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sz w:val="24"/>
          <w:szCs w:val="24"/>
        </w:rPr>
        <w:id w:val="1372342452"/>
        <w:docPartObj>
          <w:docPartGallery w:val="Cover Pages"/>
          <w:docPartUnique/>
        </w:docPartObj>
      </w:sdtPr>
      <w:sdtEndPr/>
      <w:sdtContent>
        <w:p w14:paraId="31269DF2" w14:textId="77777777" w:rsidR="00705604" w:rsidRPr="0050054B" w:rsidRDefault="009B665E">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g">
                <w:drawing>
                  <wp:anchor distT="0" distB="0" distL="114300" distR="114300" simplePos="0" relativeHeight="251665408" behindDoc="0" locked="0" layoutInCell="1" allowOverlap="1" wp14:anchorId="7F4771DE" wp14:editId="72E85E5C">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EE06CC6" w14:textId="77777777" w:rsidR="00EF493D" w:rsidRDefault="00EF493D" w:rsidP="005E2D21">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8EFCF65" w14:textId="77777777" w:rsidR="00EF493D" w:rsidRPr="00DC2CC1" w:rsidRDefault="00EF493D">
                                  <w:pPr>
                                    <w:pStyle w:val="af1"/>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FF521DD" w14:textId="77777777" w:rsidR="00EF493D" w:rsidRDefault="00EF493D">
                                  <w:pPr>
                                    <w:pStyle w:val="af1"/>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F4771DE" id="Группа 453" o:spid="_x0000_s1026" style="position:absolute;margin-left:358.05pt;margin-top:0;width:245.15pt;height:11in;z-index:251665408;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1EE06CC6" w14:textId="77777777" w:rsidR="00EF493D" w:rsidRDefault="00EF493D" w:rsidP="005E2D21">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8EFCF65" w14:textId="77777777" w:rsidR="00EF493D" w:rsidRPr="00DC2CC1" w:rsidRDefault="00EF493D">
                            <w:pPr>
                              <w:pStyle w:val="af1"/>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FF521DD" w14:textId="77777777" w:rsidR="00EF493D" w:rsidRDefault="00EF493D">
                            <w:pPr>
                              <w:pStyle w:val="af1"/>
                              <w:spacing w:line="360" w:lineRule="auto"/>
                              <w:rPr>
                                <w:color w:val="FFFFFF" w:themeColor="background1"/>
                              </w:rPr>
                            </w:pPr>
                          </w:p>
                        </w:txbxContent>
                      </v:textbox>
                    </v:rect>
                    <w10:wrap anchorx="page" anchory="page"/>
                  </v:group>
                </w:pict>
              </mc:Fallback>
            </mc:AlternateContent>
          </w:r>
          <w:r w:rsidR="00DC2CC1" w:rsidRPr="0050054B">
            <w:rPr>
              <w:rFonts w:ascii="Myriad Pro" w:hAnsi="Myriad Pro"/>
              <w:i/>
              <w:noProof/>
              <w:color w:val="4F6228" w:themeColor="accent3" w:themeShade="80"/>
              <w:sz w:val="24"/>
              <w:szCs w:val="24"/>
              <w:lang w:eastAsia="ru-RU"/>
            </w:rPr>
            <w:drawing>
              <wp:inline distT="0" distB="0" distL="0" distR="0" wp14:anchorId="5778F46B" wp14:editId="56459698">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1862315" w14:textId="77777777" w:rsidR="00705604" w:rsidRPr="0050054B" w:rsidRDefault="00BB231F">
          <w:pPr>
            <w:rPr>
              <w:rFonts w:ascii="Myriad Pro" w:hAnsi="Myriad Pro"/>
              <w:i/>
              <w:color w:val="4F6228" w:themeColor="accent3" w:themeShade="80"/>
              <w:sz w:val="24"/>
              <w:szCs w:val="24"/>
            </w:rPr>
          </w:pPr>
          <w:r w:rsidRPr="0050054B">
            <w:rPr>
              <w:rFonts w:ascii="Myriad Pro" w:hAnsi="Myriad Pro"/>
              <w:i/>
              <w:noProof/>
              <w:color w:val="4F6228" w:themeColor="accent3" w:themeShade="80"/>
              <w:sz w:val="24"/>
              <w:szCs w:val="24"/>
              <w:lang w:eastAsia="ru-RU"/>
            </w:rPr>
            <mc:AlternateContent>
              <mc:Choice Requires="wps">
                <w:drawing>
                  <wp:anchor distT="0" distB="0" distL="114300" distR="114300" simplePos="0" relativeHeight="251667456" behindDoc="0" locked="0" layoutInCell="0" allowOverlap="1" wp14:anchorId="46AF2A5F" wp14:editId="48F96098">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42A42208" w14:textId="77777777" w:rsidR="00EF493D" w:rsidRPr="007F7C39" w:rsidRDefault="00EF493D" w:rsidP="00405696">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7F7C39">
                                  <w:rPr>
                                    <w:rFonts w:ascii="Myriad Pro" w:hAnsi="Myriad Pro" w:cs="Times New Roman"/>
                                    <w:b/>
                                    <w:sz w:val="48"/>
                                    <w:szCs w:val="48"/>
                                    <w:shd w:val="clear" w:color="auto" w:fill="C4BC96" w:themeFill="background2" w:themeFillShade="BF"/>
                                  </w:rPr>
                                  <w:t>Отчет</w:t>
                                </w:r>
                              </w:p>
                              <w:p w14:paraId="2DBA640D" w14:textId="77777777" w:rsidR="00EF493D" w:rsidRPr="007F7C39" w:rsidRDefault="00EF493D" w:rsidP="0040569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7F7C39">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филиала ПАО «</w:t>
                                </w:r>
                                <w:r>
                                  <w:rPr>
                                    <w:rFonts w:ascii="Myriad Pro" w:hAnsi="Myriad Pro" w:cs="Times New Roman"/>
                                    <w:b/>
                                    <w:sz w:val="36"/>
                                    <w:szCs w:val="36"/>
                                    <w:shd w:val="clear" w:color="auto" w:fill="C4BC96" w:themeFill="background2" w:themeFillShade="BF"/>
                                  </w:rPr>
                                  <w:t>Россети Юг</w:t>
                                </w:r>
                                <w:r w:rsidRPr="007F7C39">
                                  <w:rPr>
                                    <w:rFonts w:ascii="Myriad Pro" w:hAnsi="Myriad Pro" w:cs="Times New Roman"/>
                                    <w:b/>
                                    <w:sz w:val="36"/>
                                    <w:szCs w:val="36"/>
                                    <w:shd w:val="clear" w:color="auto" w:fill="C4BC96" w:themeFill="background2" w:themeFillShade="BF"/>
                                  </w:rPr>
                                  <w:t xml:space="preserve">» - «Волгоградэнерго» </w:t>
                                </w:r>
                              </w:p>
                              <w:p w14:paraId="629D03B6" w14:textId="4218967B" w:rsidR="00EF493D" w:rsidRPr="007F7C39" w:rsidRDefault="00EF493D" w:rsidP="0040569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7F7C39">
                                  <w:rPr>
                                    <w:rFonts w:ascii="Myriad Pro" w:hAnsi="Myriad Pro" w:cs="Times New Roman"/>
                                    <w:b/>
                                    <w:sz w:val="28"/>
                                    <w:szCs w:val="28"/>
                                    <w:shd w:val="clear" w:color="auto" w:fill="C4BC96" w:themeFill="background2" w:themeFillShade="BF"/>
                                  </w:rPr>
                                  <w:t xml:space="preserve">по Договору </w:t>
                                </w:r>
                                <w:r w:rsidR="00405696">
                                  <w:rPr>
                                    <w:rFonts w:ascii="Myriad Pro" w:hAnsi="Myriad Pro" w:cs="Times New Roman"/>
                                    <w:b/>
                                    <w:sz w:val="28"/>
                                    <w:szCs w:val="28"/>
                                    <w:shd w:val="clear" w:color="auto" w:fill="C4BC96" w:themeFill="background2" w:themeFillShade="BF"/>
                                  </w:rPr>
                                  <w:t xml:space="preserve">на </w:t>
                                </w:r>
                                <w:r w:rsidRPr="007F7C39">
                                  <w:rPr>
                                    <w:rFonts w:ascii="Myriad Pro" w:hAnsi="Myriad Pro" w:cs="Times New Roman"/>
                                    <w:b/>
                                    <w:sz w:val="28"/>
                                    <w:szCs w:val="28"/>
                                    <w:shd w:val="clear" w:color="auto" w:fill="C4BC96" w:themeFill="background2" w:themeFillShade="BF"/>
                                  </w:rPr>
                                  <w:t>оказани</w:t>
                                </w:r>
                                <w:r w:rsidR="00405696">
                                  <w:rPr>
                                    <w:rFonts w:ascii="Myriad Pro" w:hAnsi="Myriad Pro" w:cs="Times New Roman"/>
                                    <w:b/>
                                    <w:sz w:val="28"/>
                                    <w:szCs w:val="28"/>
                                    <w:shd w:val="clear" w:color="auto" w:fill="C4BC96" w:themeFill="background2" w:themeFillShade="BF"/>
                                  </w:rPr>
                                  <w:t>е</w:t>
                                </w:r>
                                <w:r w:rsidRPr="007F7C3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405696">
                                  <w:rPr>
                                    <w:rFonts w:ascii="Myriad Pro" w:hAnsi="Myriad Pro" w:cs="Times New Roman"/>
                                    <w:b/>
                                    <w:sz w:val="28"/>
                                    <w:szCs w:val="28"/>
                                    <w:shd w:val="clear" w:color="auto" w:fill="C4BC96" w:themeFill="background2" w:themeFillShade="BF"/>
                                  </w:rPr>
                                  <w:br/>
                                </w:r>
                                <w:r w:rsidRPr="007F7C39">
                                  <w:rPr>
                                    <w:rFonts w:ascii="Myriad Pro" w:hAnsi="Myriad Pro" w:cs="Times New Roman"/>
                                    <w:b/>
                                    <w:sz w:val="28"/>
                                    <w:szCs w:val="28"/>
                                    <w:shd w:val="clear" w:color="auto" w:fill="C4BC96" w:themeFill="background2" w:themeFillShade="BF"/>
                                  </w:rPr>
                                  <w:t>за период 2017-2019гг.,</w:t>
                                </w:r>
                              </w:p>
                              <w:p w14:paraId="3CA457C6" w14:textId="77777777" w:rsidR="00EF493D" w:rsidRPr="007F7C39" w:rsidRDefault="00EF493D" w:rsidP="0040569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7F7C39">
                                  <w:rPr>
                                    <w:rFonts w:ascii="Myriad Pro" w:hAnsi="Myriad Pro" w:cs="Times New Roman"/>
                                    <w:b/>
                                    <w:sz w:val="28"/>
                                    <w:szCs w:val="28"/>
                                    <w:shd w:val="clear" w:color="auto" w:fill="C4BC96" w:themeFill="background2" w:themeFillShade="BF"/>
                                  </w:rPr>
                                  <w:t>№ 10002001000039 от 28.01.2020 года</w:t>
                                </w:r>
                              </w:p>
                              <w:p w14:paraId="07C82E09" w14:textId="77777777" w:rsidR="00EF493D" w:rsidRPr="0050171A" w:rsidRDefault="00EF493D" w:rsidP="0040569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7F7C39">
                                  <w:rPr>
                                    <w:rFonts w:ascii="Myriad Pro" w:hAnsi="Myriad Pro" w:cs="Times New Roman"/>
                                    <w:b/>
                                    <w:sz w:val="36"/>
                                    <w:szCs w:val="36"/>
                                    <w:shd w:val="clear" w:color="auto" w:fill="C4BC96" w:themeFill="background2" w:themeFillShade="BF"/>
                                  </w:rPr>
                                  <w:t>Этап 1.1.1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6AF2A5F" id="Прямоугольник 16" o:spid="_x0000_s1031" style="position:absolute;margin-left:0;margin-top:213pt;width:529.95pt;height:344.7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42A42208" w14:textId="77777777" w:rsidR="00EF493D" w:rsidRPr="007F7C39" w:rsidRDefault="00EF493D" w:rsidP="00405696">
                          <w:pPr>
                            <w:pStyle w:val="af1"/>
                            <w:shd w:val="clear" w:color="auto" w:fill="C4BC96" w:themeFill="background2" w:themeFillShade="BF"/>
                            <w:ind w:left="142"/>
                            <w:jc w:val="center"/>
                            <w:rPr>
                              <w:rFonts w:ascii="Myriad Pro" w:hAnsi="Myriad Pro" w:cs="Times New Roman"/>
                              <w:b/>
                              <w:sz w:val="48"/>
                              <w:szCs w:val="48"/>
                              <w:shd w:val="clear" w:color="auto" w:fill="C4BC96" w:themeFill="background2" w:themeFillShade="BF"/>
                            </w:rPr>
                          </w:pPr>
                          <w:r w:rsidRPr="007F7C39">
                            <w:rPr>
                              <w:rFonts w:ascii="Myriad Pro" w:hAnsi="Myriad Pro" w:cs="Times New Roman"/>
                              <w:b/>
                              <w:sz w:val="48"/>
                              <w:szCs w:val="48"/>
                              <w:shd w:val="clear" w:color="auto" w:fill="C4BC96" w:themeFill="background2" w:themeFillShade="BF"/>
                            </w:rPr>
                            <w:t>Отчет</w:t>
                          </w:r>
                        </w:p>
                        <w:p w14:paraId="2DBA640D" w14:textId="77777777" w:rsidR="00EF493D" w:rsidRPr="007F7C39" w:rsidRDefault="00EF493D" w:rsidP="0040569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7F7C39">
                            <w:rPr>
                              <w:rFonts w:ascii="Myriad Pro" w:hAnsi="Myriad Pro" w:cs="Times New Roman"/>
                              <w:b/>
                              <w:sz w:val="36"/>
                              <w:szCs w:val="36"/>
                              <w:shd w:val="clear" w:color="auto" w:fill="C4BC96" w:themeFill="background2" w:themeFillShade="BF"/>
                            </w:rPr>
                            <w:t>по результатам анализа принятых регулирующим органом тарифно-балансовых решений за 2019 год в отношении филиала ПАО «</w:t>
                          </w:r>
                          <w:r>
                            <w:rPr>
                              <w:rFonts w:ascii="Myriad Pro" w:hAnsi="Myriad Pro" w:cs="Times New Roman"/>
                              <w:b/>
                              <w:sz w:val="36"/>
                              <w:szCs w:val="36"/>
                              <w:shd w:val="clear" w:color="auto" w:fill="C4BC96" w:themeFill="background2" w:themeFillShade="BF"/>
                            </w:rPr>
                            <w:t>Россети Юг</w:t>
                          </w:r>
                          <w:r w:rsidRPr="007F7C39">
                            <w:rPr>
                              <w:rFonts w:ascii="Myriad Pro" w:hAnsi="Myriad Pro" w:cs="Times New Roman"/>
                              <w:b/>
                              <w:sz w:val="36"/>
                              <w:szCs w:val="36"/>
                              <w:shd w:val="clear" w:color="auto" w:fill="C4BC96" w:themeFill="background2" w:themeFillShade="BF"/>
                            </w:rPr>
                            <w:t xml:space="preserve">» - «Волгоградэнерго» </w:t>
                          </w:r>
                        </w:p>
                        <w:p w14:paraId="629D03B6" w14:textId="4218967B" w:rsidR="00EF493D" w:rsidRPr="007F7C39" w:rsidRDefault="00EF493D" w:rsidP="0040569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7F7C39">
                            <w:rPr>
                              <w:rFonts w:ascii="Myriad Pro" w:hAnsi="Myriad Pro" w:cs="Times New Roman"/>
                              <w:b/>
                              <w:sz w:val="28"/>
                              <w:szCs w:val="28"/>
                              <w:shd w:val="clear" w:color="auto" w:fill="C4BC96" w:themeFill="background2" w:themeFillShade="BF"/>
                            </w:rPr>
                            <w:t xml:space="preserve">по Договору </w:t>
                          </w:r>
                          <w:r w:rsidR="00405696">
                            <w:rPr>
                              <w:rFonts w:ascii="Myriad Pro" w:hAnsi="Myriad Pro" w:cs="Times New Roman"/>
                              <w:b/>
                              <w:sz w:val="28"/>
                              <w:szCs w:val="28"/>
                              <w:shd w:val="clear" w:color="auto" w:fill="C4BC96" w:themeFill="background2" w:themeFillShade="BF"/>
                            </w:rPr>
                            <w:t xml:space="preserve">на </w:t>
                          </w:r>
                          <w:r w:rsidRPr="007F7C39">
                            <w:rPr>
                              <w:rFonts w:ascii="Myriad Pro" w:hAnsi="Myriad Pro" w:cs="Times New Roman"/>
                              <w:b/>
                              <w:sz w:val="28"/>
                              <w:szCs w:val="28"/>
                              <w:shd w:val="clear" w:color="auto" w:fill="C4BC96" w:themeFill="background2" w:themeFillShade="BF"/>
                            </w:rPr>
                            <w:t>оказани</w:t>
                          </w:r>
                          <w:r w:rsidR="00405696">
                            <w:rPr>
                              <w:rFonts w:ascii="Myriad Pro" w:hAnsi="Myriad Pro" w:cs="Times New Roman"/>
                              <w:b/>
                              <w:sz w:val="28"/>
                              <w:szCs w:val="28"/>
                              <w:shd w:val="clear" w:color="auto" w:fill="C4BC96" w:themeFill="background2" w:themeFillShade="BF"/>
                            </w:rPr>
                            <w:t>е</w:t>
                          </w:r>
                          <w:r w:rsidRPr="007F7C3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sidR="00405696">
                            <w:rPr>
                              <w:rFonts w:ascii="Myriad Pro" w:hAnsi="Myriad Pro" w:cs="Times New Roman"/>
                              <w:b/>
                              <w:sz w:val="28"/>
                              <w:szCs w:val="28"/>
                              <w:shd w:val="clear" w:color="auto" w:fill="C4BC96" w:themeFill="background2" w:themeFillShade="BF"/>
                            </w:rPr>
                            <w:br/>
                          </w:r>
                          <w:r w:rsidRPr="007F7C39">
                            <w:rPr>
                              <w:rFonts w:ascii="Myriad Pro" w:hAnsi="Myriad Pro" w:cs="Times New Roman"/>
                              <w:b/>
                              <w:sz w:val="28"/>
                              <w:szCs w:val="28"/>
                              <w:shd w:val="clear" w:color="auto" w:fill="C4BC96" w:themeFill="background2" w:themeFillShade="BF"/>
                            </w:rPr>
                            <w:t>за период 2017-2019гг.,</w:t>
                          </w:r>
                        </w:p>
                        <w:p w14:paraId="3CA457C6" w14:textId="77777777" w:rsidR="00EF493D" w:rsidRPr="007F7C39" w:rsidRDefault="00EF493D" w:rsidP="00405696">
                          <w:pPr>
                            <w:pStyle w:val="af1"/>
                            <w:shd w:val="clear" w:color="auto" w:fill="C4BC96" w:themeFill="background2" w:themeFillShade="BF"/>
                            <w:ind w:left="142"/>
                            <w:jc w:val="center"/>
                            <w:rPr>
                              <w:rFonts w:ascii="Myriad Pro" w:hAnsi="Myriad Pro" w:cs="Times New Roman"/>
                              <w:b/>
                              <w:sz w:val="28"/>
                              <w:szCs w:val="28"/>
                              <w:shd w:val="clear" w:color="auto" w:fill="C4BC96" w:themeFill="background2" w:themeFillShade="BF"/>
                            </w:rPr>
                          </w:pPr>
                          <w:r w:rsidRPr="007F7C39">
                            <w:rPr>
                              <w:rFonts w:ascii="Myriad Pro" w:hAnsi="Myriad Pro" w:cs="Times New Roman"/>
                              <w:b/>
                              <w:sz w:val="28"/>
                              <w:szCs w:val="28"/>
                              <w:shd w:val="clear" w:color="auto" w:fill="C4BC96" w:themeFill="background2" w:themeFillShade="BF"/>
                            </w:rPr>
                            <w:t>№ 10002001000039 от 28.01.2020 года</w:t>
                          </w:r>
                        </w:p>
                        <w:p w14:paraId="07C82E09" w14:textId="77777777" w:rsidR="00EF493D" w:rsidRPr="0050171A" w:rsidRDefault="00EF493D" w:rsidP="00405696">
                          <w:pPr>
                            <w:pStyle w:val="af1"/>
                            <w:shd w:val="clear" w:color="auto" w:fill="C4BC96" w:themeFill="background2" w:themeFillShade="BF"/>
                            <w:ind w:left="142"/>
                            <w:jc w:val="center"/>
                            <w:rPr>
                              <w:rFonts w:ascii="Myriad Pro" w:hAnsi="Myriad Pro" w:cs="Times New Roman"/>
                              <w:b/>
                              <w:sz w:val="36"/>
                              <w:szCs w:val="36"/>
                              <w:shd w:val="clear" w:color="auto" w:fill="C4BC96" w:themeFill="background2" w:themeFillShade="BF"/>
                            </w:rPr>
                          </w:pPr>
                          <w:r w:rsidRPr="007F7C39">
                            <w:rPr>
                              <w:rFonts w:ascii="Myriad Pro" w:hAnsi="Myriad Pro" w:cs="Times New Roman"/>
                              <w:b/>
                              <w:sz w:val="36"/>
                              <w:szCs w:val="36"/>
                              <w:shd w:val="clear" w:color="auto" w:fill="C4BC96" w:themeFill="background2" w:themeFillShade="BF"/>
                            </w:rPr>
                            <w:t>Этап 1.1.1</w:t>
                          </w:r>
                        </w:p>
                      </w:txbxContent>
                    </v:textbox>
                    <w10:wrap anchorx="page" anchory="page"/>
                  </v:rect>
                </w:pict>
              </mc:Fallback>
            </mc:AlternateContent>
          </w:r>
          <w:r w:rsidR="00705604" w:rsidRPr="0050054B">
            <w:rPr>
              <w:rFonts w:ascii="Myriad Pro" w:hAnsi="Myriad Pro"/>
              <w:i/>
              <w:color w:val="4F6228" w:themeColor="accent3" w:themeShade="80"/>
              <w:sz w:val="24"/>
              <w:szCs w:val="24"/>
            </w:rPr>
            <w:br w:type="page"/>
          </w:r>
        </w:p>
      </w:sdtContent>
    </w:sdt>
    <w:sdt>
      <w:sdtPr>
        <w:rPr>
          <w:rFonts w:ascii="Myriad Pro" w:eastAsiaTheme="minorHAnsi" w:hAnsi="Myriad Pro" w:cstheme="minorBidi"/>
          <w:b/>
          <w:i/>
          <w:noProof/>
          <w:color w:val="4F6228" w:themeColor="accent3" w:themeShade="80"/>
          <w:sz w:val="24"/>
          <w:szCs w:val="24"/>
          <w:lang w:eastAsia="en-US"/>
        </w:rPr>
        <w:id w:val="163989845"/>
        <w:docPartObj>
          <w:docPartGallery w:val="Table of Contents"/>
          <w:docPartUnique/>
        </w:docPartObj>
      </w:sdtPr>
      <w:sdtEndPr>
        <w:rPr>
          <w:i w:val="0"/>
          <w:color w:val="auto"/>
          <w:sz w:val="22"/>
          <w:szCs w:val="22"/>
        </w:rPr>
      </w:sdtEndPr>
      <w:sdtContent>
        <w:p w14:paraId="01FCB220" w14:textId="77777777" w:rsidR="0029734F" w:rsidRPr="00AA13F0" w:rsidRDefault="0029734F">
          <w:pPr>
            <w:pStyle w:val="ac"/>
            <w:rPr>
              <w:rFonts w:ascii="Myriad Pro" w:hAnsi="Myriad Pro"/>
              <w:b/>
              <w:bCs/>
              <w:iCs/>
              <w:color w:val="4F6228" w:themeColor="accent3" w:themeShade="80"/>
              <w:sz w:val="28"/>
              <w:szCs w:val="28"/>
            </w:rPr>
          </w:pPr>
          <w:r w:rsidRPr="00AA13F0">
            <w:rPr>
              <w:rFonts w:ascii="Myriad Pro" w:hAnsi="Myriad Pro"/>
              <w:b/>
              <w:bCs/>
              <w:iCs/>
              <w:color w:val="4F6228" w:themeColor="accent3" w:themeShade="80"/>
              <w:sz w:val="28"/>
              <w:szCs w:val="28"/>
            </w:rPr>
            <w:t>Оглавление</w:t>
          </w:r>
        </w:p>
        <w:p w14:paraId="564A32C4" w14:textId="1CF56D52" w:rsidR="00BF7AB4" w:rsidRDefault="0029734F" w:rsidP="00BF7AB4">
          <w:pPr>
            <w:pStyle w:val="32"/>
            <w:jc w:val="both"/>
            <w:rPr>
              <w:rFonts w:asciiTheme="minorHAnsi" w:eastAsiaTheme="minorEastAsia" w:hAnsiTheme="minorHAnsi"/>
              <w:b w:val="0"/>
              <w:lang w:eastAsia="ru-RU"/>
            </w:rPr>
          </w:pPr>
          <w:r w:rsidRPr="00AA13F0">
            <w:rPr>
              <w:i/>
              <w:color w:val="4F6228" w:themeColor="accent3" w:themeShade="80"/>
              <w:sz w:val="26"/>
              <w:szCs w:val="26"/>
            </w:rPr>
            <w:fldChar w:fldCharType="begin"/>
          </w:r>
          <w:r w:rsidRPr="00AA13F0">
            <w:rPr>
              <w:i/>
              <w:color w:val="4F6228" w:themeColor="accent3" w:themeShade="80"/>
              <w:sz w:val="26"/>
              <w:szCs w:val="26"/>
            </w:rPr>
            <w:instrText xml:space="preserve"> TOC \o "1-3" \h \z \u </w:instrText>
          </w:r>
          <w:r w:rsidRPr="00AA13F0">
            <w:rPr>
              <w:i/>
              <w:color w:val="4F6228" w:themeColor="accent3" w:themeShade="80"/>
              <w:sz w:val="26"/>
              <w:szCs w:val="26"/>
            </w:rPr>
            <w:fldChar w:fldCharType="separate"/>
          </w:r>
          <w:hyperlink w:anchor="_Toc43398036" w:history="1">
            <w:r w:rsidR="00BF7AB4" w:rsidRPr="001109B2">
              <w:rPr>
                <w:rStyle w:val="aa"/>
              </w:rPr>
              <w:t>1.</w:t>
            </w:r>
            <w:r w:rsidR="00BF7AB4">
              <w:rPr>
                <w:rFonts w:asciiTheme="minorHAnsi" w:eastAsiaTheme="minorEastAsia" w:hAnsiTheme="minorHAnsi"/>
                <w:b w:val="0"/>
                <w:lang w:eastAsia="ru-RU"/>
              </w:rPr>
              <w:tab/>
            </w:r>
            <w:r w:rsidR="00BF7AB4" w:rsidRPr="001109B2">
              <w:rPr>
                <w:rStyle w:val="aa"/>
              </w:rPr>
              <w:t>Вводная часть</w:t>
            </w:r>
            <w:r w:rsidR="00BF7AB4">
              <w:rPr>
                <w:webHidden/>
              </w:rPr>
              <w:tab/>
            </w:r>
            <w:r w:rsidR="00BF7AB4">
              <w:rPr>
                <w:webHidden/>
              </w:rPr>
              <w:fldChar w:fldCharType="begin"/>
            </w:r>
            <w:r w:rsidR="00BF7AB4">
              <w:rPr>
                <w:webHidden/>
              </w:rPr>
              <w:instrText xml:space="preserve"> PAGEREF _Toc43398036 \h </w:instrText>
            </w:r>
            <w:r w:rsidR="00BF7AB4">
              <w:rPr>
                <w:webHidden/>
              </w:rPr>
            </w:r>
            <w:r w:rsidR="00BF7AB4">
              <w:rPr>
                <w:webHidden/>
              </w:rPr>
              <w:fldChar w:fldCharType="separate"/>
            </w:r>
            <w:r w:rsidR="00524A8F">
              <w:rPr>
                <w:webHidden/>
              </w:rPr>
              <w:t>6</w:t>
            </w:r>
            <w:r w:rsidR="00BF7AB4">
              <w:rPr>
                <w:webHidden/>
              </w:rPr>
              <w:fldChar w:fldCharType="end"/>
            </w:r>
          </w:hyperlink>
        </w:p>
        <w:p w14:paraId="778A6B6F" w14:textId="5DD5EC9F" w:rsidR="00BF7AB4" w:rsidRDefault="00524A8F">
          <w:pPr>
            <w:pStyle w:val="32"/>
            <w:rPr>
              <w:rFonts w:asciiTheme="minorHAnsi" w:eastAsiaTheme="minorEastAsia" w:hAnsiTheme="minorHAnsi"/>
              <w:b w:val="0"/>
              <w:lang w:eastAsia="ru-RU"/>
            </w:rPr>
          </w:pPr>
          <w:hyperlink w:anchor="_Toc43398037" w:history="1">
            <w:r w:rsidR="00BF7AB4" w:rsidRPr="001109B2">
              <w:rPr>
                <w:rStyle w:val="aa"/>
              </w:rPr>
              <w:t>1.1.</w:t>
            </w:r>
            <w:r w:rsidR="00BF7AB4">
              <w:rPr>
                <w:rFonts w:asciiTheme="minorHAnsi" w:eastAsiaTheme="minorEastAsia" w:hAnsiTheme="minorHAnsi"/>
                <w:b w:val="0"/>
                <w:lang w:eastAsia="ru-RU"/>
              </w:rPr>
              <w:tab/>
            </w:r>
            <w:r w:rsidR="00BF7AB4" w:rsidRPr="001109B2">
              <w:rPr>
                <w:rStyle w:val="aa"/>
              </w:rPr>
              <w:t>Сведения о Заказчике</w:t>
            </w:r>
            <w:r w:rsidR="00BF7AB4">
              <w:rPr>
                <w:webHidden/>
              </w:rPr>
              <w:tab/>
            </w:r>
            <w:r w:rsidR="00BF7AB4">
              <w:rPr>
                <w:webHidden/>
              </w:rPr>
              <w:fldChar w:fldCharType="begin"/>
            </w:r>
            <w:r w:rsidR="00BF7AB4">
              <w:rPr>
                <w:webHidden/>
              </w:rPr>
              <w:instrText xml:space="preserve"> PAGEREF _Toc43398037 \h </w:instrText>
            </w:r>
            <w:r w:rsidR="00BF7AB4">
              <w:rPr>
                <w:webHidden/>
              </w:rPr>
            </w:r>
            <w:r w:rsidR="00BF7AB4">
              <w:rPr>
                <w:webHidden/>
              </w:rPr>
              <w:fldChar w:fldCharType="separate"/>
            </w:r>
            <w:r>
              <w:rPr>
                <w:webHidden/>
              </w:rPr>
              <w:t>6</w:t>
            </w:r>
            <w:r w:rsidR="00BF7AB4">
              <w:rPr>
                <w:webHidden/>
              </w:rPr>
              <w:fldChar w:fldCharType="end"/>
            </w:r>
          </w:hyperlink>
        </w:p>
        <w:p w14:paraId="14487730" w14:textId="19EF63C4" w:rsidR="00BF7AB4" w:rsidRDefault="00524A8F">
          <w:pPr>
            <w:pStyle w:val="32"/>
            <w:rPr>
              <w:rFonts w:asciiTheme="minorHAnsi" w:eastAsiaTheme="minorEastAsia" w:hAnsiTheme="minorHAnsi"/>
              <w:b w:val="0"/>
              <w:lang w:eastAsia="ru-RU"/>
            </w:rPr>
          </w:pPr>
          <w:hyperlink w:anchor="_Toc43398038" w:history="1">
            <w:r w:rsidR="00BF7AB4" w:rsidRPr="001109B2">
              <w:rPr>
                <w:rStyle w:val="aa"/>
              </w:rPr>
              <w:t>1.2.</w:t>
            </w:r>
            <w:r w:rsidR="00BF7AB4">
              <w:rPr>
                <w:rFonts w:asciiTheme="minorHAnsi" w:eastAsiaTheme="minorEastAsia" w:hAnsiTheme="minorHAnsi"/>
                <w:b w:val="0"/>
                <w:lang w:eastAsia="ru-RU"/>
              </w:rPr>
              <w:tab/>
            </w:r>
            <w:r w:rsidR="00BF7AB4" w:rsidRPr="001109B2">
              <w:rPr>
                <w:rStyle w:val="aa"/>
              </w:rPr>
              <w:t>Сведения об Исполнителе</w:t>
            </w:r>
            <w:r w:rsidR="00BF7AB4">
              <w:rPr>
                <w:webHidden/>
              </w:rPr>
              <w:tab/>
            </w:r>
            <w:r w:rsidR="00BF7AB4">
              <w:rPr>
                <w:webHidden/>
              </w:rPr>
              <w:fldChar w:fldCharType="begin"/>
            </w:r>
            <w:r w:rsidR="00BF7AB4">
              <w:rPr>
                <w:webHidden/>
              </w:rPr>
              <w:instrText xml:space="preserve"> PAGEREF _Toc43398038 \h </w:instrText>
            </w:r>
            <w:r w:rsidR="00BF7AB4">
              <w:rPr>
                <w:webHidden/>
              </w:rPr>
            </w:r>
            <w:r w:rsidR="00BF7AB4">
              <w:rPr>
                <w:webHidden/>
              </w:rPr>
              <w:fldChar w:fldCharType="separate"/>
            </w:r>
            <w:r>
              <w:rPr>
                <w:webHidden/>
              </w:rPr>
              <w:t>6</w:t>
            </w:r>
            <w:r w:rsidR="00BF7AB4">
              <w:rPr>
                <w:webHidden/>
              </w:rPr>
              <w:fldChar w:fldCharType="end"/>
            </w:r>
          </w:hyperlink>
        </w:p>
        <w:p w14:paraId="3B113BA3" w14:textId="2FDC163A" w:rsidR="00BF7AB4" w:rsidRDefault="00524A8F">
          <w:pPr>
            <w:pStyle w:val="32"/>
            <w:rPr>
              <w:rFonts w:asciiTheme="minorHAnsi" w:eastAsiaTheme="minorEastAsia" w:hAnsiTheme="minorHAnsi"/>
              <w:b w:val="0"/>
              <w:lang w:eastAsia="ru-RU"/>
            </w:rPr>
          </w:pPr>
          <w:hyperlink w:anchor="_Toc43398039" w:history="1">
            <w:r w:rsidR="00BF7AB4" w:rsidRPr="001109B2">
              <w:rPr>
                <w:rStyle w:val="aa"/>
              </w:rPr>
              <w:t>1.3.</w:t>
            </w:r>
            <w:r w:rsidR="00BF7AB4">
              <w:rPr>
                <w:rFonts w:asciiTheme="minorHAnsi" w:eastAsiaTheme="minorEastAsia" w:hAnsiTheme="minorHAnsi"/>
                <w:b w:val="0"/>
                <w:lang w:eastAsia="ru-RU"/>
              </w:rPr>
              <w:tab/>
            </w:r>
            <w:r w:rsidR="00BF7AB4" w:rsidRPr="001109B2">
              <w:rPr>
                <w:rStyle w:val="aa"/>
              </w:rPr>
              <w:t>Основание для оказания услуг</w:t>
            </w:r>
            <w:r w:rsidR="00BF7AB4">
              <w:rPr>
                <w:webHidden/>
              </w:rPr>
              <w:tab/>
            </w:r>
            <w:r w:rsidR="00BF7AB4">
              <w:rPr>
                <w:webHidden/>
              </w:rPr>
              <w:fldChar w:fldCharType="begin"/>
            </w:r>
            <w:r w:rsidR="00BF7AB4">
              <w:rPr>
                <w:webHidden/>
              </w:rPr>
              <w:instrText xml:space="preserve"> PAGEREF _Toc43398039 \h </w:instrText>
            </w:r>
            <w:r w:rsidR="00BF7AB4">
              <w:rPr>
                <w:webHidden/>
              </w:rPr>
            </w:r>
            <w:r w:rsidR="00BF7AB4">
              <w:rPr>
                <w:webHidden/>
              </w:rPr>
              <w:fldChar w:fldCharType="separate"/>
            </w:r>
            <w:r>
              <w:rPr>
                <w:webHidden/>
              </w:rPr>
              <w:t>7</w:t>
            </w:r>
            <w:r w:rsidR="00BF7AB4">
              <w:rPr>
                <w:webHidden/>
              </w:rPr>
              <w:fldChar w:fldCharType="end"/>
            </w:r>
          </w:hyperlink>
        </w:p>
        <w:p w14:paraId="1F29B5D5" w14:textId="1C95FAD2" w:rsidR="00BF7AB4" w:rsidRDefault="00524A8F">
          <w:pPr>
            <w:pStyle w:val="32"/>
            <w:rPr>
              <w:rFonts w:asciiTheme="minorHAnsi" w:eastAsiaTheme="minorEastAsia" w:hAnsiTheme="minorHAnsi"/>
              <w:b w:val="0"/>
              <w:lang w:eastAsia="ru-RU"/>
            </w:rPr>
          </w:pPr>
          <w:hyperlink w:anchor="_Toc43398040" w:history="1">
            <w:r w:rsidR="00BF7AB4" w:rsidRPr="001109B2">
              <w:rPr>
                <w:rStyle w:val="aa"/>
              </w:rPr>
              <w:t>1.4.</w:t>
            </w:r>
            <w:r w:rsidR="00BF7AB4">
              <w:rPr>
                <w:rFonts w:asciiTheme="minorHAnsi" w:eastAsiaTheme="minorEastAsia" w:hAnsiTheme="minorHAnsi"/>
                <w:b w:val="0"/>
                <w:lang w:eastAsia="ru-RU"/>
              </w:rPr>
              <w:tab/>
            </w:r>
            <w:r w:rsidR="00BF7AB4" w:rsidRPr="001109B2">
              <w:rPr>
                <w:rStyle w:val="aa"/>
              </w:rPr>
              <w:t>Цель оказания услуг</w:t>
            </w:r>
            <w:r w:rsidR="00BF7AB4">
              <w:rPr>
                <w:webHidden/>
              </w:rPr>
              <w:tab/>
            </w:r>
            <w:r w:rsidR="00BF7AB4">
              <w:rPr>
                <w:webHidden/>
              </w:rPr>
              <w:fldChar w:fldCharType="begin"/>
            </w:r>
            <w:r w:rsidR="00BF7AB4">
              <w:rPr>
                <w:webHidden/>
              </w:rPr>
              <w:instrText xml:space="preserve"> PAGEREF _Toc43398040 \h </w:instrText>
            </w:r>
            <w:r w:rsidR="00BF7AB4">
              <w:rPr>
                <w:webHidden/>
              </w:rPr>
            </w:r>
            <w:r w:rsidR="00BF7AB4">
              <w:rPr>
                <w:webHidden/>
              </w:rPr>
              <w:fldChar w:fldCharType="separate"/>
            </w:r>
            <w:r>
              <w:rPr>
                <w:webHidden/>
              </w:rPr>
              <w:t>7</w:t>
            </w:r>
            <w:r w:rsidR="00BF7AB4">
              <w:rPr>
                <w:webHidden/>
              </w:rPr>
              <w:fldChar w:fldCharType="end"/>
            </w:r>
          </w:hyperlink>
        </w:p>
        <w:p w14:paraId="1E316926" w14:textId="3DD36CDF" w:rsidR="00BF7AB4" w:rsidRDefault="00524A8F">
          <w:pPr>
            <w:pStyle w:val="32"/>
            <w:rPr>
              <w:rFonts w:asciiTheme="minorHAnsi" w:eastAsiaTheme="minorEastAsia" w:hAnsiTheme="minorHAnsi"/>
              <w:b w:val="0"/>
              <w:lang w:eastAsia="ru-RU"/>
            </w:rPr>
          </w:pPr>
          <w:hyperlink w:anchor="_Toc43398041" w:history="1">
            <w:r w:rsidR="00BF7AB4" w:rsidRPr="001109B2">
              <w:rPr>
                <w:rStyle w:val="aa"/>
              </w:rPr>
              <w:t>1.5.</w:t>
            </w:r>
            <w:r w:rsidR="00BF7AB4">
              <w:rPr>
                <w:rFonts w:asciiTheme="minorHAnsi" w:eastAsiaTheme="minorEastAsia" w:hAnsiTheme="minorHAnsi"/>
                <w:b w:val="0"/>
                <w:lang w:eastAsia="ru-RU"/>
              </w:rPr>
              <w:tab/>
            </w:r>
            <w:r w:rsidR="00BF7AB4" w:rsidRPr="001109B2">
              <w:rPr>
                <w:rStyle w:val="aa"/>
              </w:rPr>
              <w:t>Нормативно-правовая база</w:t>
            </w:r>
            <w:r w:rsidR="00BF7AB4">
              <w:rPr>
                <w:webHidden/>
              </w:rPr>
              <w:tab/>
            </w:r>
            <w:r w:rsidR="00BF7AB4">
              <w:rPr>
                <w:webHidden/>
              </w:rPr>
              <w:fldChar w:fldCharType="begin"/>
            </w:r>
            <w:r w:rsidR="00BF7AB4">
              <w:rPr>
                <w:webHidden/>
              </w:rPr>
              <w:instrText xml:space="preserve"> PAGEREF _Toc43398041 \h </w:instrText>
            </w:r>
            <w:r w:rsidR="00BF7AB4">
              <w:rPr>
                <w:webHidden/>
              </w:rPr>
            </w:r>
            <w:r w:rsidR="00BF7AB4">
              <w:rPr>
                <w:webHidden/>
              </w:rPr>
              <w:fldChar w:fldCharType="separate"/>
            </w:r>
            <w:r>
              <w:rPr>
                <w:webHidden/>
              </w:rPr>
              <w:t>9</w:t>
            </w:r>
            <w:r w:rsidR="00BF7AB4">
              <w:rPr>
                <w:webHidden/>
              </w:rPr>
              <w:fldChar w:fldCharType="end"/>
            </w:r>
          </w:hyperlink>
        </w:p>
        <w:p w14:paraId="689B9631" w14:textId="0C8B56FF" w:rsidR="00BF7AB4" w:rsidRDefault="00524A8F">
          <w:pPr>
            <w:pStyle w:val="32"/>
            <w:rPr>
              <w:rFonts w:asciiTheme="minorHAnsi" w:eastAsiaTheme="minorEastAsia" w:hAnsiTheme="minorHAnsi"/>
              <w:b w:val="0"/>
              <w:lang w:eastAsia="ru-RU"/>
            </w:rPr>
          </w:pPr>
          <w:hyperlink w:anchor="_Toc43398042" w:history="1">
            <w:r w:rsidR="00BF7AB4" w:rsidRPr="001109B2">
              <w:rPr>
                <w:rStyle w:val="aa"/>
              </w:rPr>
              <w:t>1.7.</w:t>
            </w:r>
            <w:r w:rsidR="00BF7AB4">
              <w:rPr>
                <w:rFonts w:asciiTheme="minorHAnsi" w:eastAsiaTheme="minorEastAsia" w:hAnsiTheme="minorHAnsi"/>
                <w:b w:val="0"/>
                <w:lang w:eastAsia="ru-RU"/>
              </w:rPr>
              <w:tab/>
            </w:r>
            <w:r w:rsidR="00BF7AB4" w:rsidRPr="001109B2">
              <w:rPr>
                <w:rStyle w:val="aa"/>
              </w:rPr>
              <w:t>Общая информация об организации</w:t>
            </w:r>
            <w:r w:rsidR="00BF7AB4">
              <w:rPr>
                <w:webHidden/>
              </w:rPr>
              <w:tab/>
            </w:r>
            <w:r w:rsidR="00BF7AB4">
              <w:rPr>
                <w:webHidden/>
              </w:rPr>
              <w:fldChar w:fldCharType="begin"/>
            </w:r>
            <w:r w:rsidR="00BF7AB4">
              <w:rPr>
                <w:webHidden/>
              </w:rPr>
              <w:instrText xml:space="preserve"> PAGEREF _Toc43398042 \h </w:instrText>
            </w:r>
            <w:r w:rsidR="00BF7AB4">
              <w:rPr>
                <w:webHidden/>
              </w:rPr>
            </w:r>
            <w:r w:rsidR="00BF7AB4">
              <w:rPr>
                <w:webHidden/>
              </w:rPr>
              <w:fldChar w:fldCharType="separate"/>
            </w:r>
            <w:r>
              <w:rPr>
                <w:webHidden/>
              </w:rPr>
              <w:t>12</w:t>
            </w:r>
            <w:r w:rsidR="00BF7AB4">
              <w:rPr>
                <w:webHidden/>
              </w:rPr>
              <w:fldChar w:fldCharType="end"/>
            </w:r>
          </w:hyperlink>
        </w:p>
        <w:p w14:paraId="33DDC944" w14:textId="6B64C6E6" w:rsidR="00BF7AB4" w:rsidRDefault="00524A8F">
          <w:pPr>
            <w:pStyle w:val="32"/>
            <w:rPr>
              <w:rFonts w:asciiTheme="minorHAnsi" w:eastAsiaTheme="minorEastAsia" w:hAnsiTheme="minorHAnsi"/>
              <w:b w:val="0"/>
              <w:lang w:eastAsia="ru-RU"/>
            </w:rPr>
          </w:pPr>
          <w:hyperlink w:anchor="_Toc43398043" w:history="1">
            <w:r w:rsidR="00BF7AB4" w:rsidRPr="001109B2">
              <w:rPr>
                <w:rStyle w:val="aa"/>
              </w:rPr>
              <w:t>2.</w:t>
            </w:r>
            <w:r w:rsidR="00BF7AB4">
              <w:rPr>
                <w:rFonts w:asciiTheme="minorHAnsi" w:eastAsiaTheme="minorEastAsia" w:hAnsiTheme="minorHAnsi"/>
                <w:b w:val="0"/>
                <w:lang w:eastAsia="ru-RU"/>
              </w:rPr>
              <w:tab/>
            </w:r>
            <w:r w:rsidR="00BF7AB4" w:rsidRPr="001109B2">
              <w:rPr>
                <w:rStyle w:val="aa"/>
              </w:rPr>
              <w:t>Анализ документов, предоставленных филиалом ПАО «МРСК Юга» - «Волгоградэнерго» в Комитет тарифного регулирования Волгоградской области в рамках рассмотрения дел об установлении тарифов, на основании которых Комитетом тарифного регулирования Волгоградской области были приняты соответствующие тарифно-балансовые решения на 2019 год.</w:t>
            </w:r>
            <w:r w:rsidR="00BF7AB4">
              <w:rPr>
                <w:webHidden/>
              </w:rPr>
              <w:tab/>
            </w:r>
            <w:r w:rsidR="00BF7AB4">
              <w:rPr>
                <w:webHidden/>
              </w:rPr>
              <w:fldChar w:fldCharType="begin"/>
            </w:r>
            <w:r w:rsidR="00BF7AB4">
              <w:rPr>
                <w:webHidden/>
              </w:rPr>
              <w:instrText xml:space="preserve"> PAGEREF _Toc43398043 \h </w:instrText>
            </w:r>
            <w:r w:rsidR="00BF7AB4">
              <w:rPr>
                <w:webHidden/>
              </w:rPr>
            </w:r>
            <w:r w:rsidR="00BF7AB4">
              <w:rPr>
                <w:webHidden/>
              </w:rPr>
              <w:fldChar w:fldCharType="separate"/>
            </w:r>
            <w:r>
              <w:rPr>
                <w:webHidden/>
              </w:rPr>
              <w:t>16</w:t>
            </w:r>
            <w:r w:rsidR="00BF7AB4">
              <w:rPr>
                <w:webHidden/>
              </w:rPr>
              <w:fldChar w:fldCharType="end"/>
            </w:r>
          </w:hyperlink>
        </w:p>
        <w:p w14:paraId="5E7F0C05" w14:textId="74A28BCC" w:rsidR="00BF7AB4" w:rsidRDefault="00524A8F">
          <w:pPr>
            <w:pStyle w:val="32"/>
            <w:rPr>
              <w:rFonts w:asciiTheme="minorHAnsi" w:eastAsiaTheme="minorEastAsia" w:hAnsiTheme="minorHAnsi"/>
              <w:b w:val="0"/>
              <w:lang w:eastAsia="ru-RU"/>
            </w:rPr>
          </w:pPr>
          <w:hyperlink w:anchor="_Toc43398044" w:history="1">
            <w:r w:rsidR="00BF7AB4" w:rsidRPr="001109B2">
              <w:rPr>
                <w:rStyle w:val="aa"/>
              </w:rPr>
              <w:t>2.1.</w:t>
            </w:r>
            <w:r w:rsidR="00BF7AB4">
              <w:rPr>
                <w:rFonts w:asciiTheme="minorHAnsi" w:eastAsiaTheme="minorEastAsia" w:hAnsiTheme="minorHAnsi"/>
                <w:b w:val="0"/>
                <w:lang w:eastAsia="ru-RU"/>
              </w:rPr>
              <w:tab/>
            </w:r>
            <w:r w:rsidR="00BF7AB4" w:rsidRPr="001109B2">
              <w:rPr>
                <w:rStyle w:val="aa"/>
              </w:rPr>
              <w:t>Анализ тарифно-балансовых решений Комитета тарифного регулирования Волгоградской области.</w:t>
            </w:r>
            <w:r w:rsidR="00BF7AB4">
              <w:rPr>
                <w:webHidden/>
              </w:rPr>
              <w:tab/>
            </w:r>
            <w:r w:rsidR="00BF7AB4">
              <w:rPr>
                <w:webHidden/>
              </w:rPr>
              <w:fldChar w:fldCharType="begin"/>
            </w:r>
            <w:r w:rsidR="00BF7AB4">
              <w:rPr>
                <w:webHidden/>
              </w:rPr>
              <w:instrText xml:space="preserve"> PAGEREF _Toc43398044 \h </w:instrText>
            </w:r>
            <w:r w:rsidR="00BF7AB4">
              <w:rPr>
                <w:webHidden/>
              </w:rPr>
            </w:r>
            <w:r w:rsidR="00BF7AB4">
              <w:rPr>
                <w:webHidden/>
              </w:rPr>
              <w:fldChar w:fldCharType="separate"/>
            </w:r>
            <w:r>
              <w:rPr>
                <w:webHidden/>
              </w:rPr>
              <w:t>16</w:t>
            </w:r>
            <w:r w:rsidR="00BF7AB4">
              <w:rPr>
                <w:webHidden/>
              </w:rPr>
              <w:fldChar w:fldCharType="end"/>
            </w:r>
          </w:hyperlink>
        </w:p>
        <w:p w14:paraId="4AFCFF3F" w14:textId="37F9FCB7" w:rsidR="00BF7AB4" w:rsidRDefault="00524A8F">
          <w:pPr>
            <w:pStyle w:val="32"/>
            <w:rPr>
              <w:rFonts w:asciiTheme="minorHAnsi" w:eastAsiaTheme="minorEastAsia" w:hAnsiTheme="minorHAnsi"/>
              <w:b w:val="0"/>
              <w:lang w:eastAsia="ru-RU"/>
            </w:rPr>
          </w:pPr>
          <w:hyperlink w:anchor="_Toc43398045" w:history="1">
            <w:r w:rsidR="00BF7AB4" w:rsidRPr="001109B2">
              <w:rPr>
                <w:rStyle w:val="aa"/>
              </w:rPr>
              <w:t>2.2.</w:t>
            </w:r>
            <w:r w:rsidR="00BF7AB4">
              <w:rPr>
                <w:rFonts w:asciiTheme="minorHAnsi" w:eastAsiaTheme="minorEastAsia" w:hAnsiTheme="minorHAnsi"/>
                <w:b w:val="0"/>
                <w:lang w:eastAsia="ru-RU"/>
              </w:rPr>
              <w:tab/>
            </w:r>
            <w:r w:rsidR="00BF7AB4" w:rsidRPr="001109B2">
              <w:rPr>
                <w:rStyle w:val="aa"/>
              </w:rPr>
              <w:t>Анализ документов, предоставленных филиалом ПАО «МРСК Юга» - «Волгоградэнерго» в Комитет тарифного регулирования Волгоградской области в рамках рассмотрения дела об установлении тарифов на 2019 год.</w:t>
            </w:r>
            <w:r w:rsidR="00BF7AB4">
              <w:rPr>
                <w:webHidden/>
              </w:rPr>
              <w:tab/>
            </w:r>
            <w:r w:rsidR="00BF7AB4">
              <w:rPr>
                <w:webHidden/>
              </w:rPr>
              <w:fldChar w:fldCharType="begin"/>
            </w:r>
            <w:r w:rsidR="00BF7AB4">
              <w:rPr>
                <w:webHidden/>
              </w:rPr>
              <w:instrText xml:space="preserve"> PAGEREF _Toc43398045 \h </w:instrText>
            </w:r>
            <w:r w:rsidR="00BF7AB4">
              <w:rPr>
                <w:webHidden/>
              </w:rPr>
            </w:r>
            <w:r w:rsidR="00BF7AB4">
              <w:rPr>
                <w:webHidden/>
              </w:rPr>
              <w:fldChar w:fldCharType="separate"/>
            </w:r>
            <w:r>
              <w:rPr>
                <w:webHidden/>
              </w:rPr>
              <w:t>21</w:t>
            </w:r>
            <w:r w:rsidR="00BF7AB4">
              <w:rPr>
                <w:webHidden/>
              </w:rPr>
              <w:fldChar w:fldCharType="end"/>
            </w:r>
          </w:hyperlink>
        </w:p>
        <w:p w14:paraId="66D8EF26" w14:textId="75E22E74" w:rsidR="00BF7AB4" w:rsidRDefault="00524A8F">
          <w:pPr>
            <w:pStyle w:val="32"/>
            <w:rPr>
              <w:rFonts w:asciiTheme="minorHAnsi" w:eastAsiaTheme="minorEastAsia" w:hAnsiTheme="minorHAnsi"/>
              <w:b w:val="0"/>
              <w:lang w:eastAsia="ru-RU"/>
            </w:rPr>
          </w:pPr>
          <w:hyperlink w:anchor="_Toc43398046" w:history="1">
            <w:r w:rsidR="00BF7AB4" w:rsidRPr="001109B2">
              <w:rPr>
                <w:rStyle w:val="aa"/>
              </w:rPr>
              <w:t>3.</w:t>
            </w:r>
            <w:r w:rsidR="00BF7AB4">
              <w:rPr>
                <w:rFonts w:asciiTheme="minorHAnsi" w:eastAsiaTheme="minorEastAsia" w:hAnsiTheme="minorHAnsi"/>
                <w:b w:val="0"/>
                <w:lang w:eastAsia="ru-RU"/>
              </w:rPr>
              <w:tab/>
            </w:r>
            <w:r w:rsidR="00BF7AB4" w:rsidRPr="001109B2">
              <w:rPr>
                <w:rStyle w:val="aa"/>
              </w:rPr>
              <w:t>Экспертиза обоснованности принятых Комитетом тарифного регулирования Волгоградской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r w:rsidR="00BF7AB4">
              <w:rPr>
                <w:webHidden/>
              </w:rPr>
              <w:tab/>
            </w:r>
            <w:r w:rsidR="00BF7AB4">
              <w:rPr>
                <w:webHidden/>
              </w:rPr>
              <w:fldChar w:fldCharType="begin"/>
            </w:r>
            <w:r w:rsidR="00BF7AB4">
              <w:rPr>
                <w:webHidden/>
              </w:rPr>
              <w:instrText xml:space="preserve"> PAGEREF _Toc43398046 \h </w:instrText>
            </w:r>
            <w:r w:rsidR="00BF7AB4">
              <w:rPr>
                <w:webHidden/>
              </w:rPr>
            </w:r>
            <w:r w:rsidR="00BF7AB4">
              <w:rPr>
                <w:webHidden/>
              </w:rPr>
              <w:fldChar w:fldCharType="separate"/>
            </w:r>
            <w:r>
              <w:rPr>
                <w:webHidden/>
              </w:rPr>
              <w:t>32</w:t>
            </w:r>
            <w:r w:rsidR="00BF7AB4">
              <w:rPr>
                <w:webHidden/>
              </w:rPr>
              <w:fldChar w:fldCharType="end"/>
            </w:r>
          </w:hyperlink>
        </w:p>
        <w:p w14:paraId="2B5B67C9" w14:textId="547816EC" w:rsidR="00BF7AB4" w:rsidRDefault="00524A8F">
          <w:pPr>
            <w:pStyle w:val="32"/>
            <w:rPr>
              <w:rFonts w:asciiTheme="minorHAnsi" w:eastAsiaTheme="minorEastAsia" w:hAnsiTheme="minorHAnsi"/>
              <w:b w:val="0"/>
              <w:lang w:eastAsia="ru-RU"/>
            </w:rPr>
          </w:pPr>
          <w:hyperlink w:anchor="_Toc43398047" w:history="1">
            <w:r w:rsidR="00BF7AB4" w:rsidRPr="001109B2">
              <w:rPr>
                <w:rStyle w:val="aa"/>
              </w:rPr>
              <w:t>4.</w:t>
            </w:r>
            <w:r w:rsidR="00BF7AB4">
              <w:rPr>
                <w:rFonts w:asciiTheme="minorHAnsi" w:eastAsiaTheme="minorEastAsia" w:hAnsiTheme="minorHAnsi"/>
                <w:b w:val="0"/>
                <w:lang w:eastAsia="ru-RU"/>
              </w:rPr>
              <w:tab/>
            </w:r>
            <w:r w:rsidR="00BF7AB4" w:rsidRPr="001109B2">
              <w:rPr>
                <w:rStyle w:val="aa"/>
              </w:rPr>
              <w:t xml:space="preserve">Экспертиза экономической обоснованности базового уровня подконтрольных расходов по статьям расходов, учтенных Комитетом тарифного регулирования Волгоградской области в необходимой валовой выручке при установлении тарифов на 2019 год,  являющийся первым годом </w:t>
            </w:r>
            <w:bookmarkStart w:id="0" w:name="_GoBack"/>
            <w:bookmarkEnd w:id="0"/>
            <w:r w:rsidR="00BF7AB4" w:rsidRPr="001109B2">
              <w:rPr>
                <w:rStyle w:val="aa"/>
              </w:rPr>
              <w:t>долгосрочного периода регулирования.</w:t>
            </w:r>
            <w:r w:rsidR="00BF7AB4">
              <w:rPr>
                <w:webHidden/>
              </w:rPr>
              <w:tab/>
            </w:r>
            <w:r w:rsidR="00BF7AB4">
              <w:rPr>
                <w:webHidden/>
              </w:rPr>
              <w:fldChar w:fldCharType="begin"/>
            </w:r>
            <w:r w:rsidR="00BF7AB4">
              <w:rPr>
                <w:webHidden/>
              </w:rPr>
              <w:instrText xml:space="preserve"> PAGEREF _Toc43398047 \h </w:instrText>
            </w:r>
            <w:r w:rsidR="00BF7AB4">
              <w:rPr>
                <w:webHidden/>
              </w:rPr>
            </w:r>
            <w:r w:rsidR="00BF7AB4">
              <w:rPr>
                <w:webHidden/>
              </w:rPr>
              <w:fldChar w:fldCharType="separate"/>
            </w:r>
            <w:r>
              <w:rPr>
                <w:webHidden/>
              </w:rPr>
              <w:t>48</w:t>
            </w:r>
            <w:r w:rsidR="00BF7AB4">
              <w:rPr>
                <w:webHidden/>
              </w:rPr>
              <w:fldChar w:fldCharType="end"/>
            </w:r>
          </w:hyperlink>
        </w:p>
        <w:p w14:paraId="6CA961D5" w14:textId="0C8E150B" w:rsidR="00BF7AB4" w:rsidRDefault="00524A8F">
          <w:pPr>
            <w:pStyle w:val="32"/>
            <w:rPr>
              <w:rFonts w:asciiTheme="minorHAnsi" w:eastAsiaTheme="minorEastAsia" w:hAnsiTheme="minorHAnsi"/>
              <w:b w:val="0"/>
              <w:lang w:eastAsia="ru-RU"/>
            </w:rPr>
          </w:pPr>
          <w:hyperlink w:anchor="_Toc43398048" w:history="1">
            <w:r w:rsidR="00BF7AB4" w:rsidRPr="001109B2">
              <w:rPr>
                <w:rStyle w:val="aa"/>
              </w:rPr>
              <w:t>4.1.</w:t>
            </w:r>
            <w:r w:rsidR="00BF7AB4">
              <w:rPr>
                <w:rFonts w:asciiTheme="minorHAnsi" w:eastAsiaTheme="minorEastAsia" w:hAnsiTheme="minorHAnsi"/>
                <w:b w:val="0"/>
                <w:lang w:eastAsia="ru-RU"/>
              </w:rPr>
              <w:tab/>
            </w:r>
            <w:r w:rsidR="00BF7AB4" w:rsidRPr="001109B2">
              <w:rPr>
                <w:rStyle w:val="aa"/>
              </w:rPr>
              <w:t>Постатейный анализ подконтрольных расходов, принятых в расчет базового уровня подконтрольных расходов.</w:t>
            </w:r>
            <w:r w:rsidR="00BF7AB4">
              <w:rPr>
                <w:webHidden/>
              </w:rPr>
              <w:tab/>
            </w:r>
            <w:r w:rsidR="00BF7AB4">
              <w:rPr>
                <w:webHidden/>
              </w:rPr>
              <w:fldChar w:fldCharType="begin"/>
            </w:r>
            <w:r w:rsidR="00BF7AB4">
              <w:rPr>
                <w:webHidden/>
              </w:rPr>
              <w:instrText xml:space="preserve"> PAGEREF _Toc43398048 \h </w:instrText>
            </w:r>
            <w:r w:rsidR="00BF7AB4">
              <w:rPr>
                <w:webHidden/>
              </w:rPr>
            </w:r>
            <w:r w:rsidR="00BF7AB4">
              <w:rPr>
                <w:webHidden/>
              </w:rPr>
              <w:fldChar w:fldCharType="separate"/>
            </w:r>
            <w:r>
              <w:rPr>
                <w:webHidden/>
              </w:rPr>
              <w:t>52</w:t>
            </w:r>
            <w:r w:rsidR="00BF7AB4">
              <w:rPr>
                <w:webHidden/>
              </w:rPr>
              <w:fldChar w:fldCharType="end"/>
            </w:r>
          </w:hyperlink>
        </w:p>
        <w:p w14:paraId="391B2416" w14:textId="7F74E4C7" w:rsidR="00BF7AB4" w:rsidRDefault="00524A8F">
          <w:pPr>
            <w:pStyle w:val="32"/>
            <w:rPr>
              <w:rFonts w:asciiTheme="minorHAnsi" w:eastAsiaTheme="minorEastAsia" w:hAnsiTheme="minorHAnsi"/>
              <w:b w:val="0"/>
              <w:lang w:eastAsia="ru-RU"/>
            </w:rPr>
          </w:pPr>
          <w:hyperlink w:anchor="_Toc43398049" w:history="1">
            <w:r w:rsidR="00BF7AB4" w:rsidRPr="001109B2">
              <w:rPr>
                <w:rStyle w:val="aa"/>
              </w:rPr>
              <w:t>4.1.1.</w:t>
            </w:r>
            <w:r w:rsidR="00BF7AB4">
              <w:rPr>
                <w:rFonts w:asciiTheme="minorHAnsi" w:eastAsiaTheme="minorEastAsia" w:hAnsiTheme="minorHAnsi"/>
                <w:b w:val="0"/>
                <w:lang w:eastAsia="ru-RU"/>
              </w:rPr>
              <w:tab/>
            </w:r>
            <w:r w:rsidR="00BF7AB4" w:rsidRPr="001109B2">
              <w:rPr>
                <w:rStyle w:val="aa"/>
              </w:rPr>
              <w:t>Материальные затраты</w:t>
            </w:r>
            <w:r w:rsidR="00BF7AB4">
              <w:rPr>
                <w:webHidden/>
              </w:rPr>
              <w:tab/>
            </w:r>
            <w:r w:rsidR="00BF7AB4">
              <w:rPr>
                <w:webHidden/>
              </w:rPr>
              <w:fldChar w:fldCharType="begin"/>
            </w:r>
            <w:r w:rsidR="00BF7AB4">
              <w:rPr>
                <w:webHidden/>
              </w:rPr>
              <w:instrText xml:space="preserve"> PAGEREF _Toc43398049 \h </w:instrText>
            </w:r>
            <w:r w:rsidR="00BF7AB4">
              <w:rPr>
                <w:webHidden/>
              </w:rPr>
            </w:r>
            <w:r w:rsidR="00BF7AB4">
              <w:rPr>
                <w:webHidden/>
              </w:rPr>
              <w:fldChar w:fldCharType="separate"/>
            </w:r>
            <w:r>
              <w:rPr>
                <w:webHidden/>
              </w:rPr>
              <w:t>62</w:t>
            </w:r>
            <w:r w:rsidR="00BF7AB4">
              <w:rPr>
                <w:webHidden/>
              </w:rPr>
              <w:fldChar w:fldCharType="end"/>
            </w:r>
          </w:hyperlink>
        </w:p>
        <w:p w14:paraId="614435A2" w14:textId="4E403B8A" w:rsidR="00BF7AB4" w:rsidRDefault="00524A8F">
          <w:pPr>
            <w:pStyle w:val="32"/>
            <w:tabs>
              <w:tab w:val="left" w:pos="1540"/>
            </w:tabs>
            <w:rPr>
              <w:rFonts w:asciiTheme="minorHAnsi" w:eastAsiaTheme="minorEastAsia" w:hAnsiTheme="minorHAnsi"/>
              <w:b w:val="0"/>
              <w:lang w:eastAsia="ru-RU"/>
            </w:rPr>
          </w:pPr>
          <w:hyperlink w:anchor="_Toc43398050" w:history="1">
            <w:r w:rsidR="00BF7AB4" w:rsidRPr="001109B2">
              <w:rPr>
                <w:rStyle w:val="aa"/>
              </w:rPr>
              <w:t>4.1.1.1.</w:t>
            </w:r>
            <w:r w:rsidR="00BF7AB4">
              <w:rPr>
                <w:rFonts w:asciiTheme="minorHAnsi" w:eastAsiaTheme="minorEastAsia" w:hAnsiTheme="minorHAnsi"/>
                <w:b w:val="0"/>
                <w:lang w:eastAsia="ru-RU"/>
              </w:rPr>
              <w:tab/>
            </w:r>
            <w:r w:rsidR="00BF7AB4" w:rsidRPr="001109B2">
              <w:rPr>
                <w:rStyle w:val="aa"/>
              </w:rPr>
              <w:t>Сырье, материалы, запасные части, инструмент, топливо</w:t>
            </w:r>
            <w:r w:rsidR="00BF7AB4">
              <w:rPr>
                <w:webHidden/>
              </w:rPr>
              <w:tab/>
            </w:r>
            <w:r w:rsidR="00BF7AB4">
              <w:rPr>
                <w:webHidden/>
              </w:rPr>
              <w:fldChar w:fldCharType="begin"/>
            </w:r>
            <w:r w:rsidR="00BF7AB4">
              <w:rPr>
                <w:webHidden/>
              </w:rPr>
              <w:instrText xml:space="preserve"> PAGEREF _Toc43398050 \h </w:instrText>
            </w:r>
            <w:r w:rsidR="00BF7AB4">
              <w:rPr>
                <w:webHidden/>
              </w:rPr>
            </w:r>
            <w:r w:rsidR="00BF7AB4">
              <w:rPr>
                <w:webHidden/>
              </w:rPr>
              <w:fldChar w:fldCharType="separate"/>
            </w:r>
            <w:r>
              <w:rPr>
                <w:webHidden/>
              </w:rPr>
              <w:t>62</w:t>
            </w:r>
            <w:r w:rsidR="00BF7AB4">
              <w:rPr>
                <w:webHidden/>
              </w:rPr>
              <w:fldChar w:fldCharType="end"/>
            </w:r>
          </w:hyperlink>
        </w:p>
        <w:p w14:paraId="10CA794C" w14:textId="54447F26" w:rsidR="00BF7AB4" w:rsidRDefault="00524A8F">
          <w:pPr>
            <w:pStyle w:val="32"/>
            <w:tabs>
              <w:tab w:val="left" w:pos="1540"/>
            </w:tabs>
            <w:rPr>
              <w:rFonts w:asciiTheme="minorHAnsi" w:eastAsiaTheme="minorEastAsia" w:hAnsiTheme="minorHAnsi"/>
              <w:b w:val="0"/>
              <w:lang w:eastAsia="ru-RU"/>
            </w:rPr>
          </w:pPr>
          <w:hyperlink w:anchor="_Toc43398051" w:history="1">
            <w:r w:rsidR="00BF7AB4" w:rsidRPr="001109B2">
              <w:rPr>
                <w:rStyle w:val="aa"/>
              </w:rPr>
              <w:t>4.1.1.2.</w:t>
            </w:r>
            <w:r w:rsidR="00BF7AB4">
              <w:rPr>
                <w:rFonts w:asciiTheme="minorHAnsi" w:eastAsiaTheme="minorEastAsia" w:hAnsiTheme="minorHAnsi"/>
                <w:b w:val="0"/>
                <w:lang w:eastAsia="ru-RU"/>
              </w:rPr>
              <w:tab/>
            </w:r>
            <w:r w:rsidR="00BF7AB4" w:rsidRPr="001109B2">
              <w:rPr>
                <w:rStyle w:val="aa"/>
              </w:rPr>
              <w:t>Работы и услуги производственного характера</w:t>
            </w:r>
            <w:r w:rsidR="00BF7AB4">
              <w:rPr>
                <w:webHidden/>
              </w:rPr>
              <w:tab/>
            </w:r>
            <w:r w:rsidR="00BF7AB4">
              <w:rPr>
                <w:webHidden/>
              </w:rPr>
              <w:fldChar w:fldCharType="begin"/>
            </w:r>
            <w:r w:rsidR="00BF7AB4">
              <w:rPr>
                <w:webHidden/>
              </w:rPr>
              <w:instrText xml:space="preserve"> PAGEREF _Toc43398051 \h </w:instrText>
            </w:r>
            <w:r w:rsidR="00BF7AB4">
              <w:rPr>
                <w:webHidden/>
              </w:rPr>
            </w:r>
            <w:r w:rsidR="00BF7AB4">
              <w:rPr>
                <w:webHidden/>
              </w:rPr>
              <w:fldChar w:fldCharType="separate"/>
            </w:r>
            <w:r>
              <w:rPr>
                <w:webHidden/>
              </w:rPr>
              <w:t>92</w:t>
            </w:r>
            <w:r w:rsidR="00BF7AB4">
              <w:rPr>
                <w:webHidden/>
              </w:rPr>
              <w:fldChar w:fldCharType="end"/>
            </w:r>
          </w:hyperlink>
        </w:p>
        <w:p w14:paraId="429C0C3C" w14:textId="317B7A2C" w:rsidR="00BF7AB4" w:rsidRDefault="00524A8F">
          <w:pPr>
            <w:pStyle w:val="32"/>
            <w:rPr>
              <w:rFonts w:asciiTheme="minorHAnsi" w:eastAsiaTheme="minorEastAsia" w:hAnsiTheme="minorHAnsi"/>
              <w:b w:val="0"/>
              <w:lang w:eastAsia="ru-RU"/>
            </w:rPr>
          </w:pPr>
          <w:hyperlink w:anchor="_Toc43398052" w:history="1">
            <w:r w:rsidR="00BF7AB4" w:rsidRPr="001109B2">
              <w:rPr>
                <w:rStyle w:val="aa"/>
              </w:rPr>
              <w:t>4.1.2.</w:t>
            </w:r>
            <w:r w:rsidR="00BF7AB4">
              <w:rPr>
                <w:rFonts w:asciiTheme="minorHAnsi" w:eastAsiaTheme="minorEastAsia" w:hAnsiTheme="minorHAnsi"/>
                <w:b w:val="0"/>
                <w:lang w:eastAsia="ru-RU"/>
              </w:rPr>
              <w:tab/>
            </w:r>
            <w:r w:rsidR="00BF7AB4" w:rsidRPr="001109B2">
              <w:rPr>
                <w:rStyle w:val="aa"/>
              </w:rPr>
              <w:t>Расходы на оплату труда</w:t>
            </w:r>
            <w:r w:rsidR="00BF7AB4">
              <w:rPr>
                <w:webHidden/>
              </w:rPr>
              <w:tab/>
            </w:r>
            <w:r w:rsidR="00BF7AB4">
              <w:rPr>
                <w:webHidden/>
              </w:rPr>
              <w:fldChar w:fldCharType="begin"/>
            </w:r>
            <w:r w:rsidR="00BF7AB4">
              <w:rPr>
                <w:webHidden/>
              </w:rPr>
              <w:instrText xml:space="preserve"> PAGEREF _Toc43398052 \h </w:instrText>
            </w:r>
            <w:r w:rsidR="00BF7AB4">
              <w:rPr>
                <w:webHidden/>
              </w:rPr>
            </w:r>
            <w:r w:rsidR="00BF7AB4">
              <w:rPr>
                <w:webHidden/>
              </w:rPr>
              <w:fldChar w:fldCharType="separate"/>
            </w:r>
            <w:r>
              <w:rPr>
                <w:webHidden/>
              </w:rPr>
              <w:t>110</w:t>
            </w:r>
            <w:r w:rsidR="00BF7AB4">
              <w:rPr>
                <w:webHidden/>
              </w:rPr>
              <w:fldChar w:fldCharType="end"/>
            </w:r>
          </w:hyperlink>
        </w:p>
        <w:p w14:paraId="778E3967" w14:textId="58921AAA" w:rsidR="00BF7AB4" w:rsidRDefault="00524A8F">
          <w:pPr>
            <w:pStyle w:val="32"/>
            <w:rPr>
              <w:rFonts w:asciiTheme="minorHAnsi" w:eastAsiaTheme="minorEastAsia" w:hAnsiTheme="minorHAnsi"/>
              <w:b w:val="0"/>
              <w:lang w:eastAsia="ru-RU"/>
            </w:rPr>
          </w:pPr>
          <w:hyperlink w:anchor="_Toc43398053" w:history="1">
            <w:r w:rsidR="00BF7AB4" w:rsidRPr="001109B2">
              <w:rPr>
                <w:rStyle w:val="aa"/>
              </w:rPr>
              <w:t>4.1.3.</w:t>
            </w:r>
            <w:r w:rsidR="00BF7AB4">
              <w:rPr>
                <w:rFonts w:asciiTheme="minorHAnsi" w:eastAsiaTheme="minorEastAsia" w:hAnsiTheme="minorHAnsi"/>
                <w:b w:val="0"/>
                <w:lang w:eastAsia="ru-RU"/>
              </w:rPr>
              <w:tab/>
            </w:r>
            <w:r w:rsidR="00BF7AB4" w:rsidRPr="001109B2">
              <w:rPr>
                <w:rStyle w:val="aa"/>
              </w:rPr>
              <w:t>Прочие расходы</w:t>
            </w:r>
            <w:r w:rsidR="00BF7AB4">
              <w:rPr>
                <w:webHidden/>
              </w:rPr>
              <w:tab/>
            </w:r>
            <w:r w:rsidR="00BF7AB4">
              <w:rPr>
                <w:webHidden/>
              </w:rPr>
              <w:fldChar w:fldCharType="begin"/>
            </w:r>
            <w:r w:rsidR="00BF7AB4">
              <w:rPr>
                <w:webHidden/>
              </w:rPr>
              <w:instrText xml:space="preserve"> PAGEREF _Toc43398053 \h </w:instrText>
            </w:r>
            <w:r w:rsidR="00BF7AB4">
              <w:rPr>
                <w:webHidden/>
              </w:rPr>
            </w:r>
            <w:r w:rsidR="00BF7AB4">
              <w:rPr>
                <w:webHidden/>
              </w:rPr>
              <w:fldChar w:fldCharType="separate"/>
            </w:r>
            <w:r>
              <w:rPr>
                <w:webHidden/>
              </w:rPr>
              <w:t>122</w:t>
            </w:r>
            <w:r w:rsidR="00BF7AB4">
              <w:rPr>
                <w:webHidden/>
              </w:rPr>
              <w:fldChar w:fldCharType="end"/>
            </w:r>
          </w:hyperlink>
        </w:p>
        <w:p w14:paraId="263D1BEE" w14:textId="79F08638" w:rsidR="00BF7AB4" w:rsidRDefault="00524A8F">
          <w:pPr>
            <w:pStyle w:val="32"/>
            <w:tabs>
              <w:tab w:val="left" w:pos="1540"/>
            </w:tabs>
            <w:rPr>
              <w:rFonts w:asciiTheme="minorHAnsi" w:eastAsiaTheme="minorEastAsia" w:hAnsiTheme="minorHAnsi"/>
              <w:b w:val="0"/>
              <w:lang w:eastAsia="ru-RU"/>
            </w:rPr>
          </w:pPr>
          <w:hyperlink w:anchor="_Toc43398054" w:history="1">
            <w:r w:rsidR="00BF7AB4" w:rsidRPr="001109B2">
              <w:rPr>
                <w:rStyle w:val="aa"/>
              </w:rPr>
              <w:t>4.1.3.1.</w:t>
            </w:r>
            <w:r w:rsidR="00BF7AB4">
              <w:rPr>
                <w:rFonts w:asciiTheme="minorHAnsi" w:eastAsiaTheme="minorEastAsia" w:hAnsiTheme="minorHAnsi"/>
                <w:b w:val="0"/>
                <w:lang w:eastAsia="ru-RU"/>
              </w:rPr>
              <w:tab/>
            </w:r>
            <w:r w:rsidR="00BF7AB4" w:rsidRPr="001109B2">
              <w:rPr>
                <w:rStyle w:val="aa"/>
              </w:rPr>
              <w:t>Ремонт основных фондов</w:t>
            </w:r>
            <w:r w:rsidR="00BF7AB4">
              <w:rPr>
                <w:webHidden/>
              </w:rPr>
              <w:tab/>
            </w:r>
            <w:r w:rsidR="00BF7AB4">
              <w:rPr>
                <w:webHidden/>
              </w:rPr>
              <w:fldChar w:fldCharType="begin"/>
            </w:r>
            <w:r w:rsidR="00BF7AB4">
              <w:rPr>
                <w:webHidden/>
              </w:rPr>
              <w:instrText xml:space="preserve"> PAGEREF _Toc43398054 \h </w:instrText>
            </w:r>
            <w:r w:rsidR="00BF7AB4">
              <w:rPr>
                <w:webHidden/>
              </w:rPr>
            </w:r>
            <w:r w:rsidR="00BF7AB4">
              <w:rPr>
                <w:webHidden/>
              </w:rPr>
              <w:fldChar w:fldCharType="separate"/>
            </w:r>
            <w:r>
              <w:rPr>
                <w:webHidden/>
              </w:rPr>
              <w:t>125</w:t>
            </w:r>
            <w:r w:rsidR="00BF7AB4">
              <w:rPr>
                <w:webHidden/>
              </w:rPr>
              <w:fldChar w:fldCharType="end"/>
            </w:r>
          </w:hyperlink>
        </w:p>
        <w:p w14:paraId="11654883" w14:textId="69F9516E" w:rsidR="00BF7AB4" w:rsidRDefault="00524A8F">
          <w:pPr>
            <w:pStyle w:val="32"/>
            <w:tabs>
              <w:tab w:val="left" w:pos="1540"/>
            </w:tabs>
            <w:rPr>
              <w:rFonts w:asciiTheme="minorHAnsi" w:eastAsiaTheme="minorEastAsia" w:hAnsiTheme="minorHAnsi"/>
              <w:b w:val="0"/>
              <w:lang w:eastAsia="ru-RU"/>
            </w:rPr>
          </w:pPr>
          <w:hyperlink w:anchor="_Toc43398055" w:history="1">
            <w:r w:rsidR="00BF7AB4" w:rsidRPr="001109B2">
              <w:rPr>
                <w:rStyle w:val="aa"/>
              </w:rPr>
              <w:t>4.1.3.2.</w:t>
            </w:r>
            <w:r w:rsidR="00BF7AB4">
              <w:rPr>
                <w:rFonts w:asciiTheme="minorHAnsi" w:eastAsiaTheme="minorEastAsia" w:hAnsiTheme="minorHAnsi"/>
                <w:b w:val="0"/>
                <w:lang w:eastAsia="ru-RU"/>
              </w:rPr>
              <w:tab/>
            </w:r>
            <w:r w:rsidR="00BF7AB4" w:rsidRPr="001109B2">
              <w:rPr>
                <w:rStyle w:val="aa"/>
              </w:rPr>
              <w:t>Оплата работ и услуг сторонних организаций</w:t>
            </w:r>
            <w:r w:rsidR="00BF7AB4">
              <w:rPr>
                <w:webHidden/>
              </w:rPr>
              <w:tab/>
            </w:r>
            <w:r w:rsidR="00BF7AB4">
              <w:rPr>
                <w:webHidden/>
              </w:rPr>
              <w:fldChar w:fldCharType="begin"/>
            </w:r>
            <w:r w:rsidR="00BF7AB4">
              <w:rPr>
                <w:webHidden/>
              </w:rPr>
              <w:instrText xml:space="preserve"> PAGEREF _Toc43398055 \h </w:instrText>
            </w:r>
            <w:r w:rsidR="00BF7AB4">
              <w:rPr>
                <w:webHidden/>
              </w:rPr>
            </w:r>
            <w:r w:rsidR="00BF7AB4">
              <w:rPr>
                <w:webHidden/>
              </w:rPr>
              <w:fldChar w:fldCharType="separate"/>
            </w:r>
            <w:r>
              <w:rPr>
                <w:webHidden/>
              </w:rPr>
              <w:t>139</w:t>
            </w:r>
            <w:r w:rsidR="00BF7AB4">
              <w:rPr>
                <w:webHidden/>
              </w:rPr>
              <w:fldChar w:fldCharType="end"/>
            </w:r>
          </w:hyperlink>
        </w:p>
        <w:p w14:paraId="759B9544" w14:textId="0903EA57" w:rsidR="00BF7AB4" w:rsidRDefault="00524A8F">
          <w:pPr>
            <w:pStyle w:val="32"/>
            <w:tabs>
              <w:tab w:val="left" w:pos="1540"/>
            </w:tabs>
            <w:rPr>
              <w:rFonts w:asciiTheme="minorHAnsi" w:eastAsiaTheme="minorEastAsia" w:hAnsiTheme="minorHAnsi"/>
              <w:b w:val="0"/>
              <w:lang w:eastAsia="ru-RU"/>
            </w:rPr>
          </w:pPr>
          <w:hyperlink w:anchor="_Toc43398056" w:history="1">
            <w:r w:rsidR="00BF7AB4" w:rsidRPr="001109B2">
              <w:rPr>
                <w:rStyle w:val="aa"/>
              </w:rPr>
              <w:t>4.1.3.3.</w:t>
            </w:r>
            <w:r w:rsidR="00BF7AB4">
              <w:rPr>
                <w:rFonts w:asciiTheme="minorHAnsi" w:eastAsiaTheme="minorEastAsia" w:hAnsiTheme="minorHAnsi"/>
                <w:b w:val="0"/>
                <w:lang w:eastAsia="ru-RU"/>
              </w:rPr>
              <w:tab/>
            </w:r>
            <w:r w:rsidR="00BF7AB4" w:rsidRPr="001109B2">
              <w:rPr>
                <w:rStyle w:val="aa"/>
              </w:rPr>
              <w:t>Расходы на командировки и представительские</w:t>
            </w:r>
            <w:r w:rsidR="00BF7AB4">
              <w:rPr>
                <w:webHidden/>
              </w:rPr>
              <w:tab/>
            </w:r>
            <w:r w:rsidR="00BF7AB4">
              <w:rPr>
                <w:webHidden/>
              </w:rPr>
              <w:fldChar w:fldCharType="begin"/>
            </w:r>
            <w:r w:rsidR="00BF7AB4">
              <w:rPr>
                <w:webHidden/>
              </w:rPr>
              <w:instrText xml:space="preserve"> PAGEREF _Toc43398056 \h </w:instrText>
            </w:r>
            <w:r w:rsidR="00BF7AB4">
              <w:rPr>
                <w:webHidden/>
              </w:rPr>
            </w:r>
            <w:r w:rsidR="00BF7AB4">
              <w:rPr>
                <w:webHidden/>
              </w:rPr>
              <w:fldChar w:fldCharType="separate"/>
            </w:r>
            <w:r>
              <w:rPr>
                <w:webHidden/>
              </w:rPr>
              <w:t>164</w:t>
            </w:r>
            <w:r w:rsidR="00BF7AB4">
              <w:rPr>
                <w:webHidden/>
              </w:rPr>
              <w:fldChar w:fldCharType="end"/>
            </w:r>
          </w:hyperlink>
        </w:p>
        <w:p w14:paraId="6CBA3D13" w14:textId="53213C3D" w:rsidR="00BF7AB4" w:rsidRDefault="00524A8F">
          <w:pPr>
            <w:pStyle w:val="32"/>
            <w:tabs>
              <w:tab w:val="left" w:pos="1540"/>
            </w:tabs>
            <w:rPr>
              <w:rFonts w:asciiTheme="minorHAnsi" w:eastAsiaTheme="minorEastAsia" w:hAnsiTheme="minorHAnsi"/>
              <w:b w:val="0"/>
              <w:lang w:eastAsia="ru-RU"/>
            </w:rPr>
          </w:pPr>
          <w:hyperlink w:anchor="_Toc43398057" w:history="1">
            <w:r w:rsidR="00BF7AB4" w:rsidRPr="001109B2">
              <w:rPr>
                <w:rStyle w:val="aa"/>
              </w:rPr>
              <w:t>4.1.3.4.</w:t>
            </w:r>
            <w:r w:rsidR="00BF7AB4">
              <w:rPr>
                <w:rFonts w:asciiTheme="minorHAnsi" w:eastAsiaTheme="minorEastAsia" w:hAnsiTheme="minorHAnsi"/>
                <w:b w:val="0"/>
                <w:lang w:eastAsia="ru-RU"/>
              </w:rPr>
              <w:tab/>
            </w:r>
            <w:r w:rsidR="00BF7AB4" w:rsidRPr="001109B2">
              <w:rPr>
                <w:rStyle w:val="aa"/>
              </w:rPr>
              <w:t>Расходы на страхование</w:t>
            </w:r>
            <w:r w:rsidR="00BF7AB4">
              <w:rPr>
                <w:webHidden/>
              </w:rPr>
              <w:tab/>
            </w:r>
            <w:r w:rsidR="00BF7AB4">
              <w:rPr>
                <w:webHidden/>
              </w:rPr>
              <w:fldChar w:fldCharType="begin"/>
            </w:r>
            <w:r w:rsidR="00BF7AB4">
              <w:rPr>
                <w:webHidden/>
              </w:rPr>
              <w:instrText xml:space="preserve"> PAGEREF _Toc43398057 \h </w:instrText>
            </w:r>
            <w:r w:rsidR="00BF7AB4">
              <w:rPr>
                <w:webHidden/>
              </w:rPr>
            </w:r>
            <w:r w:rsidR="00BF7AB4">
              <w:rPr>
                <w:webHidden/>
              </w:rPr>
              <w:fldChar w:fldCharType="separate"/>
            </w:r>
            <w:r>
              <w:rPr>
                <w:webHidden/>
              </w:rPr>
              <w:t>166</w:t>
            </w:r>
            <w:r w:rsidR="00BF7AB4">
              <w:rPr>
                <w:webHidden/>
              </w:rPr>
              <w:fldChar w:fldCharType="end"/>
            </w:r>
          </w:hyperlink>
        </w:p>
        <w:p w14:paraId="3FC5E6FB" w14:textId="4B978BD7" w:rsidR="00BF7AB4" w:rsidRDefault="00524A8F">
          <w:pPr>
            <w:pStyle w:val="32"/>
            <w:tabs>
              <w:tab w:val="left" w:pos="1540"/>
            </w:tabs>
            <w:rPr>
              <w:rFonts w:asciiTheme="minorHAnsi" w:eastAsiaTheme="minorEastAsia" w:hAnsiTheme="minorHAnsi"/>
              <w:b w:val="0"/>
              <w:lang w:eastAsia="ru-RU"/>
            </w:rPr>
          </w:pPr>
          <w:hyperlink w:anchor="_Toc43398058" w:history="1">
            <w:r w:rsidR="00BF7AB4" w:rsidRPr="001109B2">
              <w:rPr>
                <w:rStyle w:val="aa"/>
              </w:rPr>
              <w:t>4.1.3.5.</w:t>
            </w:r>
            <w:r w:rsidR="00BF7AB4">
              <w:rPr>
                <w:rFonts w:asciiTheme="minorHAnsi" w:eastAsiaTheme="minorEastAsia" w:hAnsiTheme="minorHAnsi"/>
                <w:b w:val="0"/>
                <w:lang w:eastAsia="ru-RU"/>
              </w:rPr>
              <w:tab/>
            </w:r>
            <w:r w:rsidR="00BF7AB4" w:rsidRPr="001109B2">
              <w:rPr>
                <w:rStyle w:val="aa"/>
              </w:rPr>
              <w:t>Услуги социального характера из прибыли</w:t>
            </w:r>
            <w:r w:rsidR="00BF7AB4">
              <w:rPr>
                <w:webHidden/>
              </w:rPr>
              <w:tab/>
            </w:r>
            <w:r w:rsidR="00BF7AB4">
              <w:rPr>
                <w:webHidden/>
              </w:rPr>
              <w:fldChar w:fldCharType="begin"/>
            </w:r>
            <w:r w:rsidR="00BF7AB4">
              <w:rPr>
                <w:webHidden/>
              </w:rPr>
              <w:instrText xml:space="preserve"> PAGEREF _Toc43398058 \h </w:instrText>
            </w:r>
            <w:r w:rsidR="00BF7AB4">
              <w:rPr>
                <w:webHidden/>
              </w:rPr>
            </w:r>
            <w:r w:rsidR="00BF7AB4">
              <w:rPr>
                <w:webHidden/>
              </w:rPr>
              <w:fldChar w:fldCharType="separate"/>
            </w:r>
            <w:r>
              <w:rPr>
                <w:webHidden/>
              </w:rPr>
              <w:t>173</w:t>
            </w:r>
            <w:r w:rsidR="00BF7AB4">
              <w:rPr>
                <w:webHidden/>
              </w:rPr>
              <w:fldChar w:fldCharType="end"/>
            </w:r>
          </w:hyperlink>
        </w:p>
        <w:p w14:paraId="263B0660" w14:textId="1B21AC0E" w:rsidR="00BF7AB4" w:rsidRDefault="00524A8F">
          <w:pPr>
            <w:pStyle w:val="32"/>
            <w:tabs>
              <w:tab w:val="left" w:pos="1540"/>
            </w:tabs>
            <w:rPr>
              <w:rFonts w:asciiTheme="minorHAnsi" w:eastAsiaTheme="minorEastAsia" w:hAnsiTheme="minorHAnsi"/>
              <w:b w:val="0"/>
              <w:lang w:eastAsia="ru-RU"/>
            </w:rPr>
          </w:pPr>
          <w:hyperlink w:anchor="_Toc43398059" w:history="1">
            <w:r w:rsidR="00BF7AB4" w:rsidRPr="001109B2">
              <w:rPr>
                <w:rStyle w:val="aa"/>
              </w:rPr>
              <w:t>4.1.3.6.</w:t>
            </w:r>
            <w:r w:rsidR="00BF7AB4">
              <w:rPr>
                <w:rFonts w:asciiTheme="minorHAnsi" w:eastAsiaTheme="minorEastAsia" w:hAnsiTheme="minorHAnsi"/>
                <w:b w:val="0"/>
                <w:lang w:eastAsia="ru-RU"/>
              </w:rPr>
              <w:tab/>
            </w:r>
            <w:r w:rsidR="00BF7AB4" w:rsidRPr="001109B2">
              <w:rPr>
                <w:rStyle w:val="aa"/>
              </w:rPr>
              <w:t>Другие прочие расходы</w:t>
            </w:r>
            <w:r w:rsidR="00BF7AB4">
              <w:rPr>
                <w:webHidden/>
              </w:rPr>
              <w:tab/>
            </w:r>
            <w:r w:rsidR="00BF7AB4">
              <w:rPr>
                <w:webHidden/>
              </w:rPr>
              <w:fldChar w:fldCharType="begin"/>
            </w:r>
            <w:r w:rsidR="00BF7AB4">
              <w:rPr>
                <w:webHidden/>
              </w:rPr>
              <w:instrText xml:space="preserve"> PAGEREF _Toc43398059 \h </w:instrText>
            </w:r>
            <w:r w:rsidR="00BF7AB4">
              <w:rPr>
                <w:webHidden/>
              </w:rPr>
            </w:r>
            <w:r w:rsidR="00BF7AB4">
              <w:rPr>
                <w:webHidden/>
              </w:rPr>
              <w:fldChar w:fldCharType="separate"/>
            </w:r>
            <w:r>
              <w:rPr>
                <w:webHidden/>
              </w:rPr>
              <w:t>183</w:t>
            </w:r>
            <w:r w:rsidR="00BF7AB4">
              <w:rPr>
                <w:webHidden/>
              </w:rPr>
              <w:fldChar w:fldCharType="end"/>
            </w:r>
          </w:hyperlink>
        </w:p>
        <w:p w14:paraId="41704686" w14:textId="21477631" w:rsidR="00BF7AB4" w:rsidRDefault="00524A8F">
          <w:pPr>
            <w:pStyle w:val="32"/>
            <w:rPr>
              <w:rFonts w:asciiTheme="minorHAnsi" w:eastAsiaTheme="minorEastAsia" w:hAnsiTheme="minorHAnsi"/>
              <w:b w:val="0"/>
              <w:lang w:eastAsia="ru-RU"/>
            </w:rPr>
          </w:pPr>
          <w:hyperlink w:anchor="_Toc43398060" w:history="1">
            <w:r w:rsidR="00BF7AB4" w:rsidRPr="001109B2">
              <w:rPr>
                <w:rStyle w:val="aa"/>
              </w:rPr>
              <w:t>5.</w:t>
            </w:r>
            <w:r w:rsidR="00BF7AB4">
              <w:rPr>
                <w:rFonts w:asciiTheme="minorHAnsi" w:eastAsiaTheme="minorEastAsia" w:hAnsiTheme="minorHAnsi"/>
                <w:b w:val="0"/>
                <w:lang w:eastAsia="ru-RU"/>
              </w:rPr>
              <w:tab/>
            </w:r>
            <w:r w:rsidR="00BF7AB4" w:rsidRPr="001109B2">
              <w:rPr>
                <w:rStyle w:val="aa"/>
              </w:rPr>
              <w:t xml:space="preserve">Анализ обоснованности принятых Комитетом тарифного регулирования Волгоградской области в расчет тарифов долгосрочных параметров регулирования: </w:t>
            </w:r>
            <w:r w:rsidR="00BF7AB4" w:rsidRPr="001109B2">
              <w:rPr>
                <w:rStyle w:val="aa"/>
              </w:rPr>
              <w:lastRenderedPageBreak/>
              <w:t>индекса эффективности подконтрольных расходов, уровня надежности и качества услуг на 2019 год.</w:t>
            </w:r>
            <w:r w:rsidR="00BF7AB4">
              <w:rPr>
                <w:webHidden/>
              </w:rPr>
              <w:tab/>
            </w:r>
            <w:r w:rsidR="00BF7AB4">
              <w:rPr>
                <w:webHidden/>
              </w:rPr>
              <w:fldChar w:fldCharType="begin"/>
            </w:r>
            <w:r w:rsidR="00BF7AB4">
              <w:rPr>
                <w:webHidden/>
              </w:rPr>
              <w:instrText xml:space="preserve"> PAGEREF _Toc43398060 \h </w:instrText>
            </w:r>
            <w:r w:rsidR="00BF7AB4">
              <w:rPr>
                <w:webHidden/>
              </w:rPr>
            </w:r>
            <w:r w:rsidR="00BF7AB4">
              <w:rPr>
                <w:webHidden/>
              </w:rPr>
              <w:fldChar w:fldCharType="separate"/>
            </w:r>
            <w:r>
              <w:rPr>
                <w:webHidden/>
              </w:rPr>
              <w:t>198</w:t>
            </w:r>
            <w:r w:rsidR="00BF7AB4">
              <w:rPr>
                <w:webHidden/>
              </w:rPr>
              <w:fldChar w:fldCharType="end"/>
            </w:r>
          </w:hyperlink>
        </w:p>
        <w:p w14:paraId="0B4E5E9F" w14:textId="59888B76" w:rsidR="00BF7AB4" w:rsidRDefault="00524A8F">
          <w:pPr>
            <w:pStyle w:val="32"/>
            <w:rPr>
              <w:rFonts w:asciiTheme="minorHAnsi" w:eastAsiaTheme="minorEastAsia" w:hAnsiTheme="minorHAnsi"/>
              <w:b w:val="0"/>
              <w:lang w:eastAsia="ru-RU"/>
            </w:rPr>
          </w:pPr>
          <w:hyperlink w:anchor="_Toc43398061" w:history="1">
            <w:r w:rsidR="00BF7AB4" w:rsidRPr="001109B2">
              <w:rPr>
                <w:rStyle w:val="aa"/>
              </w:rPr>
              <w:t>5.1.</w:t>
            </w:r>
            <w:r w:rsidR="00BF7AB4">
              <w:rPr>
                <w:rFonts w:asciiTheme="minorHAnsi" w:eastAsiaTheme="minorEastAsia" w:hAnsiTheme="minorHAnsi"/>
                <w:b w:val="0"/>
                <w:lang w:eastAsia="ru-RU"/>
              </w:rPr>
              <w:tab/>
            </w:r>
            <w:r w:rsidR="00BF7AB4" w:rsidRPr="001109B2">
              <w:rPr>
                <w:rStyle w:val="aa"/>
              </w:rPr>
              <w:t>Индекс эффективности подконтрольных расходов</w:t>
            </w:r>
            <w:r w:rsidR="00BF7AB4">
              <w:rPr>
                <w:webHidden/>
              </w:rPr>
              <w:tab/>
            </w:r>
            <w:r w:rsidR="00BF7AB4">
              <w:rPr>
                <w:webHidden/>
              </w:rPr>
              <w:fldChar w:fldCharType="begin"/>
            </w:r>
            <w:r w:rsidR="00BF7AB4">
              <w:rPr>
                <w:webHidden/>
              </w:rPr>
              <w:instrText xml:space="preserve"> PAGEREF _Toc43398061 \h </w:instrText>
            </w:r>
            <w:r w:rsidR="00BF7AB4">
              <w:rPr>
                <w:webHidden/>
              </w:rPr>
            </w:r>
            <w:r w:rsidR="00BF7AB4">
              <w:rPr>
                <w:webHidden/>
              </w:rPr>
              <w:fldChar w:fldCharType="separate"/>
            </w:r>
            <w:r>
              <w:rPr>
                <w:webHidden/>
              </w:rPr>
              <w:t>201</w:t>
            </w:r>
            <w:r w:rsidR="00BF7AB4">
              <w:rPr>
                <w:webHidden/>
              </w:rPr>
              <w:fldChar w:fldCharType="end"/>
            </w:r>
          </w:hyperlink>
        </w:p>
        <w:p w14:paraId="5890A85E" w14:textId="504B9982" w:rsidR="00BF7AB4" w:rsidRDefault="00524A8F">
          <w:pPr>
            <w:pStyle w:val="32"/>
            <w:rPr>
              <w:rFonts w:asciiTheme="minorHAnsi" w:eastAsiaTheme="minorEastAsia" w:hAnsiTheme="minorHAnsi"/>
              <w:b w:val="0"/>
              <w:lang w:eastAsia="ru-RU"/>
            </w:rPr>
          </w:pPr>
          <w:hyperlink w:anchor="_Toc43398062" w:history="1">
            <w:r w:rsidR="00BF7AB4" w:rsidRPr="001109B2">
              <w:rPr>
                <w:rStyle w:val="aa"/>
              </w:rPr>
              <w:t>5.2.</w:t>
            </w:r>
            <w:r w:rsidR="00BF7AB4">
              <w:rPr>
                <w:rFonts w:asciiTheme="minorHAnsi" w:eastAsiaTheme="minorEastAsia" w:hAnsiTheme="minorHAnsi"/>
                <w:b w:val="0"/>
                <w:lang w:eastAsia="ru-RU"/>
              </w:rPr>
              <w:tab/>
            </w:r>
            <w:r w:rsidR="00BF7AB4" w:rsidRPr="001109B2">
              <w:rPr>
                <w:rStyle w:val="aa"/>
              </w:rPr>
              <w:t>Показатели уровня надежности и качества услуг</w:t>
            </w:r>
            <w:r w:rsidR="00BF7AB4">
              <w:rPr>
                <w:webHidden/>
              </w:rPr>
              <w:tab/>
            </w:r>
            <w:r w:rsidR="00BF7AB4">
              <w:rPr>
                <w:webHidden/>
              </w:rPr>
              <w:fldChar w:fldCharType="begin"/>
            </w:r>
            <w:r w:rsidR="00BF7AB4">
              <w:rPr>
                <w:webHidden/>
              </w:rPr>
              <w:instrText xml:space="preserve"> PAGEREF _Toc43398062 \h </w:instrText>
            </w:r>
            <w:r w:rsidR="00BF7AB4">
              <w:rPr>
                <w:webHidden/>
              </w:rPr>
            </w:r>
            <w:r w:rsidR="00BF7AB4">
              <w:rPr>
                <w:webHidden/>
              </w:rPr>
              <w:fldChar w:fldCharType="separate"/>
            </w:r>
            <w:r>
              <w:rPr>
                <w:webHidden/>
              </w:rPr>
              <w:t>211</w:t>
            </w:r>
            <w:r w:rsidR="00BF7AB4">
              <w:rPr>
                <w:webHidden/>
              </w:rPr>
              <w:fldChar w:fldCharType="end"/>
            </w:r>
          </w:hyperlink>
        </w:p>
        <w:p w14:paraId="4097F73D" w14:textId="44A560E2" w:rsidR="00BF7AB4" w:rsidRDefault="00524A8F">
          <w:pPr>
            <w:pStyle w:val="32"/>
            <w:rPr>
              <w:rFonts w:asciiTheme="minorHAnsi" w:eastAsiaTheme="minorEastAsia" w:hAnsiTheme="minorHAnsi"/>
              <w:b w:val="0"/>
              <w:lang w:eastAsia="ru-RU"/>
            </w:rPr>
          </w:pPr>
          <w:hyperlink w:anchor="_Toc43398063" w:history="1">
            <w:r w:rsidR="00BF7AB4" w:rsidRPr="001109B2">
              <w:rPr>
                <w:rStyle w:val="aa"/>
              </w:rPr>
              <w:t>6.</w:t>
            </w:r>
            <w:r w:rsidR="00BF7AB4">
              <w:rPr>
                <w:rFonts w:asciiTheme="minorHAnsi" w:eastAsiaTheme="minorEastAsia" w:hAnsiTheme="minorHAnsi"/>
                <w:b w:val="0"/>
                <w:lang w:eastAsia="ru-RU"/>
              </w:rPr>
              <w:tab/>
            </w:r>
            <w:r w:rsidR="00BF7AB4" w:rsidRPr="001109B2">
              <w:rPr>
                <w:rStyle w:val="aa"/>
              </w:rPr>
              <w:t>Экспертиза обоснованности расчетов Комитета тарифного регулирования Волгоградской области по статьям неподконтрольных расходов на 2019 год.</w:t>
            </w:r>
            <w:r w:rsidR="00BF7AB4">
              <w:rPr>
                <w:webHidden/>
              </w:rPr>
              <w:tab/>
            </w:r>
            <w:r w:rsidR="00BF7AB4">
              <w:rPr>
                <w:webHidden/>
              </w:rPr>
              <w:fldChar w:fldCharType="begin"/>
            </w:r>
            <w:r w:rsidR="00BF7AB4">
              <w:rPr>
                <w:webHidden/>
              </w:rPr>
              <w:instrText xml:space="preserve"> PAGEREF _Toc43398063 \h </w:instrText>
            </w:r>
            <w:r w:rsidR="00BF7AB4">
              <w:rPr>
                <w:webHidden/>
              </w:rPr>
            </w:r>
            <w:r w:rsidR="00BF7AB4">
              <w:rPr>
                <w:webHidden/>
              </w:rPr>
              <w:fldChar w:fldCharType="separate"/>
            </w:r>
            <w:r>
              <w:rPr>
                <w:webHidden/>
              </w:rPr>
              <w:t>220</w:t>
            </w:r>
            <w:r w:rsidR="00BF7AB4">
              <w:rPr>
                <w:webHidden/>
              </w:rPr>
              <w:fldChar w:fldCharType="end"/>
            </w:r>
          </w:hyperlink>
        </w:p>
        <w:p w14:paraId="20F4B7E1" w14:textId="0731540E" w:rsidR="00BF7AB4" w:rsidRDefault="00524A8F">
          <w:pPr>
            <w:pStyle w:val="32"/>
            <w:rPr>
              <w:rFonts w:asciiTheme="minorHAnsi" w:eastAsiaTheme="minorEastAsia" w:hAnsiTheme="minorHAnsi"/>
              <w:b w:val="0"/>
              <w:lang w:eastAsia="ru-RU"/>
            </w:rPr>
          </w:pPr>
          <w:hyperlink w:anchor="_Toc43398064" w:history="1">
            <w:r w:rsidR="00BF7AB4" w:rsidRPr="001109B2">
              <w:rPr>
                <w:rStyle w:val="aa"/>
              </w:rPr>
              <w:t>6.1.</w:t>
            </w:r>
            <w:r w:rsidR="00BF7AB4">
              <w:rPr>
                <w:rFonts w:asciiTheme="minorHAnsi" w:eastAsiaTheme="minorEastAsia" w:hAnsiTheme="minorHAnsi"/>
                <w:b w:val="0"/>
                <w:lang w:eastAsia="ru-RU"/>
              </w:rPr>
              <w:tab/>
            </w:r>
            <w:r w:rsidR="00BF7AB4" w:rsidRPr="001109B2">
              <w:rPr>
                <w:rStyle w:val="aa"/>
              </w:rPr>
              <w:t>Оплата услуг ПАО «ФСК ЕЭС»</w:t>
            </w:r>
            <w:r w:rsidR="00BF7AB4">
              <w:rPr>
                <w:webHidden/>
              </w:rPr>
              <w:tab/>
            </w:r>
            <w:r w:rsidR="00BF7AB4">
              <w:rPr>
                <w:webHidden/>
              </w:rPr>
              <w:fldChar w:fldCharType="begin"/>
            </w:r>
            <w:r w:rsidR="00BF7AB4">
              <w:rPr>
                <w:webHidden/>
              </w:rPr>
              <w:instrText xml:space="preserve"> PAGEREF _Toc43398064 \h </w:instrText>
            </w:r>
            <w:r w:rsidR="00BF7AB4">
              <w:rPr>
                <w:webHidden/>
              </w:rPr>
            </w:r>
            <w:r w:rsidR="00BF7AB4">
              <w:rPr>
                <w:webHidden/>
              </w:rPr>
              <w:fldChar w:fldCharType="separate"/>
            </w:r>
            <w:r>
              <w:rPr>
                <w:webHidden/>
              </w:rPr>
              <w:t>222</w:t>
            </w:r>
            <w:r w:rsidR="00BF7AB4">
              <w:rPr>
                <w:webHidden/>
              </w:rPr>
              <w:fldChar w:fldCharType="end"/>
            </w:r>
          </w:hyperlink>
        </w:p>
        <w:p w14:paraId="673EE89C" w14:textId="5F69ABE5" w:rsidR="00BF7AB4" w:rsidRDefault="00524A8F">
          <w:pPr>
            <w:pStyle w:val="32"/>
            <w:rPr>
              <w:rFonts w:asciiTheme="minorHAnsi" w:eastAsiaTheme="minorEastAsia" w:hAnsiTheme="minorHAnsi"/>
              <w:b w:val="0"/>
              <w:lang w:eastAsia="ru-RU"/>
            </w:rPr>
          </w:pPr>
          <w:hyperlink w:anchor="_Toc43398065" w:history="1">
            <w:r w:rsidR="00BF7AB4" w:rsidRPr="001109B2">
              <w:rPr>
                <w:rStyle w:val="aa"/>
              </w:rPr>
              <w:t>6.2.</w:t>
            </w:r>
            <w:r w:rsidR="00BF7AB4">
              <w:rPr>
                <w:rFonts w:asciiTheme="minorHAnsi" w:eastAsiaTheme="minorEastAsia" w:hAnsiTheme="minorHAnsi"/>
                <w:b w:val="0"/>
                <w:lang w:eastAsia="ru-RU"/>
              </w:rPr>
              <w:tab/>
            </w:r>
            <w:r w:rsidR="00BF7AB4" w:rsidRPr="001109B2">
              <w:rPr>
                <w:rStyle w:val="aa"/>
              </w:rPr>
              <w:t>Тепловая энергия на хозяйственные нужды</w:t>
            </w:r>
            <w:r w:rsidR="00BF7AB4">
              <w:rPr>
                <w:webHidden/>
              </w:rPr>
              <w:tab/>
            </w:r>
            <w:r w:rsidR="00BF7AB4">
              <w:rPr>
                <w:webHidden/>
              </w:rPr>
              <w:fldChar w:fldCharType="begin"/>
            </w:r>
            <w:r w:rsidR="00BF7AB4">
              <w:rPr>
                <w:webHidden/>
              </w:rPr>
              <w:instrText xml:space="preserve"> PAGEREF _Toc43398065 \h </w:instrText>
            </w:r>
            <w:r w:rsidR="00BF7AB4">
              <w:rPr>
                <w:webHidden/>
              </w:rPr>
            </w:r>
            <w:r w:rsidR="00BF7AB4">
              <w:rPr>
                <w:webHidden/>
              </w:rPr>
              <w:fldChar w:fldCharType="separate"/>
            </w:r>
            <w:r>
              <w:rPr>
                <w:webHidden/>
              </w:rPr>
              <w:t>230</w:t>
            </w:r>
            <w:r w:rsidR="00BF7AB4">
              <w:rPr>
                <w:webHidden/>
              </w:rPr>
              <w:fldChar w:fldCharType="end"/>
            </w:r>
          </w:hyperlink>
        </w:p>
        <w:p w14:paraId="736E9983" w14:textId="0149BE3C" w:rsidR="00BF7AB4" w:rsidRDefault="00524A8F">
          <w:pPr>
            <w:pStyle w:val="32"/>
            <w:rPr>
              <w:rFonts w:asciiTheme="minorHAnsi" w:eastAsiaTheme="minorEastAsia" w:hAnsiTheme="minorHAnsi"/>
              <w:b w:val="0"/>
              <w:lang w:eastAsia="ru-RU"/>
            </w:rPr>
          </w:pPr>
          <w:hyperlink w:anchor="_Toc43398066" w:history="1">
            <w:r w:rsidR="00BF7AB4" w:rsidRPr="001109B2">
              <w:rPr>
                <w:rStyle w:val="aa"/>
              </w:rPr>
              <w:t>6.3.</w:t>
            </w:r>
            <w:r w:rsidR="00BF7AB4">
              <w:rPr>
                <w:rFonts w:asciiTheme="minorHAnsi" w:eastAsiaTheme="minorEastAsia" w:hAnsiTheme="minorHAnsi"/>
                <w:b w:val="0"/>
                <w:lang w:eastAsia="ru-RU"/>
              </w:rPr>
              <w:tab/>
            </w:r>
            <w:r w:rsidR="00BF7AB4" w:rsidRPr="001109B2">
              <w:rPr>
                <w:rStyle w:val="aa"/>
              </w:rPr>
              <w:t>Отчисления на социальные нужды</w:t>
            </w:r>
            <w:r w:rsidR="00BF7AB4">
              <w:rPr>
                <w:webHidden/>
              </w:rPr>
              <w:tab/>
            </w:r>
            <w:r w:rsidR="00BF7AB4">
              <w:rPr>
                <w:webHidden/>
              </w:rPr>
              <w:fldChar w:fldCharType="begin"/>
            </w:r>
            <w:r w:rsidR="00BF7AB4">
              <w:rPr>
                <w:webHidden/>
              </w:rPr>
              <w:instrText xml:space="preserve"> PAGEREF _Toc43398066 \h </w:instrText>
            </w:r>
            <w:r w:rsidR="00BF7AB4">
              <w:rPr>
                <w:webHidden/>
              </w:rPr>
            </w:r>
            <w:r w:rsidR="00BF7AB4">
              <w:rPr>
                <w:webHidden/>
              </w:rPr>
              <w:fldChar w:fldCharType="separate"/>
            </w:r>
            <w:r>
              <w:rPr>
                <w:webHidden/>
              </w:rPr>
              <w:t>233</w:t>
            </w:r>
            <w:r w:rsidR="00BF7AB4">
              <w:rPr>
                <w:webHidden/>
              </w:rPr>
              <w:fldChar w:fldCharType="end"/>
            </w:r>
          </w:hyperlink>
        </w:p>
        <w:p w14:paraId="7504258E" w14:textId="5D686CC3" w:rsidR="00BF7AB4" w:rsidRDefault="00524A8F">
          <w:pPr>
            <w:pStyle w:val="32"/>
            <w:rPr>
              <w:rFonts w:asciiTheme="minorHAnsi" w:eastAsiaTheme="minorEastAsia" w:hAnsiTheme="minorHAnsi"/>
              <w:b w:val="0"/>
              <w:lang w:eastAsia="ru-RU"/>
            </w:rPr>
          </w:pPr>
          <w:hyperlink w:anchor="_Toc43398067" w:history="1">
            <w:r w:rsidR="00BF7AB4" w:rsidRPr="001109B2">
              <w:rPr>
                <w:rStyle w:val="aa"/>
              </w:rPr>
              <w:t>6.4.</w:t>
            </w:r>
            <w:r w:rsidR="00BF7AB4">
              <w:rPr>
                <w:rFonts w:asciiTheme="minorHAnsi" w:eastAsiaTheme="minorEastAsia" w:hAnsiTheme="minorHAnsi"/>
                <w:b w:val="0"/>
                <w:lang w:eastAsia="ru-RU"/>
              </w:rPr>
              <w:tab/>
            </w:r>
            <w:r w:rsidR="00BF7AB4" w:rsidRPr="001109B2">
              <w:rPr>
                <w:rStyle w:val="aa"/>
              </w:rPr>
              <w:t>Арендная плата</w:t>
            </w:r>
            <w:r w:rsidR="00BF7AB4">
              <w:rPr>
                <w:webHidden/>
              </w:rPr>
              <w:tab/>
            </w:r>
            <w:r w:rsidR="00BF7AB4">
              <w:rPr>
                <w:webHidden/>
              </w:rPr>
              <w:fldChar w:fldCharType="begin"/>
            </w:r>
            <w:r w:rsidR="00BF7AB4">
              <w:rPr>
                <w:webHidden/>
              </w:rPr>
              <w:instrText xml:space="preserve"> PAGEREF _Toc43398067 \h </w:instrText>
            </w:r>
            <w:r w:rsidR="00BF7AB4">
              <w:rPr>
                <w:webHidden/>
              </w:rPr>
            </w:r>
            <w:r w:rsidR="00BF7AB4">
              <w:rPr>
                <w:webHidden/>
              </w:rPr>
              <w:fldChar w:fldCharType="separate"/>
            </w:r>
            <w:r>
              <w:rPr>
                <w:webHidden/>
              </w:rPr>
              <w:t>236</w:t>
            </w:r>
            <w:r w:rsidR="00BF7AB4">
              <w:rPr>
                <w:webHidden/>
              </w:rPr>
              <w:fldChar w:fldCharType="end"/>
            </w:r>
          </w:hyperlink>
        </w:p>
        <w:p w14:paraId="3B21B93D" w14:textId="3B4597CE" w:rsidR="00BF7AB4" w:rsidRDefault="00524A8F">
          <w:pPr>
            <w:pStyle w:val="32"/>
            <w:rPr>
              <w:rFonts w:asciiTheme="minorHAnsi" w:eastAsiaTheme="minorEastAsia" w:hAnsiTheme="minorHAnsi"/>
              <w:b w:val="0"/>
              <w:lang w:eastAsia="ru-RU"/>
            </w:rPr>
          </w:pPr>
          <w:hyperlink w:anchor="_Toc43398068" w:history="1">
            <w:r w:rsidR="00BF7AB4" w:rsidRPr="001109B2">
              <w:rPr>
                <w:rStyle w:val="aa"/>
              </w:rPr>
              <w:t>6.5.</w:t>
            </w:r>
            <w:r w:rsidR="00BF7AB4">
              <w:rPr>
                <w:rFonts w:asciiTheme="minorHAnsi" w:eastAsiaTheme="minorEastAsia" w:hAnsiTheme="minorHAnsi"/>
                <w:b w:val="0"/>
                <w:lang w:eastAsia="ru-RU"/>
              </w:rPr>
              <w:tab/>
            </w:r>
            <w:r w:rsidR="00BF7AB4" w:rsidRPr="001109B2">
              <w:rPr>
                <w:rStyle w:val="aa"/>
              </w:rPr>
              <w:t>Налоги</w:t>
            </w:r>
            <w:r w:rsidR="00BF7AB4">
              <w:rPr>
                <w:webHidden/>
              </w:rPr>
              <w:tab/>
            </w:r>
            <w:r w:rsidR="00BF7AB4">
              <w:rPr>
                <w:webHidden/>
              </w:rPr>
              <w:fldChar w:fldCharType="begin"/>
            </w:r>
            <w:r w:rsidR="00BF7AB4">
              <w:rPr>
                <w:webHidden/>
              </w:rPr>
              <w:instrText xml:space="preserve"> PAGEREF _Toc43398068 \h </w:instrText>
            </w:r>
            <w:r w:rsidR="00BF7AB4">
              <w:rPr>
                <w:webHidden/>
              </w:rPr>
            </w:r>
            <w:r w:rsidR="00BF7AB4">
              <w:rPr>
                <w:webHidden/>
              </w:rPr>
              <w:fldChar w:fldCharType="separate"/>
            </w:r>
            <w:r>
              <w:rPr>
                <w:webHidden/>
              </w:rPr>
              <w:t>245</w:t>
            </w:r>
            <w:r w:rsidR="00BF7AB4">
              <w:rPr>
                <w:webHidden/>
              </w:rPr>
              <w:fldChar w:fldCharType="end"/>
            </w:r>
          </w:hyperlink>
        </w:p>
        <w:p w14:paraId="17CC2E5B" w14:textId="0C3D5117" w:rsidR="00BF7AB4" w:rsidRDefault="00524A8F">
          <w:pPr>
            <w:pStyle w:val="32"/>
            <w:rPr>
              <w:rFonts w:asciiTheme="minorHAnsi" w:eastAsiaTheme="minorEastAsia" w:hAnsiTheme="minorHAnsi"/>
              <w:b w:val="0"/>
              <w:lang w:eastAsia="ru-RU"/>
            </w:rPr>
          </w:pPr>
          <w:hyperlink w:anchor="_Toc43398069" w:history="1">
            <w:r w:rsidR="00BF7AB4" w:rsidRPr="001109B2">
              <w:rPr>
                <w:rStyle w:val="aa"/>
              </w:rPr>
              <w:t>6.6.</w:t>
            </w:r>
            <w:r w:rsidR="00BF7AB4">
              <w:rPr>
                <w:rFonts w:asciiTheme="minorHAnsi" w:eastAsiaTheme="minorEastAsia" w:hAnsiTheme="minorHAnsi"/>
                <w:b w:val="0"/>
                <w:lang w:eastAsia="ru-RU"/>
              </w:rPr>
              <w:tab/>
            </w:r>
            <w:r w:rsidR="00BF7AB4" w:rsidRPr="001109B2">
              <w:rPr>
                <w:rStyle w:val="aa"/>
              </w:rPr>
              <w:t>Амортизация</w:t>
            </w:r>
            <w:r w:rsidR="00BF7AB4">
              <w:rPr>
                <w:webHidden/>
              </w:rPr>
              <w:tab/>
            </w:r>
            <w:r w:rsidR="00BF7AB4">
              <w:rPr>
                <w:webHidden/>
              </w:rPr>
              <w:fldChar w:fldCharType="begin"/>
            </w:r>
            <w:r w:rsidR="00BF7AB4">
              <w:rPr>
                <w:webHidden/>
              </w:rPr>
              <w:instrText xml:space="preserve"> PAGEREF _Toc43398069 \h </w:instrText>
            </w:r>
            <w:r w:rsidR="00BF7AB4">
              <w:rPr>
                <w:webHidden/>
              </w:rPr>
            </w:r>
            <w:r w:rsidR="00BF7AB4">
              <w:rPr>
                <w:webHidden/>
              </w:rPr>
              <w:fldChar w:fldCharType="separate"/>
            </w:r>
            <w:r>
              <w:rPr>
                <w:webHidden/>
              </w:rPr>
              <w:t>260</w:t>
            </w:r>
            <w:r w:rsidR="00BF7AB4">
              <w:rPr>
                <w:webHidden/>
              </w:rPr>
              <w:fldChar w:fldCharType="end"/>
            </w:r>
          </w:hyperlink>
        </w:p>
        <w:p w14:paraId="0F1B20B1" w14:textId="2590C605" w:rsidR="00BF7AB4" w:rsidRDefault="00524A8F">
          <w:pPr>
            <w:pStyle w:val="32"/>
            <w:rPr>
              <w:rFonts w:asciiTheme="minorHAnsi" w:eastAsiaTheme="minorEastAsia" w:hAnsiTheme="minorHAnsi"/>
              <w:b w:val="0"/>
              <w:lang w:eastAsia="ru-RU"/>
            </w:rPr>
          </w:pPr>
          <w:hyperlink w:anchor="_Toc43398070" w:history="1">
            <w:r w:rsidR="00BF7AB4" w:rsidRPr="001109B2">
              <w:rPr>
                <w:rStyle w:val="aa"/>
              </w:rPr>
              <w:t>6.7.</w:t>
            </w:r>
            <w:r w:rsidR="00BF7AB4">
              <w:rPr>
                <w:rFonts w:asciiTheme="minorHAnsi" w:eastAsiaTheme="minorEastAsia" w:hAnsiTheme="minorHAnsi"/>
                <w:b w:val="0"/>
                <w:lang w:eastAsia="ru-RU"/>
              </w:rPr>
              <w:tab/>
            </w:r>
            <w:r w:rsidR="00BF7AB4" w:rsidRPr="001109B2">
              <w:rPr>
                <w:rStyle w:val="aa"/>
              </w:rPr>
              <w:t>Проценты по кредитам банков</w:t>
            </w:r>
            <w:r w:rsidR="00BF7AB4">
              <w:rPr>
                <w:webHidden/>
              </w:rPr>
              <w:tab/>
            </w:r>
            <w:r w:rsidR="00BF7AB4">
              <w:rPr>
                <w:webHidden/>
              </w:rPr>
              <w:fldChar w:fldCharType="begin"/>
            </w:r>
            <w:r w:rsidR="00BF7AB4">
              <w:rPr>
                <w:webHidden/>
              </w:rPr>
              <w:instrText xml:space="preserve"> PAGEREF _Toc43398070 \h </w:instrText>
            </w:r>
            <w:r w:rsidR="00BF7AB4">
              <w:rPr>
                <w:webHidden/>
              </w:rPr>
            </w:r>
            <w:r w:rsidR="00BF7AB4">
              <w:rPr>
                <w:webHidden/>
              </w:rPr>
              <w:fldChar w:fldCharType="separate"/>
            </w:r>
            <w:r>
              <w:rPr>
                <w:webHidden/>
              </w:rPr>
              <w:t>268</w:t>
            </w:r>
            <w:r w:rsidR="00BF7AB4">
              <w:rPr>
                <w:webHidden/>
              </w:rPr>
              <w:fldChar w:fldCharType="end"/>
            </w:r>
          </w:hyperlink>
        </w:p>
        <w:p w14:paraId="1EC1F2A8" w14:textId="09A40363" w:rsidR="00BF7AB4" w:rsidRDefault="00524A8F">
          <w:pPr>
            <w:pStyle w:val="32"/>
            <w:rPr>
              <w:rFonts w:asciiTheme="minorHAnsi" w:eastAsiaTheme="minorEastAsia" w:hAnsiTheme="minorHAnsi"/>
              <w:b w:val="0"/>
              <w:lang w:eastAsia="ru-RU"/>
            </w:rPr>
          </w:pPr>
          <w:hyperlink w:anchor="_Toc43398071" w:history="1">
            <w:r w:rsidR="00BF7AB4" w:rsidRPr="001109B2">
              <w:rPr>
                <w:rStyle w:val="aa"/>
                <w:rFonts w:eastAsia="Times New Roman" w:cs="Times New Roman"/>
              </w:rPr>
              <w:t>6.8.</w:t>
            </w:r>
            <w:r w:rsidR="00BF7AB4">
              <w:rPr>
                <w:rFonts w:asciiTheme="minorHAnsi" w:eastAsiaTheme="minorEastAsia" w:hAnsiTheme="minorHAnsi"/>
                <w:b w:val="0"/>
                <w:lang w:eastAsia="ru-RU"/>
              </w:rPr>
              <w:tab/>
            </w:r>
            <w:r w:rsidR="00BF7AB4" w:rsidRPr="001109B2">
              <w:rPr>
                <w:rStyle w:val="aa"/>
                <w:rFonts w:eastAsia="Times New Roman" w:cs="Times New Roman"/>
              </w:rPr>
              <w:t>Дивиденды по акциям</w:t>
            </w:r>
            <w:r w:rsidR="00BF7AB4">
              <w:rPr>
                <w:webHidden/>
              </w:rPr>
              <w:tab/>
            </w:r>
            <w:r w:rsidR="00BF7AB4">
              <w:rPr>
                <w:webHidden/>
              </w:rPr>
              <w:fldChar w:fldCharType="begin"/>
            </w:r>
            <w:r w:rsidR="00BF7AB4">
              <w:rPr>
                <w:webHidden/>
              </w:rPr>
              <w:instrText xml:space="preserve"> PAGEREF _Toc43398071 \h </w:instrText>
            </w:r>
            <w:r w:rsidR="00BF7AB4">
              <w:rPr>
                <w:webHidden/>
              </w:rPr>
            </w:r>
            <w:r w:rsidR="00BF7AB4">
              <w:rPr>
                <w:webHidden/>
              </w:rPr>
              <w:fldChar w:fldCharType="separate"/>
            </w:r>
            <w:r>
              <w:rPr>
                <w:webHidden/>
              </w:rPr>
              <w:t>280</w:t>
            </w:r>
            <w:r w:rsidR="00BF7AB4">
              <w:rPr>
                <w:webHidden/>
              </w:rPr>
              <w:fldChar w:fldCharType="end"/>
            </w:r>
          </w:hyperlink>
        </w:p>
        <w:p w14:paraId="1186CE08" w14:textId="6EDC6772" w:rsidR="00BF7AB4" w:rsidRDefault="00524A8F">
          <w:pPr>
            <w:pStyle w:val="32"/>
            <w:rPr>
              <w:rFonts w:asciiTheme="minorHAnsi" w:eastAsiaTheme="minorEastAsia" w:hAnsiTheme="minorHAnsi"/>
              <w:b w:val="0"/>
              <w:lang w:eastAsia="ru-RU"/>
            </w:rPr>
          </w:pPr>
          <w:hyperlink w:anchor="_Toc43398072" w:history="1">
            <w:r w:rsidR="00BF7AB4" w:rsidRPr="001109B2">
              <w:rPr>
                <w:rStyle w:val="aa"/>
              </w:rPr>
              <w:t>6.9.</w:t>
            </w:r>
            <w:r w:rsidR="00BF7AB4">
              <w:rPr>
                <w:rFonts w:asciiTheme="minorHAnsi" w:eastAsiaTheme="minorEastAsia" w:hAnsiTheme="minorHAnsi"/>
                <w:b w:val="0"/>
                <w:lang w:eastAsia="ru-RU"/>
              </w:rPr>
              <w:tab/>
            </w:r>
            <w:r w:rsidR="00BF7AB4" w:rsidRPr="001109B2">
              <w:rPr>
                <w:rStyle w:val="aa"/>
              </w:rPr>
              <w:t>Прочие неподконтрольные расходы</w:t>
            </w:r>
            <w:r w:rsidR="00BF7AB4">
              <w:rPr>
                <w:webHidden/>
              </w:rPr>
              <w:tab/>
            </w:r>
            <w:r w:rsidR="00BF7AB4">
              <w:rPr>
                <w:webHidden/>
              </w:rPr>
              <w:fldChar w:fldCharType="begin"/>
            </w:r>
            <w:r w:rsidR="00BF7AB4">
              <w:rPr>
                <w:webHidden/>
              </w:rPr>
              <w:instrText xml:space="preserve"> PAGEREF _Toc43398072 \h </w:instrText>
            </w:r>
            <w:r w:rsidR="00BF7AB4">
              <w:rPr>
                <w:webHidden/>
              </w:rPr>
            </w:r>
            <w:r w:rsidR="00BF7AB4">
              <w:rPr>
                <w:webHidden/>
              </w:rPr>
              <w:fldChar w:fldCharType="separate"/>
            </w:r>
            <w:r>
              <w:rPr>
                <w:webHidden/>
              </w:rPr>
              <w:t>284</w:t>
            </w:r>
            <w:r w:rsidR="00BF7AB4">
              <w:rPr>
                <w:webHidden/>
              </w:rPr>
              <w:fldChar w:fldCharType="end"/>
            </w:r>
          </w:hyperlink>
        </w:p>
        <w:p w14:paraId="7B9AC8D1" w14:textId="05DB1B15" w:rsidR="00BF7AB4" w:rsidRDefault="00524A8F">
          <w:pPr>
            <w:pStyle w:val="32"/>
            <w:rPr>
              <w:rFonts w:asciiTheme="minorHAnsi" w:eastAsiaTheme="minorEastAsia" w:hAnsiTheme="minorHAnsi"/>
              <w:b w:val="0"/>
              <w:lang w:eastAsia="ru-RU"/>
            </w:rPr>
          </w:pPr>
          <w:hyperlink w:anchor="_Toc43398073" w:history="1">
            <w:r w:rsidR="00BF7AB4" w:rsidRPr="001109B2">
              <w:rPr>
                <w:rStyle w:val="aa"/>
              </w:rPr>
              <w:t>6.10.</w:t>
            </w:r>
            <w:r w:rsidR="00BF7AB4">
              <w:rPr>
                <w:rFonts w:asciiTheme="minorHAnsi" w:eastAsiaTheme="minorEastAsia" w:hAnsiTheme="minorHAnsi"/>
                <w:b w:val="0"/>
                <w:lang w:eastAsia="ru-RU"/>
              </w:rPr>
              <w:tab/>
            </w:r>
            <w:r w:rsidR="00BF7AB4" w:rsidRPr="001109B2">
              <w:rPr>
                <w:rStyle w:val="aa"/>
              </w:rPr>
              <w:t>Налог на прибыль</w:t>
            </w:r>
            <w:r w:rsidR="00BF7AB4">
              <w:rPr>
                <w:webHidden/>
              </w:rPr>
              <w:tab/>
            </w:r>
            <w:r w:rsidR="00BF7AB4">
              <w:rPr>
                <w:webHidden/>
              </w:rPr>
              <w:fldChar w:fldCharType="begin"/>
            </w:r>
            <w:r w:rsidR="00BF7AB4">
              <w:rPr>
                <w:webHidden/>
              </w:rPr>
              <w:instrText xml:space="preserve"> PAGEREF _Toc43398073 \h </w:instrText>
            </w:r>
            <w:r w:rsidR="00BF7AB4">
              <w:rPr>
                <w:webHidden/>
              </w:rPr>
            </w:r>
            <w:r w:rsidR="00BF7AB4">
              <w:rPr>
                <w:webHidden/>
              </w:rPr>
              <w:fldChar w:fldCharType="separate"/>
            </w:r>
            <w:r>
              <w:rPr>
                <w:webHidden/>
              </w:rPr>
              <w:t>301</w:t>
            </w:r>
            <w:r w:rsidR="00BF7AB4">
              <w:rPr>
                <w:webHidden/>
              </w:rPr>
              <w:fldChar w:fldCharType="end"/>
            </w:r>
          </w:hyperlink>
        </w:p>
        <w:p w14:paraId="7C16F7CD" w14:textId="4D24ECC7" w:rsidR="00BF7AB4" w:rsidRDefault="00524A8F">
          <w:pPr>
            <w:pStyle w:val="32"/>
            <w:rPr>
              <w:rFonts w:asciiTheme="minorHAnsi" w:eastAsiaTheme="minorEastAsia" w:hAnsiTheme="minorHAnsi"/>
              <w:b w:val="0"/>
              <w:lang w:eastAsia="ru-RU"/>
            </w:rPr>
          </w:pPr>
          <w:hyperlink w:anchor="_Toc43398074" w:history="1">
            <w:r w:rsidR="00BF7AB4" w:rsidRPr="001109B2">
              <w:rPr>
                <w:rStyle w:val="aa"/>
              </w:rPr>
              <w:t>6.11.</w:t>
            </w:r>
            <w:r w:rsidR="00BF7AB4">
              <w:rPr>
                <w:rFonts w:asciiTheme="minorHAnsi" w:eastAsiaTheme="minorEastAsia" w:hAnsiTheme="minorHAnsi"/>
                <w:b w:val="0"/>
                <w:lang w:eastAsia="ru-RU"/>
              </w:rPr>
              <w:tab/>
            </w:r>
            <w:r w:rsidR="00BF7AB4" w:rsidRPr="001109B2">
              <w:rPr>
                <w:rStyle w:val="aa"/>
              </w:rPr>
              <w:t>Выпадающие доходы от льготного ТП (п. 87 Основ ценообразования)</w:t>
            </w:r>
            <w:r w:rsidR="00BF7AB4">
              <w:rPr>
                <w:webHidden/>
              </w:rPr>
              <w:tab/>
            </w:r>
            <w:r w:rsidR="00BF7AB4">
              <w:rPr>
                <w:webHidden/>
              </w:rPr>
              <w:fldChar w:fldCharType="begin"/>
            </w:r>
            <w:r w:rsidR="00BF7AB4">
              <w:rPr>
                <w:webHidden/>
              </w:rPr>
              <w:instrText xml:space="preserve"> PAGEREF _Toc43398074 \h </w:instrText>
            </w:r>
            <w:r w:rsidR="00BF7AB4">
              <w:rPr>
                <w:webHidden/>
              </w:rPr>
            </w:r>
            <w:r w:rsidR="00BF7AB4">
              <w:rPr>
                <w:webHidden/>
              </w:rPr>
              <w:fldChar w:fldCharType="separate"/>
            </w:r>
            <w:r>
              <w:rPr>
                <w:webHidden/>
              </w:rPr>
              <w:t>306</w:t>
            </w:r>
            <w:r w:rsidR="00BF7AB4">
              <w:rPr>
                <w:webHidden/>
              </w:rPr>
              <w:fldChar w:fldCharType="end"/>
            </w:r>
          </w:hyperlink>
        </w:p>
        <w:p w14:paraId="182D79AC" w14:textId="3A0872DB" w:rsidR="00BF7AB4" w:rsidRDefault="00524A8F">
          <w:pPr>
            <w:pStyle w:val="32"/>
            <w:rPr>
              <w:rFonts w:asciiTheme="minorHAnsi" w:eastAsiaTheme="minorEastAsia" w:hAnsiTheme="minorHAnsi"/>
              <w:b w:val="0"/>
              <w:lang w:eastAsia="ru-RU"/>
            </w:rPr>
          </w:pPr>
          <w:hyperlink w:anchor="_Toc43398075" w:history="1">
            <w:r w:rsidR="00BF7AB4" w:rsidRPr="001109B2">
              <w:rPr>
                <w:rStyle w:val="aa"/>
              </w:rPr>
              <w:t>7.</w:t>
            </w:r>
            <w:r w:rsidR="00BF7AB4">
              <w:rPr>
                <w:rFonts w:asciiTheme="minorHAnsi" w:eastAsiaTheme="minorEastAsia" w:hAnsiTheme="minorHAnsi"/>
                <w:b w:val="0"/>
                <w:lang w:eastAsia="ru-RU"/>
              </w:rPr>
              <w:tab/>
            </w:r>
            <w:r w:rsidR="00BF7AB4" w:rsidRPr="001109B2">
              <w:rPr>
                <w:rStyle w:val="aa"/>
              </w:rPr>
              <w:t>Экспертиза обоснованности расходов на компенсацию потерь, учтенных регулирующим органом в необходимой валовой выручке на 2019 год.</w:t>
            </w:r>
            <w:r w:rsidR="00BF7AB4">
              <w:rPr>
                <w:webHidden/>
              </w:rPr>
              <w:tab/>
            </w:r>
            <w:r w:rsidR="00BF7AB4">
              <w:rPr>
                <w:webHidden/>
              </w:rPr>
              <w:fldChar w:fldCharType="begin"/>
            </w:r>
            <w:r w:rsidR="00BF7AB4">
              <w:rPr>
                <w:webHidden/>
              </w:rPr>
              <w:instrText xml:space="preserve"> PAGEREF _Toc43398075 \h </w:instrText>
            </w:r>
            <w:r w:rsidR="00BF7AB4">
              <w:rPr>
                <w:webHidden/>
              </w:rPr>
            </w:r>
            <w:r w:rsidR="00BF7AB4">
              <w:rPr>
                <w:webHidden/>
              </w:rPr>
              <w:fldChar w:fldCharType="separate"/>
            </w:r>
            <w:r>
              <w:rPr>
                <w:webHidden/>
              </w:rPr>
              <w:t>322</w:t>
            </w:r>
            <w:r w:rsidR="00BF7AB4">
              <w:rPr>
                <w:webHidden/>
              </w:rPr>
              <w:fldChar w:fldCharType="end"/>
            </w:r>
          </w:hyperlink>
        </w:p>
        <w:p w14:paraId="23A17B40" w14:textId="77777777" w:rsidR="0029734F" w:rsidRPr="00281720" w:rsidRDefault="0029734F" w:rsidP="00AA13F0">
          <w:pPr>
            <w:pStyle w:val="32"/>
          </w:pPr>
          <w:r w:rsidRPr="00AA13F0">
            <w:rPr>
              <w:sz w:val="26"/>
              <w:szCs w:val="26"/>
            </w:rPr>
            <w:fldChar w:fldCharType="end"/>
          </w:r>
        </w:p>
      </w:sdtContent>
    </w:sdt>
    <w:p w14:paraId="05020FD5" w14:textId="77777777" w:rsidR="0029734F" w:rsidRPr="006E19DE" w:rsidRDefault="0029734F" w:rsidP="006E19DE">
      <w:pPr>
        <w:shd w:val="clear" w:color="auto" w:fill="FFFFFF"/>
        <w:spacing w:after="0" w:line="360" w:lineRule="auto"/>
        <w:ind w:firstLine="567"/>
        <w:contextualSpacing/>
        <w:jc w:val="both"/>
        <w:rPr>
          <w:rFonts w:ascii="Myriad Pro" w:hAnsi="Myriad Pro"/>
          <w:sz w:val="26"/>
          <w:szCs w:val="26"/>
        </w:rPr>
      </w:pPr>
      <w:r>
        <w:rPr>
          <w:rFonts w:ascii="Myriad Pro" w:hAnsi="Myriad Pro"/>
          <w:b/>
          <w:color w:val="4F6228" w:themeColor="accent3" w:themeShade="80"/>
          <w:sz w:val="28"/>
          <w:szCs w:val="28"/>
        </w:rPr>
        <w:br w:type="page"/>
      </w:r>
    </w:p>
    <w:p w14:paraId="3B262017" w14:textId="77777777" w:rsidR="007F7C39" w:rsidRPr="007F7C39" w:rsidRDefault="007F7C39" w:rsidP="007F7C39">
      <w:pPr>
        <w:shd w:val="clear" w:color="auto" w:fill="FFFFFF"/>
        <w:spacing w:after="0" w:line="360" w:lineRule="auto"/>
        <w:ind w:firstLine="567"/>
        <w:contextualSpacing/>
        <w:jc w:val="both"/>
        <w:rPr>
          <w:rFonts w:ascii="Myriad Pro" w:hAnsi="Myriad Pro"/>
          <w:sz w:val="26"/>
          <w:szCs w:val="26"/>
        </w:rPr>
      </w:pPr>
      <w:r w:rsidRPr="007F7C39">
        <w:rPr>
          <w:rFonts w:ascii="Myriad Pro" w:hAnsi="Myriad Pro"/>
          <w:sz w:val="26"/>
          <w:szCs w:val="26"/>
        </w:rPr>
        <w:lastRenderedPageBreak/>
        <w:t>Настоящий Отчет по результатам анализа принятых регулирующим органом тарифно-балансовых решений за 2019 год в отношении ПАО «</w:t>
      </w:r>
      <w:proofErr w:type="spellStart"/>
      <w:r w:rsidRPr="007F7C39">
        <w:rPr>
          <w:rFonts w:ascii="Myriad Pro" w:hAnsi="Myriad Pro"/>
          <w:sz w:val="26"/>
          <w:szCs w:val="26"/>
        </w:rPr>
        <w:t>Россети</w:t>
      </w:r>
      <w:proofErr w:type="spellEnd"/>
      <w:r w:rsidRPr="007F7C39">
        <w:rPr>
          <w:rFonts w:ascii="Myriad Pro" w:hAnsi="Myriad Pro"/>
          <w:sz w:val="26"/>
          <w:szCs w:val="26"/>
        </w:rPr>
        <w:t xml:space="preserve"> Юг»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w:t>
      </w:r>
      <w:proofErr w:type="spellStart"/>
      <w:r w:rsidR="00522344">
        <w:rPr>
          <w:rFonts w:ascii="Myriad Pro" w:hAnsi="Myriad Pro"/>
          <w:sz w:val="26"/>
          <w:szCs w:val="26"/>
        </w:rPr>
        <w:t>Россети</w:t>
      </w:r>
      <w:proofErr w:type="spellEnd"/>
      <w:r w:rsidR="00522344">
        <w:rPr>
          <w:rFonts w:ascii="Myriad Pro" w:hAnsi="Myriad Pro"/>
          <w:sz w:val="26"/>
          <w:szCs w:val="26"/>
        </w:rPr>
        <w:t xml:space="preserve"> Юг</w:t>
      </w:r>
      <w:r w:rsidRPr="007F7C39">
        <w:rPr>
          <w:rFonts w:ascii="Myriad Pro" w:hAnsi="Myriad Pro"/>
          <w:sz w:val="26"/>
          <w:szCs w:val="26"/>
        </w:rPr>
        <w:t>» - «Волгоградэнерго» (далее – регулируемая организация, филиал «Волгоградэнерго») при установлении регулируемых тарифов на услуги по передаче электрической энергии методом долгосрочной индексации необходимой валовой выручки на 2019 год на территории Волгоградской области, экспертизы обосновывающих материалов, предоставленных филиалом ПАО «</w:t>
      </w:r>
      <w:proofErr w:type="spellStart"/>
      <w:r w:rsidR="00522344">
        <w:rPr>
          <w:rFonts w:ascii="Myriad Pro" w:hAnsi="Myriad Pro"/>
          <w:sz w:val="26"/>
          <w:szCs w:val="26"/>
        </w:rPr>
        <w:t>Россети</w:t>
      </w:r>
      <w:proofErr w:type="spellEnd"/>
      <w:r w:rsidR="00522344">
        <w:rPr>
          <w:rFonts w:ascii="Myriad Pro" w:hAnsi="Myriad Pro"/>
          <w:sz w:val="26"/>
          <w:szCs w:val="26"/>
        </w:rPr>
        <w:t xml:space="preserve"> Юг</w:t>
      </w:r>
      <w:r w:rsidRPr="007F7C39">
        <w:rPr>
          <w:rFonts w:ascii="Myriad Pro" w:hAnsi="Myriad Pro"/>
          <w:sz w:val="26"/>
          <w:szCs w:val="26"/>
        </w:rPr>
        <w:t>» - «Волгоградэнерго» в регулирующий орган – Комитет тарифного регулирования Волгоградской области в рамках рассмотрения дел об установлении тарифов, экспертизы обоснованности решений, принятых регулирующим органом при определении необходимой валовой выручки (далее – НВВ) филиала ПАО «</w:t>
      </w:r>
      <w:proofErr w:type="spellStart"/>
      <w:r w:rsidR="00522344">
        <w:rPr>
          <w:rFonts w:ascii="Myriad Pro" w:hAnsi="Myriad Pro"/>
          <w:sz w:val="26"/>
          <w:szCs w:val="26"/>
        </w:rPr>
        <w:t>Россети</w:t>
      </w:r>
      <w:proofErr w:type="spellEnd"/>
      <w:r w:rsidR="00522344">
        <w:rPr>
          <w:rFonts w:ascii="Myriad Pro" w:hAnsi="Myriad Pro"/>
          <w:sz w:val="26"/>
          <w:szCs w:val="26"/>
        </w:rPr>
        <w:t xml:space="preserve"> Юг</w:t>
      </w:r>
      <w:r w:rsidRPr="007F7C39">
        <w:rPr>
          <w:rFonts w:ascii="Myriad Pro" w:hAnsi="Myriad Pro"/>
          <w:sz w:val="26"/>
          <w:szCs w:val="26"/>
        </w:rPr>
        <w:t>» - «Волгоградэнерго» при установлении тарифов на услуги по передаче электрической энергии, а именно:</w:t>
      </w:r>
    </w:p>
    <w:p w14:paraId="40A9F7A9" w14:textId="77777777" w:rsidR="007F7C39" w:rsidRPr="007F7C39" w:rsidRDefault="007F7C39" w:rsidP="007F7C39">
      <w:pPr>
        <w:pStyle w:val="a3"/>
        <w:numPr>
          <w:ilvl w:val="1"/>
          <w:numId w:val="6"/>
        </w:numPr>
        <w:shd w:val="clear" w:color="auto" w:fill="FFFFFF"/>
        <w:spacing w:after="0" w:line="360" w:lineRule="auto"/>
        <w:ind w:left="0" w:firstLine="567"/>
        <w:jc w:val="both"/>
        <w:rPr>
          <w:rFonts w:ascii="Myriad Pro" w:hAnsi="Myriad Pro"/>
          <w:sz w:val="26"/>
          <w:szCs w:val="26"/>
        </w:rPr>
      </w:pPr>
      <w:r w:rsidRPr="007F7C39">
        <w:rPr>
          <w:rFonts w:ascii="Myriad Pro" w:hAnsi="Myriad Pro"/>
          <w:sz w:val="26"/>
          <w:szCs w:val="26"/>
        </w:rPr>
        <w:t>Анализа документов, предоставленных филиалом ПАО «МРСК Юга» - «Волгоградэнерго» в Комитет тарифного регулирования Волгоградской области в рамках рассмотрения дела об установлении тарифов, на основании которых Комитетом тарифного регулирования Волгоградской области были приняты соответствующие тарифно-балансовые решения на 2019 год.</w:t>
      </w:r>
    </w:p>
    <w:p w14:paraId="538ED80C" w14:textId="77777777" w:rsidR="007F7C39" w:rsidRPr="007F7C39" w:rsidRDefault="007F7C39" w:rsidP="007F7C39">
      <w:pPr>
        <w:pStyle w:val="a3"/>
        <w:numPr>
          <w:ilvl w:val="1"/>
          <w:numId w:val="6"/>
        </w:numPr>
        <w:shd w:val="clear" w:color="auto" w:fill="FFFFFF"/>
        <w:spacing w:after="0" w:line="360" w:lineRule="auto"/>
        <w:ind w:left="0" w:firstLine="567"/>
        <w:jc w:val="both"/>
        <w:rPr>
          <w:rFonts w:ascii="Myriad Pro" w:hAnsi="Myriad Pro"/>
          <w:sz w:val="26"/>
          <w:szCs w:val="26"/>
        </w:rPr>
      </w:pPr>
      <w:r w:rsidRPr="007F7C39">
        <w:rPr>
          <w:rFonts w:ascii="Myriad Pro" w:hAnsi="Myriad Pro"/>
          <w:sz w:val="26"/>
          <w:szCs w:val="26"/>
        </w:rPr>
        <w:t>Экспертизы обоснованности принятых Комитетом тарифного регулирования Волгоградской области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2A033368" w14:textId="77777777" w:rsidR="007F7C39" w:rsidRPr="007F7C39" w:rsidRDefault="00096D77" w:rsidP="007F7C39">
      <w:pPr>
        <w:pStyle w:val="a3"/>
        <w:numPr>
          <w:ilvl w:val="1"/>
          <w:numId w:val="6"/>
        </w:numPr>
        <w:shd w:val="clear" w:color="auto" w:fill="FFFFFF"/>
        <w:spacing w:after="0" w:line="360" w:lineRule="auto"/>
        <w:ind w:left="0" w:firstLine="567"/>
        <w:jc w:val="both"/>
        <w:rPr>
          <w:rFonts w:ascii="Myriad Pro" w:hAnsi="Myriad Pro"/>
          <w:sz w:val="26"/>
          <w:szCs w:val="26"/>
        </w:rPr>
      </w:pPr>
      <w:r>
        <w:rPr>
          <w:rFonts w:ascii="Myriad Pro" w:hAnsi="Myriad Pro"/>
          <w:sz w:val="26"/>
          <w:szCs w:val="26"/>
        </w:rPr>
        <w:t xml:space="preserve">Экспертиза экономической обоснованности базового уровня подконтрольных расходов по статьям расходов, учтенных </w:t>
      </w:r>
      <w:r w:rsidR="00A83047" w:rsidRPr="007F7C39">
        <w:rPr>
          <w:rFonts w:ascii="Myriad Pro" w:hAnsi="Myriad Pro"/>
          <w:sz w:val="26"/>
          <w:szCs w:val="26"/>
        </w:rPr>
        <w:t>Комитетом тарифного регулирования Волгоградской области</w:t>
      </w:r>
      <w:r w:rsidR="00A83047">
        <w:rPr>
          <w:rFonts w:ascii="Myriad Pro" w:hAnsi="Myriad Pro"/>
          <w:sz w:val="26"/>
          <w:szCs w:val="26"/>
        </w:rPr>
        <w:t xml:space="preserve"> </w:t>
      </w:r>
      <w:r>
        <w:rPr>
          <w:rFonts w:ascii="Myriad Pro" w:hAnsi="Myriad Pro"/>
          <w:sz w:val="26"/>
          <w:szCs w:val="26"/>
        </w:rPr>
        <w:t>в необходимой валовой выручке при установлении тарифов на 2019 год, являющийся первым годом долгосрочного периода регулирования</w:t>
      </w:r>
      <w:r w:rsidR="007F7C39" w:rsidRPr="007F7C39">
        <w:rPr>
          <w:rFonts w:ascii="Myriad Pro" w:hAnsi="Myriad Pro"/>
          <w:sz w:val="26"/>
          <w:szCs w:val="26"/>
        </w:rPr>
        <w:t>.</w:t>
      </w:r>
    </w:p>
    <w:p w14:paraId="57D7D799" w14:textId="77777777" w:rsidR="007F7C39" w:rsidRPr="007F7C39" w:rsidRDefault="007F7C39" w:rsidP="007F7C39">
      <w:pPr>
        <w:pStyle w:val="a3"/>
        <w:numPr>
          <w:ilvl w:val="1"/>
          <w:numId w:val="6"/>
        </w:numPr>
        <w:shd w:val="clear" w:color="auto" w:fill="FFFFFF"/>
        <w:spacing w:after="0" w:line="360" w:lineRule="auto"/>
        <w:ind w:left="0" w:firstLine="567"/>
        <w:jc w:val="both"/>
        <w:rPr>
          <w:rFonts w:ascii="Myriad Pro" w:hAnsi="Myriad Pro"/>
          <w:sz w:val="26"/>
          <w:szCs w:val="26"/>
        </w:rPr>
      </w:pPr>
      <w:r w:rsidRPr="007F7C39">
        <w:rPr>
          <w:rFonts w:ascii="Myriad Pro" w:hAnsi="Myriad Pro"/>
          <w:sz w:val="26"/>
          <w:szCs w:val="26"/>
        </w:rPr>
        <w:lastRenderedPageBreak/>
        <w:t>Анализа обоснованности принятых Комитетом тарифного регулирования Волгоградской области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0E76F8FA" w14:textId="77777777" w:rsidR="007F7C39" w:rsidRPr="007F7C39" w:rsidRDefault="007F7C39" w:rsidP="007F7C39">
      <w:pPr>
        <w:pStyle w:val="a3"/>
        <w:numPr>
          <w:ilvl w:val="1"/>
          <w:numId w:val="6"/>
        </w:numPr>
        <w:shd w:val="clear" w:color="auto" w:fill="FFFFFF"/>
        <w:spacing w:after="0" w:line="360" w:lineRule="auto"/>
        <w:ind w:left="0" w:firstLine="567"/>
        <w:jc w:val="both"/>
        <w:rPr>
          <w:rFonts w:ascii="Myriad Pro" w:hAnsi="Myriad Pro"/>
          <w:sz w:val="26"/>
          <w:szCs w:val="26"/>
        </w:rPr>
      </w:pPr>
      <w:r w:rsidRPr="007F7C39">
        <w:rPr>
          <w:rFonts w:ascii="Myriad Pro" w:hAnsi="Myriad Pro"/>
          <w:sz w:val="26"/>
          <w:szCs w:val="26"/>
        </w:rPr>
        <w:t>Экспертизы обоснованности расчетов Комитета тарифного регулирования Волгоградской области по статьям неподконтрольных расходов на 2019 год.</w:t>
      </w:r>
    </w:p>
    <w:p w14:paraId="053A53FC" w14:textId="77777777" w:rsidR="007F7C39" w:rsidRPr="007F7C39" w:rsidRDefault="007F7C39" w:rsidP="007F7C39">
      <w:pPr>
        <w:pStyle w:val="a3"/>
        <w:numPr>
          <w:ilvl w:val="1"/>
          <w:numId w:val="6"/>
        </w:numPr>
        <w:shd w:val="clear" w:color="auto" w:fill="FFFFFF"/>
        <w:spacing w:after="0" w:line="360" w:lineRule="auto"/>
        <w:ind w:left="0" w:firstLine="567"/>
        <w:jc w:val="both"/>
        <w:rPr>
          <w:rFonts w:ascii="Myriad Pro" w:hAnsi="Myriad Pro"/>
          <w:sz w:val="26"/>
          <w:szCs w:val="26"/>
        </w:rPr>
      </w:pPr>
      <w:r w:rsidRPr="007F7C39">
        <w:rPr>
          <w:rFonts w:ascii="Myriad Pro" w:hAnsi="Myriad Pro"/>
          <w:sz w:val="26"/>
          <w:szCs w:val="26"/>
        </w:rPr>
        <w:t>Экспертизы обоснованности расходов на компенсацию потерь, учтенных Комитетом тарифного регулирования Волгоградской области в необходимой валовой выручке на 2019 год.</w:t>
      </w:r>
    </w:p>
    <w:p w14:paraId="29B490C3" w14:textId="77777777" w:rsidR="007F7C39" w:rsidRPr="007F7C39" w:rsidRDefault="007F7C39" w:rsidP="007F7C39">
      <w:pPr>
        <w:shd w:val="clear" w:color="auto" w:fill="FFFFFF"/>
        <w:spacing w:after="0" w:line="360" w:lineRule="auto"/>
        <w:ind w:firstLine="567"/>
        <w:jc w:val="both"/>
        <w:rPr>
          <w:rFonts w:ascii="Myriad Pro" w:hAnsi="Myriad Pro"/>
          <w:sz w:val="26"/>
          <w:szCs w:val="26"/>
        </w:rPr>
      </w:pPr>
      <w:r w:rsidRPr="007F7C39">
        <w:rPr>
          <w:rFonts w:ascii="Myriad Pro" w:hAnsi="Myriad Pro"/>
          <w:sz w:val="26"/>
          <w:szCs w:val="26"/>
        </w:rPr>
        <w:t>Исполнителем рассматривались и принимались во внимание все представленные документы, имеющие значение для оценки обоснованности принятых Комитетом тарифного регулирования Волгоградской области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F2254BF" w14:textId="77777777" w:rsidR="007F7C39" w:rsidRPr="007F7C39" w:rsidRDefault="007F7C39" w:rsidP="007F7C39">
      <w:pPr>
        <w:shd w:val="clear" w:color="auto" w:fill="FFFFFF"/>
        <w:spacing w:before="100" w:beforeAutospacing="1" w:after="100" w:afterAutospacing="1" w:line="360" w:lineRule="auto"/>
        <w:jc w:val="both"/>
        <w:rPr>
          <w:rFonts w:ascii="Myriad Pro" w:hAnsi="Myriad Pro"/>
          <w:sz w:val="26"/>
          <w:szCs w:val="26"/>
        </w:rPr>
      </w:pPr>
    </w:p>
    <w:p w14:paraId="3319D6F0" w14:textId="77777777" w:rsidR="007F7C39" w:rsidRPr="00282B4C" w:rsidRDefault="007F7C39" w:rsidP="007F7C39">
      <w:pPr>
        <w:shd w:val="clear" w:color="auto" w:fill="FFFFFF"/>
        <w:spacing w:before="100" w:beforeAutospacing="1" w:after="100" w:afterAutospacing="1" w:line="360" w:lineRule="auto"/>
        <w:jc w:val="center"/>
        <w:rPr>
          <w:rFonts w:ascii="Myriad Pro" w:hAnsi="Myriad Pro"/>
          <w:sz w:val="26"/>
          <w:szCs w:val="26"/>
        </w:rPr>
      </w:pPr>
      <w:r w:rsidRPr="007F7C39">
        <w:rPr>
          <w:rFonts w:ascii="Myriad Pro" w:hAnsi="Myriad Pro"/>
          <w:sz w:val="26"/>
          <w:szCs w:val="26"/>
        </w:rPr>
        <w:t>Генеральный директор ООО «ЭК ЭПАР»</w:t>
      </w:r>
      <w:r w:rsidRPr="007F7C39">
        <w:rPr>
          <w:rFonts w:ascii="Myriad Pro" w:hAnsi="Myriad Pro"/>
          <w:sz w:val="26"/>
          <w:szCs w:val="26"/>
        </w:rPr>
        <w:tab/>
        <w:t>_______________В. Н. Логинов</w:t>
      </w:r>
    </w:p>
    <w:p w14:paraId="01578DD5" w14:textId="77777777" w:rsidR="00282B4C" w:rsidRDefault="00282B4C" w:rsidP="00282B4C">
      <w:pPr>
        <w:shd w:val="clear" w:color="auto" w:fill="FFFFFF"/>
        <w:spacing w:before="100" w:beforeAutospacing="1" w:after="100" w:afterAutospacing="1" w:line="360" w:lineRule="auto"/>
        <w:jc w:val="both"/>
        <w:rPr>
          <w:rFonts w:ascii="Myriad Pro" w:hAnsi="Myriad Pro"/>
          <w:sz w:val="25"/>
          <w:szCs w:val="25"/>
        </w:rPr>
      </w:pPr>
      <w:r>
        <w:rPr>
          <w:rFonts w:ascii="Myriad Pro" w:hAnsi="Myriad Pro"/>
          <w:sz w:val="25"/>
          <w:szCs w:val="25"/>
        </w:rPr>
        <w:br w:type="page"/>
      </w:r>
    </w:p>
    <w:p w14:paraId="16E8D349" w14:textId="77777777" w:rsidR="0089184D" w:rsidRPr="00772F40" w:rsidRDefault="0089184D" w:rsidP="003F5237">
      <w:pPr>
        <w:pStyle w:val="30"/>
        <w:numPr>
          <w:ilvl w:val="0"/>
          <w:numId w:val="1"/>
        </w:numPr>
        <w:spacing w:line="360" w:lineRule="auto"/>
        <w:rPr>
          <w:rFonts w:ascii="Myriad Pro" w:hAnsi="Myriad Pro"/>
          <w:b/>
          <w:color w:val="4F6228" w:themeColor="accent3" w:themeShade="80"/>
          <w:sz w:val="28"/>
          <w:szCs w:val="28"/>
        </w:rPr>
      </w:pPr>
      <w:bookmarkStart w:id="1" w:name="_Toc43398036"/>
      <w:r w:rsidRPr="00772F40">
        <w:rPr>
          <w:rFonts w:ascii="Myriad Pro" w:hAnsi="Myriad Pro"/>
          <w:b/>
          <w:color w:val="4F6228" w:themeColor="accent3" w:themeShade="80"/>
          <w:sz w:val="28"/>
          <w:szCs w:val="28"/>
        </w:rPr>
        <w:lastRenderedPageBreak/>
        <w:t>Вводная часть</w:t>
      </w:r>
      <w:bookmarkEnd w:id="1"/>
    </w:p>
    <w:p w14:paraId="7CFE661E" w14:textId="77777777" w:rsidR="0089184D" w:rsidRPr="00772F40"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2" w:name="_Toc248812124"/>
      <w:bookmarkStart w:id="3" w:name="_Toc251080790"/>
      <w:bookmarkStart w:id="4" w:name="_Toc251081231"/>
      <w:bookmarkStart w:id="5" w:name="_Toc254262910"/>
      <w:bookmarkStart w:id="6" w:name="_Toc255981063"/>
      <w:bookmarkStart w:id="7" w:name="_Toc255983162"/>
      <w:bookmarkStart w:id="8" w:name="_Toc414542858"/>
      <w:bookmarkStart w:id="9" w:name="_Toc437621356"/>
      <w:bookmarkStart w:id="10" w:name="_Toc43398037"/>
      <w:r w:rsidRPr="00772F40">
        <w:rPr>
          <w:rFonts w:ascii="Myriad Pro" w:hAnsi="Myriad Pro"/>
          <w:b/>
          <w:color w:val="4F6228" w:themeColor="accent3" w:themeShade="80"/>
          <w:sz w:val="28"/>
          <w:szCs w:val="28"/>
        </w:rPr>
        <w:t>Сведения о Заказчике</w:t>
      </w:r>
      <w:bookmarkEnd w:id="2"/>
      <w:bookmarkEnd w:id="3"/>
      <w:bookmarkEnd w:id="4"/>
      <w:bookmarkEnd w:id="5"/>
      <w:bookmarkEnd w:id="6"/>
      <w:bookmarkEnd w:id="7"/>
      <w:bookmarkEnd w:id="8"/>
      <w:bookmarkEnd w:id="9"/>
      <w:bookmarkEnd w:id="10"/>
    </w:p>
    <w:tbl>
      <w:tblPr>
        <w:tblStyle w:val="16"/>
        <w:tblW w:w="9242" w:type="dxa"/>
        <w:tblInd w:w="-5" w:type="dxa"/>
        <w:tblLayout w:type="fixed"/>
        <w:tblLook w:val="01E0" w:firstRow="1" w:lastRow="1" w:firstColumn="1" w:lastColumn="1" w:noHBand="0" w:noVBand="0"/>
      </w:tblPr>
      <w:tblGrid>
        <w:gridCol w:w="3402"/>
        <w:gridCol w:w="5840"/>
      </w:tblGrid>
      <w:tr w:rsidR="0089184D" w:rsidRPr="00772F40" w14:paraId="7F0C4221"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6A086FE" w14:textId="77777777" w:rsidR="0089184D" w:rsidRPr="00772F40" w:rsidRDefault="0089184D" w:rsidP="0089184D">
            <w:pPr>
              <w:pStyle w:val="a8"/>
              <w:spacing w:line="360" w:lineRule="auto"/>
              <w:rPr>
                <w:rFonts w:ascii="Myriad Pro" w:hAnsi="Myriad Pro"/>
                <w:bCs/>
                <w:i w:val="0"/>
                <w:sz w:val="26"/>
                <w:szCs w:val="26"/>
              </w:rPr>
            </w:pPr>
            <w:r w:rsidRPr="00772F40">
              <w:rPr>
                <w:rFonts w:ascii="Myriad Pro" w:hAnsi="Myriad Pro"/>
                <w:bCs/>
                <w:i w:val="0"/>
                <w:sz w:val="26"/>
                <w:szCs w:val="26"/>
              </w:rPr>
              <w:t>Наименование</w:t>
            </w:r>
          </w:p>
        </w:tc>
        <w:tc>
          <w:tcPr>
            <w:tcW w:w="5840" w:type="dxa"/>
          </w:tcPr>
          <w:p w14:paraId="1767AAB3" w14:textId="77777777" w:rsidR="0089184D" w:rsidRPr="00772F40"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772F40">
              <w:rPr>
                <w:rFonts w:ascii="Myriad Pro" w:hAnsi="Myriad Pro"/>
                <w:bCs/>
                <w:i w:val="0"/>
                <w:sz w:val="26"/>
                <w:szCs w:val="26"/>
              </w:rPr>
              <w:t>Информация</w:t>
            </w:r>
          </w:p>
        </w:tc>
      </w:tr>
      <w:tr w:rsidR="0089184D" w:rsidRPr="004E59DD" w14:paraId="200EACC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451F988"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Заказчика</w:t>
            </w:r>
          </w:p>
        </w:tc>
        <w:tc>
          <w:tcPr>
            <w:tcW w:w="5840" w:type="dxa"/>
          </w:tcPr>
          <w:p w14:paraId="27DE8E88" w14:textId="77777777" w:rsidR="0089184D" w:rsidRPr="0050171A"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 xml:space="preserve">Публичное акционерное общество </w:t>
            </w:r>
            <w:r w:rsidR="0040080B" w:rsidRPr="0050171A">
              <w:rPr>
                <w:rFonts w:ascii="Myriad Pro" w:hAnsi="Myriad Pro"/>
                <w:i w:val="0"/>
                <w:sz w:val="26"/>
                <w:szCs w:val="26"/>
              </w:rPr>
              <w:t>«</w:t>
            </w:r>
            <w:proofErr w:type="spellStart"/>
            <w:r w:rsidR="00914080">
              <w:rPr>
                <w:rFonts w:ascii="Myriad Pro" w:hAnsi="Myriad Pro"/>
                <w:i w:val="0"/>
                <w:sz w:val="26"/>
                <w:szCs w:val="26"/>
              </w:rPr>
              <w:t>Россети</w:t>
            </w:r>
            <w:proofErr w:type="spellEnd"/>
            <w:r w:rsidR="00345A01" w:rsidRPr="0050171A">
              <w:rPr>
                <w:rFonts w:ascii="Myriad Pro" w:hAnsi="Myriad Pro"/>
                <w:i w:val="0"/>
                <w:sz w:val="26"/>
                <w:szCs w:val="26"/>
              </w:rPr>
              <w:t xml:space="preserve"> </w:t>
            </w:r>
            <w:r w:rsidR="000A5B47" w:rsidRPr="0050171A">
              <w:rPr>
                <w:rFonts w:ascii="Myriad Pro" w:hAnsi="Myriad Pro"/>
                <w:i w:val="0"/>
                <w:sz w:val="26"/>
                <w:szCs w:val="26"/>
              </w:rPr>
              <w:t>Юг</w:t>
            </w:r>
            <w:r w:rsidR="0040080B" w:rsidRPr="0050171A">
              <w:rPr>
                <w:rFonts w:ascii="Myriad Pro" w:hAnsi="Myriad Pro"/>
                <w:i w:val="0"/>
                <w:sz w:val="26"/>
                <w:szCs w:val="26"/>
              </w:rPr>
              <w:t>»</w:t>
            </w:r>
          </w:p>
        </w:tc>
      </w:tr>
      <w:tr w:rsidR="0089184D" w:rsidRPr="004E59DD" w14:paraId="2EB0F73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E064E8A"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Заказчика</w:t>
            </w:r>
          </w:p>
        </w:tc>
        <w:tc>
          <w:tcPr>
            <w:tcW w:w="5840" w:type="dxa"/>
          </w:tcPr>
          <w:p w14:paraId="02FFE997" w14:textId="77777777" w:rsidR="0089184D" w:rsidRPr="0050171A" w:rsidRDefault="000C5C65"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 xml:space="preserve">ПАО </w:t>
            </w:r>
            <w:r w:rsidR="0040080B" w:rsidRPr="0050171A">
              <w:rPr>
                <w:rFonts w:ascii="Myriad Pro" w:hAnsi="Myriad Pro"/>
                <w:i w:val="0"/>
                <w:sz w:val="26"/>
                <w:szCs w:val="26"/>
              </w:rPr>
              <w:t>«</w:t>
            </w:r>
            <w:proofErr w:type="spellStart"/>
            <w:r w:rsidR="00914080">
              <w:rPr>
                <w:rFonts w:ascii="Myriad Pro" w:hAnsi="Myriad Pro"/>
                <w:i w:val="0"/>
                <w:sz w:val="26"/>
                <w:szCs w:val="26"/>
              </w:rPr>
              <w:t>Россети</w:t>
            </w:r>
            <w:proofErr w:type="spellEnd"/>
            <w:r w:rsidRPr="0050171A">
              <w:rPr>
                <w:rFonts w:ascii="Myriad Pro" w:hAnsi="Myriad Pro"/>
                <w:i w:val="0"/>
                <w:sz w:val="26"/>
                <w:szCs w:val="26"/>
              </w:rPr>
              <w:t xml:space="preserve"> </w:t>
            </w:r>
            <w:r w:rsidR="000A5B47" w:rsidRPr="0050171A">
              <w:rPr>
                <w:rFonts w:ascii="Myriad Pro" w:hAnsi="Myriad Pro"/>
                <w:i w:val="0"/>
                <w:sz w:val="26"/>
                <w:szCs w:val="26"/>
              </w:rPr>
              <w:t>Ю</w:t>
            </w:r>
            <w:r w:rsidR="00914080">
              <w:rPr>
                <w:rFonts w:ascii="Myriad Pro" w:hAnsi="Myriad Pro"/>
                <w:i w:val="0"/>
                <w:sz w:val="26"/>
                <w:szCs w:val="26"/>
              </w:rPr>
              <w:t>г</w:t>
            </w:r>
            <w:r w:rsidR="0040080B" w:rsidRPr="0050171A">
              <w:rPr>
                <w:rFonts w:ascii="Myriad Pro" w:hAnsi="Myriad Pro"/>
                <w:i w:val="0"/>
                <w:sz w:val="26"/>
                <w:szCs w:val="26"/>
              </w:rPr>
              <w:t>»</w:t>
            </w:r>
          </w:p>
        </w:tc>
      </w:tr>
      <w:tr w:rsidR="0089184D" w:rsidRPr="004E59DD" w14:paraId="269534E2"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5609872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469393AD"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lang w:val="en-US"/>
              </w:rPr>
            </w:pPr>
            <w:r w:rsidRPr="0050171A">
              <w:rPr>
                <w:rFonts w:ascii="Myriad Pro" w:hAnsi="Myriad Pro"/>
                <w:i w:val="0"/>
                <w:sz w:val="26"/>
                <w:szCs w:val="26"/>
              </w:rPr>
              <w:t>1076164009096</w:t>
            </w:r>
          </w:p>
        </w:tc>
      </w:tr>
      <w:tr w:rsidR="0089184D" w:rsidRPr="004E59DD" w14:paraId="4776B381"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51A7E32"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24681191"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6164266561 / 997650001</w:t>
            </w:r>
          </w:p>
        </w:tc>
      </w:tr>
      <w:tr w:rsidR="0089184D" w:rsidRPr="004E59DD" w14:paraId="49BB8D4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FD12ECF"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Заказчика</w:t>
            </w:r>
          </w:p>
        </w:tc>
        <w:tc>
          <w:tcPr>
            <w:tcW w:w="5840" w:type="dxa"/>
          </w:tcPr>
          <w:p w14:paraId="06FD97F7"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 xml:space="preserve">344002, Ростовская область, г. </w:t>
            </w:r>
            <w:proofErr w:type="spellStart"/>
            <w:r w:rsidRPr="0050171A">
              <w:rPr>
                <w:rFonts w:ascii="Myriad Pro" w:hAnsi="Myriad Pro"/>
                <w:i w:val="0"/>
                <w:sz w:val="26"/>
                <w:szCs w:val="26"/>
              </w:rPr>
              <w:t>Ростов</w:t>
            </w:r>
            <w:proofErr w:type="spellEnd"/>
            <w:r w:rsidRPr="0050171A">
              <w:rPr>
                <w:rFonts w:ascii="Myriad Pro" w:hAnsi="Myriad Pro"/>
                <w:i w:val="0"/>
                <w:sz w:val="26"/>
                <w:szCs w:val="26"/>
              </w:rPr>
              <w:t>-на-Дону, ул.</w:t>
            </w:r>
            <w:r w:rsidR="00A3350D" w:rsidRPr="0050171A">
              <w:rPr>
                <w:rFonts w:ascii="Myriad Pro" w:hAnsi="Myriad Pro"/>
                <w:i w:val="0"/>
                <w:sz w:val="26"/>
                <w:szCs w:val="26"/>
              </w:rPr>
              <w:t> </w:t>
            </w:r>
            <w:r w:rsidRPr="0050171A">
              <w:rPr>
                <w:rFonts w:ascii="Myriad Pro" w:hAnsi="Myriad Pro"/>
                <w:i w:val="0"/>
                <w:sz w:val="26"/>
                <w:szCs w:val="26"/>
              </w:rPr>
              <w:t>Большая Садовая, 49</w:t>
            </w:r>
          </w:p>
        </w:tc>
      </w:tr>
      <w:tr w:rsidR="00963C82" w:rsidRPr="004E59DD" w14:paraId="7512D14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3B271576"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Заказчика</w:t>
            </w:r>
          </w:p>
        </w:tc>
        <w:tc>
          <w:tcPr>
            <w:tcW w:w="5840" w:type="dxa"/>
          </w:tcPr>
          <w:p w14:paraId="656F2CB4" w14:textId="77777777" w:rsidR="0089184D" w:rsidRPr="0050171A" w:rsidRDefault="0067514F"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50171A">
              <w:rPr>
                <w:rFonts w:ascii="Myriad Pro" w:hAnsi="Myriad Pro"/>
                <w:i w:val="0"/>
                <w:sz w:val="26"/>
                <w:szCs w:val="26"/>
              </w:rPr>
              <w:t xml:space="preserve">344002, Ростовская область, г. </w:t>
            </w:r>
            <w:proofErr w:type="spellStart"/>
            <w:r w:rsidRPr="0050171A">
              <w:rPr>
                <w:rFonts w:ascii="Myriad Pro" w:hAnsi="Myriad Pro"/>
                <w:i w:val="0"/>
                <w:sz w:val="26"/>
                <w:szCs w:val="26"/>
              </w:rPr>
              <w:t>Ростов</w:t>
            </w:r>
            <w:proofErr w:type="spellEnd"/>
            <w:r w:rsidRPr="0050171A">
              <w:rPr>
                <w:rFonts w:ascii="Myriad Pro" w:hAnsi="Myriad Pro"/>
                <w:i w:val="0"/>
                <w:sz w:val="26"/>
                <w:szCs w:val="26"/>
              </w:rPr>
              <w:t>-на-Дону, ул.</w:t>
            </w:r>
            <w:r w:rsidR="00A3350D" w:rsidRPr="0050171A">
              <w:rPr>
                <w:rFonts w:ascii="Myriad Pro" w:hAnsi="Myriad Pro"/>
                <w:i w:val="0"/>
                <w:sz w:val="26"/>
                <w:szCs w:val="26"/>
              </w:rPr>
              <w:t> </w:t>
            </w:r>
            <w:r w:rsidRPr="0050171A">
              <w:rPr>
                <w:rFonts w:ascii="Myriad Pro" w:hAnsi="Myriad Pro"/>
                <w:i w:val="0"/>
                <w:sz w:val="26"/>
                <w:szCs w:val="26"/>
              </w:rPr>
              <w:t>Большая Садовая, 49</w:t>
            </w:r>
          </w:p>
        </w:tc>
      </w:tr>
      <w:tr w:rsidR="0089184D" w:rsidRPr="004E59DD" w14:paraId="0C9F9965"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DF2789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 Заказчика</w:t>
            </w:r>
          </w:p>
        </w:tc>
        <w:tc>
          <w:tcPr>
            <w:tcW w:w="5840" w:type="dxa"/>
          </w:tcPr>
          <w:p w14:paraId="0A09FC53" w14:textId="77777777" w:rsidR="0067514F" w:rsidRPr="00295BF5"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F5">
              <w:rPr>
                <w:sz w:val="26"/>
                <w:szCs w:val="26"/>
              </w:rPr>
              <w:t xml:space="preserve">Астраханское </w:t>
            </w:r>
            <w:r w:rsidR="00BA445E" w:rsidRPr="00295BF5">
              <w:rPr>
                <w:sz w:val="26"/>
                <w:szCs w:val="26"/>
              </w:rPr>
              <w:t xml:space="preserve">отделение </w:t>
            </w:r>
            <w:r w:rsidRPr="00295BF5">
              <w:rPr>
                <w:sz w:val="26"/>
                <w:szCs w:val="26"/>
              </w:rPr>
              <w:t xml:space="preserve">№ 8625 ПАО СБЕРБАНК </w:t>
            </w:r>
          </w:p>
          <w:p w14:paraId="3C21B52C" w14:textId="77777777" w:rsidR="0067514F" w:rsidRPr="00295BF5"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F5">
              <w:rPr>
                <w:sz w:val="26"/>
                <w:szCs w:val="26"/>
              </w:rPr>
              <w:t>г. Астрахань</w:t>
            </w:r>
          </w:p>
          <w:p w14:paraId="74303B96" w14:textId="77777777" w:rsidR="0067514F" w:rsidRPr="00295BF5"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F5">
              <w:rPr>
                <w:sz w:val="26"/>
                <w:szCs w:val="26"/>
              </w:rPr>
              <w:t>р/с 40702810405000003518</w:t>
            </w:r>
          </w:p>
          <w:p w14:paraId="796AEB31" w14:textId="77777777" w:rsidR="0067514F" w:rsidRPr="00295BF5"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F5">
              <w:rPr>
                <w:sz w:val="26"/>
                <w:szCs w:val="26"/>
              </w:rPr>
              <w:t>БИК 041203602</w:t>
            </w:r>
          </w:p>
          <w:p w14:paraId="15CDA0D4" w14:textId="77777777" w:rsidR="00331960" w:rsidRPr="00295BF5" w:rsidRDefault="0067514F"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F5">
              <w:rPr>
                <w:sz w:val="26"/>
                <w:szCs w:val="26"/>
              </w:rPr>
              <w:t>к/с 30101810500000000602</w:t>
            </w:r>
          </w:p>
        </w:tc>
      </w:tr>
      <w:tr w:rsidR="00963C82" w:rsidRPr="004E59DD" w14:paraId="03DB6880"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1CC69E4" w14:textId="77777777" w:rsidR="00963C82" w:rsidRPr="004E59DD" w:rsidRDefault="00963C82" w:rsidP="0015398B">
            <w:pPr>
              <w:pStyle w:val="a8"/>
              <w:spacing w:before="0" w:after="0"/>
              <w:contextualSpacing/>
              <w:rPr>
                <w:rFonts w:ascii="Myriad Pro" w:hAnsi="Myriad Pro"/>
                <w:i w:val="0"/>
                <w:sz w:val="26"/>
                <w:szCs w:val="26"/>
              </w:rPr>
            </w:pPr>
            <w:r w:rsidRPr="004E59DD">
              <w:rPr>
                <w:rFonts w:ascii="Myriad Pro" w:hAnsi="Myriad Pro"/>
                <w:i w:val="0"/>
                <w:sz w:val="26"/>
                <w:szCs w:val="26"/>
              </w:rPr>
              <w:t xml:space="preserve">Получатель услуги </w:t>
            </w:r>
          </w:p>
        </w:tc>
        <w:tc>
          <w:tcPr>
            <w:tcW w:w="5840" w:type="dxa"/>
          </w:tcPr>
          <w:p w14:paraId="7A07447D" w14:textId="77777777" w:rsidR="00963C82" w:rsidRPr="0050171A" w:rsidRDefault="00963C82"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50171A">
              <w:rPr>
                <w:sz w:val="26"/>
                <w:szCs w:val="26"/>
              </w:rPr>
              <w:t xml:space="preserve">Филиал </w:t>
            </w:r>
            <w:r w:rsidR="006905E4">
              <w:rPr>
                <w:sz w:val="26"/>
                <w:szCs w:val="26"/>
              </w:rPr>
              <w:t>ПАО «</w:t>
            </w:r>
            <w:proofErr w:type="spellStart"/>
            <w:r w:rsidR="001C1B65">
              <w:rPr>
                <w:sz w:val="26"/>
                <w:szCs w:val="26"/>
              </w:rPr>
              <w:t>Россети</w:t>
            </w:r>
            <w:proofErr w:type="spellEnd"/>
            <w:r w:rsidR="001C1B65">
              <w:rPr>
                <w:sz w:val="26"/>
                <w:szCs w:val="26"/>
              </w:rPr>
              <w:t xml:space="preserve"> Юг</w:t>
            </w:r>
            <w:r w:rsidR="006905E4">
              <w:rPr>
                <w:sz w:val="26"/>
                <w:szCs w:val="26"/>
              </w:rPr>
              <w:t>» - «Волгоградэнерго».</w:t>
            </w:r>
          </w:p>
        </w:tc>
      </w:tr>
      <w:tr w:rsidR="00963C82" w:rsidRPr="004E59DD" w14:paraId="79BE4E67"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134497FF" w14:textId="77777777" w:rsidR="00963C82" w:rsidRPr="0084041C" w:rsidRDefault="00963C82" w:rsidP="0015398B">
            <w:pPr>
              <w:pStyle w:val="a8"/>
              <w:spacing w:before="0" w:after="0"/>
              <w:contextualSpacing/>
              <w:rPr>
                <w:rFonts w:ascii="Myriad Pro" w:hAnsi="Myriad Pro"/>
                <w:i w:val="0"/>
                <w:sz w:val="26"/>
                <w:szCs w:val="26"/>
              </w:rPr>
            </w:pPr>
            <w:r w:rsidRPr="0084041C">
              <w:rPr>
                <w:rFonts w:ascii="Myriad Pro" w:hAnsi="Myriad Pro"/>
                <w:i w:val="0"/>
                <w:sz w:val="26"/>
                <w:szCs w:val="26"/>
              </w:rPr>
              <w:t xml:space="preserve">Юридический </w:t>
            </w:r>
            <w:r w:rsidR="00282B4C" w:rsidRPr="0084041C">
              <w:rPr>
                <w:rFonts w:ascii="Myriad Pro" w:hAnsi="Myriad Pro"/>
                <w:i w:val="0"/>
                <w:sz w:val="26"/>
                <w:szCs w:val="26"/>
              </w:rPr>
              <w:t xml:space="preserve">и почтовый </w:t>
            </w:r>
            <w:r w:rsidRPr="0084041C">
              <w:rPr>
                <w:rFonts w:ascii="Myriad Pro" w:hAnsi="Myriad Pro"/>
                <w:i w:val="0"/>
                <w:sz w:val="26"/>
                <w:szCs w:val="26"/>
              </w:rPr>
              <w:t>адрес</w:t>
            </w:r>
          </w:p>
        </w:tc>
        <w:tc>
          <w:tcPr>
            <w:tcW w:w="5840" w:type="dxa"/>
          </w:tcPr>
          <w:p w14:paraId="4987CC88" w14:textId="77777777" w:rsidR="00963C82" w:rsidRPr="0050171A" w:rsidRDefault="00295BF5" w:rsidP="0015398B">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F5">
              <w:rPr>
                <w:sz w:val="26"/>
                <w:szCs w:val="26"/>
              </w:rPr>
              <w:t>400066, г. Волгоград, пр. Ленина, 15, а/я 126</w:t>
            </w:r>
          </w:p>
        </w:tc>
      </w:tr>
    </w:tbl>
    <w:p w14:paraId="14D2ACD2" w14:textId="77777777" w:rsidR="0089184D" w:rsidRPr="00772F40"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1" w:name="_Toc437621357"/>
      <w:bookmarkStart w:id="12" w:name="_Toc43398038"/>
      <w:r w:rsidRPr="00772F40">
        <w:rPr>
          <w:rFonts w:ascii="Myriad Pro" w:hAnsi="Myriad Pro"/>
          <w:b/>
          <w:color w:val="4F6228" w:themeColor="accent3" w:themeShade="80"/>
          <w:sz w:val="28"/>
          <w:szCs w:val="28"/>
        </w:rPr>
        <w:t>Сведения об Исполнителе</w:t>
      </w:r>
      <w:bookmarkEnd w:id="11"/>
      <w:bookmarkEnd w:id="12"/>
    </w:p>
    <w:tbl>
      <w:tblPr>
        <w:tblStyle w:val="16"/>
        <w:tblW w:w="9242" w:type="dxa"/>
        <w:tblInd w:w="-5" w:type="dxa"/>
        <w:tblLayout w:type="fixed"/>
        <w:tblLook w:val="01E0" w:firstRow="1" w:lastRow="1" w:firstColumn="1" w:lastColumn="1" w:noHBand="0" w:noVBand="0"/>
      </w:tblPr>
      <w:tblGrid>
        <w:gridCol w:w="3402"/>
        <w:gridCol w:w="5840"/>
      </w:tblGrid>
      <w:tr w:rsidR="0089184D" w:rsidRPr="00772F40" w14:paraId="7B109CBD" w14:textId="77777777" w:rsidTr="00CE6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713CC13D" w14:textId="77777777" w:rsidR="0089184D" w:rsidRPr="00772F40" w:rsidRDefault="0089184D" w:rsidP="0089184D">
            <w:pPr>
              <w:pStyle w:val="a8"/>
              <w:spacing w:line="360" w:lineRule="auto"/>
              <w:rPr>
                <w:rFonts w:ascii="Myriad Pro" w:hAnsi="Myriad Pro"/>
                <w:bCs/>
                <w:i w:val="0"/>
                <w:sz w:val="26"/>
                <w:szCs w:val="26"/>
              </w:rPr>
            </w:pPr>
            <w:r w:rsidRPr="00772F40">
              <w:rPr>
                <w:rFonts w:ascii="Myriad Pro" w:hAnsi="Myriad Pro"/>
                <w:bCs/>
                <w:i w:val="0"/>
                <w:sz w:val="26"/>
                <w:szCs w:val="26"/>
              </w:rPr>
              <w:t>Наименование</w:t>
            </w:r>
          </w:p>
        </w:tc>
        <w:tc>
          <w:tcPr>
            <w:tcW w:w="5840" w:type="dxa"/>
          </w:tcPr>
          <w:p w14:paraId="42CE2FE8" w14:textId="77777777" w:rsidR="0089184D" w:rsidRPr="00772F40" w:rsidRDefault="0089184D" w:rsidP="0089184D">
            <w:pPr>
              <w:pStyle w:val="a8"/>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Cs/>
                <w:i w:val="0"/>
                <w:sz w:val="26"/>
                <w:szCs w:val="26"/>
              </w:rPr>
            </w:pPr>
            <w:r w:rsidRPr="00772F40">
              <w:rPr>
                <w:rFonts w:ascii="Myriad Pro" w:hAnsi="Myriad Pro"/>
                <w:bCs/>
                <w:i w:val="0"/>
                <w:sz w:val="26"/>
                <w:szCs w:val="26"/>
              </w:rPr>
              <w:t>Информация</w:t>
            </w:r>
          </w:p>
        </w:tc>
      </w:tr>
      <w:tr w:rsidR="0089184D" w:rsidRPr="004E59DD" w14:paraId="375E71CC"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4759E71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Организационно-правовая форма и полное наименование Исполнителя</w:t>
            </w:r>
          </w:p>
        </w:tc>
        <w:tc>
          <w:tcPr>
            <w:tcW w:w="5840" w:type="dxa"/>
          </w:tcPr>
          <w:p w14:paraId="5F03FF1A"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Общество с ограниченной ответственностью </w:t>
            </w:r>
            <w:r w:rsidR="0040080B" w:rsidRPr="004E59DD">
              <w:rPr>
                <w:rFonts w:ascii="Myriad Pro" w:hAnsi="Myriad Pro"/>
                <w:i w:val="0"/>
                <w:sz w:val="26"/>
                <w:szCs w:val="26"/>
              </w:rPr>
              <w:t>«</w:t>
            </w:r>
            <w:r w:rsidR="000A5B47" w:rsidRPr="004E59DD">
              <w:rPr>
                <w:rFonts w:ascii="Myriad Pro" w:hAnsi="Myriad Pro"/>
                <w:i w:val="0"/>
                <w:sz w:val="26"/>
                <w:szCs w:val="26"/>
              </w:rPr>
              <w:t>Экспертная компания ЭПАР</w:t>
            </w:r>
            <w:r w:rsidR="0040080B" w:rsidRPr="004E59DD">
              <w:rPr>
                <w:rFonts w:ascii="Myriad Pro" w:hAnsi="Myriad Pro"/>
                <w:i w:val="0"/>
                <w:sz w:val="26"/>
                <w:szCs w:val="26"/>
              </w:rPr>
              <w:t>»</w:t>
            </w:r>
            <w:r w:rsidRPr="004E59DD">
              <w:rPr>
                <w:rFonts w:ascii="Myriad Pro" w:hAnsi="Myriad Pro"/>
                <w:i w:val="0"/>
                <w:sz w:val="26"/>
                <w:szCs w:val="26"/>
              </w:rPr>
              <w:t xml:space="preserve"> </w:t>
            </w:r>
          </w:p>
        </w:tc>
      </w:tr>
      <w:tr w:rsidR="0089184D" w:rsidRPr="004E59DD" w14:paraId="40AE0900" w14:textId="77777777" w:rsidTr="00CE61CA">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3D40616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Краткое наименование Исполнителя</w:t>
            </w:r>
          </w:p>
        </w:tc>
        <w:tc>
          <w:tcPr>
            <w:tcW w:w="5840" w:type="dxa"/>
          </w:tcPr>
          <w:p w14:paraId="69E63C8E"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ООО </w:t>
            </w:r>
            <w:r w:rsidR="0040080B" w:rsidRPr="004E59DD">
              <w:rPr>
                <w:rFonts w:ascii="Myriad Pro" w:hAnsi="Myriad Pro"/>
                <w:i w:val="0"/>
                <w:sz w:val="26"/>
                <w:szCs w:val="26"/>
              </w:rPr>
              <w:t>«</w:t>
            </w:r>
            <w:r w:rsidR="000A5B47" w:rsidRPr="004E59DD">
              <w:rPr>
                <w:rFonts w:ascii="Myriad Pro" w:hAnsi="Myriad Pro"/>
                <w:i w:val="0"/>
                <w:sz w:val="26"/>
                <w:szCs w:val="26"/>
              </w:rPr>
              <w:t>ЭК ЭПАР</w:t>
            </w:r>
            <w:r w:rsidR="0040080B" w:rsidRPr="004E59DD">
              <w:rPr>
                <w:rFonts w:ascii="Myriad Pro" w:hAnsi="Myriad Pro"/>
                <w:i w:val="0"/>
                <w:sz w:val="26"/>
                <w:szCs w:val="26"/>
              </w:rPr>
              <w:t>»</w:t>
            </w:r>
          </w:p>
        </w:tc>
      </w:tr>
      <w:tr w:rsidR="0089184D" w:rsidRPr="004E59DD" w14:paraId="059A516D"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F9C10AD"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ОГРН</w:t>
            </w:r>
          </w:p>
        </w:tc>
        <w:tc>
          <w:tcPr>
            <w:tcW w:w="5840" w:type="dxa"/>
          </w:tcPr>
          <w:p w14:paraId="5138A838"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1027700164304</w:t>
            </w:r>
          </w:p>
        </w:tc>
      </w:tr>
      <w:tr w:rsidR="0089184D" w:rsidRPr="004E59DD" w14:paraId="747950EE"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0C32775A"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ИНН / КПП</w:t>
            </w:r>
          </w:p>
        </w:tc>
        <w:tc>
          <w:tcPr>
            <w:tcW w:w="5840" w:type="dxa"/>
          </w:tcPr>
          <w:p w14:paraId="07196661"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7722184448 / 770401001</w:t>
            </w:r>
          </w:p>
        </w:tc>
      </w:tr>
      <w:tr w:rsidR="0089184D" w:rsidRPr="004E59DD" w14:paraId="198089F4"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6D22B56A"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Юридический адрес Исполнителя</w:t>
            </w:r>
          </w:p>
        </w:tc>
        <w:tc>
          <w:tcPr>
            <w:tcW w:w="5840" w:type="dxa"/>
          </w:tcPr>
          <w:p w14:paraId="6796A68E" w14:textId="77777777" w:rsidR="0089184D" w:rsidRPr="004E59DD" w:rsidRDefault="00914080"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Pr>
                <w:rFonts w:ascii="Myriad Pro" w:hAnsi="Myriad Pro" w:cs="Arial"/>
                <w:i w:val="0"/>
                <w:color w:val="000000"/>
                <w:sz w:val="26"/>
                <w:szCs w:val="26"/>
                <w:shd w:val="clear" w:color="auto" w:fill="FFFFFF"/>
                <w:lang w:eastAsia="ar-SA"/>
              </w:rPr>
              <w:t xml:space="preserve">119 121, г. Москва, 1-й пер. Тружеников, д. 14, стр. 2, помещение № </w:t>
            </w:r>
            <w:r>
              <w:rPr>
                <w:rFonts w:ascii="Myriad Pro" w:hAnsi="Myriad Pro" w:cs="Arial"/>
                <w:i w:val="0"/>
                <w:color w:val="000000"/>
                <w:sz w:val="26"/>
                <w:szCs w:val="26"/>
                <w:shd w:val="clear" w:color="auto" w:fill="FFFFFF"/>
                <w:lang w:val="en-US" w:eastAsia="ar-SA"/>
              </w:rPr>
              <w:t>I</w:t>
            </w:r>
            <w:r>
              <w:rPr>
                <w:rFonts w:ascii="Myriad Pro" w:hAnsi="Myriad Pro" w:cs="Arial"/>
                <w:i w:val="0"/>
                <w:color w:val="000000"/>
                <w:sz w:val="26"/>
                <w:szCs w:val="26"/>
                <w:shd w:val="clear" w:color="auto" w:fill="FFFFFF"/>
                <w:lang w:eastAsia="ar-SA"/>
              </w:rPr>
              <w:t>, этаж – П, комната 8</w:t>
            </w:r>
          </w:p>
        </w:tc>
      </w:tr>
      <w:tr w:rsidR="0089184D" w:rsidRPr="004E59DD" w14:paraId="2F1A7896"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73390C7C"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Место нахождения Исполнителя</w:t>
            </w:r>
          </w:p>
        </w:tc>
        <w:tc>
          <w:tcPr>
            <w:tcW w:w="5840" w:type="dxa"/>
          </w:tcPr>
          <w:p w14:paraId="6EA0EFC0"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123</w:t>
            </w:r>
            <w:r w:rsidR="00914080">
              <w:rPr>
                <w:rFonts w:ascii="Myriad Pro" w:hAnsi="Myriad Pro"/>
                <w:i w:val="0"/>
                <w:sz w:val="26"/>
                <w:szCs w:val="26"/>
              </w:rPr>
              <w:t> </w:t>
            </w:r>
            <w:r w:rsidRPr="004E59DD">
              <w:rPr>
                <w:rFonts w:ascii="Myriad Pro" w:hAnsi="Myriad Pro"/>
                <w:i w:val="0"/>
                <w:sz w:val="26"/>
                <w:szCs w:val="26"/>
              </w:rPr>
              <w:t>557, г</w:t>
            </w:r>
            <w:r w:rsidR="000A5B47" w:rsidRPr="004E59DD">
              <w:rPr>
                <w:rFonts w:ascii="Myriad Pro" w:hAnsi="Myriad Pro"/>
                <w:i w:val="0"/>
                <w:sz w:val="26"/>
                <w:szCs w:val="26"/>
              </w:rPr>
              <w:t>.</w:t>
            </w:r>
            <w:r w:rsidRPr="004E59DD">
              <w:rPr>
                <w:rFonts w:ascii="Myriad Pro" w:hAnsi="Myriad Pro"/>
                <w:i w:val="0"/>
                <w:sz w:val="26"/>
                <w:szCs w:val="26"/>
              </w:rPr>
              <w:t xml:space="preserve"> Москва, Средний Тишинский переулок, д</w:t>
            </w:r>
            <w:r w:rsidR="000A5B47" w:rsidRPr="004E59DD">
              <w:rPr>
                <w:rFonts w:ascii="Myriad Pro" w:hAnsi="Myriad Pro"/>
                <w:i w:val="0"/>
                <w:sz w:val="26"/>
                <w:szCs w:val="26"/>
              </w:rPr>
              <w:t>.</w:t>
            </w:r>
            <w:r w:rsidRPr="004E59DD">
              <w:rPr>
                <w:rFonts w:ascii="Myriad Pro" w:hAnsi="Myriad Pro"/>
                <w:i w:val="0"/>
                <w:sz w:val="26"/>
                <w:szCs w:val="26"/>
              </w:rPr>
              <w:t xml:space="preserve"> 28</w:t>
            </w:r>
          </w:p>
        </w:tc>
      </w:tr>
      <w:tr w:rsidR="0089184D" w:rsidRPr="004E59DD" w14:paraId="14F63AB3" w14:textId="77777777" w:rsidTr="00CE61CA">
        <w:tc>
          <w:tcPr>
            <w:cnfStyle w:val="001000000000" w:firstRow="0" w:lastRow="0" w:firstColumn="1" w:lastColumn="0" w:oddVBand="0" w:evenVBand="0" w:oddHBand="0" w:evenHBand="0" w:firstRowFirstColumn="0" w:firstRowLastColumn="0" w:lastRowFirstColumn="0" w:lastRowLastColumn="0"/>
            <w:tcW w:w="3402" w:type="dxa"/>
          </w:tcPr>
          <w:p w14:paraId="2590D242" w14:textId="77777777" w:rsidR="0089184D" w:rsidRPr="004E59DD" w:rsidRDefault="0089184D" w:rsidP="0015398B">
            <w:pPr>
              <w:pStyle w:val="a8"/>
              <w:spacing w:before="0" w:after="0"/>
              <w:contextualSpacing/>
              <w:rPr>
                <w:rFonts w:ascii="Myriad Pro" w:hAnsi="Myriad Pro"/>
                <w:i w:val="0"/>
                <w:sz w:val="26"/>
                <w:szCs w:val="26"/>
              </w:rPr>
            </w:pPr>
            <w:r w:rsidRPr="004E59DD">
              <w:rPr>
                <w:rFonts w:ascii="Myriad Pro" w:hAnsi="Myriad Pro"/>
                <w:i w:val="0"/>
                <w:sz w:val="26"/>
                <w:szCs w:val="26"/>
              </w:rPr>
              <w:t>Реквизиты</w:t>
            </w:r>
          </w:p>
        </w:tc>
        <w:tc>
          <w:tcPr>
            <w:tcW w:w="5840" w:type="dxa"/>
          </w:tcPr>
          <w:p w14:paraId="3FDEF78E"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р/с </w:t>
            </w:r>
            <w:r w:rsidRPr="004E59DD">
              <w:rPr>
                <w:rFonts w:ascii="Myriad Pro" w:hAnsi="Myriad Pro" w:cs="Arial"/>
                <w:i w:val="0"/>
                <w:color w:val="000000"/>
                <w:sz w:val="26"/>
                <w:szCs w:val="26"/>
                <w:shd w:val="clear" w:color="auto" w:fill="FFFFFF"/>
              </w:rPr>
              <w:t>40702810287060000071</w:t>
            </w:r>
            <w:r w:rsidRPr="004E59DD">
              <w:rPr>
                <w:rFonts w:ascii="Myriad Pro" w:hAnsi="Myriad Pro"/>
                <w:i w:val="0"/>
                <w:sz w:val="26"/>
                <w:szCs w:val="26"/>
              </w:rPr>
              <w:br/>
            </w:r>
            <w:r w:rsidR="00DC6437" w:rsidRPr="004E59DD">
              <w:rPr>
                <w:rFonts w:ascii="Myriad Pro" w:hAnsi="Myriad Pro"/>
                <w:i w:val="0"/>
                <w:sz w:val="26"/>
                <w:szCs w:val="26"/>
              </w:rPr>
              <w:t>ПАО РОСБАНК</w:t>
            </w:r>
            <w:r w:rsidRPr="004E59DD">
              <w:rPr>
                <w:rFonts w:ascii="Myriad Pro" w:hAnsi="Myriad Pro"/>
                <w:i w:val="0"/>
                <w:sz w:val="26"/>
                <w:szCs w:val="26"/>
              </w:rPr>
              <w:br/>
              <w:t xml:space="preserve">к/с </w:t>
            </w:r>
            <w:r w:rsidR="00DC6437" w:rsidRPr="004E59DD">
              <w:rPr>
                <w:rFonts w:ascii="Myriad Pro" w:hAnsi="Myriad Pro"/>
                <w:i w:val="0"/>
                <w:sz w:val="26"/>
                <w:szCs w:val="26"/>
              </w:rPr>
              <w:t>30101810000000000256</w:t>
            </w:r>
          </w:p>
          <w:p w14:paraId="67CBEAA9" w14:textId="77777777" w:rsidR="0089184D" w:rsidRPr="004E59DD" w:rsidRDefault="0089184D" w:rsidP="0015398B">
            <w:pPr>
              <w:pStyle w:val="a8"/>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4E59DD">
              <w:rPr>
                <w:rFonts w:ascii="Myriad Pro" w:hAnsi="Myriad Pro"/>
                <w:i w:val="0"/>
                <w:sz w:val="26"/>
                <w:szCs w:val="26"/>
              </w:rPr>
              <w:t xml:space="preserve">БИК </w:t>
            </w:r>
            <w:r w:rsidR="00DC6437" w:rsidRPr="004E59DD">
              <w:rPr>
                <w:rFonts w:ascii="Myriad Pro" w:hAnsi="Myriad Pro"/>
                <w:i w:val="0"/>
                <w:sz w:val="26"/>
                <w:szCs w:val="26"/>
              </w:rPr>
              <w:t>044525256</w:t>
            </w:r>
          </w:p>
        </w:tc>
      </w:tr>
    </w:tbl>
    <w:p w14:paraId="4536AEAF" w14:textId="77777777" w:rsidR="001D4FFA" w:rsidRDefault="001D4FFA"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sectPr w:rsidR="001D4FFA" w:rsidSect="002205EA">
          <w:headerReference w:type="default" r:id="rId11"/>
          <w:footerReference w:type="default" r:id="rId12"/>
          <w:pgSz w:w="11906" w:h="16838"/>
          <w:pgMar w:top="1134" w:right="850" w:bottom="1134" w:left="1701" w:header="708" w:footer="708" w:gutter="0"/>
          <w:cols w:space="708"/>
          <w:titlePg/>
          <w:docGrid w:linePitch="360"/>
        </w:sectPr>
      </w:pPr>
      <w:bookmarkStart w:id="13" w:name="_Toc437621358"/>
    </w:p>
    <w:p w14:paraId="5DD83841" w14:textId="77777777" w:rsidR="0089184D" w:rsidRPr="00772F40" w:rsidRDefault="0089184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4" w:name="_Toc43398039"/>
      <w:r w:rsidRPr="00772F40">
        <w:rPr>
          <w:rFonts w:ascii="Myriad Pro" w:hAnsi="Myriad Pro"/>
          <w:b/>
          <w:color w:val="4F6228" w:themeColor="accent3" w:themeShade="80"/>
          <w:sz w:val="28"/>
          <w:szCs w:val="28"/>
        </w:rPr>
        <w:lastRenderedPageBreak/>
        <w:t xml:space="preserve">Основание для </w:t>
      </w:r>
      <w:bookmarkEnd w:id="13"/>
      <w:r w:rsidR="001335E3" w:rsidRPr="00772F40">
        <w:rPr>
          <w:rFonts w:ascii="Myriad Pro" w:hAnsi="Myriad Pro"/>
          <w:b/>
          <w:color w:val="4F6228" w:themeColor="accent3" w:themeShade="80"/>
          <w:sz w:val="28"/>
          <w:szCs w:val="28"/>
        </w:rPr>
        <w:t>оказания услуг</w:t>
      </w:r>
      <w:bookmarkEnd w:id="14"/>
    </w:p>
    <w:p w14:paraId="4AF2F6CC" w14:textId="77777777" w:rsidR="007F7C39" w:rsidRDefault="007F7C39" w:rsidP="007F7C39">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r w:rsidRPr="007F7C39">
        <w:rPr>
          <w:rFonts w:ascii="Myriad Pro" w:eastAsiaTheme="minorHAnsi" w:hAnsi="Myriad Pro"/>
          <w:b w:val="0"/>
          <w:i w:val="0"/>
          <w:color w:val="000000" w:themeColor="text1"/>
          <w:sz w:val="26"/>
          <w:szCs w:val="26"/>
          <w:lang w:eastAsia="en-US"/>
        </w:rPr>
        <w:t>Основанием для оказания услуг является договор № 10002001000039 от 28.01.2020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лице Генерального директора Логинова Виктора Никитовича, и Публичным акционерным обществом «</w:t>
      </w:r>
      <w:proofErr w:type="spellStart"/>
      <w:r w:rsidRPr="007F7C39">
        <w:rPr>
          <w:rFonts w:ascii="Myriad Pro" w:eastAsiaTheme="minorHAnsi" w:hAnsi="Myriad Pro"/>
          <w:b w:val="0"/>
          <w:i w:val="0"/>
          <w:color w:val="000000" w:themeColor="text1"/>
          <w:sz w:val="26"/>
          <w:szCs w:val="26"/>
          <w:lang w:eastAsia="en-US"/>
        </w:rPr>
        <w:t>Россети</w:t>
      </w:r>
      <w:proofErr w:type="spellEnd"/>
      <w:r w:rsidRPr="007F7C39">
        <w:rPr>
          <w:rFonts w:ascii="Myriad Pro" w:eastAsiaTheme="minorHAnsi" w:hAnsi="Myriad Pro"/>
          <w:b w:val="0"/>
          <w:i w:val="0"/>
          <w:color w:val="000000" w:themeColor="text1"/>
          <w:sz w:val="26"/>
          <w:szCs w:val="26"/>
          <w:lang w:eastAsia="en-US"/>
        </w:rPr>
        <w:t xml:space="preserve"> Юг» (ПАО «</w:t>
      </w:r>
      <w:proofErr w:type="spellStart"/>
      <w:r w:rsidRPr="007F7C39">
        <w:rPr>
          <w:rFonts w:ascii="Myriad Pro" w:eastAsiaTheme="minorHAnsi" w:hAnsi="Myriad Pro"/>
          <w:b w:val="0"/>
          <w:i w:val="0"/>
          <w:color w:val="000000" w:themeColor="text1"/>
          <w:sz w:val="26"/>
          <w:szCs w:val="26"/>
          <w:lang w:eastAsia="en-US"/>
        </w:rPr>
        <w:t>Россети</w:t>
      </w:r>
      <w:proofErr w:type="spellEnd"/>
      <w:r w:rsidRPr="007F7C39">
        <w:rPr>
          <w:rFonts w:ascii="Myriad Pro" w:eastAsiaTheme="minorHAnsi" w:hAnsi="Myriad Pro"/>
          <w:b w:val="0"/>
          <w:i w:val="0"/>
          <w:color w:val="000000" w:themeColor="text1"/>
          <w:sz w:val="26"/>
          <w:szCs w:val="26"/>
          <w:lang w:eastAsia="en-US"/>
        </w:rPr>
        <w:t xml:space="preserve"> Юг»), в лице Генерального директора </w:t>
      </w:r>
      <w:proofErr w:type="spellStart"/>
      <w:r w:rsidRPr="007F7C39">
        <w:rPr>
          <w:rFonts w:ascii="Myriad Pro" w:eastAsiaTheme="minorHAnsi" w:hAnsi="Myriad Pro"/>
          <w:b w:val="0"/>
          <w:i w:val="0"/>
          <w:color w:val="000000" w:themeColor="text1"/>
          <w:sz w:val="26"/>
          <w:szCs w:val="26"/>
          <w:lang w:eastAsia="en-US"/>
        </w:rPr>
        <w:t>Эбзеева</w:t>
      </w:r>
      <w:proofErr w:type="spellEnd"/>
      <w:r w:rsidRPr="007F7C39">
        <w:rPr>
          <w:rFonts w:ascii="Myriad Pro" w:eastAsiaTheme="minorHAnsi" w:hAnsi="Myriad Pro"/>
          <w:b w:val="0"/>
          <w:i w:val="0"/>
          <w:color w:val="000000" w:themeColor="text1"/>
          <w:sz w:val="26"/>
          <w:szCs w:val="26"/>
          <w:lang w:eastAsia="en-US"/>
        </w:rPr>
        <w:t xml:space="preserve"> Бориса Борисовича.</w:t>
      </w:r>
    </w:p>
    <w:p w14:paraId="65F2BA23" w14:textId="77777777" w:rsidR="00E60900" w:rsidRDefault="00E60900" w:rsidP="00F8490E">
      <w:pPr>
        <w:pStyle w:val="22"/>
        <w:spacing w:before="0" w:after="0" w:line="360" w:lineRule="auto"/>
        <w:ind w:left="0" w:firstLine="567"/>
        <w:jc w:val="both"/>
        <w:rPr>
          <w:rFonts w:ascii="Myriad Pro" w:eastAsiaTheme="minorHAnsi" w:hAnsi="Myriad Pro"/>
          <w:b w:val="0"/>
          <w:i w:val="0"/>
          <w:color w:val="000000" w:themeColor="text1"/>
          <w:sz w:val="26"/>
          <w:szCs w:val="26"/>
          <w:lang w:eastAsia="en-US"/>
        </w:rPr>
      </w:pPr>
    </w:p>
    <w:p w14:paraId="2BDBBC3D" w14:textId="77777777" w:rsidR="00D3333D" w:rsidRPr="00772F40" w:rsidRDefault="00D3333D" w:rsidP="006D4323">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5" w:name="_Toc43398040"/>
      <w:r w:rsidRPr="00772F40">
        <w:rPr>
          <w:rFonts w:ascii="Myriad Pro" w:hAnsi="Myriad Pro"/>
          <w:b/>
          <w:color w:val="4F6228" w:themeColor="accent3" w:themeShade="80"/>
          <w:sz w:val="28"/>
          <w:szCs w:val="28"/>
        </w:rPr>
        <w:t>Цел</w:t>
      </w:r>
      <w:r w:rsidR="00250711" w:rsidRPr="00772F40">
        <w:rPr>
          <w:rFonts w:ascii="Myriad Pro" w:hAnsi="Myriad Pro"/>
          <w:b/>
          <w:color w:val="4F6228" w:themeColor="accent3" w:themeShade="80"/>
          <w:sz w:val="28"/>
          <w:szCs w:val="28"/>
        </w:rPr>
        <w:t>ь</w:t>
      </w:r>
      <w:r w:rsidRPr="00772F40">
        <w:rPr>
          <w:rFonts w:ascii="Myriad Pro" w:hAnsi="Myriad Pro"/>
          <w:b/>
          <w:color w:val="4F6228" w:themeColor="accent3" w:themeShade="80"/>
          <w:sz w:val="28"/>
          <w:szCs w:val="28"/>
        </w:rPr>
        <w:t xml:space="preserve"> оказания услуг</w:t>
      </w:r>
      <w:bookmarkEnd w:id="15"/>
    </w:p>
    <w:p w14:paraId="27D13CBD" w14:textId="77777777" w:rsidR="007F7C39" w:rsidRPr="007F7C39" w:rsidRDefault="007F7C39" w:rsidP="007F7C39">
      <w:pPr>
        <w:spacing w:after="0" w:line="360" w:lineRule="auto"/>
        <w:ind w:firstLine="567"/>
        <w:contextualSpacing/>
        <w:jc w:val="both"/>
        <w:rPr>
          <w:rFonts w:ascii="Myriad Pro" w:hAnsi="Myriad Pro"/>
          <w:sz w:val="26"/>
          <w:szCs w:val="26"/>
        </w:rPr>
      </w:pPr>
      <w:bookmarkStart w:id="16" w:name="_Hlk37762639"/>
      <w:r w:rsidRPr="007F7C39">
        <w:rPr>
          <w:rFonts w:ascii="Myriad Pro" w:hAnsi="Myriad Pro" w:cs="Times New Roman"/>
          <w:sz w:val="26"/>
          <w:szCs w:val="26"/>
        </w:rPr>
        <w:t xml:space="preserve">Экспертиза тарифно-балансовых решений, принятых </w:t>
      </w:r>
      <w:r w:rsidRPr="007F7C39">
        <w:rPr>
          <w:rFonts w:ascii="Myriad Pro" w:hAnsi="Myriad Pro"/>
          <w:sz w:val="26"/>
          <w:szCs w:val="26"/>
        </w:rPr>
        <w:t>Комитетом тарифного регулирования Волгоградской области в отношении филиала ПАО «</w:t>
      </w:r>
      <w:proofErr w:type="spellStart"/>
      <w:r w:rsidR="001C1B65">
        <w:rPr>
          <w:rFonts w:ascii="Myriad Pro" w:hAnsi="Myriad Pro"/>
          <w:sz w:val="26"/>
          <w:szCs w:val="26"/>
        </w:rPr>
        <w:t>Россети</w:t>
      </w:r>
      <w:proofErr w:type="spellEnd"/>
      <w:r w:rsidR="001C1B65">
        <w:rPr>
          <w:rFonts w:ascii="Myriad Pro" w:hAnsi="Myriad Pro"/>
          <w:sz w:val="26"/>
          <w:szCs w:val="26"/>
        </w:rPr>
        <w:t xml:space="preserve"> Юг</w:t>
      </w:r>
      <w:r w:rsidRPr="007F7C39">
        <w:rPr>
          <w:rFonts w:ascii="Myriad Pro" w:hAnsi="Myriad Pro"/>
          <w:sz w:val="26"/>
          <w:szCs w:val="26"/>
        </w:rPr>
        <w:t>» - «Волгоградэнерго» при установлении регулируемых тарифов;</w:t>
      </w:r>
    </w:p>
    <w:p w14:paraId="2113EA91" w14:textId="77777777" w:rsidR="007F7C39" w:rsidRPr="007F7C39" w:rsidRDefault="007F7C39" w:rsidP="007F7C39">
      <w:pPr>
        <w:spacing w:after="0" w:line="360" w:lineRule="auto"/>
        <w:ind w:firstLine="567"/>
        <w:contextualSpacing/>
        <w:jc w:val="both"/>
        <w:rPr>
          <w:rFonts w:ascii="Myriad Pro" w:hAnsi="Myriad Pro"/>
          <w:sz w:val="26"/>
          <w:szCs w:val="26"/>
        </w:rPr>
      </w:pPr>
      <w:r w:rsidRPr="007F7C39">
        <w:rPr>
          <w:rFonts w:ascii="Myriad Pro" w:hAnsi="Myriad Pro"/>
          <w:sz w:val="26"/>
          <w:szCs w:val="26"/>
        </w:rPr>
        <w:t>Экспертиза обосновывающих материалов, предоставляемых филиалом ПАО «</w:t>
      </w:r>
      <w:proofErr w:type="spellStart"/>
      <w:r w:rsidR="001C1B65">
        <w:rPr>
          <w:rFonts w:ascii="Myriad Pro" w:hAnsi="Myriad Pro"/>
          <w:sz w:val="26"/>
          <w:szCs w:val="26"/>
        </w:rPr>
        <w:t>Россети</w:t>
      </w:r>
      <w:proofErr w:type="spellEnd"/>
      <w:r w:rsidR="001C1B65">
        <w:rPr>
          <w:rFonts w:ascii="Myriad Pro" w:hAnsi="Myriad Pro"/>
          <w:sz w:val="26"/>
          <w:szCs w:val="26"/>
        </w:rPr>
        <w:t xml:space="preserve"> Юг</w:t>
      </w:r>
      <w:r w:rsidRPr="007F7C39">
        <w:rPr>
          <w:rFonts w:ascii="Myriad Pro" w:hAnsi="Myriad Pro"/>
          <w:sz w:val="26"/>
          <w:szCs w:val="26"/>
        </w:rPr>
        <w:t>» - «Волгоградэнерго» в Комитет тарифного регулирования Волгоградской области в рамках рассмотрения дел об установлении тарифов;</w:t>
      </w:r>
    </w:p>
    <w:p w14:paraId="141A703B" w14:textId="77777777" w:rsidR="007F7C39" w:rsidRPr="007F7C39" w:rsidRDefault="007F7C39" w:rsidP="007F7C39">
      <w:pPr>
        <w:spacing w:after="0" w:line="360" w:lineRule="auto"/>
        <w:ind w:firstLine="567"/>
        <w:contextualSpacing/>
        <w:jc w:val="both"/>
        <w:rPr>
          <w:rFonts w:ascii="Myriad Pro" w:hAnsi="Myriad Pro"/>
          <w:sz w:val="26"/>
          <w:szCs w:val="26"/>
        </w:rPr>
      </w:pPr>
      <w:r w:rsidRPr="007F7C39">
        <w:rPr>
          <w:rFonts w:ascii="Myriad Pro" w:hAnsi="Myriad Pro"/>
          <w:sz w:val="26"/>
          <w:szCs w:val="26"/>
        </w:rPr>
        <w:t>Экспертиза обоснованности решений, принятых Комитетом тарифного регулирования Волгоградской области при определении необходимой валовой выручки филиала ПАО «</w:t>
      </w:r>
      <w:proofErr w:type="spellStart"/>
      <w:r w:rsidR="001C1B65">
        <w:rPr>
          <w:rFonts w:ascii="Myriad Pro" w:hAnsi="Myriad Pro"/>
          <w:sz w:val="26"/>
          <w:szCs w:val="26"/>
        </w:rPr>
        <w:t>Россети</w:t>
      </w:r>
      <w:proofErr w:type="spellEnd"/>
      <w:r w:rsidR="001C1B65">
        <w:rPr>
          <w:rFonts w:ascii="Myriad Pro" w:hAnsi="Myriad Pro"/>
          <w:sz w:val="26"/>
          <w:szCs w:val="26"/>
        </w:rPr>
        <w:t xml:space="preserve"> Юг</w:t>
      </w:r>
      <w:r w:rsidRPr="007F7C39">
        <w:rPr>
          <w:rFonts w:ascii="Myriad Pro" w:hAnsi="Myriad Pro"/>
          <w:sz w:val="26"/>
          <w:szCs w:val="26"/>
        </w:rPr>
        <w:t>» - «Волгоградэнерго» при установлении тарифов;</w:t>
      </w:r>
    </w:p>
    <w:p w14:paraId="555039B6" w14:textId="77777777" w:rsidR="007F7C39" w:rsidRPr="007F7C39" w:rsidRDefault="007F7C39" w:rsidP="007F7C39">
      <w:pPr>
        <w:spacing w:after="0" w:line="360" w:lineRule="auto"/>
        <w:ind w:firstLine="567"/>
        <w:contextualSpacing/>
        <w:jc w:val="both"/>
        <w:rPr>
          <w:rFonts w:ascii="Myriad Pro" w:hAnsi="Myriad Pro" w:cs="Times New Roman"/>
          <w:sz w:val="26"/>
          <w:szCs w:val="26"/>
        </w:rPr>
      </w:pPr>
      <w:r w:rsidRPr="007F7C39">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Комитетом тарифного регулирования Волгоградской области</w:t>
      </w:r>
      <w:r w:rsidRPr="007F7C39">
        <w:rPr>
          <w:rFonts w:ascii="Myriad Pro" w:hAnsi="Myriad Pro" w:cs="Times New Roman"/>
          <w:sz w:val="26"/>
          <w:szCs w:val="26"/>
        </w:rPr>
        <w:t>.</w:t>
      </w:r>
    </w:p>
    <w:bookmarkEnd w:id="16"/>
    <w:p w14:paraId="01C2D064" w14:textId="77777777" w:rsidR="007F7C39" w:rsidRPr="007F7C39" w:rsidRDefault="007F7C39" w:rsidP="007F7C39">
      <w:pPr>
        <w:spacing w:after="0" w:line="360" w:lineRule="auto"/>
        <w:ind w:firstLine="567"/>
        <w:contextualSpacing/>
        <w:jc w:val="both"/>
        <w:rPr>
          <w:rFonts w:ascii="Myriad Pro" w:hAnsi="Myriad Pro" w:cs="Times New Roman"/>
          <w:sz w:val="26"/>
          <w:szCs w:val="26"/>
        </w:rPr>
      </w:pPr>
    </w:p>
    <w:p w14:paraId="29C13491" w14:textId="77777777" w:rsidR="007F7C39" w:rsidRPr="007F7C39" w:rsidRDefault="007F7C39" w:rsidP="007F7C39">
      <w:pPr>
        <w:tabs>
          <w:tab w:val="left" w:pos="993"/>
        </w:tabs>
        <w:spacing w:after="0" w:line="360" w:lineRule="auto"/>
        <w:jc w:val="both"/>
        <w:rPr>
          <w:rFonts w:ascii="Myriad Pro" w:eastAsia="Calibri" w:hAnsi="Myriad Pro" w:cs="Times New Roman"/>
          <w:b/>
          <w:sz w:val="26"/>
          <w:szCs w:val="26"/>
          <w:u w:val="single"/>
        </w:rPr>
      </w:pPr>
      <w:r w:rsidRPr="007F7C39">
        <w:rPr>
          <w:rFonts w:ascii="Myriad Pro" w:eastAsia="Calibri" w:hAnsi="Myriad Pro" w:cs="Times New Roman"/>
          <w:b/>
          <w:sz w:val="26"/>
          <w:szCs w:val="26"/>
          <w:u w:val="single"/>
        </w:rPr>
        <w:t xml:space="preserve">Этап № 1.1.1. </w:t>
      </w:r>
    </w:p>
    <w:p w14:paraId="740A66E8" w14:textId="77777777" w:rsidR="007F7C39" w:rsidRPr="007F7C39" w:rsidRDefault="007F7C39" w:rsidP="007F7C39">
      <w:pPr>
        <w:tabs>
          <w:tab w:val="left" w:pos="993"/>
        </w:tabs>
        <w:spacing w:after="0" w:line="360" w:lineRule="auto"/>
        <w:jc w:val="both"/>
        <w:rPr>
          <w:rFonts w:ascii="Myriad Pro" w:eastAsia="Calibri" w:hAnsi="Myriad Pro" w:cs="Times New Roman"/>
          <w:sz w:val="26"/>
          <w:szCs w:val="26"/>
        </w:rPr>
      </w:pPr>
      <w:r w:rsidRPr="007F7C39">
        <w:rPr>
          <w:rFonts w:ascii="Myriad Pro" w:eastAsia="Calibri" w:hAnsi="Myriad Pro" w:cs="Times New Roman"/>
          <w:sz w:val="26"/>
          <w:szCs w:val="26"/>
        </w:rPr>
        <w:t>1.1.1.</w:t>
      </w:r>
      <w:r w:rsidRPr="007F7C39">
        <w:rPr>
          <w:rFonts w:ascii="Myriad Pro" w:eastAsia="Calibri" w:hAnsi="Myriad Pro" w:cs="Times New Roman"/>
          <w:sz w:val="26"/>
          <w:szCs w:val="26"/>
        </w:rPr>
        <w:tab/>
        <w:t>Анализ документов, предоставленных филиалом ПАО «</w:t>
      </w:r>
      <w:proofErr w:type="spellStart"/>
      <w:r w:rsidR="001C1B65">
        <w:rPr>
          <w:rFonts w:ascii="Myriad Pro" w:hAnsi="Myriad Pro"/>
          <w:sz w:val="26"/>
          <w:szCs w:val="26"/>
        </w:rPr>
        <w:t>Россети</w:t>
      </w:r>
      <w:proofErr w:type="spellEnd"/>
      <w:r w:rsidR="001C1B65">
        <w:rPr>
          <w:rFonts w:ascii="Myriad Pro" w:hAnsi="Myriad Pro"/>
          <w:sz w:val="26"/>
          <w:szCs w:val="26"/>
        </w:rPr>
        <w:t xml:space="preserve"> Юг</w:t>
      </w:r>
      <w:r w:rsidRPr="007F7C39">
        <w:rPr>
          <w:rFonts w:ascii="Myriad Pro" w:eastAsia="Calibri" w:hAnsi="Myriad Pro" w:cs="Times New Roman"/>
          <w:sz w:val="26"/>
          <w:szCs w:val="26"/>
        </w:rPr>
        <w:t xml:space="preserve">» - «Волгоградэнерго» в </w:t>
      </w:r>
      <w:r w:rsidRPr="007F7C39">
        <w:rPr>
          <w:rFonts w:ascii="Myriad Pro" w:hAnsi="Myriad Pro"/>
          <w:sz w:val="26"/>
          <w:szCs w:val="26"/>
        </w:rPr>
        <w:t>Комитет тарифного регулирования Волгоградской области</w:t>
      </w:r>
      <w:r w:rsidRPr="007F7C39">
        <w:rPr>
          <w:rFonts w:ascii="Myriad Pro" w:eastAsia="Calibri" w:hAnsi="Myriad Pro" w:cs="Times New Roman"/>
          <w:sz w:val="26"/>
          <w:szCs w:val="26"/>
        </w:rPr>
        <w:t xml:space="preserve"> в рамках рассмотрения дела об установлении тарифов, на основании которых </w:t>
      </w:r>
      <w:r w:rsidRPr="007F7C39">
        <w:rPr>
          <w:rFonts w:ascii="Myriad Pro" w:hAnsi="Myriad Pro"/>
          <w:sz w:val="26"/>
          <w:szCs w:val="26"/>
        </w:rPr>
        <w:t>Комитетом тарифного регулирования Волгоградской области</w:t>
      </w:r>
      <w:r w:rsidRPr="007F7C39">
        <w:rPr>
          <w:rFonts w:ascii="Myriad Pro" w:eastAsia="Calibri" w:hAnsi="Myriad Pro" w:cs="Times New Roman"/>
          <w:sz w:val="26"/>
          <w:szCs w:val="26"/>
        </w:rPr>
        <w:t xml:space="preserve"> были приняты соответствующие тарифно-балансовые решения на 2019 год.</w:t>
      </w:r>
    </w:p>
    <w:p w14:paraId="4E1AC705" w14:textId="77777777" w:rsidR="007F7C39" w:rsidRPr="007F7C39" w:rsidRDefault="007F7C39" w:rsidP="007F7C39">
      <w:pPr>
        <w:tabs>
          <w:tab w:val="left" w:pos="993"/>
        </w:tabs>
        <w:spacing w:after="0" w:line="360" w:lineRule="auto"/>
        <w:jc w:val="both"/>
        <w:rPr>
          <w:rFonts w:ascii="Myriad Pro" w:eastAsia="Calibri" w:hAnsi="Myriad Pro" w:cs="Times New Roman"/>
          <w:sz w:val="26"/>
          <w:szCs w:val="26"/>
        </w:rPr>
      </w:pPr>
      <w:r w:rsidRPr="007F7C39">
        <w:rPr>
          <w:rFonts w:ascii="Myriad Pro" w:eastAsia="Calibri" w:hAnsi="Myriad Pro" w:cs="Times New Roman"/>
          <w:sz w:val="26"/>
          <w:szCs w:val="26"/>
        </w:rPr>
        <w:lastRenderedPageBreak/>
        <w:t>1.1.2.</w:t>
      </w:r>
      <w:r w:rsidRPr="007F7C39">
        <w:rPr>
          <w:rFonts w:ascii="Myriad Pro" w:eastAsia="Calibri" w:hAnsi="Myriad Pro" w:cs="Times New Roman"/>
          <w:sz w:val="26"/>
          <w:szCs w:val="26"/>
        </w:rPr>
        <w:tab/>
        <w:t xml:space="preserve">Экспертиза обоснованности принятых </w:t>
      </w:r>
      <w:r w:rsidRPr="007F7C39">
        <w:rPr>
          <w:rFonts w:ascii="Myriad Pro" w:hAnsi="Myriad Pro"/>
          <w:sz w:val="26"/>
          <w:szCs w:val="26"/>
        </w:rPr>
        <w:t>Комитетом тарифного регулирования Волгоградской области</w:t>
      </w:r>
      <w:r w:rsidRPr="007F7C39">
        <w:rPr>
          <w:rFonts w:ascii="Myriad Pro" w:eastAsia="Calibri" w:hAnsi="Myriad Pro" w:cs="Times New Roman"/>
          <w:sz w:val="26"/>
          <w:szCs w:val="26"/>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p>
    <w:p w14:paraId="7451E4A7" w14:textId="77777777" w:rsidR="007F7C39" w:rsidRPr="007F7C39" w:rsidRDefault="007F7C39" w:rsidP="007F7C39">
      <w:pPr>
        <w:tabs>
          <w:tab w:val="left" w:pos="993"/>
        </w:tabs>
        <w:spacing w:after="0" w:line="360" w:lineRule="auto"/>
        <w:jc w:val="both"/>
        <w:rPr>
          <w:rFonts w:ascii="Myriad Pro" w:eastAsia="Calibri" w:hAnsi="Myriad Pro" w:cs="Times New Roman"/>
          <w:sz w:val="26"/>
          <w:szCs w:val="26"/>
        </w:rPr>
      </w:pPr>
      <w:r w:rsidRPr="007F7C39">
        <w:rPr>
          <w:rFonts w:ascii="Myriad Pro" w:eastAsia="Calibri" w:hAnsi="Myriad Pro" w:cs="Times New Roman"/>
          <w:sz w:val="26"/>
          <w:szCs w:val="26"/>
        </w:rPr>
        <w:t>1.1.</w:t>
      </w:r>
      <w:r w:rsidR="00522344">
        <w:rPr>
          <w:rFonts w:ascii="Myriad Pro" w:eastAsia="Calibri" w:hAnsi="Myriad Pro" w:cs="Times New Roman"/>
          <w:sz w:val="26"/>
          <w:szCs w:val="26"/>
        </w:rPr>
        <w:t>3</w:t>
      </w:r>
      <w:r w:rsidRPr="007F7C39">
        <w:rPr>
          <w:rFonts w:ascii="Myriad Pro" w:eastAsia="Calibri" w:hAnsi="Myriad Pro" w:cs="Times New Roman"/>
          <w:sz w:val="26"/>
          <w:szCs w:val="26"/>
        </w:rPr>
        <w:t>.</w:t>
      </w:r>
      <w:r w:rsidRPr="007F7C39">
        <w:rPr>
          <w:rFonts w:ascii="Myriad Pro" w:eastAsia="Calibri" w:hAnsi="Myriad Pro" w:cs="Times New Roman"/>
          <w:sz w:val="26"/>
          <w:szCs w:val="26"/>
        </w:rPr>
        <w:tab/>
        <w:t xml:space="preserve">Экспертиза </w:t>
      </w:r>
      <w:r w:rsidR="00A83047">
        <w:rPr>
          <w:rFonts w:ascii="Myriad Pro" w:eastAsia="Calibri" w:hAnsi="Myriad Pro" w:cs="Times New Roman"/>
          <w:sz w:val="26"/>
          <w:szCs w:val="26"/>
        </w:rPr>
        <w:t xml:space="preserve">экономической обоснованности </w:t>
      </w:r>
      <w:r w:rsidR="00522344">
        <w:rPr>
          <w:rFonts w:ascii="Myriad Pro" w:eastAsia="Calibri" w:hAnsi="Myriad Pro" w:cs="Times New Roman"/>
          <w:sz w:val="26"/>
          <w:szCs w:val="26"/>
        </w:rPr>
        <w:t xml:space="preserve">базового уровня </w:t>
      </w:r>
      <w:r w:rsidRPr="007F7C39">
        <w:rPr>
          <w:rFonts w:ascii="Myriad Pro" w:eastAsia="Calibri" w:hAnsi="Myriad Pro" w:cs="Times New Roman"/>
          <w:sz w:val="26"/>
          <w:szCs w:val="26"/>
        </w:rPr>
        <w:t>подконтрольных расходов</w:t>
      </w:r>
      <w:r w:rsidR="00A83047">
        <w:rPr>
          <w:rFonts w:ascii="Myriad Pro" w:eastAsia="Calibri" w:hAnsi="Myriad Pro" w:cs="Times New Roman"/>
          <w:sz w:val="26"/>
          <w:szCs w:val="26"/>
        </w:rPr>
        <w:t xml:space="preserve"> по статьям расходов</w:t>
      </w:r>
      <w:r w:rsidRPr="007F7C39">
        <w:rPr>
          <w:rFonts w:ascii="Myriad Pro" w:eastAsia="Calibri" w:hAnsi="Myriad Pro" w:cs="Times New Roman"/>
          <w:sz w:val="26"/>
          <w:szCs w:val="26"/>
        </w:rPr>
        <w:t xml:space="preserve">, учтенных </w:t>
      </w:r>
      <w:r w:rsidRPr="007F7C39">
        <w:rPr>
          <w:rFonts w:ascii="Myriad Pro" w:hAnsi="Myriad Pro"/>
          <w:sz w:val="26"/>
          <w:szCs w:val="26"/>
        </w:rPr>
        <w:t>Комитетом тарифного регулирования Волгоградской области</w:t>
      </w:r>
      <w:r w:rsidRPr="007F7C39">
        <w:rPr>
          <w:rFonts w:ascii="Myriad Pro" w:eastAsia="Calibri" w:hAnsi="Myriad Pro" w:cs="Times New Roman"/>
          <w:sz w:val="26"/>
          <w:szCs w:val="26"/>
        </w:rPr>
        <w:t xml:space="preserve"> в необходимой валовой выручке при установлении тарифов на 2019 год, </w:t>
      </w:r>
      <w:r w:rsidR="00522344" w:rsidRPr="007F7C39">
        <w:rPr>
          <w:rFonts w:ascii="Myriad Pro" w:eastAsia="Calibri" w:hAnsi="Myriad Pro" w:cs="Times New Roman"/>
          <w:sz w:val="26"/>
          <w:szCs w:val="26"/>
        </w:rPr>
        <w:t>являющ</w:t>
      </w:r>
      <w:r w:rsidR="00A83047">
        <w:rPr>
          <w:rFonts w:ascii="Myriad Pro" w:eastAsia="Calibri" w:hAnsi="Myriad Pro" w:cs="Times New Roman"/>
          <w:sz w:val="26"/>
          <w:szCs w:val="26"/>
        </w:rPr>
        <w:t>ийся</w:t>
      </w:r>
      <w:r w:rsidR="00522344" w:rsidRPr="007F7C39">
        <w:rPr>
          <w:rFonts w:ascii="Myriad Pro" w:eastAsia="Calibri" w:hAnsi="Myriad Pro" w:cs="Times New Roman"/>
          <w:sz w:val="26"/>
          <w:szCs w:val="26"/>
        </w:rPr>
        <w:t xml:space="preserve"> </w:t>
      </w:r>
      <w:r w:rsidRPr="007F7C39">
        <w:rPr>
          <w:rFonts w:ascii="Myriad Pro" w:eastAsia="Calibri" w:hAnsi="Myriad Pro" w:cs="Times New Roman"/>
          <w:sz w:val="26"/>
          <w:szCs w:val="26"/>
        </w:rPr>
        <w:t>первым годом долгосрочного периода регулирования.</w:t>
      </w:r>
    </w:p>
    <w:p w14:paraId="04BDD2B5" w14:textId="77777777" w:rsidR="007F7C39" w:rsidRPr="007F7C39" w:rsidRDefault="007F7C39" w:rsidP="007F7C39">
      <w:pPr>
        <w:tabs>
          <w:tab w:val="left" w:pos="993"/>
        </w:tabs>
        <w:spacing w:after="0" w:line="360" w:lineRule="auto"/>
        <w:jc w:val="both"/>
        <w:rPr>
          <w:rFonts w:ascii="Myriad Pro" w:eastAsia="Calibri" w:hAnsi="Myriad Pro" w:cs="Times New Roman"/>
          <w:sz w:val="26"/>
          <w:szCs w:val="26"/>
        </w:rPr>
      </w:pPr>
      <w:r w:rsidRPr="007F7C39">
        <w:rPr>
          <w:rFonts w:ascii="Myriad Pro" w:eastAsia="Calibri" w:hAnsi="Myriad Pro" w:cs="Times New Roman"/>
          <w:sz w:val="26"/>
          <w:szCs w:val="26"/>
        </w:rPr>
        <w:t>1.1.</w:t>
      </w:r>
      <w:r w:rsidR="00522344">
        <w:rPr>
          <w:rFonts w:ascii="Myriad Pro" w:eastAsia="Calibri" w:hAnsi="Myriad Pro" w:cs="Times New Roman"/>
          <w:sz w:val="26"/>
          <w:szCs w:val="26"/>
        </w:rPr>
        <w:t>4</w:t>
      </w:r>
      <w:r w:rsidRPr="007F7C39">
        <w:rPr>
          <w:rFonts w:ascii="Myriad Pro" w:eastAsia="Calibri" w:hAnsi="Myriad Pro" w:cs="Times New Roman"/>
          <w:sz w:val="26"/>
          <w:szCs w:val="26"/>
        </w:rPr>
        <w:t>.</w:t>
      </w:r>
      <w:r w:rsidRPr="007F7C39">
        <w:rPr>
          <w:rFonts w:ascii="Myriad Pro" w:eastAsia="Calibri" w:hAnsi="Myriad Pro" w:cs="Times New Roman"/>
          <w:sz w:val="26"/>
          <w:szCs w:val="26"/>
        </w:rPr>
        <w:tab/>
        <w:t xml:space="preserve">Анализ обоснованности принятых </w:t>
      </w:r>
      <w:r w:rsidRPr="007F7C39">
        <w:rPr>
          <w:rFonts w:ascii="Myriad Pro" w:hAnsi="Myriad Pro"/>
          <w:sz w:val="26"/>
          <w:szCs w:val="26"/>
        </w:rPr>
        <w:t>Комитетом тарифного регулирования Волгоградской области</w:t>
      </w:r>
      <w:r w:rsidRPr="007F7C39">
        <w:rPr>
          <w:rFonts w:ascii="Myriad Pro" w:eastAsia="Calibri" w:hAnsi="Myriad Pro" w:cs="Times New Roman"/>
          <w:sz w:val="26"/>
          <w:szCs w:val="26"/>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p>
    <w:p w14:paraId="01491CEF" w14:textId="77777777" w:rsidR="007F7C39" w:rsidRPr="007F7C39" w:rsidRDefault="007F7C39" w:rsidP="007F7C39">
      <w:pPr>
        <w:tabs>
          <w:tab w:val="left" w:pos="993"/>
        </w:tabs>
        <w:spacing w:after="0" w:line="360" w:lineRule="auto"/>
        <w:jc w:val="both"/>
        <w:rPr>
          <w:rFonts w:ascii="Myriad Pro" w:eastAsia="Calibri" w:hAnsi="Myriad Pro" w:cs="Times New Roman"/>
          <w:sz w:val="26"/>
          <w:szCs w:val="26"/>
        </w:rPr>
      </w:pPr>
      <w:r w:rsidRPr="007F7C39">
        <w:rPr>
          <w:rFonts w:ascii="Myriad Pro" w:eastAsia="Calibri" w:hAnsi="Myriad Pro" w:cs="Times New Roman"/>
          <w:sz w:val="26"/>
          <w:szCs w:val="26"/>
        </w:rPr>
        <w:t>1.1.</w:t>
      </w:r>
      <w:r w:rsidR="00522344">
        <w:rPr>
          <w:rFonts w:ascii="Myriad Pro" w:eastAsia="Calibri" w:hAnsi="Myriad Pro" w:cs="Times New Roman"/>
          <w:sz w:val="26"/>
          <w:szCs w:val="26"/>
        </w:rPr>
        <w:t>5</w:t>
      </w:r>
      <w:r w:rsidRPr="007F7C39">
        <w:rPr>
          <w:rFonts w:ascii="Myriad Pro" w:eastAsia="Calibri" w:hAnsi="Myriad Pro" w:cs="Times New Roman"/>
          <w:sz w:val="26"/>
          <w:szCs w:val="26"/>
        </w:rPr>
        <w:t>.</w:t>
      </w:r>
      <w:r w:rsidRPr="007F7C39">
        <w:rPr>
          <w:rFonts w:ascii="Myriad Pro" w:eastAsia="Calibri" w:hAnsi="Myriad Pro" w:cs="Times New Roman"/>
          <w:sz w:val="26"/>
          <w:szCs w:val="26"/>
        </w:rPr>
        <w:tab/>
        <w:t xml:space="preserve">Экспертиза обоснованности расчетов </w:t>
      </w:r>
      <w:r w:rsidRPr="007F7C39">
        <w:rPr>
          <w:rFonts w:ascii="Myriad Pro" w:hAnsi="Myriad Pro"/>
          <w:sz w:val="26"/>
          <w:szCs w:val="26"/>
        </w:rPr>
        <w:t>Комитета тарифного регулирования Волгоградской области</w:t>
      </w:r>
      <w:r w:rsidRPr="007F7C39">
        <w:rPr>
          <w:rFonts w:ascii="Myriad Pro" w:eastAsia="Calibri" w:hAnsi="Myriad Pro" w:cs="Times New Roman"/>
          <w:sz w:val="26"/>
          <w:szCs w:val="26"/>
        </w:rPr>
        <w:t xml:space="preserve"> по статьям неподконтрольных расходов на 2019 год.</w:t>
      </w:r>
    </w:p>
    <w:p w14:paraId="6CE7B29F" w14:textId="77777777" w:rsidR="007F7C39" w:rsidRDefault="007F7C39" w:rsidP="007F7C39">
      <w:pPr>
        <w:tabs>
          <w:tab w:val="left" w:pos="993"/>
        </w:tabs>
        <w:spacing w:after="0" w:line="360" w:lineRule="auto"/>
        <w:jc w:val="both"/>
        <w:rPr>
          <w:rFonts w:ascii="Myriad Pro" w:eastAsia="Calibri" w:hAnsi="Myriad Pro" w:cs="Times New Roman"/>
          <w:sz w:val="26"/>
          <w:szCs w:val="26"/>
        </w:rPr>
      </w:pPr>
      <w:r w:rsidRPr="007F7C39">
        <w:rPr>
          <w:rFonts w:ascii="Myriad Pro" w:eastAsia="Calibri" w:hAnsi="Myriad Pro" w:cs="Times New Roman"/>
          <w:sz w:val="26"/>
          <w:szCs w:val="26"/>
        </w:rPr>
        <w:t>1.1.</w:t>
      </w:r>
      <w:r w:rsidR="00522344">
        <w:rPr>
          <w:rFonts w:ascii="Myriad Pro" w:eastAsia="Calibri" w:hAnsi="Myriad Pro" w:cs="Times New Roman"/>
          <w:sz w:val="26"/>
          <w:szCs w:val="26"/>
        </w:rPr>
        <w:t>6</w:t>
      </w:r>
      <w:r w:rsidRPr="007F7C39">
        <w:rPr>
          <w:rFonts w:ascii="Myriad Pro" w:eastAsia="Calibri" w:hAnsi="Myriad Pro" w:cs="Times New Roman"/>
          <w:sz w:val="26"/>
          <w:szCs w:val="26"/>
        </w:rPr>
        <w:t>.</w:t>
      </w:r>
      <w:r w:rsidRPr="007F7C39">
        <w:rPr>
          <w:rFonts w:ascii="Myriad Pro" w:eastAsia="Calibri" w:hAnsi="Myriad Pro" w:cs="Times New Roman"/>
          <w:sz w:val="26"/>
          <w:szCs w:val="26"/>
        </w:rPr>
        <w:tab/>
        <w:t xml:space="preserve">Экспертиза обоснованности расходов на компенсацию потерь, учтенных </w:t>
      </w:r>
      <w:r w:rsidRPr="007F7C39">
        <w:rPr>
          <w:rFonts w:ascii="Myriad Pro" w:hAnsi="Myriad Pro"/>
          <w:sz w:val="26"/>
          <w:szCs w:val="26"/>
        </w:rPr>
        <w:t xml:space="preserve">Комитетом тарифного регулирования Волгоградской области </w:t>
      </w:r>
      <w:r w:rsidRPr="007F7C39">
        <w:rPr>
          <w:rFonts w:ascii="Myriad Pro" w:eastAsia="Calibri" w:hAnsi="Myriad Pro" w:cs="Times New Roman"/>
          <w:sz w:val="26"/>
          <w:szCs w:val="26"/>
        </w:rPr>
        <w:t>в необходимой валовой выручке на 2019 год.</w:t>
      </w:r>
    </w:p>
    <w:p w14:paraId="0FBC67A4" w14:textId="77777777" w:rsidR="00333362" w:rsidRDefault="00333362">
      <w:pPr>
        <w:rPr>
          <w:rFonts w:ascii="Myriad Pro" w:eastAsia="Calibri" w:hAnsi="Myriad Pro" w:cs="Times New Roman"/>
          <w:sz w:val="26"/>
          <w:szCs w:val="26"/>
        </w:rPr>
      </w:pPr>
      <w:r>
        <w:rPr>
          <w:rFonts w:ascii="Myriad Pro" w:eastAsia="Calibri" w:hAnsi="Myriad Pro" w:cs="Times New Roman"/>
          <w:sz w:val="26"/>
          <w:szCs w:val="26"/>
        </w:rPr>
        <w:br w:type="page"/>
      </w:r>
    </w:p>
    <w:p w14:paraId="49E0B08E" w14:textId="77777777" w:rsidR="00F12105" w:rsidRDefault="00144B00" w:rsidP="00A1330C">
      <w:pPr>
        <w:pStyle w:val="30"/>
        <w:numPr>
          <w:ilvl w:val="1"/>
          <w:numId w:val="3"/>
        </w:numPr>
        <w:tabs>
          <w:tab w:val="left" w:pos="567"/>
        </w:tabs>
        <w:spacing w:line="360" w:lineRule="auto"/>
        <w:ind w:left="1134" w:hanging="1134"/>
        <w:rPr>
          <w:rFonts w:ascii="Myriad Pro" w:hAnsi="Myriad Pro"/>
          <w:b/>
          <w:color w:val="4F6228" w:themeColor="accent3" w:themeShade="80"/>
          <w:sz w:val="28"/>
          <w:szCs w:val="28"/>
        </w:rPr>
      </w:pPr>
      <w:bookmarkStart w:id="17" w:name="_Toc43398041"/>
      <w:r>
        <w:rPr>
          <w:rFonts w:ascii="Myriad Pro" w:hAnsi="Myriad Pro"/>
          <w:b/>
          <w:color w:val="4F6228" w:themeColor="accent3" w:themeShade="80"/>
          <w:sz w:val="28"/>
          <w:szCs w:val="28"/>
        </w:rPr>
        <w:lastRenderedPageBreak/>
        <w:t>Нормативн</w:t>
      </w:r>
      <w:r w:rsidR="006D4323">
        <w:rPr>
          <w:rFonts w:ascii="Myriad Pro" w:hAnsi="Myriad Pro"/>
          <w:b/>
          <w:color w:val="4F6228" w:themeColor="accent3" w:themeShade="80"/>
          <w:sz w:val="28"/>
          <w:szCs w:val="28"/>
        </w:rPr>
        <w:t>о-правовая</w:t>
      </w:r>
      <w:r>
        <w:rPr>
          <w:rFonts w:ascii="Myriad Pro" w:hAnsi="Myriad Pro"/>
          <w:b/>
          <w:color w:val="4F6228" w:themeColor="accent3" w:themeShade="80"/>
          <w:sz w:val="28"/>
          <w:szCs w:val="28"/>
        </w:rPr>
        <w:t xml:space="preserve"> база</w:t>
      </w:r>
      <w:bookmarkEnd w:id="17"/>
    </w:p>
    <w:p w14:paraId="4BE21758" w14:textId="77777777" w:rsidR="007F7C39" w:rsidRPr="00700007" w:rsidRDefault="007F7C39" w:rsidP="007F7C39">
      <w:pPr>
        <w:spacing w:after="0" w:line="360" w:lineRule="auto"/>
        <w:ind w:firstLine="567"/>
        <w:contextualSpacing/>
        <w:jc w:val="both"/>
        <w:rPr>
          <w:rFonts w:ascii="Myriad Pro" w:hAnsi="Myriad Pro" w:cs="Times New Roman"/>
          <w:sz w:val="26"/>
          <w:szCs w:val="26"/>
        </w:rPr>
      </w:pPr>
      <w:r w:rsidRPr="00700007">
        <w:rPr>
          <w:rFonts w:ascii="Myriad Pro" w:eastAsia="Calibri" w:hAnsi="Myriad Pro" w:cs="Times New Roman"/>
          <w:sz w:val="26"/>
          <w:szCs w:val="26"/>
        </w:rPr>
        <w:t>При проведении анализа Исполнитель руководствовался следующими нормативно-правовыми актами</w:t>
      </w:r>
      <w:r>
        <w:rPr>
          <w:rFonts w:ascii="Myriad Pro" w:eastAsia="Calibri" w:hAnsi="Myriad Pro" w:cs="Times New Roman"/>
          <w:sz w:val="26"/>
          <w:szCs w:val="26"/>
        </w:rPr>
        <w:t xml:space="preserve"> (в редакциях, действующих на момент установления тарифов на передачу электрической энергии)</w:t>
      </w:r>
      <w:r w:rsidRPr="00700007">
        <w:rPr>
          <w:rFonts w:ascii="Myriad Pro" w:eastAsia="Calibri" w:hAnsi="Myriad Pro" w:cs="Times New Roman"/>
          <w:sz w:val="26"/>
          <w:szCs w:val="26"/>
        </w:rPr>
        <w:t>:</w:t>
      </w:r>
      <w:r w:rsidRPr="00700007">
        <w:rPr>
          <w:rFonts w:ascii="Myriad Pro" w:hAnsi="Myriad Pro" w:cs="Times New Roman"/>
          <w:sz w:val="26"/>
          <w:szCs w:val="26"/>
        </w:rPr>
        <w:t xml:space="preserve"> </w:t>
      </w:r>
    </w:p>
    <w:p w14:paraId="3BA66A0E" w14:textId="77777777" w:rsidR="007F7C39" w:rsidRPr="00700007" w:rsidRDefault="007F7C39" w:rsidP="007F7C39">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Налоговый кодекс Российской Федерации;</w:t>
      </w:r>
    </w:p>
    <w:p w14:paraId="7A3F61D1" w14:textId="77777777" w:rsidR="007F7C39" w:rsidRPr="00700007" w:rsidRDefault="007F7C39" w:rsidP="007F7C39">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Федеральный закон Российской Федерации от 26.03.2003 № 35-ФЗ «Об электроэнергетике»;</w:t>
      </w:r>
    </w:p>
    <w:p w14:paraId="6C987ABF" w14:textId="77777777" w:rsidR="007F7C39" w:rsidRDefault="007F7C39" w:rsidP="007F7C39">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w:t>
      </w:r>
      <w:r>
        <w:rPr>
          <w:rFonts w:ascii="Myriad Pro" w:hAnsi="Myriad Pro"/>
          <w:sz w:val="26"/>
          <w:szCs w:val="26"/>
        </w:rPr>
        <w:t xml:space="preserve"> (далее – Основы ценообразования № 1178)</w:t>
      </w:r>
      <w:r w:rsidRPr="00700007">
        <w:rPr>
          <w:rFonts w:ascii="Myriad Pro" w:hAnsi="Myriad Pro"/>
          <w:sz w:val="26"/>
          <w:szCs w:val="26"/>
        </w:rPr>
        <w:t>;</w:t>
      </w:r>
    </w:p>
    <w:p w14:paraId="30A9D9EA" w14:textId="77777777" w:rsidR="007F7C39" w:rsidRPr="00883917" w:rsidRDefault="007F7C39" w:rsidP="007F7C39">
      <w:pPr>
        <w:pStyle w:val="a3"/>
        <w:numPr>
          <w:ilvl w:val="0"/>
          <w:numId w:val="5"/>
        </w:numPr>
        <w:spacing w:after="0" w:line="360" w:lineRule="auto"/>
        <w:ind w:left="1134" w:hanging="567"/>
        <w:jc w:val="both"/>
        <w:rPr>
          <w:rFonts w:ascii="Myriad Pro" w:hAnsi="Myriad Pro"/>
          <w:sz w:val="26"/>
          <w:szCs w:val="26"/>
        </w:rPr>
      </w:pPr>
      <w:r w:rsidRPr="00883917">
        <w:rPr>
          <w:rFonts w:ascii="Myriad Pro" w:hAnsi="Myriad Pro"/>
          <w:sz w:val="26"/>
          <w:szCs w:val="26"/>
        </w:rPr>
        <w:t xml:space="preserve">Постановление Правительства </w:t>
      </w:r>
      <w:r>
        <w:rPr>
          <w:rFonts w:ascii="Myriad Pro" w:hAnsi="Myriad Pro"/>
          <w:sz w:val="26"/>
          <w:szCs w:val="26"/>
        </w:rPr>
        <w:t>Российской Федерации</w:t>
      </w:r>
      <w:r w:rsidRPr="00883917">
        <w:rPr>
          <w:rFonts w:ascii="Myriad Pro" w:hAnsi="Myriad Pro"/>
          <w:sz w:val="26"/>
          <w:szCs w:val="26"/>
        </w:rPr>
        <w:t xml:space="preserve"> от 21.01.2004 №</w:t>
      </w:r>
      <w:r>
        <w:rPr>
          <w:rFonts w:ascii="Myriad Pro" w:hAnsi="Myriad Pro"/>
          <w:sz w:val="26"/>
          <w:szCs w:val="26"/>
        </w:rPr>
        <w:t> </w:t>
      </w:r>
      <w:r w:rsidRPr="00883917">
        <w:rPr>
          <w:rFonts w:ascii="Myriad Pro" w:hAnsi="Myriad Pro"/>
          <w:sz w:val="26"/>
          <w:szCs w:val="26"/>
        </w:rPr>
        <w:t>24</w:t>
      </w:r>
      <w:r>
        <w:rPr>
          <w:rFonts w:ascii="Myriad Pro" w:hAnsi="Myriad Pro"/>
          <w:sz w:val="26"/>
          <w:szCs w:val="26"/>
        </w:rPr>
        <w:t xml:space="preserve"> «</w:t>
      </w:r>
      <w:r w:rsidRPr="00883917">
        <w:rPr>
          <w:rFonts w:ascii="Myriad Pro" w:hAnsi="Myriad Pro"/>
          <w:sz w:val="26"/>
          <w:szCs w:val="26"/>
        </w:rPr>
        <w:t>Об утверждении стандартов раскрытия информации субъектами оптового и розничн</w:t>
      </w:r>
      <w:r>
        <w:rPr>
          <w:rFonts w:ascii="Myriad Pro" w:hAnsi="Myriad Pro"/>
          <w:sz w:val="26"/>
          <w:szCs w:val="26"/>
        </w:rPr>
        <w:t>ых рынков электрической энергии» (далее – Стандарты раскрытия);</w:t>
      </w:r>
    </w:p>
    <w:p w14:paraId="7F19A877" w14:textId="77777777" w:rsidR="007F7C39" w:rsidRPr="00883917" w:rsidRDefault="007F7C39" w:rsidP="007F7C39">
      <w:pPr>
        <w:pStyle w:val="a3"/>
        <w:numPr>
          <w:ilvl w:val="0"/>
          <w:numId w:val="5"/>
        </w:numPr>
        <w:spacing w:after="0" w:line="360" w:lineRule="auto"/>
        <w:ind w:left="1134" w:hanging="567"/>
        <w:jc w:val="both"/>
        <w:rPr>
          <w:rFonts w:ascii="Myriad Pro" w:hAnsi="Myriad Pro"/>
          <w:sz w:val="26"/>
          <w:szCs w:val="26"/>
        </w:rPr>
      </w:pPr>
      <w:r w:rsidRPr="00883917">
        <w:rPr>
          <w:rFonts w:ascii="Myriad Pro" w:hAnsi="Myriad Pro"/>
          <w:sz w:val="26"/>
          <w:szCs w:val="26"/>
        </w:rPr>
        <w:t>Приказ 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от 13.12.2011 №</w:t>
      </w:r>
      <w:r>
        <w:rPr>
          <w:rFonts w:ascii="Myriad Pro" w:hAnsi="Myriad Pro"/>
          <w:sz w:val="26"/>
          <w:szCs w:val="26"/>
        </w:rPr>
        <w:t> </w:t>
      </w:r>
      <w:r w:rsidRPr="00883917">
        <w:rPr>
          <w:rFonts w:ascii="Myriad Pro" w:hAnsi="Myriad Pro"/>
          <w:sz w:val="26"/>
          <w:szCs w:val="26"/>
        </w:rPr>
        <w:t>585</w:t>
      </w:r>
      <w:r>
        <w:rPr>
          <w:rFonts w:ascii="Myriad Pro" w:hAnsi="Myriad Pro"/>
          <w:sz w:val="26"/>
          <w:szCs w:val="26"/>
        </w:rPr>
        <w:t xml:space="preserve"> «</w:t>
      </w:r>
      <w:r w:rsidRPr="00883917">
        <w:rPr>
          <w:rFonts w:ascii="Myriad Pro" w:hAnsi="Myriad Pro"/>
          <w:sz w:val="26"/>
          <w:szCs w:val="26"/>
        </w:rPr>
        <w:t>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w:t>
      </w:r>
      <w:r>
        <w:rPr>
          <w:rFonts w:ascii="Myriad Pro" w:hAnsi="Myriad Pro"/>
          <w:sz w:val="26"/>
          <w:szCs w:val="26"/>
        </w:rPr>
        <w:t xml:space="preserve"> управлению в электроэнергетике» (далее – Порядок № 585);</w:t>
      </w:r>
    </w:p>
    <w:p w14:paraId="1660E1DB" w14:textId="77777777" w:rsidR="007F7C39" w:rsidRDefault="007F7C39" w:rsidP="007F7C39">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hAnsi="Myriad Pro"/>
          <w:sz w:val="26"/>
          <w:szCs w:val="26"/>
        </w:rPr>
        <w:t xml:space="preserve"> (далее – Методические указания № 98-э)</w:t>
      </w:r>
      <w:r w:rsidRPr="00700007">
        <w:rPr>
          <w:rFonts w:ascii="Myriad Pro" w:hAnsi="Myriad Pro"/>
          <w:sz w:val="26"/>
          <w:szCs w:val="26"/>
        </w:rPr>
        <w:t>;</w:t>
      </w:r>
    </w:p>
    <w:p w14:paraId="1DC55585" w14:textId="77777777" w:rsidR="007F7C39" w:rsidRDefault="007F7C39" w:rsidP="007F7C39">
      <w:pPr>
        <w:pStyle w:val="a3"/>
        <w:numPr>
          <w:ilvl w:val="0"/>
          <w:numId w:val="5"/>
        </w:numPr>
        <w:spacing w:after="0" w:line="360" w:lineRule="auto"/>
        <w:ind w:left="1134" w:hanging="567"/>
        <w:jc w:val="both"/>
        <w:rPr>
          <w:rFonts w:ascii="Myriad Pro" w:hAnsi="Myriad Pro"/>
          <w:sz w:val="26"/>
          <w:szCs w:val="26"/>
        </w:rPr>
      </w:pPr>
      <w:r>
        <w:rPr>
          <w:rFonts w:ascii="Myriad Pro" w:hAnsi="Myriad Pro"/>
          <w:sz w:val="26"/>
          <w:szCs w:val="26"/>
        </w:rPr>
        <w:t>Приказ ФСТ России от 30.03.2012 №</w:t>
      </w:r>
      <w:r w:rsidRPr="006863C8">
        <w:rPr>
          <w:rFonts w:ascii="Myriad Pro" w:hAnsi="Myriad Pro"/>
          <w:sz w:val="26"/>
          <w:szCs w:val="26"/>
        </w:rPr>
        <w:t xml:space="preserve"> 228-э</w:t>
      </w:r>
      <w:r>
        <w:rPr>
          <w:rFonts w:ascii="Myriad Pro" w:hAnsi="Myriad Pro"/>
          <w:sz w:val="26"/>
          <w:szCs w:val="26"/>
        </w:rPr>
        <w:t xml:space="preserve"> «</w:t>
      </w:r>
      <w:r w:rsidRPr="006863C8">
        <w:rPr>
          <w:rFonts w:ascii="Myriad Pro" w:hAnsi="Myriad Pro"/>
          <w:sz w:val="26"/>
          <w:szCs w:val="26"/>
        </w:rPr>
        <w:t xml:space="preserve">Об утверждении Методических указаний по регулированию тарифов с применением </w:t>
      </w:r>
      <w:r w:rsidRPr="006863C8">
        <w:rPr>
          <w:rFonts w:ascii="Myriad Pro" w:hAnsi="Myriad Pro"/>
          <w:sz w:val="26"/>
          <w:szCs w:val="26"/>
        </w:rPr>
        <w:lastRenderedPageBreak/>
        <w:t>метода доход</w:t>
      </w:r>
      <w:r>
        <w:rPr>
          <w:rFonts w:ascii="Myriad Pro" w:hAnsi="Myriad Pro"/>
          <w:sz w:val="26"/>
          <w:szCs w:val="26"/>
        </w:rPr>
        <w:t>ности инвестированного капитала» (далее – Методические указания № 228-э);</w:t>
      </w:r>
    </w:p>
    <w:p w14:paraId="366E8351" w14:textId="77777777" w:rsidR="007F7C39" w:rsidRDefault="007F7C39" w:rsidP="007F7C39">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Приказ ФСТ России от</w:t>
      </w:r>
      <w:r>
        <w:rPr>
          <w:rFonts w:ascii="Myriad Pro" w:hAnsi="Myriad Pro"/>
          <w:sz w:val="26"/>
          <w:szCs w:val="26"/>
        </w:rPr>
        <w:t xml:space="preserve"> 18.03.2015 № 421-э «Об утверждении Методических указаний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48B09683" w14:textId="77777777" w:rsidR="007F7C39" w:rsidRPr="00A83047" w:rsidRDefault="007F7C39" w:rsidP="009E5783">
      <w:pPr>
        <w:pStyle w:val="a3"/>
        <w:numPr>
          <w:ilvl w:val="0"/>
          <w:numId w:val="5"/>
        </w:numPr>
        <w:spacing w:after="0" w:line="360" w:lineRule="auto"/>
        <w:ind w:left="1134" w:hanging="567"/>
        <w:jc w:val="both"/>
        <w:rPr>
          <w:rFonts w:ascii="Myriad Pro" w:hAnsi="Myriad Pro"/>
          <w:sz w:val="26"/>
          <w:szCs w:val="26"/>
        </w:rPr>
      </w:pPr>
      <w:r w:rsidRPr="000C5606">
        <w:rPr>
          <w:rFonts w:ascii="Myriad Pro" w:hAnsi="Myriad Pro"/>
          <w:sz w:val="26"/>
          <w:szCs w:val="26"/>
        </w:rPr>
        <w:t>П</w:t>
      </w:r>
      <w:r>
        <w:rPr>
          <w:rFonts w:ascii="Myriad Pro" w:hAnsi="Myriad Pro"/>
          <w:sz w:val="26"/>
          <w:szCs w:val="26"/>
        </w:rPr>
        <w:t>риказ ФСТ России от 11.09.2014 №</w:t>
      </w:r>
      <w:r w:rsidRPr="000C5606">
        <w:rPr>
          <w:rFonts w:ascii="Myriad Pro" w:hAnsi="Myriad Pro"/>
          <w:sz w:val="26"/>
          <w:szCs w:val="26"/>
        </w:rPr>
        <w:t xml:space="preserve"> 215-э/1</w:t>
      </w:r>
      <w:r w:rsidRPr="000C5606">
        <w:t xml:space="preserve"> </w:t>
      </w:r>
      <w:r>
        <w:rPr>
          <w:rFonts w:ascii="Myriad Pro" w:hAnsi="Myriad Pro"/>
          <w:sz w:val="26"/>
          <w:szCs w:val="26"/>
        </w:rPr>
        <w:t>«</w:t>
      </w:r>
      <w:r w:rsidRPr="000C5606">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w:t>
      </w:r>
      <w:r>
        <w:rPr>
          <w:rFonts w:ascii="Myriad Pro" w:hAnsi="Myriad Pro"/>
          <w:sz w:val="26"/>
          <w:szCs w:val="26"/>
        </w:rPr>
        <w:t>оединения к электрическим сетям» (далее – Методические указания № 215-э/1);</w:t>
      </w:r>
    </w:p>
    <w:p w14:paraId="398B027F" w14:textId="77777777" w:rsidR="007F7C39" w:rsidRDefault="007F7C39" w:rsidP="007F7C39">
      <w:pPr>
        <w:pStyle w:val="a3"/>
        <w:numPr>
          <w:ilvl w:val="0"/>
          <w:numId w:val="5"/>
        </w:numPr>
        <w:spacing w:after="0" w:line="360" w:lineRule="auto"/>
        <w:ind w:left="1134" w:hanging="567"/>
        <w:jc w:val="both"/>
        <w:rPr>
          <w:rFonts w:ascii="Myriad Pro" w:hAnsi="Myriad Pro"/>
          <w:sz w:val="26"/>
          <w:szCs w:val="26"/>
        </w:rPr>
      </w:pPr>
      <w:r w:rsidRPr="0019046A">
        <w:rPr>
          <w:rFonts w:ascii="Myriad Pro" w:hAnsi="Myriad Pro"/>
          <w:sz w:val="26"/>
          <w:szCs w:val="26"/>
        </w:rPr>
        <w:t>Приказ ФСТ России от 06.08.2004 № 20-э/2 «</w:t>
      </w:r>
      <w:r>
        <w:rPr>
          <w:rFonts w:ascii="Myriad Pro" w:hAnsi="Myriad Pro"/>
          <w:sz w:val="26"/>
          <w:szCs w:val="26"/>
        </w:rPr>
        <w:t>О</w:t>
      </w:r>
      <w:r w:rsidRPr="0019046A">
        <w:rPr>
          <w:rFonts w:ascii="Myriad Pro" w:hAnsi="Myriad Pro"/>
          <w:sz w:val="26"/>
          <w:szCs w:val="26"/>
        </w:rPr>
        <w:t xml:space="preserve">б утверждении </w:t>
      </w:r>
      <w:r>
        <w:rPr>
          <w:rFonts w:ascii="Myriad Pro" w:hAnsi="Myriad Pro"/>
          <w:sz w:val="26"/>
          <w:szCs w:val="26"/>
        </w:rPr>
        <w:t>М</w:t>
      </w:r>
      <w:r w:rsidRPr="0019046A">
        <w:rPr>
          <w:rFonts w:ascii="Myriad Pro" w:hAnsi="Myriad Pro"/>
          <w:sz w:val="26"/>
          <w:szCs w:val="26"/>
        </w:rPr>
        <w:t>етодических указаний по расчету регулируемых тарифов и цен на электрическую (тепловую) энергию на розничном</w:t>
      </w:r>
      <w:r>
        <w:rPr>
          <w:rFonts w:ascii="Myriad Pro" w:hAnsi="Myriad Pro"/>
          <w:sz w:val="26"/>
          <w:szCs w:val="26"/>
        </w:rPr>
        <w:t xml:space="preserve"> </w:t>
      </w:r>
      <w:r w:rsidRPr="0019046A">
        <w:rPr>
          <w:rFonts w:ascii="Myriad Pro" w:hAnsi="Myriad Pro"/>
          <w:sz w:val="26"/>
          <w:szCs w:val="26"/>
        </w:rPr>
        <w:t>(потребительском) рынке</w:t>
      </w:r>
      <w:r>
        <w:rPr>
          <w:rFonts w:ascii="Myriad Pro" w:hAnsi="Myriad Pro"/>
          <w:sz w:val="26"/>
          <w:szCs w:val="26"/>
        </w:rPr>
        <w:t>» (далее – Методические указания № 20-э/2);</w:t>
      </w:r>
    </w:p>
    <w:p w14:paraId="24EB92FC" w14:textId="77777777" w:rsidR="007F7C39" w:rsidRDefault="007F7C39" w:rsidP="007F7C39">
      <w:pPr>
        <w:pStyle w:val="a3"/>
        <w:numPr>
          <w:ilvl w:val="0"/>
          <w:numId w:val="5"/>
        </w:numPr>
        <w:spacing w:after="0" w:line="360" w:lineRule="auto"/>
        <w:ind w:left="1134" w:hanging="567"/>
        <w:jc w:val="both"/>
        <w:rPr>
          <w:rFonts w:ascii="Myriad Pro" w:hAnsi="Myriad Pro"/>
          <w:sz w:val="26"/>
          <w:szCs w:val="26"/>
        </w:rPr>
      </w:pPr>
      <w:r>
        <w:rPr>
          <w:rFonts w:ascii="Myriad Pro" w:hAnsi="Myriad Pro"/>
          <w:sz w:val="26"/>
          <w:szCs w:val="26"/>
        </w:rPr>
        <w:t xml:space="preserve">Приказ ФСТ России от 12 апреля 2012 г. № </w:t>
      </w:r>
      <w:r w:rsidRPr="006863C8">
        <w:rPr>
          <w:rFonts w:ascii="Myriad Pro" w:hAnsi="Myriad Pro"/>
          <w:sz w:val="26"/>
          <w:szCs w:val="26"/>
        </w:rPr>
        <w:t> 53-э/1</w:t>
      </w:r>
      <w:r>
        <w:rPr>
          <w:rFonts w:ascii="Myriad Pro" w:hAnsi="Myriad Pro"/>
          <w:sz w:val="26"/>
          <w:szCs w:val="26"/>
        </w:rPr>
        <w:t xml:space="preserve"> «</w:t>
      </w:r>
      <w:r w:rsidRPr="006863C8">
        <w:rPr>
          <w:rFonts w:ascii="Myriad Pro" w:hAnsi="Myriad Pro"/>
          <w:sz w:val="26"/>
          <w:szCs w:val="26"/>
        </w:rPr>
        <w:t>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w:t>
      </w:r>
      <w:r>
        <w:rPr>
          <w:rFonts w:ascii="Myriad Pro" w:hAnsi="Myriad Pro"/>
          <w:sz w:val="26"/>
          <w:szCs w:val="26"/>
        </w:rPr>
        <w:t>казанных категорий потребителей» (далее – Порядок № 53-э/1);</w:t>
      </w:r>
    </w:p>
    <w:p w14:paraId="7C72A702" w14:textId="77777777" w:rsidR="007F7C39" w:rsidRDefault="007F7C39" w:rsidP="007F7C39">
      <w:pPr>
        <w:pStyle w:val="a3"/>
        <w:numPr>
          <w:ilvl w:val="0"/>
          <w:numId w:val="5"/>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29.11.2016 №</w:t>
      </w:r>
      <w:r w:rsidRPr="00452BAD">
        <w:rPr>
          <w:rFonts w:ascii="Myriad Pro" w:hAnsi="Myriad Pro"/>
          <w:sz w:val="26"/>
          <w:szCs w:val="26"/>
        </w:rPr>
        <w:t xml:space="preserve"> 1256</w:t>
      </w:r>
      <w:r>
        <w:rPr>
          <w:rFonts w:ascii="Myriad Pro" w:hAnsi="Myriad Pro"/>
          <w:sz w:val="26"/>
          <w:szCs w:val="26"/>
        </w:rPr>
        <w:t xml:space="preserve"> «</w:t>
      </w:r>
      <w:r w:rsidRPr="00452BAD">
        <w:rPr>
          <w:rFonts w:ascii="Myriad Pro" w:hAnsi="Myriad Pro"/>
          <w:sz w:val="26"/>
          <w:szCs w:val="26"/>
        </w:rPr>
        <w:t xml:space="preserve">Об утверждении Методических указаний по расчету уровня надежности и качества поставляемых товаров и оказываемых услуг для </w:t>
      </w:r>
      <w:r w:rsidRPr="00452BAD">
        <w:rPr>
          <w:rFonts w:ascii="Myriad Pro" w:hAnsi="Myriad Pro"/>
          <w:sz w:val="26"/>
          <w:szCs w:val="26"/>
        </w:rPr>
        <w:lastRenderedPageBreak/>
        <w:t>организации по управлению единой национальной (общероссийской) электрической сетью и террит</w:t>
      </w:r>
      <w:r>
        <w:rPr>
          <w:rFonts w:ascii="Myriad Pro" w:hAnsi="Myriad Pro"/>
          <w:sz w:val="26"/>
          <w:szCs w:val="26"/>
        </w:rPr>
        <w:t>ориальных сетевых организаций» (далее – Методические указания № 1256);</w:t>
      </w:r>
    </w:p>
    <w:p w14:paraId="557DF348" w14:textId="77777777" w:rsidR="007F7C39" w:rsidRPr="0019046A" w:rsidRDefault="007F7C39" w:rsidP="007F7C39">
      <w:pPr>
        <w:pStyle w:val="a3"/>
        <w:numPr>
          <w:ilvl w:val="0"/>
          <w:numId w:val="5"/>
        </w:numPr>
        <w:spacing w:after="0" w:line="360" w:lineRule="auto"/>
        <w:ind w:left="1134" w:hanging="567"/>
        <w:jc w:val="both"/>
        <w:rPr>
          <w:rFonts w:ascii="Myriad Pro" w:hAnsi="Myriad Pro"/>
          <w:sz w:val="26"/>
          <w:szCs w:val="26"/>
        </w:rPr>
      </w:pPr>
      <w:r w:rsidRPr="00452BAD">
        <w:rPr>
          <w:rFonts w:ascii="Myriad Pro" w:hAnsi="Myriad Pro"/>
          <w:sz w:val="26"/>
          <w:szCs w:val="26"/>
        </w:rPr>
        <w:t xml:space="preserve">Приказ </w:t>
      </w:r>
      <w:r w:rsidRPr="00883917">
        <w:rPr>
          <w:rFonts w:ascii="Myriad Pro" w:hAnsi="Myriad Pro"/>
          <w:sz w:val="26"/>
          <w:szCs w:val="26"/>
        </w:rPr>
        <w:t>Мин</w:t>
      </w:r>
      <w:r>
        <w:rPr>
          <w:rFonts w:ascii="Myriad Pro" w:hAnsi="Myriad Pro"/>
          <w:sz w:val="26"/>
          <w:szCs w:val="26"/>
        </w:rPr>
        <w:t xml:space="preserve">истерства </w:t>
      </w:r>
      <w:r w:rsidRPr="00883917">
        <w:rPr>
          <w:rFonts w:ascii="Myriad Pro" w:hAnsi="Myriad Pro"/>
          <w:sz w:val="26"/>
          <w:szCs w:val="26"/>
        </w:rPr>
        <w:t>энерг</w:t>
      </w:r>
      <w:r>
        <w:rPr>
          <w:rFonts w:ascii="Myriad Pro" w:hAnsi="Myriad Pro"/>
          <w:sz w:val="26"/>
          <w:szCs w:val="26"/>
        </w:rPr>
        <w:t>етики</w:t>
      </w:r>
      <w:r w:rsidRPr="00883917">
        <w:rPr>
          <w:rFonts w:ascii="Myriad Pro" w:hAnsi="Myriad Pro"/>
          <w:sz w:val="26"/>
          <w:szCs w:val="26"/>
        </w:rPr>
        <w:t xml:space="preserve"> </w:t>
      </w:r>
      <w:r>
        <w:rPr>
          <w:rFonts w:ascii="Myriad Pro" w:hAnsi="Myriad Pro"/>
          <w:sz w:val="26"/>
          <w:szCs w:val="26"/>
        </w:rPr>
        <w:t>Российской Федерации</w:t>
      </w:r>
      <w:r w:rsidRPr="00883917">
        <w:rPr>
          <w:rFonts w:ascii="Myriad Pro" w:hAnsi="Myriad Pro"/>
          <w:sz w:val="26"/>
          <w:szCs w:val="26"/>
        </w:rPr>
        <w:t xml:space="preserve"> </w:t>
      </w:r>
      <w:r>
        <w:rPr>
          <w:rFonts w:ascii="Myriad Pro" w:hAnsi="Myriad Pro"/>
          <w:sz w:val="26"/>
          <w:szCs w:val="26"/>
        </w:rPr>
        <w:t>от 25.04.2018 №</w:t>
      </w:r>
      <w:r w:rsidRPr="00452BAD">
        <w:rPr>
          <w:rFonts w:ascii="Myriad Pro" w:hAnsi="Myriad Pro"/>
          <w:sz w:val="26"/>
          <w:szCs w:val="26"/>
        </w:rPr>
        <w:t xml:space="preserve"> 320</w:t>
      </w:r>
      <w:r w:rsidRPr="00452BAD">
        <w:t xml:space="preserve"> </w:t>
      </w:r>
      <w:r>
        <w:rPr>
          <w:rFonts w:ascii="Myriad Pro" w:hAnsi="Myriad Pro"/>
          <w:sz w:val="26"/>
          <w:szCs w:val="26"/>
        </w:rPr>
        <w:t>«</w:t>
      </w:r>
      <w:r w:rsidRPr="00452BAD">
        <w:rPr>
          <w:rFonts w:ascii="Myriad Pro" w:hAnsi="Myriad Pro"/>
          <w:sz w:val="26"/>
          <w:szCs w:val="26"/>
        </w:rPr>
        <w:t xml:space="preserve">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w:t>
      </w:r>
      <w:r>
        <w:rPr>
          <w:rFonts w:ascii="Myriad Pro" w:hAnsi="Myriad Pro"/>
          <w:sz w:val="26"/>
          <w:szCs w:val="26"/>
        </w:rPr>
        <w:t>об обосновывающих их материалах» (далее – Приказ № 320);</w:t>
      </w:r>
    </w:p>
    <w:p w14:paraId="5BEAFF39" w14:textId="77777777" w:rsidR="007F7C39" w:rsidRPr="00700007" w:rsidRDefault="007F7C39" w:rsidP="007F7C39">
      <w:pPr>
        <w:pStyle w:val="a3"/>
        <w:numPr>
          <w:ilvl w:val="0"/>
          <w:numId w:val="5"/>
        </w:numPr>
        <w:spacing w:after="0" w:line="360" w:lineRule="auto"/>
        <w:ind w:left="1134" w:hanging="567"/>
        <w:jc w:val="both"/>
        <w:rPr>
          <w:rFonts w:ascii="Myriad Pro" w:hAnsi="Myriad Pro"/>
          <w:sz w:val="26"/>
          <w:szCs w:val="26"/>
        </w:rPr>
      </w:pPr>
      <w:r w:rsidRPr="00700007">
        <w:rPr>
          <w:rFonts w:ascii="Myriad Pro" w:hAnsi="Myriad Pro"/>
          <w:sz w:val="26"/>
          <w:szCs w:val="26"/>
        </w:rPr>
        <w:t>Нормативно-правовые акты Российской Федерации, регулирующие отношения в сфере бухгалтерского учета;</w:t>
      </w:r>
    </w:p>
    <w:p w14:paraId="614E2764" w14:textId="77777777" w:rsidR="007F7C39" w:rsidRPr="00700007" w:rsidRDefault="007F7C39" w:rsidP="007F7C39">
      <w:pPr>
        <w:pStyle w:val="a3"/>
        <w:numPr>
          <w:ilvl w:val="0"/>
          <w:numId w:val="5"/>
        </w:numPr>
        <w:spacing w:after="0" w:line="360" w:lineRule="auto"/>
        <w:ind w:left="1134" w:hanging="567"/>
        <w:jc w:val="both"/>
      </w:pPr>
      <w:r w:rsidRPr="00700007">
        <w:rPr>
          <w:rFonts w:ascii="Myriad Pro" w:hAnsi="Myriad Pro"/>
          <w:sz w:val="26"/>
          <w:szCs w:val="26"/>
        </w:rPr>
        <w:t>иные нормативно-правовые акты Российской Федерации, необходимые для анализа.</w:t>
      </w:r>
    </w:p>
    <w:p w14:paraId="0E4A0092" w14:textId="77777777" w:rsidR="00F86E7A" w:rsidRDefault="0089184D" w:rsidP="006531CD">
      <w:pPr>
        <w:pStyle w:val="30"/>
        <w:numPr>
          <w:ilvl w:val="1"/>
          <w:numId w:val="3"/>
        </w:numPr>
        <w:tabs>
          <w:tab w:val="left" w:pos="567"/>
        </w:tabs>
        <w:spacing w:line="360" w:lineRule="auto"/>
        <w:ind w:left="0" w:firstLine="0"/>
        <w:jc w:val="both"/>
        <w:rPr>
          <w:rFonts w:ascii="Myriad Pro" w:eastAsia="Calibri" w:hAnsi="Myriad Pro" w:cs="Times New Roman"/>
          <w:color w:val="000000" w:themeColor="text1"/>
          <w:sz w:val="26"/>
          <w:szCs w:val="26"/>
        </w:rPr>
      </w:pPr>
      <w:r w:rsidRPr="00700007">
        <w:rPr>
          <w:rFonts w:ascii="Myriad Pro" w:hAnsi="Myriad Pro"/>
          <w:b/>
          <w:color w:val="auto"/>
        </w:rPr>
        <w:br w:type="page"/>
      </w:r>
    </w:p>
    <w:p w14:paraId="4804A154" w14:textId="77777777" w:rsidR="00D14AC4" w:rsidRPr="00772F40" w:rsidRDefault="003A68ED" w:rsidP="00DA79C0">
      <w:pPr>
        <w:pStyle w:val="30"/>
        <w:numPr>
          <w:ilvl w:val="1"/>
          <w:numId w:val="3"/>
        </w:numPr>
        <w:tabs>
          <w:tab w:val="left" w:pos="567"/>
        </w:tabs>
        <w:spacing w:line="360" w:lineRule="auto"/>
        <w:ind w:left="0" w:firstLine="0"/>
        <w:jc w:val="both"/>
        <w:rPr>
          <w:rFonts w:ascii="Myriad Pro" w:hAnsi="Myriad Pro"/>
          <w:b/>
          <w:color w:val="4F6228" w:themeColor="accent3" w:themeShade="80"/>
          <w:sz w:val="28"/>
          <w:szCs w:val="28"/>
        </w:rPr>
      </w:pPr>
      <w:bookmarkStart w:id="18" w:name="_Toc43398042"/>
      <w:r w:rsidRPr="00772F40">
        <w:rPr>
          <w:rFonts w:ascii="Myriad Pro" w:hAnsi="Myriad Pro"/>
          <w:b/>
          <w:color w:val="4F6228" w:themeColor="accent3" w:themeShade="80"/>
          <w:sz w:val="28"/>
          <w:szCs w:val="28"/>
        </w:rPr>
        <w:lastRenderedPageBreak/>
        <w:t>Общая информация о</w:t>
      </w:r>
      <w:r w:rsidR="00D3777C" w:rsidRPr="00772F40">
        <w:rPr>
          <w:rFonts w:ascii="Myriad Pro" w:hAnsi="Myriad Pro"/>
          <w:b/>
          <w:color w:val="4F6228" w:themeColor="accent3" w:themeShade="80"/>
          <w:sz w:val="28"/>
          <w:szCs w:val="28"/>
        </w:rPr>
        <w:t>б организации</w:t>
      </w:r>
      <w:bookmarkEnd w:id="18"/>
    </w:p>
    <w:p w14:paraId="74ADE782" w14:textId="77777777" w:rsidR="004E2A76" w:rsidRPr="000C076D" w:rsidRDefault="004E2A76" w:rsidP="00623DFE">
      <w:pPr>
        <w:spacing w:after="0" w:line="360" w:lineRule="auto"/>
        <w:ind w:firstLine="567"/>
        <w:contextualSpacing/>
        <w:jc w:val="both"/>
        <w:rPr>
          <w:rFonts w:ascii="Myriad Pro" w:hAnsi="Myriad Pro"/>
          <w:sz w:val="26"/>
          <w:szCs w:val="26"/>
        </w:rPr>
      </w:pPr>
      <w:r w:rsidRPr="000C076D">
        <w:rPr>
          <w:rFonts w:ascii="Myriad Pro" w:hAnsi="Myriad Pro"/>
          <w:sz w:val="26"/>
          <w:szCs w:val="26"/>
        </w:rPr>
        <w:t xml:space="preserve">Филиал </w:t>
      </w:r>
      <w:r w:rsidR="006905E4">
        <w:rPr>
          <w:rFonts w:ascii="Myriad Pro" w:hAnsi="Myriad Pro"/>
          <w:sz w:val="26"/>
          <w:szCs w:val="26"/>
        </w:rPr>
        <w:t>ПАО «</w:t>
      </w:r>
      <w:proofErr w:type="spellStart"/>
      <w:r w:rsidR="009E5783">
        <w:rPr>
          <w:rFonts w:ascii="Myriad Pro" w:hAnsi="Myriad Pro"/>
          <w:sz w:val="26"/>
          <w:szCs w:val="26"/>
        </w:rPr>
        <w:t>Россети</w:t>
      </w:r>
      <w:proofErr w:type="spellEnd"/>
      <w:r w:rsidR="009E5783">
        <w:rPr>
          <w:rFonts w:ascii="Myriad Pro" w:hAnsi="Myriad Pro"/>
          <w:sz w:val="26"/>
          <w:szCs w:val="26"/>
        </w:rPr>
        <w:t xml:space="preserve"> Юг</w:t>
      </w:r>
      <w:r w:rsidR="006905E4">
        <w:rPr>
          <w:rFonts w:ascii="Myriad Pro" w:hAnsi="Myriad Pro"/>
          <w:sz w:val="26"/>
          <w:szCs w:val="26"/>
        </w:rPr>
        <w:t>» - «Волгоградэнерго»</w:t>
      </w:r>
      <w:r w:rsidRPr="000C076D">
        <w:rPr>
          <w:rFonts w:ascii="Myriad Pro" w:hAnsi="Myriad Pro"/>
          <w:sz w:val="26"/>
          <w:szCs w:val="26"/>
        </w:rPr>
        <w:t xml:space="preserve"> - одна из крупнейших электросетевых компаний Волгоградской области.</w:t>
      </w:r>
    </w:p>
    <w:p w14:paraId="4E9757D1" w14:textId="77777777" w:rsidR="004E2A76" w:rsidRPr="000C076D" w:rsidRDefault="004E2A76" w:rsidP="00623DFE">
      <w:pPr>
        <w:spacing w:after="0" w:line="360" w:lineRule="auto"/>
        <w:ind w:firstLine="567"/>
        <w:contextualSpacing/>
        <w:jc w:val="both"/>
        <w:rPr>
          <w:rFonts w:ascii="Myriad Pro" w:hAnsi="Myriad Pro" w:cs="Arial"/>
          <w:sz w:val="26"/>
          <w:szCs w:val="26"/>
        </w:rPr>
      </w:pPr>
      <w:r w:rsidRPr="000C076D">
        <w:rPr>
          <w:rFonts w:ascii="Myriad Pro" w:hAnsi="Myriad Pro" w:cs="Arial"/>
          <w:bCs/>
          <w:sz w:val="26"/>
          <w:szCs w:val="26"/>
        </w:rPr>
        <w:t>31.03.2008</w:t>
      </w:r>
      <w:r w:rsidR="0081038D">
        <w:rPr>
          <w:rFonts w:ascii="Myriad Pro" w:hAnsi="Myriad Pro" w:cs="Arial"/>
          <w:bCs/>
          <w:sz w:val="26"/>
          <w:szCs w:val="26"/>
        </w:rPr>
        <w:t xml:space="preserve"> г.</w:t>
      </w:r>
      <w:r w:rsidRPr="000C076D">
        <w:rPr>
          <w:rFonts w:ascii="Myriad Pro" w:hAnsi="Myriad Pro" w:cs="Arial"/>
          <w:sz w:val="26"/>
          <w:szCs w:val="26"/>
        </w:rPr>
        <w:t xml:space="preserve"> в соответствии с планом реформирования электросетевого комплекса и на основании решения общего собрания акционеров ОАО</w:t>
      </w:r>
      <w:r w:rsidR="0081038D">
        <w:t> </w:t>
      </w:r>
      <w:r w:rsidR="006905E4">
        <w:rPr>
          <w:rFonts w:ascii="Myriad Pro" w:hAnsi="Myriad Pro" w:cs="Arial"/>
          <w:sz w:val="26"/>
          <w:szCs w:val="26"/>
        </w:rPr>
        <w:t>«Волгоградэнерго»</w:t>
      </w:r>
      <w:r w:rsidRPr="000C076D">
        <w:rPr>
          <w:rFonts w:ascii="Myriad Pro" w:hAnsi="Myriad Pro" w:cs="Arial"/>
          <w:sz w:val="26"/>
          <w:szCs w:val="26"/>
        </w:rPr>
        <w:t xml:space="preserve"> от 18.01.2008 </w:t>
      </w:r>
      <w:r w:rsidR="0081038D">
        <w:rPr>
          <w:rFonts w:ascii="Myriad Pro" w:hAnsi="Myriad Pro" w:cs="Arial"/>
          <w:sz w:val="26"/>
          <w:szCs w:val="26"/>
        </w:rPr>
        <w:t xml:space="preserve">г. </w:t>
      </w:r>
      <w:r w:rsidR="006905E4">
        <w:rPr>
          <w:rFonts w:ascii="Myriad Pro" w:hAnsi="Myriad Pro" w:cs="Arial"/>
          <w:sz w:val="26"/>
          <w:szCs w:val="26"/>
        </w:rPr>
        <w:t>«Волгоградэнерго»</w:t>
      </w:r>
      <w:r w:rsidRPr="000C076D">
        <w:rPr>
          <w:rFonts w:ascii="Myriad Pro" w:hAnsi="Myriad Pro" w:cs="Arial"/>
          <w:sz w:val="26"/>
          <w:szCs w:val="26"/>
        </w:rPr>
        <w:t xml:space="preserve"> было реорганизовано в форме присоединения в качестве филиала к ОАО «Межрегиональная распределительная сетевая компания Юга».</w:t>
      </w:r>
    </w:p>
    <w:p w14:paraId="1F10D4DB" w14:textId="77777777" w:rsidR="004E2A76" w:rsidRPr="000C076D" w:rsidRDefault="004E2A76" w:rsidP="00623DFE">
      <w:pPr>
        <w:spacing w:after="0" w:line="360" w:lineRule="auto"/>
        <w:ind w:firstLine="567"/>
        <w:contextualSpacing/>
        <w:jc w:val="both"/>
        <w:rPr>
          <w:rFonts w:ascii="Myriad Pro" w:hAnsi="Myriad Pro" w:cs="Arial"/>
          <w:sz w:val="26"/>
          <w:szCs w:val="26"/>
        </w:rPr>
      </w:pPr>
      <w:r w:rsidRPr="000C076D">
        <w:rPr>
          <w:rFonts w:ascii="Myriad Pro" w:hAnsi="Myriad Pro" w:cs="Arial"/>
          <w:bCs/>
          <w:sz w:val="26"/>
          <w:szCs w:val="26"/>
        </w:rPr>
        <w:t>21.12.2009</w:t>
      </w:r>
      <w:r w:rsidR="0081038D">
        <w:rPr>
          <w:rFonts w:ascii="Myriad Pro" w:hAnsi="Myriad Pro" w:cs="Arial"/>
          <w:bCs/>
          <w:sz w:val="26"/>
          <w:szCs w:val="26"/>
        </w:rPr>
        <w:t xml:space="preserve"> г.</w:t>
      </w:r>
      <w:r w:rsidRPr="000C076D">
        <w:rPr>
          <w:rFonts w:ascii="Myriad Pro" w:hAnsi="Myriad Pro" w:cs="Arial"/>
          <w:bCs/>
          <w:sz w:val="26"/>
          <w:szCs w:val="26"/>
        </w:rPr>
        <w:t xml:space="preserve"> </w:t>
      </w:r>
      <w:r w:rsidRPr="000C076D">
        <w:rPr>
          <w:rFonts w:ascii="Myriad Pro" w:hAnsi="Myriad Pro" w:cs="Arial"/>
          <w:sz w:val="26"/>
          <w:szCs w:val="26"/>
        </w:rPr>
        <w:t xml:space="preserve">Центр управления сетями филиала ОАО </w:t>
      </w:r>
      <w:r w:rsidR="006905E4">
        <w:rPr>
          <w:rFonts w:ascii="Myriad Pro" w:hAnsi="Myriad Pro" w:cs="Arial"/>
          <w:sz w:val="26"/>
          <w:szCs w:val="26"/>
        </w:rPr>
        <w:t xml:space="preserve">«МРСК Юга» </w:t>
      </w:r>
      <w:r w:rsidRPr="000C076D">
        <w:rPr>
          <w:rFonts w:ascii="Myriad Pro" w:hAnsi="Myriad Pro" w:cs="Arial"/>
          <w:sz w:val="26"/>
          <w:szCs w:val="26"/>
        </w:rPr>
        <w:t xml:space="preserve">- </w:t>
      </w:r>
      <w:r w:rsidR="006905E4">
        <w:rPr>
          <w:rFonts w:ascii="Myriad Pro" w:hAnsi="Myriad Pro" w:cs="Arial"/>
          <w:sz w:val="26"/>
          <w:szCs w:val="26"/>
        </w:rPr>
        <w:t>«Волгоградэнерго»</w:t>
      </w:r>
      <w:r w:rsidRPr="000C076D">
        <w:rPr>
          <w:rFonts w:ascii="Myriad Pro" w:hAnsi="Myriad Pro" w:cs="Arial"/>
          <w:sz w:val="26"/>
          <w:szCs w:val="26"/>
        </w:rPr>
        <w:t xml:space="preserve"> осуществил приём функций оперативно-технологического управления важнейшими объектами электросетевого хозяйства Волгоградской области под собственный 100 % контроль.</w:t>
      </w:r>
    </w:p>
    <w:p w14:paraId="63C2868F" w14:textId="77777777" w:rsidR="004E2A76" w:rsidRPr="000C076D" w:rsidRDefault="004E2A76" w:rsidP="00623DFE">
      <w:pPr>
        <w:spacing w:after="0" w:line="360" w:lineRule="auto"/>
        <w:ind w:firstLine="567"/>
        <w:contextualSpacing/>
        <w:jc w:val="both"/>
        <w:rPr>
          <w:rFonts w:ascii="Myriad Pro" w:hAnsi="Myriad Pro" w:cs="Arial"/>
          <w:sz w:val="26"/>
          <w:szCs w:val="26"/>
        </w:rPr>
      </w:pPr>
      <w:r w:rsidRPr="000C076D">
        <w:rPr>
          <w:rFonts w:ascii="Myriad Pro" w:hAnsi="Myriad Pro"/>
          <w:sz w:val="26"/>
          <w:szCs w:val="26"/>
        </w:rPr>
        <w:t xml:space="preserve">Филиал </w:t>
      </w:r>
      <w:r w:rsidR="006905E4">
        <w:rPr>
          <w:rFonts w:ascii="Myriad Pro" w:hAnsi="Myriad Pro"/>
          <w:sz w:val="26"/>
          <w:szCs w:val="26"/>
        </w:rPr>
        <w:t>ПАО «</w:t>
      </w:r>
      <w:proofErr w:type="spellStart"/>
      <w:r w:rsidR="009E5783">
        <w:rPr>
          <w:rFonts w:ascii="Myriad Pro" w:hAnsi="Myriad Pro"/>
          <w:sz w:val="26"/>
          <w:szCs w:val="26"/>
        </w:rPr>
        <w:t>Россети</w:t>
      </w:r>
      <w:proofErr w:type="spellEnd"/>
      <w:r w:rsidR="009E5783">
        <w:rPr>
          <w:rFonts w:ascii="Myriad Pro" w:hAnsi="Myriad Pro"/>
          <w:sz w:val="26"/>
          <w:szCs w:val="26"/>
        </w:rPr>
        <w:t xml:space="preserve"> Юг</w:t>
      </w:r>
      <w:r w:rsidR="006905E4">
        <w:rPr>
          <w:rFonts w:ascii="Myriad Pro" w:hAnsi="Myriad Pro"/>
          <w:sz w:val="26"/>
          <w:szCs w:val="26"/>
        </w:rPr>
        <w:t>» - «Волгоградэнерго»</w:t>
      </w:r>
      <w:r w:rsidRPr="000C076D">
        <w:rPr>
          <w:rFonts w:ascii="Myriad Pro" w:hAnsi="Myriad Pro"/>
          <w:sz w:val="26"/>
          <w:szCs w:val="26"/>
        </w:rPr>
        <w:t xml:space="preserve"> осуществляет</w:t>
      </w:r>
      <w:r w:rsidRPr="000C076D">
        <w:rPr>
          <w:rFonts w:ascii="Myriad Pro" w:hAnsi="Myriad Pro" w:cs="Arial"/>
          <w:sz w:val="26"/>
          <w:szCs w:val="26"/>
        </w:rPr>
        <w:t xml:space="preserve"> транспортировку электроэнергии, подключение потребителей электроэнергии к распределительным сетям компании, эффективное управление распределительным сетевым комплексом энергетических систем Волгоградской области, обеспечивающее надежное функционирование и развитие электросетевого хозяйства. </w:t>
      </w:r>
    </w:p>
    <w:p w14:paraId="38B11436" w14:textId="77777777" w:rsidR="004E2A76" w:rsidRPr="000C076D" w:rsidRDefault="004E2A76" w:rsidP="00623DFE">
      <w:pPr>
        <w:spacing w:after="0" w:line="360" w:lineRule="auto"/>
        <w:ind w:firstLine="567"/>
        <w:contextualSpacing/>
        <w:jc w:val="both"/>
        <w:rPr>
          <w:rFonts w:ascii="Myriad Pro" w:hAnsi="Myriad Pro" w:cs="Arial"/>
          <w:sz w:val="26"/>
          <w:szCs w:val="26"/>
        </w:rPr>
      </w:pPr>
      <w:r w:rsidRPr="000C076D">
        <w:rPr>
          <w:rFonts w:ascii="Myriad Pro" w:hAnsi="Myriad Pro" w:cs="Arial"/>
          <w:bCs/>
          <w:sz w:val="26"/>
          <w:szCs w:val="26"/>
        </w:rPr>
        <w:t xml:space="preserve">Зоной деятельности филиала </w:t>
      </w:r>
      <w:r w:rsidR="006905E4">
        <w:rPr>
          <w:rFonts w:ascii="Myriad Pro" w:hAnsi="Myriad Pro" w:cs="Arial"/>
          <w:bCs/>
          <w:sz w:val="26"/>
          <w:szCs w:val="26"/>
        </w:rPr>
        <w:t>ПАО «</w:t>
      </w:r>
      <w:proofErr w:type="spellStart"/>
      <w:r w:rsidR="009E5783">
        <w:rPr>
          <w:rFonts w:ascii="Myriad Pro" w:hAnsi="Myriad Pro" w:cs="Arial"/>
          <w:bCs/>
          <w:sz w:val="26"/>
          <w:szCs w:val="26"/>
        </w:rPr>
        <w:t>Россети</w:t>
      </w:r>
      <w:proofErr w:type="spellEnd"/>
      <w:r w:rsidR="009E5783">
        <w:rPr>
          <w:rFonts w:ascii="Myriad Pro" w:hAnsi="Myriad Pro" w:cs="Arial"/>
          <w:bCs/>
          <w:sz w:val="26"/>
          <w:szCs w:val="26"/>
        </w:rPr>
        <w:t xml:space="preserve"> Юг</w:t>
      </w:r>
      <w:r w:rsidR="006905E4">
        <w:rPr>
          <w:rFonts w:ascii="Myriad Pro" w:hAnsi="Myriad Pro" w:cs="Arial"/>
          <w:bCs/>
          <w:sz w:val="26"/>
          <w:szCs w:val="26"/>
        </w:rPr>
        <w:t>» - «Волгоградэнерго»</w:t>
      </w:r>
      <w:r w:rsidRPr="000C076D">
        <w:rPr>
          <w:rFonts w:ascii="Myriad Pro" w:hAnsi="Myriad Pro" w:cs="Arial"/>
          <w:bCs/>
          <w:sz w:val="26"/>
          <w:szCs w:val="26"/>
        </w:rPr>
        <w:t xml:space="preserve"> является Волгоградская область. На территории области находятся 1506 населённых пунктов в составе 39 муниципальных образований (6 городских округов и 33 муниципальных района).</w:t>
      </w:r>
    </w:p>
    <w:p w14:paraId="7C61238C" w14:textId="77777777" w:rsidR="004E2A76" w:rsidRPr="000C076D" w:rsidRDefault="004E2A76" w:rsidP="00623DFE">
      <w:pPr>
        <w:spacing w:after="0" w:line="360" w:lineRule="auto"/>
        <w:ind w:firstLine="567"/>
        <w:contextualSpacing/>
        <w:jc w:val="both"/>
        <w:rPr>
          <w:rFonts w:ascii="Myriad Pro" w:hAnsi="Myriad Pro" w:cs="Arial"/>
          <w:sz w:val="26"/>
          <w:szCs w:val="26"/>
        </w:rPr>
      </w:pPr>
      <w:r w:rsidRPr="000C076D">
        <w:rPr>
          <w:rFonts w:ascii="Myriad Pro" w:hAnsi="Myriad Pro" w:cs="Arial"/>
          <w:sz w:val="26"/>
          <w:szCs w:val="26"/>
        </w:rPr>
        <w:t xml:space="preserve">Филиал </w:t>
      </w:r>
      <w:r w:rsidR="006905E4">
        <w:rPr>
          <w:rFonts w:ascii="Myriad Pro" w:hAnsi="Myriad Pro" w:cs="Arial"/>
          <w:sz w:val="26"/>
          <w:szCs w:val="26"/>
        </w:rPr>
        <w:t>ПАО «</w:t>
      </w:r>
      <w:proofErr w:type="spellStart"/>
      <w:r w:rsidR="009E5783">
        <w:rPr>
          <w:rFonts w:ascii="Myriad Pro" w:hAnsi="Myriad Pro" w:cs="Arial"/>
          <w:sz w:val="26"/>
          <w:szCs w:val="26"/>
        </w:rPr>
        <w:t>Россети</w:t>
      </w:r>
      <w:proofErr w:type="spellEnd"/>
      <w:r w:rsidR="009E5783">
        <w:rPr>
          <w:rFonts w:ascii="Myriad Pro" w:hAnsi="Myriad Pro" w:cs="Arial"/>
          <w:sz w:val="26"/>
          <w:szCs w:val="26"/>
        </w:rPr>
        <w:t xml:space="preserve"> Юг</w:t>
      </w:r>
      <w:r w:rsidR="006905E4">
        <w:rPr>
          <w:rFonts w:ascii="Myriad Pro" w:hAnsi="Myriad Pro" w:cs="Arial"/>
          <w:sz w:val="26"/>
          <w:szCs w:val="26"/>
        </w:rPr>
        <w:t>» - «Волгоградэнерго»</w:t>
      </w:r>
      <w:r w:rsidRPr="000C076D">
        <w:rPr>
          <w:rFonts w:ascii="Myriad Pro" w:hAnsi="Myriad Pro" w:cs="Arial"/>
          <w:sz w:val="26"/>
          <w:szCs w:val="26"/>
        </w:rPr>
        <w:t xml:space="preserve"> осуществляет передачу электрической энергии для предприятий промышленности, сельского хозяйства и населения.</w:t>
      </w:r>
      <w:r w:rsidRPr="000C076D">
        <w:rPr>
          <w:rFonts w:ascii="Myriad Pro" w:hAnsi="Myriad Pro" w:cs="Arial"/>
          <w:bCs/>
          <w:sz w:val="26"/>
          <w:szCs w:val="26"/>
          <w:shd w:val="clear" w:color="auto" w:fill="FFFFFF"/>
        </w:rPr>
        <w:t xml:space="preserve"> Всего в электрических сетях филиала </w:t>
      </w:r>
      <w:r w:rsidR="006905E4">
        <w:rPr>
          <w:rFonts w:ascii="Myriad Pro" w:hAnsi="Myriad Pro" w:cs="Arial"/>
          <w:bCs/>
          <w:sz w:val="26"/>
          <w:szCs w:val="26"/>
          <w:shd w:val="clear" w:color="auto" w:fill="FFFFFF"/>
        </w:rPr>
        <w:t>«Волгоградэнерго»</w:t>
      </w:r>
      <w:r w:rsidRPr="000C076D">
        <w:rPr>
          <w:rFonts w:ascii="Myriad Pro" w:hAnsi="Myriad Pro" w:cs="Arial"/>
          <w:bCs/>
          <w:sz w:val="26"/>
          <w:szCs w:val="26"/>
          <w:shd w:val="clear" w:color="auto" w:fill="FFFFFF"/>
        </w:rPr>
        <w:t xml:space="preserve"> 304 060 точек учета.</w:t>
      </w:r>
    </w:p>
    <w:p w14:paraId="359D9A16" w14:textId="77777777" w:rsidR="004E2A76" w:rsidRPr="000C076D" w:rsidRDefault="004E2A76" w:rsidP="00623DFE">
      <w:pPr>
        <w:spacing w:after="0" w:line="360" w:lineRule="auto"/>
        <w:ind w:firstLine="567"/>
        <w:contextualSpacing/>
        <w:jc w:val="both"/>
        <w:rPr>
          <w:rFonts w:ascii="Myriad Pro" w:hAnsi="Myriad Pro" w:cs="Arial"/>
          <w:sz w:val="26"/>
          <w:szCs w:val="26"/>
        </w:rPr>
      </w:pPr>
      <w:r w:rsidRPr="000C076D">
        <w:rPr>
          <w:rFonts w:ascii="Myriad Pro" w:hAnsi="Myriad Pro" w:cs="Arial"/>
          <w:sz w:val="26"/>
          <w:szCs w:val="26"/>
        </w:rPr>
        <w:t>Компания включает в себя 6 производственных отделений и 35 районов электрических сетей.</w:t>
      </w:r>
    </w:p>
    <w:p w14:paraId="7A2D0AF1" w14:textId="77777777" w:rsidR="004E2A76" w:rsidRPr="004E2A76" w:rsidRDefault="004E2A76" w:rsidP="00623DFE">
      <w:pPr>
        <w:spacing w:after="0" w:line="360" w:lineRule="auto"/>
        <w:ind w:firstLine="567"/>
        <w:contextualSpacing/>
        <w:jc w:val="both"/>
        <w:rPr>
          <w:rFonts w:ascii="Myriad Pro" w:hAnsi="Myriad Pro" w:cs="Arial"/>
          <w:color w:val="000000" w:themeColor="text1"/>
          <w:sz w:val="26"/>
          <w:szCs w:val="26"/>
        </w:rPr>
      </w:pPr>
      <w:r w:rsidRPr="000C076D">
        <w:rPr>
          <w:rFonts w:ascii="Myriad Pro" w:hAnsi="Myriad Pro" w:cs="Arial"/>
          <w:sz w:val="26"/>
          <w:szCs w:val="26"/>
        </w:rPr>
        <w:t>Общая протяженность линий электропередач (воздушных и кабельных) (</w:t>
      </w:r>
      <w:r w:rsidRPr="004E2A76">
        <w:rPr>
          <w:rFonts w:ascii="Myriad Pro" w:hAnsi="Myriad Pro" w:cs="Arial"/>
          <w:color w:val="000000" w:themeColor="text1"/>
          <w:sz w:val="26"/>
          <w:szCs w:val="26"/>
        </w:rPr>
        <w:t>2018 год) составляет 44,09 тыс. км, в том числе по НН – 13, 25 тыс. км, СН-2- 22,03 тыс. км, СН-1- 2,78 тыс. км, ВН – 6,03 тыс. км.</w:t>
      </w:r>
    </w:p>
    <w:p w14:paraId="2D09AE4C" w14:textId="77777777" w:rsidR="004E2A76" w:rsidRPr="004E2A76" w:rsidRDefault="004E2A76" w:rsidP="00623DFE">
      <w:pPr>
        <w:spacing w:after="0" w:line="360" w:lineRule="auto"/>
        <w:ind w:firstLine="567"/>
        <w:contextualSpacing/>
        <w:jc w:val="both"/>
        <w:rPr>
          <w:rFonts w:ascii="Arial" w:hAnsi="Arial" w:cs="Arial"/>
          <w:color w:val="000000" w:themeColor="text1"/>
          <w:sz w:val="26"/>
          <w:szCs w:val="26"/>
        </w:rPr>
      </w:pPr>
      <w:r w:rsidRPr="004E2A76">
        <w:rPr>
          <w:rFonts w:ascii="Myriad Pro" w:hAnsi="Myriad Pro" w:cs="Arial"/>
          <w:color w:val="000000" w:themeColor="text1"/>
          <w:sz w:val="26"/>
          <w:szCs w:val="26"/>
        </w:rPr>
        <w:lastRenderedPageBreak/>
        <w:t>Количество понизительных подстанций (2018 год) составляет 395 шт</w:t>
      </w:r>
      <w:r w:rsidR="0081038D">
        <w:rPr>
          <w:rFonts w:ascii="Myriad Pro" w:hAnsi="Myriad Pro" w:cs="Arial"/>
          <w:color w:val="000000" w:themeColor="text1"/>
          <w:sz w:val="26"/>
          <w:szCs w:val="26"/>
        </w:rPr>
        <w:t>.</w:t>
      </w:r>
      <w:r w:rsidRPr="004E2A76">
        <w:rPr>
          <w:rFonts w:ascii="Myriad Pro" w:hAnsi="Myriad Pro" w:cs="Arial"/>
          <w:color w:val="000000" w:themeColor="text1"/>
          <w:sz w:val="26"/>
          <w:szCs w:val="26"/>
        </w:rPr>
        <w:t xml:space="preserve"> общей мощностью 8 339,49 МВА.</w:t>
      </w:r>
      <w:r w:rsidRPr="004E2A76">
        <w:rPr>
          <w:rFonts w:ascii="Arial" w:hAnsi="Arial" w:cs="Arial"/>
          <w:color w:val="000000" w:themeColor="text1"/>
          <w:sz w:val="26"/>
          <w:szCs w:val="26"/>
        </w:rPr>
        <w:t xml:space="preserve"> </w:t>
      </w:r>
    </w:p>
    <w:p w14:paraId="67705F11" w14:textId="77777777" w:rsidR="004E2A76" w:rsidRPr="000C076D" w:rsidRDefault="004E2A76" w:rsidP="00623DFE">
      <w:pPr>
        <w:spacing w:after="0" w:line="360" w:lineRule="auto"/>
        <w:ind w:firstLine="567"/>
        <w:contextualSpacing/>
        <w:jc w:val="both"/>
        <w:rPr>
          <w:rFonts w:ascii="Myriad Pro" w:hAnsi="Myriad Pro"/>
          <w:iCs/>
          <w:sz w:val="26"/>
          <w:szCs w:val="26"/>
        </w:rPr>
      </w:pPr>
      <w:r w:rsidRPr="004E2A76">
        <w:rPr>
          <w:rFonts w:ascii="Myriad Pro" w:hAnsi="Myriad Pro"/>
          <w:iCs/>
          <w:color w:val="000000" w:themeColor="text1"/>
          <w:sz w:val="26"/>
          <w:szCs w:val="26"/>
        </w:rPr>
        <w:t xml:space="preserve">Инвестиционная программа ПАО </w:t>
      </w:r>
      <w:r w:rsidR="006905E4">
        <w:rPr>
          <w:rFonts w:ascii="Myriad Pro" w:hAnsi="Myriad Pro"/>
          <w:iCs/>
          <w:color w:val="000000" w:themeColor="text1"/>
          <w:sz w:val="26"/>
          <w:szCs w:val="26"/>
        </w:rPr>
        <w:t xml:space="preserve">«МРСК Юга» </w:t>
      </w:r>
      <w:r w:rsidRPr="004E2A76">
        <w:rPr>
          <w:rFonts w:ascii="Myriad Pro" w:hAnsi="Myriad Pro"/>
          <w:iCs/>
          <w:color w:val="000000" w:themeColor="text1"/>
          <w:sz w:val="26"/>
          <w:szCs w:val="26"/>
        </w:rPr>
        <w:t xml:space="preserve">на 2016-2022 гг. утверждена Приказом Министерства </w:t>
      </w:r>
      <w:r w:rsidRPr="000C076D">
        <w:rPr>
          <w:rFonts w:ascii="Myriad Pro" w:hAnsi="Myriad Pro"/>
          <w:iCs/>
          <w:sz w:val="26"/>
          <w:szCs w:val="26"/>
        </w:rPr>
        <w:t xml:space="preserve">энергетики Российской Федерации от 30.11.2015 № 898 «Об утверждении инвестиционной программы ПАО </w:t>
      </w:r>
      <w:r w:rsidR="006905E4">
        <w:rPr>
          <w:rFonts w:ascii="Myriad Pro" w:hAnsi="Myriad Pro"/>
          <w:iCs/>
          <w:sz w:val="26"/>
          <w:szCs w:val="26"/>
        </w:rPr>
        <w:t xml:space="preserve">«МРСК Юга» </w:t>
      </w:r>
      <w:r w:rsidRPr="000C076D">
        <w:rPr>
          <w:rFonts w:ascii="Myriad Pro" w:hAnsi="Myriad Pro"/>
          <w:iCs/>
          <w:sz w:val="26"/>
          <w:szCs w:val="26"/>
        </w:rPr>
        <w:t xml:space="preserve">на 2016-2022 годы». </w:t>
      </w:r>
    </w:p>
    <w:p w14:paraId="5CFBF7A0" w14:textId="77777777" w:rsidR="004E2A76" w:rsidRPr="00FD573C" w:rsidRDefault="004E2A76" w:rsidP="00623DFE">
      <w:pPr>
        <w:spacing w:after="0" w:line="360" w:lineRule="auto"/>
        <w:ind w:firstLine="567"/>
        <w:contextualSpacing/>
        <w:jc w:val="both"/>
        <w:rPr>
          <w:rFonts w:ascii="Myriad Pro" w:hAnsi="Myriad Pro"/>
          <w:iCs/>
          <w:sz w:val="26"/>
          <w:szCs w:val="26"/>
        </w:rPr>
      </w:pPr>
      <w:r w:rsidRPr="000C076D">
        <w:rPr>
          <w:rFonts w:ascii="Myriad Pro" w:hAnsi="Myriad Pro"/>
          <w:iCs/>
          <w:sz w:val="26"/>
          <w:szCs w:val="26"/>
        </w:rPr>
        <w:t xml:space="preserve">Решение Министерства энергетики Российской Федерации опубликовано </w:t>
      </w:r>
      <w:r w:rsidRPr="00FD573C">
        <w:rPr>
          <w:rFonts w:ascii="Myriad Pro" w:hAnsi="Myriad Pro"/>
          <w:iCs/>
          <w:sz w:val="26"/>
          <w:szCs w:val="26"/>
        </w:rPr>
        <w:t xml:space="preserve">на официальном сайте Минэнерго России в сети Интернет по адресу: </w:t>
      </w:r>
      <w:hyperlink r:id="rId13" w:history="1">
        <w:r w:rsidRPr="00FD573C">
          <w:rPr>
            <w:rStyle w:val="aa"/>
            <w:rFonts w:ascii="Myriad Pro" w:hAnsi="Myriad Pro"/>
            <w:iCs/>
            <w:color w:val="auto"/>
            <w:sz w:val="26"/>
            <w:szCs w:val="26"/>
            <w:lang w:val="en-US"/>
          </w:rPr>
          <w:t>https</w:t>
        </w:r>
        <w:r w:rsidRPr="00FD573C">
          <w:rPr>
            <w:rStyle w:val="aa"/>
            <w:rFonts w:ascii="Myriad Pro" w:hAnsi="Myriad Pro"/>
            <w:iCs/>
            <w:color w:val="auto"/>
            <w:sz w:val="26"/>
            <w:szCs w:val="26"/>
          </w:rPr>
          <w:t>://</w:t>
        </w:r>
        <w:proofErr w:type="spellStart"/>
        <w:r w:rsidRPr="00FD573C">
          <w:rPr>
            <w:rStyle w:val="aa"/>
            <w:rFonts w:ascii="Myriad Pro" w:hAnsi="Myriad Pro"/>
            <w:iCs/>
            <w:color w:val="auto"/>
            <w:sz w:val="26"/>
            <w:szCs w:val="26"/>
            <w:lang w:val="en-US"/>
          </w:rPr>
          <w:t>minenergo</w:t>
        </w:r>
        <w:proofErr w:type="spellEnd"/>
        <w:r w:rsidRPr="00FD573C">
          <w:rPr>
            <w:rStyle w:val="aa"/>
            <w:rFonts w:ascii="Myriad Pro" w:hAnsi="Myriad Pro"/>
            <w:iCs/>
            <w:color w:val="auto"/>
            <w:sz w:val="26"/>
            <w:szCs w:val="26"/>
          </w:rPr>
          <w:t>.</w:t>
        </w:r>
        <w:r w:rsidRPr="00FD573C">
          <w:rPr>
            <w:rStyle w:val="aa"/>
            <w:rFonts w:ascii="Myriad Pro" w:hAnsi="Myriad Pro"/>
            <w:iCs/>
            <w:color w:val="auto"/>
            <w:sz w:val="26"/>
            <w:szCs w:val="26"/>
            <w:lang w:val="en-US"/>
          </w:rPr>
          <w:t>gov</w:t>
        </w:r>
        <w:r w:rsidRPr="00FD573C">
          <w:rPr>
            <w:rStyle w:val="aa"/>
            <w:rFonts w:ascii="Myriad Pro" w:hAnsi="Myriad Pro"/>
            <w:iCs/>
            <w:color w:val="auto"/>
            <w:sz w:val="26"/>
            <w:szCs w:val="26"/>
          </w:rPr>
          <w:t>.</w:t>
        </w:r>
        <w:proofErr w:type="spellStart"/>
        <w:r w:rsidRPr="00FD573C">
          <w:rPr>
            <w:rStyle w:val="aa"/>
            <w:rFonts w:ascii="Myriad Pro" w:hAnsi="Myriad Pro"/>
            <w:iCs/>
            <w:color w:val="auto"/>
            <w:sz w:val="26"/>
            <w:szCs w:val="26"/>
            <w:lang w:val="en-US"/>
          </w:rPr>
          <w:t>ru</w:t>
        </w:r>
        <w:proofErr w:type="spellEnd"/>
        <w:r w:rsidRPr="00FD573C">
          <w:rPr>
            <w:rStyle w:val="aa"/>
            <w:rFonts w:ascii="Myriad Pro" w:hAnsi="Myriad Pro"/>
            <w:iCs/>
            <w:color w:val="auto"/>
            <w:sz w:val="26"/>
            <w:szCs w:val="26"/>
          </w:rPr>
          <w:t>/</w:t>
        </w:r>
        <w:r w:rsidRPr="00FD573C">
          <w:rPr>
            <w:rStyle w:val="aa"/>
            <w:rFonts w:ascii="Myriad Pro" w:hAnsi="Myriad Pro"/>
            <w:iCs/>
            <w:color w:val="auto"/>
            <w:sz w:val="26"/>
            <w:szCs w:val="26"/>
            <w:lang w:val="en-US"/>
          </w:rPr>
          <w:t>node</w:t>
        </w:r>
        <w:r w:rsidRPr="00FD573C">
          <w:rPr>
            <w:rStyle w:val="aa"/>
            <w:rFonts w:ascii="Myriad Pro" w:hAnsi="Myriad Pro"/>
            <w:iCs/>
            <w:color w:val="auto"/>
            <w:sz w:val="26"/>
            <w:szCs w:val="26"/>
          </w:rPr>
          <w:t>/3900</w:t>
        </w:r>
      </w:hyperlink>
      <w:r w:rsidRPr="00FD573C">
        <w:rPr>
          <w:rFonts w:ascii="Myriad Pro" w:hAnsi="Myriad Pro"/>
          <w:iCs/>
          <w:sz w:val="26"/>
          <w:szCs w:val="26"/>
        </w:rPr>
        <w:t xml:space="preserve">. </w:t>
      </w:r>
    </w:p>
    <w:p w14:paraId="495796E8" w14:textId="77777777" w:rsidR="004E2A76" w:rsidRPr="00FD573C" w:rsidRDefault="004E2A76" w:rsidP="00623DFE">
      <w:pPr>
        <w:spacing w:after="0" w:line="360" w:lineRule="auto"/>
        <w:ind w:firstLine="567"/>
        <w:contextualSpacing/>
        <w:jc w:val="both"/>
        <w:rPr>
          <w:rFonts w:ascii="Myriad Pro" w:hAnsi="Myriad Pro"/>
          <w:iCs/>
          <w:sz w:val="26"/>
          <w:szCs w:val="26"/>
        </w:rPr>
      </w:pPr>
      <w:r w:rsidRPr="00FD573C">
        <w:rPr>
          <w:rFonts w:ascii="Myriad Pro" w:hAnsi="Myriad Pro"/>
          <w:iCs/>
          <w:sz w:val="26"/>
          <w:szCs w:val="26"/>
        </w:rPr>
        <w:t>В указанную инвестиционную программу были внесены следующие изменения:</w:t>
      </w:r>
    </w:p>
    <w:p w14:paraId="40451DB2" w14:textId="77777777" w:rsidR="004E2A76" w:rsidRPr="00FD573C" w:rsidRDefault="004E2A76" w:rsidP="00623DFE">
      <w:pPr>
        <w:spacing w:after="0" w:line="360" w:lineRule="auto"/>
        <w:ind w:firstLine="567"/>
        <w:contextualSpacing/>
        <w:jc w:val="both"/>
        <w:rPr>
          <w:rFonts w:ascii="Myriad Pro" w:hAnsi="Myriad Pro"/>
          <w:iCs/>
          <w:sz w:val="26"/>
          <w:szCs w:val="26"/>
        </w:rPr>
      </w:pPr>
      <w:r w:rsidRPr="00FD573C">
        <w:rPr>
          <w:rFonts w:ascii="Myriad Pro" w:hAnsi="Myriad Pro"/>
          <w:iCs/>
          <w:sz w:val="26"/>
          <w:szCs w:val="26"/>
        </w:rPr>
        <w:t xml:space="preserve">Приказом Минэнерго России от 22.12.2016 № 1387 «Об утверждении изменений в инвестиционную программу ПАО </w:t>
      </w:r>
      <w:r w:rsidR="006905E4" w:rsidRPr="00FD573C">
        <w:rPr>
          <w:rFonts w:ascii="Myriad Pro" w:hAnsi="Myriad Pro"/>
          <w:iCs/>
          <w:sz w:val="26"/>
          <w:szCs w:val="26"/>
        </w:rPr>
        <w:t>«МРСК Юга»</w:t>
      </w:r>
      <w:r w:rsidRPr="00FD573C">
        <w:rPr>
          <w:rFonts w:ascii="Myriad Pro" w:hAnsi="Myriad Pro"/>
          <w:iCs/>
          <w:sz w:val="26"/>
          <w:szCs w:val="26"/>
        </w:rPr>
        <w:t>, утвержденную приказом Минэнерго России от 30.11.2015 № 898» утверждена инвестиционная программа на 2017-2022 гг.</w:t>
      </w:r>
    </w:p>
    <w:p w14:paraId="36910038" w14:textId="77777777" w:rsidR="004E2A76" w:rsidRPr="00FD573C" w:rsidRDefault="004E2A76" w:rsidP="00623DFE">
      <w:pPr>
        <w:spacing w:after="0" w:line="360" w:lineRule="auto"/>
        <w:ind w:firstLine="567"/>
        <w:contextualSpacing/>
        <w:jc w:val="both"/>
        <w:rPr>
          <w:rFonts w:ascii="Myriad Pro" w:hAnsi="Myriad Pro"/>
          <w:iCs/>
          <w:sz w:val="26"/>
          <w:szCs w:val="26"/>
        </w:rPr>
      </w:pPr>
      <w:r w:rsidRPr="00FD573C">
        <w:rPr>
          <w:rFonts w:ascii="Myriad Pro" w:hAnsi="Myriad Pro"/>
          <w:iCs/>
          <w:sz w:val="26"/>
          <w:szCs w:val="26"/>
        </w:rPr>
        <w:t xml:space="preserve"> Приказом Минэнерго России от 18.12.2017 № 25@ «Об утверждении изменений, вносимых в инвестиционную программу ПАО </w:t>
      </w:r>
      <w:r w:rsidR="006905E4" w:rsidRPr="00FD573C">
        <w:rPr>
          <w:rFonts w:ascii="Myriad Pro" w:hAnsi="Myriad Pro"/>
          <w:iCs/>
          <w:sz w:val="26"/>
          <w:szCs w:val="26"/>
        </w:rPr>
        <w:t>«МРСК Юга»</w:t>
      </w:r>
      <w:r w:rsidRPr="00FD573C">
        <w:rPr>
          <w:rFonts w:ascii="Myriad Pro" w:hAnsi="Myriad Pro"/>
          <w:iCs/>
          <w:sz w:val="26"/>
          <w:szCs w:val="26"/>
        </w:rPr>
        <w:t xml:space="preserve">, утвержденную приказом Минэнерго России от 30.11.2015 № 898» утверждена инвестиционная программа на 2018-2023 гг. </w:t>
      </w:r>
    </w:p>
    <w:p w14:paraId="73C233EA" w14:textId="77777777" w:rsidR="004E2A76" w:rsidRPr="00FD573C" w:rsidRDefault="004E2A76" w:rsidP="00623DFE">
      <w:pPr>
        <w:spacing w:after="0" w:line="360" w:lineRule="auto"/>
        <w:ind w:firstLine="567"/>
        <w:contextualSpacing/>
        <w:jc w:val="both"/>
        <w:rPr>
          <w:rFonts w:ascii="Myriad Pro" w:hAnsi="Myriad Pro"/>
          <w:iCs/>
          <w:sz w:val="26"/>
          <w:szCs w:val="26"/>
        </w:rPr>
      </w:pPr>
      <w:r w:rsidRPr="00FD573C">
        <w:rPr>
          <w:rFonts w:ascii="Myriad Pro" w:hAnsi="Myriad Pro"/>
          <w:iCs/>
          <w:sz w:val="26"/>
          <w:szCs w:val="26"/>
        </w:rPr>
        <w:t>Данные решения Министерства энергетики Российской Федерации опубликованы на официальном сайте Минэнерго России в сети Интернет по</w:t>
      </w:r>
      <w:r w:rsidRPr="000C076D">
        <w:rPr>
          <w:rFonts w:ascii="Myriad Pro" w:hAnsi="Myriad Pro"/>
          <w:iCs/>
          <w:sz w:val="26"/>
          <w:szCs w:val="26"/>
        </w:rPr>
        <w:t xml:space="preserve"> </w:t>
      </w:r>
      <w:r w:rsidRPr="00FD573C">
        <w:rPr>
          <w:rFonts w:ascii="Myriad Pro" w:hAnsi="Myriad Pro"/>
          <w:iCs/>
          <w:sz w:val="26"/>
          <w:szCs w:val="26"/>
        </w:rPr>
        <w:t xml:space="preserve">адресу: </w:t>
      </w:r>
      <w:r w:rsidRPr="00FD573C">
        <w:rPr>
          <w:rFonts w:ascii="Myriad Pro" w:hAnsi="Myriad Pro"/>
          <w:iCs/>
          <w:sz w:val="26"/>
          <w:szCs w:val="26"/>
          <w:lang w:val="en-US"/>
        </w:rPr>
        <w:t>https</w:t>
      </w:r>
      <w:r w:rsidRPr="00FD573C">
        <w:rPr>
          <w:rFonts w:ascii="Myriad Pro" w:hAnsi="Myriad Pro"/>
          <w:iCs/>
          <w:sz w:val="26"/>
          <w:szCs w:val="26"/>
        </w:rPr>
        <w:t>://</w:t>
      </w:r>
      <w:proofErr w:type="spellStart"/>
      <w:r w:rsidRPr="00FD573C">
        <w:rPr>
          <w:rFonts w:ascii="Myriad Pro" w:hAnsi="Myriad Pro"/>
          <w:iCs/>
          <w:sz w:val="26"/>
          <w:szCs w:val="26"/>
          <w:lang w:val="en-US"/>
        </w:rPr>
        <w:t>minenergo</w:t>
      </w:r>
      <w:proofErr w:type="spellEnd"/>
      <w:r w:rsidRPr="00FD573C">
        <w:rPr>
          <w:rFonts w:ascii="Myriad Pro" w:hAnsi="Myriad Pro"/>
          <w:iCs/>
          <w:sz w:val="26"/>
          <w:szCs w:val="26"/>
        </w:rPr>
        <w:t>.</w:t>
      </w:r>
      <w:r w:rsidRPr="00FD573C">
        <w:rPr>
          <w:rFonts w:ascii="Myriad Pro" w:hAnsi="Myriad Pro"/>
          <w:iCs/>
          <w:sz w:val="26"/>
          <w:szCs w:val="26"/>
          <w:lang w:val="en-US"/>
        </w:rPr>
        <w:t>gov</w:t>
      </w:r>
      <w:r w:rsidRPr="00FD573C">
        <w:rPr>
          <w:rFonts w:ascii="Myriad Pro" w:hAnsi="Myriad Pro"/>
          <w:iCs/>
          <w:sz w:val="26"/>
          <w:szCs w:val="26"/>
        </w:rPr>
        <w:t>.</w:t>
      </w:r>
      <w:proofErr w:type="spellStart"/>
      <w:r w:rsidRPr="00FD573C">
        <w:rPr>
          <w:rFonts w:ascii="Myriad Pro" w:hAnsi="Myriad Pro"/>
          <w:iCs/>
          <w:sz w:val="26"/>
          <w:szCs w:val="26"/>
          <w:lang w:val="en-US"/>
        </w:rPr>
        <w:t>ru</w:t>
      </w:r>
      <w:proofErr w:type="spellEnd"/>
      <w:r w:rsidRPr="00FD573C">
        <w:rPr>
          <w:rFonts w:ascii="Myriad Pro" w:hAnsi="Myriad Pro"/>
          <w:iCs/>
          <w:sz w:val="26"/>
          <w:szCs w:val="26"/>
        </w:rPr>
        <w:t>/</w:t>
      </w:r>
      <w:r w:rsidRPr="00FD573C">
        <w:rPr>
          <w:rFonts w:ascii="Myriad Pro" w:hAnsi="Myriad Pro"/>
          <w:iCs/>
          <w:sz w:val="26"/>
          <w:szCs w:val="26"/>
          <w:lang w:val="en-US"/>
        </w:rPr>
        <w:t>node</w:t>
      </w:r>
      <w:r w:rsidRPr="00FD573C">
        <w:rPr>
          <w:rFonts w:ascii="Myriad Pro" w:hAnsi="Myriad Pro"/>
          <w:iCs/>
          <w:sz w:val="26"/>
          <w:szCs w:val="26"/>
        </w:rPr>
        <w:t xml:space="preserve">/4191. </w:t>
      </w:r>
    </w:p>
    <w:p w14:paraId="7C4E9476" w14:textId="77777777" w:rsidR="004E2A76" w:rsidRDefault="004E2A76" w:rsidP="00623DFE">
      <w:pPr>
        <w:spacing w:after="0" w:line="360" w:lineRule="auto"/>
        <w:ind w:firstLine="567"/>
        <w:contextualSpacing/>
        <w:jc w:val="both"/>
        <w:rPr>
          <w:rFonts w:ascii="Myriad Pro" w:hAnsi="Myriad Pro"/>
          <w:iCs/>
          <w:sz w:val="26"/>
          <w:szCs w:val="26"/>
        </w:rPr>
      </w:pPr>
      <w:r w:rsidRPr="000C076D">
        <w:rPr>
          <w:rFonts w:ascii="Myriad Pro" w:hAnsi="Myriad Pro"/>
          <w:iCs/>
          <w:sz w:val="26"/>
          <w:szCs w:val="26"/>
        </w:rPr>
        <w:t xml:space="preserve">В 2018 году ПАО </w:t>
      </w:r>
      <w:r w:rsidR="006905E4">
        <w:rPr>
          <w:rFonts w:ascii="Myriad Pro" w:hAnsi="Myriad Pro"/>
          <w:iCs/>
          <w:sz w:val="26"/>
          <w:szCs w:val="26"/>
        </w:rPr>
        <w:t xml:space="preserve">«МРСК Юга» </w:t>
      </w:r>
      <w:r w:rsidRPr="000C076D">
        <w:rPr>
          <w:rFonts w:ascii="Myriad Pro" w:hAnsi="Myriad Pro"/>
          <w:iCs/>
          <w:sz w:val="26"/>
          <w:szCs w:val="26"/>
        </w:rPr>
        <w:t xml:space="preserve">в установленном порядке направило в Минэнерго России проект изменений в инвестиционную программу, в том числе по Волгоградской области. Соответствующие изменения в инвестиционную программу были утверждены Приказом Минэнерго России от 15.11.2018 № 11@ «Об утверждении инвестиционной программы ПАО </w:t>
      </w:r>
      <w:r w:rsidR="006905E4">
        <w:rPr>
          <w:rFonts w:ascii="Myriad Pro" w:hAnsi="Myriad Pro"/>
          <w:iCs/>
          <w:sz w:val="26"/>
          <w:szCs w:val="26"/>
        </w:rPr>
        <w:t xml:space="preserve">«МРСК Юга» </w:t>
      </w:r>
      <w:r w:rsidRPr="000C076D">
        <w:rPr>
          <w:rFonts w:ascii="Myriad Pro" w:hAnsi="Myriad Pro"/>
          <w:iCs/>
          <w:sz w:val="26"/>
          <w:szCs w:val="26"/>
        </w:rPr>
        <w:t xml:space="preserve">на 2019-2023 годы и изменений, вносимых в инвестиционную программу ПАО </w:t>
      </w:r>
      <w:r w:rsidR="006905E4">
        <w:rPr>
          <w:rFonts w:ascii="Myriad Pro" w:hAnsi="Myriad Pro"/>
          <w:iCs/>
          <w:sz w:val="26"/>
          <w:szCs w:val="26"/>
        </w:rPr>
        <w:t>«МРСК Юга»</w:t>
      </w:r>
      <w:r w:rsidRPr="000C076D">
        <w:rPr>
          <w:rFonts w:ascii="Myriad Pro" w:hAnsi="Myriad Pro"/>
          <w:iCs/>
          <w:sz w:val="26"/>
          <w:szCs w:val="26"/>
        </w:rPr>
        <w:t xml:space="preserve">, утвержденную приказом Минэнерго России от 22.12.2016 № 1387». </w:t>
      </w:r>
    </w:p>
    <w:p w14:paraId="6DA267D4" w14:textId="77777777" w:rsidR="003B5BF9" w:rsidRPr="000C076D" w:rsidRDefault="003B5BF9" w:rsidP="00623DFE">
      <w:pPr>
        <w:spacing w:after="0" w:line="360" w:lineRule="auto"/>
        <w:ind w:firstLine="567"/>
        <w:contextualSpacing/>
        <w:jc w:val="both"/>
        <w:rPr>
          <w:rFonts w:ascii="Myriad Pro" w:hAnsi="Myriad Pro"/>
          <w:iCs/>
          <w:sz w:val="26"/>
          <w:szCs w:val="26"/>
        </w:rPr>
      </w:pPr>
    </w:p>
    <w:p w14:paraId="0A761EB0" w14:textId="77777777" w:rsidR="004E2A76" w:rsidRDefault="004E2A76" w:rsidP="00623DFE">
      <w:pPr>
        <w:spacing w:after="0" w:line="360" w:lineRule="auto"/>
        <w:ind w:firstLine="567"/>
        <w:contextualSpacing/>
        <w:jc w:val="both"/>
        <w:rPr>
          <w:rFonts w:ascii="Myriad Pro" w:hAnsi="Myriad Pro"/>
          <w:iCs/>
          <w:sz w:val="26"/>
          <w:szCs w:val="26"/>
        </w:rPr>
      </w:pPr>
      <w:r w:rsidRPr="000C076D">
        <w:rPr>
          <w:rFonts w:ascii="Myriad Pro" w:hAnsi="Myriad Pro"/>
          <w:iCs/>
          <w:sz w:val="26"/>
          <w:szCs w:val="26"/>
        </w:rPr>
        <w:lastRenderedPageBreak/>
        <w:t xml:space="preserve">Указанное решение Министерства энергетики Российской Федерации опубликовано на официальном сайте Минэнерго России в сети Интернет по </w:t>
      </w:r>
      <w:r w:rsidRPr="00FD573C">
        <w:rPr>
          <w:rFonts w:ascii="Myriad Pro" w:hAnsi="Myriad Pro"/>
          <w:iCs/>
          <w:sz w:val="26"/>
          <w:szCs w:val="26"/>
        </w:rPr>
        <w:t xml:space="preserve">адресу: </w:t>
      </w:r>
      <w:hyperlink r:id="rId14" w:history="1">
        <w:r w:rsidR="00A83047" w:rsidRPr="007C0A97">
          <w:rPr>
            <w:rStyle w:val="aa"/>
            <w:rFonts w:ascii="Myriad Pro" w:hAnsi="Myriad Pro"/>
            <w:iCs/>
            <w:sz w:val="26"/>
            <w:szCs w:val="26"/>
            <w:lang w:val="en-US"/>
          </w:rPr>
          <w:t>https</w:t>
        </w:r>
        <w:r w:rsidR="00A83047" w:rsidRPr="007C0A97">
          <w:rPr>
            <w:rStyle w:val="aa"/>
            <w:rFonts w:ascii="Myriad Pro" w:hAnsi="Myriad Pro"/>
            <w:iCs/>
            <w:sz w:val="26"/>
            <w:szCs w:val="26"/>
          </w:rPr>
          <w:t>://</w:t>
        </w:r>
        <w:proofErr w:type="spellStart"/>
        <w:r w:rsidR="00A83047" w:rsidRPr="007C0A97">
          <w:rPr>
            <w:rStyle w:val="aa"/>
            <w:rFonts w:ascii="Myriad Pro" w:hAnsi="Myriad Pro"/>
            <w:iCs/>
            <w:sz w:val="26"/>
            <w:szCs w:val="26"/>
            <w:lang w:val="en-US"/>
          </w:rPr>
          <w:t>minenergo</w:t>
        </w:r>
        <w:proofErr w:type="spellEnd"/>
        <w:r w:rsidR="00A83047" w:rsidRPr="007C0A97">
          <w:rPr>
            <w:rStyle w:val="aa"/>
            <w:rFonts w:ascii="Myriad Pro" w:hAnsi="Myriad Pro"/>
            <w:iCs/>
            <w:sz w:val="26"/>
            <w:szCs w:val="26"/>
          </w:rPr>
          <w:t>.</w:t>
        </w:r>
        <w:r w:rsidR="00A83047" w:rsidRPr="007C0A97">
          <w:rPr>
            <w:rStyle w:val="aa"/>
            <w:rFonts w:ascii="Myriad Pro" w:hAnsi="Myriad Pro"/>
            <w:iCs/>
            <w:sz w:val="26"/>
            <w:szCs w:val="26"/>
            <w:lang w:val="en-US"/>
          </w:rPr>
          <w:t>gov</w:t>
        </w:r>
        <w:r w:rsidR="00A83047" w:rsidRPr="007C0A97">
          <w:rPr>
            <w:rStyle w:val="aa"/>
            <w:rFonts w:ascii="Myriad Pro" w:hAnsi="Myriad Pro"/>
            <w:iCs/>
            <w:sz w:val="26"/>
            <w:szCs w:val="26"/>
          </w:rPr>
          <w:t>.</w:t>
        </w:r>
        <w:proofErr w:type="spellStart"/>
        <w:r w:rsidR="00A83047" w:rsidRPr="007C0A97">
          <w:rPr>
            <w:rStyle w:val="aa"/>
            <w:rFonts w:ascii="Myriad Pro" w:hAnsi="Myriad Pro"/>
            <w:iCs/>
            <w:sz w:val="26"/>
            <w:szCs w:val="26"/>
            <w:lang w:val="en-US"/>
          </w:rPr>
          <w:t>ru</w:t>
        </w:r>
        <w:proofErr w:type="spellEnd"/>
        <w:r w:rsidR="00A83047" w:rsidRPr="007C0A97">
          <w:rPr>
            <w:rStyle w:val="aa"/>
            <w:rFonts w:ascii="Myriad Pro" w:hAnsi="Myriad Pro"/>
            <w:iCs/>
            <w:sz w:val="26"/>
            <w:szCs w:val="26"/>
          </w:rPr>
          <w:t>/</w:t>
        </w:r>
        <w:r w:rsidR="00A83047" w:rsidRPr="007C0A97">
          <w:rPr>
            <w:rStyle w:val="aa"/>
            <w:rFonts w:ascii="Myriad Pro" w:hAnsi="Myriad Pro"/>
            <w:iCs/>
            <w:sz w:val="26"/>
            <w:szCs w:val="26"/>
            <w:lang w:val="en-US"/>
          </w:rPr>
          <w:t>node</w:t>
        </w:r>
        <w:r w:rsidR="00A83047" w:rsidRPr="007C0A97">
          <w:rPr>
            <w:rStyle w:val="aa"/>
            <w:rFonts w:ascii="Myriad Pro" w:hAnsi="Myriad Pro"/>
            <w:iCs/>
            <w:sz w:val="26"/>
            <w:szCs w:val="26"/>
          </w:rPr>
          <w:t>/4191</w:t>
        </w:r>
      </w:hyperlink>
      <w:r w:rsidRPr="00FD573C">
        <w:rPr>
          <w:rFonts w:ascii="Myriad Pro" w:hAnsi="Myriad Pro"/>
          <w:iCs/>
          <w:sz w:val="26"/>
          <w:szCs w:val="26"/>
        </w:rPr>
        <w:t>.</w:t>
      </w:r>
    </w:p>
    <w:p w14:paraId="7084045A" w14:textId="77777777" w:rsidR="00A83047" w:rsidRPr="00FD573C" w:rsidRDefault="00A83047" w:rsidP="00623DFE">
      <w:pPr>
        <w:spacing w:after="0" w:line="360" w:lineRule="auto"/>
        <w:ind w:firstLine="567"/>
        <w:contextualSpacing/>
        <w:jc w:val="both"/>
        <w:rPr>
          <w:rFonts w:ascii="Myriad Pro" w:hAnsi="Myriad Pro"/>
          <w:iCs/>
          <w:sz w:val="26"/>
          <w:szCs w:val="26"/>
        </w:rPr>
      </w:pPr>
      <w:r w:rsidRPr="00A83047">
        <w:rPr>
          <w:rFonts w:ascii="Myriad Pro" w:hAnsi="Myriad Pro"/>
          <w:iCs/>
          <w:sz w:val="26"/>
          <w:szCs w:val="26"/>
        </w:rPr>
        <w:t>Приказ</w:t>
      </w:r>
      <w:r>
        <w:rPr>
          <w:rFonts w:ascii="Myriad Pro" w:hAnsi="Myriad Pro"/>
          <w:iCs/>
          <w:sz w:val="26"/>
          <w:szCs w:val="26"/>
        </w:rPr>
        <w:t>ом</w:t>
      </w:r>
      <w:r w:rsidRPr="00A83047">
        <w:rPr>
          <w:rFonts w:ascii="Myriad Pro" w:hAnsi="Myriad Pro"/>
          <w:iCs/>
          <w:sz w:val="26"/>
          <w:szCs w:val="26"/>
        </w:rPr>
        <w:t xml:space="preserve"> Минэнерго России от 02.12.2019 № 15@ «Об утверждении изменений, вносимых в инвестиционную программу ПАО «МРСК Юга», утвержденную приказом Минэнерго России от 15.11.2018 № 11@»</w:t>
      </w:r>
      <w:r>
        <w:rPr>
          <w:rFonts w:ascii="Myriad Pro" w:hAnsi="Myriad Pro"/>
          <w:iCs/>
          <w:sz w:val="26"/>
          <w:szCs w:val="26"/>
        </w:rPr>
        <w:t xml:space="preserve"> в установленном порядке внесены изменения в инвестиционную программу ПАО «МРСК Юга».</w:t>
      </w:r>
    </w:p>
    <w:p w14:paraId="13A7D64D" w14:textId="77777777" w:rsidR="004E2A76" w:rsidRPr="000C076D" w:rsidRDefault="004E2A76" w:rsidP="00623DFE">
      <w:pPr>
        <w:spacing w:after="0" w:line="360" w:lineRule="auto"/>
        <w:ind w:firstLine="567"/>
        <w:contextualSpacing/>
        <w:jc w:val="both"/>
        <w:rPr>
          <w:rFonts w:ascii="Myriad Pro" w:hAnsi="Myriad Pro"/>
          <w:iCs/>
          <w:sz w:val="26"/>
          <w:szCs w:val="26"/>
        </w:rPr>
      </w:pPr>
      <w:r w:rsidRPr="000C076D">
        <w:rPr>
          <w:rFonts w:ascii="Myriad Pro" w:hAnsi="Myriad Pro"/>
          <w:iCs/>
          <w:sz w:val="26"/>
          <w:szCs w:val="26"/>
        </w:rPr>
        <w:t>2019 год является первым годом третьего долгосрочного периода регулирования 2019</w:t>
      </w:r>
      <w:r w:rsidR="00A83047">
        <w:rPr>
          <w:rFonts w:ascii="Myriad Pro" w:hAnsi="Myriad Pro"/>
          <w:iCs/>
          <w:sz w:val="26"/>
          <w:szCs w:val="26"/>
        </w:rPr>
        <w:t xml:space="preserve"> </w:t>
      </w:r>
      <w:r w:rsidRPr="000C076D">
        <w:rPr>
          <w:rFonts w:ascii="Myriad Pro" w:hAnsi="Myriad Pro"/>
          <w:iCs/>
          <w:sz w:val="26"/>
          <w:szCs w:val="26"/>
        </w:rPr>
        <w:t>-</w:t>
      </w:r>
      <w:r w:rsidR="00A83047">
        <w:rPr>
          <w:rFonts w:ascii="Myriad Pro" w:hAnsi="Myriad Pro"/>
          <w:iCs/>
          <w:sz w:val="26"/>
          <w:szCs w:val="26"/>
        </w:rPr>
        <w:t xml:space="preserve"> </w:t>
      </w:r>
      <w:r w:rsidRPr="000C076D">
        <w:rPr>
          <w:rFonts w:ascii="Myriad Pro" w:hAnsi="Myriad Pro"/>
          <w:iCs/>
          <w:sz w:val="26"/>
          <w:szCs w:val="26"/>
        </w:rPr>
        <w:t>2023 г</w:t>
      </w:r>
      <w:r w:rsidR="00A83047">
        <w:rPr>
          <w:rFonts w:ascii="Myriad Pro" w:hAnsi="Myriad Pro"/>
          <w:iCs/>
          <w:sz w:val="26"/>
          <w:szCs w:val="26"/>
        </w:rPr>
        <w:t>одов</w:t>
      </w:r>
      <w:r w:rsidRPr="000C076D">
        <w:rPr>
          <w:rFonts w:ascii="Myriad Pro" w:hAnsi="Myriad Pro"/>
          <w:iCs/>
          <w:sz w:val="26"/>
          <w:szCs w:val="26"/>
        </w:rPr>
        <w:t xml:space="preserve">. Необходимая валовая выручка </w:t>
      </w:r>
      <w:r w:rsidRPr="000C076D">
        <w:rPr>
          <w:rFonts w:ascii="Myriad Pro" w:hAnsi="Myriad Pro"/>
          <w:sz w:val="26"/>
          <w:szCs w:val="26"/>
        </w:rPr>
        <w:t xml:space="preserve">филиала </w:t>
      </w:r>
      <w:r w:rsidR="006905E4">
        <w:rPr>
          <w:rFonts w:ascii="Myriad Pro" w:hAnsi="Myriad Pro"/>
          <w:sz w:val="26"/>
          <w:szCs w:val="26"/>
        </w:rPr>
        <w:t>ПАО «МРСК Юга» - «Волгоградэнерго»</w:t>
      </w:r>
      <w:r w:rsidRPr="000C076D">
        <w:rPr>
          <w:rFonts w:ascii="Myriad Pro" w:hAnsi="Myriad Pro"/>
          <w:iCs/>
          <w:sz w:val="26"/>
          <w:szCs w:val="26"/>
        </w:rPr>
        <w:t xml:space="preserve"> на 2019 год определена методом долгосрочной индексации</w:t>
      </w:r>
      <w:r w:rsidR="003B5BF9">
        <w:rPr>
          <w:rFonts w:ascii="Myriad Pro" w:hAnsi="Myriad Pro"/>
          <w:iCs/>
          <w:sz w:val="26"/>
          <w:szCs w:val="26"/>
        </w:rPr>
        <w:t xml:space="preserve"> </w:t>
      </w:r>
      <w:r w:rsidR="00A83047">
        <w:rPr>
          <w:rFonts w:ascii="Myriad Pro" w:hAnsi="Myriad Pro"/>
          <w:iCs/>
          <w:sz w:val="26"/>
          <w:szCs w:val="26"/>
        </w:rPr>
        <w:t>необходимой валовой выручки</w:t>
      </w:r>
      <w:r w:rsidRPr="000C076D">
        <w:rPr>
          <w:rFonts w:ascii="Myriad Pro" w:hAnsi="Myriad Pro"/>
          <w:iCs/>
          <w:sz w:val="26"/>
          <w:szCs w:val="26"/>
        </w:rPr>
        <w:t>.</w:t>
      </w:r>
    </w:p>
    <w:p w14:paraId="28D50724" w14:textId="77777777" w:rsidR="004E2A76" w:rsidRPr="000C076D" w:rsidRDefault="004E2A76" w:rsidP="00623DFE">
      <w:pPr>
        <w:spacing w:after="0" w:line="360" w:lineRule="auto"/>
        <w:ind w:firstLine="567"/>
        <w:contextualSpacing/>
        <w:jc w:val="both"/>
        <w:rPr>
          <w:rFonts w:ascii="Myriad Pro" w:hAnsi="Myriad Pro"/>
          <w:iCs/>
          <w:sz w:val="26"/>
          <w:szCs w:val="26"/>
        </w:rPr>
      </w:pPr>
      <w:r w:rsidRPr="000C076D">
        <w:rPr>
          <w:rFonts w:ascii="Myriad Pro" w:hAnsi="Myriad Pro"/>
          <w:iCs/>
          <w:sz w:val="26"/>
          <w:szCs w:val="26"/>
        </w:rPr>
        <w:t xml:space="preserve">Долгосрочные параметры регулирования </w:t>
      </w:r>
      <w:r w:rsidRPr="000C076D">
        <w:rPr>
          <w:rFonts w:ascii="Myriad Pro" w:hAnsi="Myriad Pro"/>
          <w:sz w:val="26"/>
          <w:szCs w:val="26"/>
        </w:rPr>
        <w:t xml:space="preserve">филиалом </w:t>
      </w:r>
      <w:r w:rsidR="006905E4">
        <w:rPr>
          <w:rFonts w:ascii="Myriad Pro" w:hAnsi="Myriad Pro"/>
          <w:sz w:val="26"/>
          <w:szCs w:val="26"/>
        </w:rPr>
        <w:t>ПАО «МРСК Юга» - «Волгоградэнерго»</w:t>
      </w:r>
      <w:r w:rsidRPr="000C076D">
        <w:rPr>
          <w:rFonts w:ascii="Myriad Pro" w:hAnsi="Myriad Pro"/>
          <w:iCs/>
          <w:sz w:val="26"/>
          <w:szCs w:val="26"/>
        </w:rPr>
        <w:t xml:space="preserve"> на 2019</w:t>
      </w:r>
      <w:r w:rsidR="00A83047">
        <w:rPr>
          <w:rFonts w:ascii="Myriad Pro" w:hAnsi="Myriad Pro"/>
          <w:iCs/>
          <w:sz w:val="26"/>
          <w:szCs w:val="26"/>
        </w:rPr>
        <w:t xml:space="preserve"> </w:t>
      </w:r>
      <w:r w:rsidRPr="000C076D">
        <w:rPr>
          <w:rFonts w:ascii="Myriad Pro" w:hAnsi="Myriad Pro"/>
          <w:iCs/>
          <w:sz w:val="26"/>
          <w:szCs w:val="26"/>
        </w:rPr>
        <w:t>-</w:t>
      </w:r>
      <w:r w:rsidR="00A83047">
        <w:rPr>
          <w:rFonts w:ascii="Myriad Pro" w:hAnsi="Myriad Pro"/>
          <w:iCs/>
          <w:sz w:val="26"/>
          <w:szCs w:val="26"/>
        </w:rPr>
        <w:t xml:space="preserve"> </w:t>
      </w:r>
      <w:r w:rsidRPr="000C076D">
        <w:rPr>
          <w:rFonts w:ascii="Myriad Pro" w:hAnsi="Myriad Pro"/>
          <w:iCs/>
          <w:sz w:val="26"/>
          <w:szCs w:val="26"/>
        </w:rPr>
        <w:t>2023 годы были утверждены приказом Комитета тарифного регулирования Волгоградской области от 26.12.2018 № 48/18 «Об установлении необходимой валовой выручки на долгосрочный период регулирования 2019</w:t>
      </w:r>
      <w:r w:rsidR="00A83047">
        <w:rPr>
          <w:rFonts w:ascii="Myriad Pro" w:hAnsi="Myriad Pro"/>
          <w:iCs/>
          <w:sz w:val="26"/>
          <w:szCs w:val="26"/>
        </w:rPr>
        <w:t xml:space="preserve"> </w:t>
      </w:r>
      <w:r w:rsidRPr="000C076D">
        <w:rPr>
          <w:rFonts w:ascii="Myriad Pro" w:hAnsi="Myriad Pro"/>
          <w:iCs/>
          <w:sz w:val="26"/>
          <w:szCs w:val="26"/>
        </w:rPr>
        <w:t>-</w:t>
      </w:r>
      <w:r w:rsidR="00A83047">
        <w:rPr>
          <w:rFonts w:ascii="Myriad Pro" w:hAnsi="Myriad Pro"/>
          <w:iCs/>
          <w:sz w:val="26"/>
          <w:szCs w:val="26"/>
        </w:rPr>
        <w:t xml:space="preserve"> </w:t>
      </w:r>
      <w:r w:rsidRPr="000C076D">
        <w:rPr>
          <w:rFonts w:ascii="Myriad Pro" w:hAnsi="Myriad Pro"/>
          <w:iCs/>
          <w:sz w:val="26"/>
          <w:szCs w:val="26"/>
        </w:rPr>
        <w:t xml:space="preserve">2023 годы и долгосрочных параметров регулирования для ПАО «Межрегиональная распределительная сетевая компания Юга» (филиал </w:t>
      </w:r>
      <w:r w:rsidR="006905E4">
        <w:rPr>
          <w:rFonts w:ascii="Myriad Pro" w:hAnsi="Myriad Pro"/>
          <w:iCs/>
          <w:sz w:val="26"/>
          <w:szCs w:val="26"/>
        </w:rPr>
        <w:t>«Волгоградэнерго»</w:t>
      </w:r>
      <w:r w:rsidRPr="000C076D">
        <w:rPr>
          <w:rFonts w:ascii="Myriad Pro" w:hAnsi="Myriad Pro"/>
          <w:iCs/>
          <w:sz w:val="26"/>
          <w:szCs w:val="26"/>
        </w:rPr>
        <w:t>):</w:t>
      </w:r>
    </w:p>
    <w:p w14:paraId="0F7FA847" w14:textId="77777777" w:rsidR="004E2A76" w:rsidRPr="000C076D" w:rsidRDefault="004E2A76" w:rsidP="007F7C39">
      <w:pPr>
        <w:pStyle w:val="a3"/>
        <w:numPr>
          <w:ilvl w:val="0"/>
          <w:numId w:val="7"/>
        </w:numPr>
        <w:spacing w:after="0" w:line="360" w:lineRule="auto"/>
        <w:ind w:left="1134" w:hanging="567"/>
        <w:jc w:val="both"/>
        <w:rPr>
          <w:rFonts w:ascii="Myriad Pro" w:hAnsi="Myriad Pro"/>
          <w:iCs/>
          <w:sz w:val="26"/>
          <w:szCs w:val="26"/>
        </w:rPr>
      </w:pPr>
      <w:r w:rsidRPr="000C076D">
        <w:rPr>
          <w:rFonts w:ascii="Myriad Pro" w:hAnsi="Myriad Pro"/>
          <w:iCs/>
          <w:sz w:val="26"/>
          <w:szCs w:val="26"/>
        </w:rPr>
        <w:t>Базовый уровень подконтрольных расходов – 3 200,338 млн. руб.;</w:t>
      </w:r>
    </w:p>
    <w:p w14:paraId="2F67681D" w14:textId="77777777" w:rsidR="004E2A76" w:rsidRPr="000C076D" w:rsidRDefault="004E2A76" w:rsidP="007F7C39">
      <w:pPr>
        <w:pStyle w:val="a3"/>
        <w:numPr>
          <w:ilvl w:val="0"/>
          <w:numId w:val="7"/>
        </w:numPr>
        <w:spacing w:after="0" w:line="360" w:lineRule="auto"/>
        <w:ind w:left="1134" w:hanging="567"/>
        <w:jc w:val="both"/>
        <w:rPr>
          <w:rFonts w:ascii="Myriad Pro" w:hAnsi="Myriad Pro"/>
          <w:iCs/>
          <w:sz w:val="26"/>
          <w:szCs w:val="26"/>
        </w:rPr>
      </w:pPr>
      <w:r w:rsidRPr="000C076D">
        <w:rPr>
          <w:rFonts w:ascii="Myriad Pro" w:hAnsi="Myriad Pro"/>
          <w:iCs/>
          <w:sz w:val="26"/>
          <w:szCs w:val="26"/>
        </w:rPr>
        <w:t>Индекс эффективности подконтрольных расходов – 2%;</w:t>
      </w:r>
    </w:p>
    <w:p w14:paraId="2D11DC7B" w14:textId="77777777" w:rsidR="004E2A76" w:rsidRPr="000C076D" w:rsidRDefault="004E2A76" w:rsidP="007F7C39">
      <w:pPr>
        <w:pStyle w:val="a3"/>
        <w:numPr>
          <w:ilvl w:val="0"/>
          <w:numId w:val="7"/>
        </w:numPr>
        <w:spacing w:after="0" w:line="360" w:lineRule="auto"/>
        <w:ind w:left="1134" w:hanging="567"/>
        <w:jc w:val="both"/>
        <w:rPr>
          <w:rFonts w:ascii="Myriad Pro" w:hAnsi="Myriad Pro"/>
          <w:iCs/>
          <w:sz w:val="26"/>
          <w:szCs w:val="26"/>
        </w:rPr>
      </w:pPr>
      <w:r w:rsidRPr="000C076D">
        <w:rPr>
          <w:rFonts w:ascii="Myriad Pro" w:hAnsi="Myriad Pro"/>
          <w:iCs/>
          <w:sz w:val="26"/>
          <w:szCs w:val="26"/>
        </w:rPr>
        <w:t>Коэффициент эластичности подконтрольных расходов –75,0%;</w:t>
      </w:r>
    </w:p>
    <w:p w14:paraId="21441A26" w14:textId="77777777" w:rsidR="004E2A76" w:rsidRPr="000C076D" w:rsidRDefault="004E2A76" w:rsidP="007F7C39">
      <w:pPr>
        <w:pStyle w:val="a3"/>
        <w:numPr>
          <w:ilvl w:val="0"/>
          <w:numId w:val="7"/>
        </w:numPr>
        <w:spacing w:after="0" w:line="360" w:lineRule="auto"/>
        <w:ind w:left="1134" w:hanging="567"/>
        <w:jc w:val="both"/>
        <w:rPr>
          <w:rFonts w:ascii="Myriad Pro" w:hAnsi="Myriad Pro"/>
          <w:iCs/>
          <w:sz w:val="26"/>
          <w:szCs w:val="26"/>
        </w:rPr>
      </w:pPr>
      <w:r w:rsidRPr="000C076D">
        <w:rPr>
          <w:rFonts w:ascii="Myriad Pro" w:hAnsi="Myriad Pro"/>
          <w:iCs/>
          <w:sz w:val="26"/>
          <w:szCs w:val="26"/>
        </w:rPr>
        <w:t>Уровень потерь электрической энергии при ее передаче по электрическим сетям – 6,69%;</w:t>
      </w:r>
    </w:p>
    <w:p w14:paraId="4CABF7E0" w14:textId="77777777" w:rsidR="009C13D7" w:rsidRPr="009C13D7" w:rsidRDefault="004E2A76" w:rsidP="007F7C39">
      <w:pPr>
        <w:pStyle w:val="a3"/>
        <w:numPr>
          <w:ilvl w:val="0"/>
          <w:numId w:val="7"/>
        </w:numPr>
        <w:spacing w:after="0" w:line="360" w:lineRule="auto"/>
        <w:ind w:left="1134" w:hanging="567"/>
        <w:jc w:val="both"/>
        <w:rPr>
          <w:rFonts w:ascii="Myriad Pro" w:hAnsi="Myriad Pro"/>
          <w:iCs/>
          <w:sz w:val="26"/>
          <w:szCs w:val="26"/>
        </w:rPr>
      </w:pPr>
      <w:r w:rsidRPr="009C13D7">
        <w:rPr>
          <w:rFonts w:ascii="Myriad Pro" w:hAnsi="Myriad Pro"/>
          <w:iCs/>
          <w:sz w:val="26"/>
          <w:szCs w:val="26"/>
        </w:rPr>
        <w:t>Показатель средней продолжительности прекращения передачи электрической энергии на точку поставки</w:t>
      </w:r>
      <w:r w:rsidR="00337E6E">
        <w:rPr>
          <w:rFonts w:ascii="Myriad Pro" w:hAnsi="Myriad Pro"/>
          <w:iCs/>
          <w:sz w:val="26"/>
          <w:szCs w:val="26"/>
        </w:rPr>
        <w:t xml:space="preserve"> (час)</w:t>
      </w:r>
      <w:r w:rsidR="009C13D7" w:rsidRPr="009C13D7">
        <w:rPr>
          <w:rFonts w:ascii="Myriad Pro" w:hAnsi="Myriad Pro"/>
          <w:iCs/>
          <w:sz w:val="26"/>
          <w:szCs w:val="26"/>
        </w:rPr>
        <w:t>:</w:t>
      </w:r>
    </w:p>
    <w:tbl>
      <w:tblPr>
        <w:tblStyle w:val="af7"/>
        <w:tblW w:w="0" w:type="auto"/>
        <w:tblInd w:w="1134" w:type="dxa"/>
        <w:tblLook w:val="04A0" w:firstRow="1" w:lastRow="0" w:firstColumn="1" w:lastColumn="0" w:noHBand="0" w:noVBand="1"/>
      </w:tblPr>
      <w:tblGrid>
        <w:gridCol w:w="1643"/>
        <w:gridCol w:w="1642"/>
        <w:gridCol w:w="1642"/>
        <w:gridCol w:w="1642"/>
        <w:gridCol w:w="1642"/>
      </w:tblGrid>
      <w:tr w:rsidR="00337E6E" w:rsidRPr="00337E6E" w14:paraId="24301D15" w14:textId="77777777" w:rsidTr="00337E6E">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C511E91" w14:textId="77777777" w:rsidR="00337E6E" w:rsidRPr="00337E6E" w:rsidRDefault="00337E6E" w:rsidP="00337E6E">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F0EAAD8" w14:textId="77777777" w:rsidR="00337E6E" w:rsidRPr="00337E6E" w:rsidRDefault="00337E6E" w:rsidP="00337E6E">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0BCF837" w14:textId="77777777" w:rsidR="00337E6E" w:rsidRPr="00337E6E" w:rsidRDefault="00337E6E" w:rsidP="00337E6E">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C8AFDFD" w14:textId="77777777" w:rsidR="00337E6E" w:rsidRPr="00337E6E" w:rsidRDefault="00337E6E" w:rsidP="00337E6E">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B3ED2F7" w14:textId="77777777" w:rsidR="00337E6E" w:rsidRPr="00337E6E" w:rsidRDefault="00337E6E" w:rsidP="00337E6E">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337E6E" w14:paraId="6C2E6FE1" w14:textId="77777777" w:rsidTr="00337E6E">
        <w:tc>
          <w:tcPr>
            <w:tcW w:w="1869" w:type="dxa"/>
            <w:tcBorders>
              <w:top w:val="single" w:sz="4" w:space="0" w:color="FFFFFF" w:themeColor="background1"/>
            </w:tcBorders>
            <w:vAlign w:val="center"/>
          </w:tcPr>
          <w:p w14:paraId="64D86FD1" w14:textId="77777777" w:rsidR="00337E6E" w:rsidRDefault="00337E6E" w:rsidP="00337E6E">
            <w:pPr>
              <w:pStyle w:val="a3"/>
              <w:ind w:left="0"/>
              <w:jc w:val="center"/>
              <w:rPr>
                <w:rFonts w:ascii="Myriad Pro" w:hAnsi="Myriad Pro"/>
                <w:iCs/>
                <w:sz w:val="26"/>
                <w:szCs w:val="26"/>
              </w:rPr>
            </w:pPr>
            <w:r>
              <w:rPr>
                <w:rFonts w:ascii="Myriad Pro" w:hAnsi="Myriad Pro"/>
                <w:iCs/>
                <w:sz w:val="26"/>
                <w:szCs w:val="26"/>
              </w:rPr>
              <w:t>3,04767</w:t>
            </w:r>
          </w:p>
        </w:tc>
        <w:tc>
          <w:tcPr>
            <w:tcW w:w="1869" w:type="dxa"/>
            <w:tcBorders>
              <w:top w:val="single" w:sz="4" w:space="0" w:color="FFFFFF" w:themeColor="background1"/>
            </w:tcBorders>
            <w:vAlign w:val="center"/>
          </w:tcPr>
          <w:p w14:paraId="5E467FD0" w14:textId="77777777" w:rsidR="00337E6E" w:rsidRDefault="00337E6E" w:rsidP="00337E6E">
            <w:pPr>
              <w:pStyle w:val="a3"/>
              <w:ind w:left="0"/>
              <w:jc w:val="center"/>
              <w:rPr>
                <w:rFonts w:ascii="Myriad Pro" w:hAnsi="Myriad Pro"/>
                <w:iCs/>
                <w:sz w:val="26"/>
                <w:szCs w:val="26"/>
              </w:rPr>
            </w:pPr>
            <w:r>
              <w:rPr>
                <w:rFonts w:ascii="Myriad Pro" w:hAnsi="Myriad Pro"/>
                <w:iCs/>
                <w:sz w:val="26"/>
                <w:szCs w:val="26"/>
              </w:rPr>
              <w:t>3,00195</w:t>
            </w:r>
          </w:p>
        </w:tc>
        <w:tc>
          <w:tcPr>
            <w:tcW w:w="1869" w:type="dxa"/>
            <w:tcBorders>
              <w:top w:val="single" w:sz="4" w:space="0" w:color="FFFFFF" w:themeColor="background1"/>
            </w:tcBorders>
            <w:vAlign w:val="center"/>
          </w:tcPr>
          <w:p w14:paraId="51A23510" w14:textId="77777777" w:rsidR="00337E6E" w:rsidRDefault="00337E6E" w:rsidP="00337E6E">
            <w:pPr>
              <w:pStyle w:val="a3"/>
              <w:ind w:left="0"/>
              <w:jc w:val="center"/>
              <w:rPr>
                <w:rFonts w:ascii="Myriad Pro" w:hAnsi="Myriad Pro"/>
                <w:iCs/>
                <w:sz w:val="26"/>
                <w:szCs w:val="26"/>
              </w:rPr>
            </w:pPr>
            <w:r>
              <w:rPr>
                <w:rFonts w:ascii="Myriad Pro" w:hAnsi="Myriad Pro"/>
                <w:iCs/>
                <w:sz w:val="26"/>
                <w:szCs w:val="26"/>
              </w:rPr>
              <w:t>2,95692</w:t>
            </w:r>
          </w:p>
        </w:tc>
        <w:tc>
          <w:tcPr>
            <w:tcW w:w="1869" w:type="dxa"/>
            <w:tcBorders>
              <w:top w:val="single" w:sz="4" w:space="0" w:color="FFFFFF" w:themeColor="background1"/>
            </w:tcBorders>
            <w:vAlign w:val="center"/>
          </w:tcPr>
          <w:p w14:paraId="56DA933C" w14:textId="77777777" w:rsidR="00337E6E" w:rsidRDefault="00337E6E" w:rsidP="00337E6E">
            <w:pPr>
              <w:pStyle w:val="a3"/>
              <w:ind w:left="0"/>
              <w:jc w:val="center"/>
              <w:rPr>
                <w:rFonts w:ascii="Myriad Pro" w:hAnsi="Myriad Pro"/>
                <w:iCs/>
                <w:sz w:val="26"/>
                <w:szCs w:val="26"/>
              </w:rPr>
            </w:pPr>
            <w:r>
              <w:rPr>
                <w:rFonts w:ascii="Myriad Pro" w:hAnsi="Myriad Pro"/>
                <w:iCs/>
                <w:sz w:val="26"/>
                <w:szCs w:val="26"/>
              </w:rPr>
              <w:t>2,91257</w:t>
            </w:r>
          </w:p>
        </w:tc>
        <w:tc>
          <w:tcPr>
            <w:tcW w:w="1869" w:type="dxa"/>
            <w:tcBorders>
              <w:top w:val="single" w:sz="4" w:space="0" w:color="FFFFFF" w:themeColor="background1"/>
            </w:tcBorders>
            <w:vAlign w:val="center"/>
          </w:tcPr>
          <w:p w14:paraId="1A4F3845" w14:textId="77777777" w:rsidR="00337E6E" w:rsidRDefault="00337E6E" w:rsidP="00337E6E">
            <w:pPr>
              <w:pStyle w:val="a3"/>
              <w:ind w:left="0"/>
              <w:jc w:val="center"/>
              <w:rPr>
                <w:rFonts w:ascii="Myriad Pro" w:hAnsi="Myriad Pro"/>
                <w:iCs/>
                <w:sz w:val="26"/>
                <w:szCs w:val="26"/>
              </w:rPr>
            </w:pPr>
            <w:r>
              <w:rPr>
                <w:rFonts w:ascii="Myriad Pro" w:hAnsi="Myriad Pro"/>
                <w:iCs/>
                <w:sz w:val="26"/>
                <w:szCs w:val="26"/>
              </w:rPr>
              <w:t>2,86888</w:t>
            </w:r>
          </w:p>
        </w:tc>
      </w:tr>
    </w:tbl>
    <w:p w14:paraId="4C86E926" w14:textId="77777777" w:rsidR="00337E6E" w:rsidRDefault="00337E6E" w:rsidP="009C13D7">
      <w:pPr>
        <w:pStyle w:val="a3"/>
        <w:spacing w:after="0" w:line="360" w:lineRule="auto"/>
        <w:ind w:left="1134"/>
        <w:jc w:val="both"/>
        <w:rPr>
          <w:rFonts w:ascii="Myriad Pro" w:hAnsi="Myriad Pro"/>
          <w:iCs/>
          <w:sz w:val="26"/>
          <w:szCs w:val="26"/>
        </w:rPr>
      </w:pPr>
    </w:p>
    <w:p w14:paraId="6EAB2B8C" w14:textId="77777777" w:rsidR="004E2A76" w:rsidRDefault="004E2A76" w:rsidP="007F7C39">
      <w:pPr>
        <w:pStyle w:val="a3"/>
        <w:numPr>
          <w:ilvl w:val="0"/>
          <w:numId w:val="7"/>
        </w:numPr>
        <w:spacing w:after="0" w:line="360" w:lineRule="auto"/>
        <w:ind w:left="1134" w:hanging="567"/>
        <w:jc w:val="both"/>
        <w:rPr>
          <w:rFonts w:ascii="Myriad Pro" w:hAnsi="Myriad Pro"/>
          <w:iCs/>
          <w:color w:val="000000" w:themeColor="text1"/>
          <w:sz w:val="26"/>
          <w:szCs w:val="26"/>
        </w:rPr>
      </w:pPr>
      <w:r w:rsidRPr="009C13D7">
        <w:rPr>
          <w:rFonts w:ascii="Myriad Pro" w:hAnsi="Myriad Pro"/>
          <w:iCs/>
          <w:sz w:val="26"/>
          <w:szCs w:val="26"/>
        </w:rPr>
        <w:t xml:space="preserve">Показатель средней частоты прекращения передачи электрической </w:t>
      </w:r>
      <w:r w:rsidRPr="009C13D7">
        <w:rPr>
          <w:rFonts w:ascii="Myriad Pro" w:hAnsi="Myriad Pro"/>
          <w:iCs/>
          <w:color w:val="000000" w:themeColor="text1"/>
          <w:sz w:val="26"/>
          <w:szCs w:val="26"/>
        </w:rPr>
        <w:t xml:space="preserve">энергии на точку поставки </w:t>
      </w:r>
      <w:r w:rsidR="00337E6E">
        <w:rPr>
          <w:rFonts w:ascii="Myriad Pro" w:hAnsi="Myriad Pro"/>
          <w:iCs/>
          <w:color w:val="000000" w:themeColor="text1"/>
          <w:sz w:val="26"/>
          <w:szCs w:val="26"/>
        </w:rPr>
        <w:t>(</w:t>
      </w:r>
      <w:r w:rsidRPr="009C13D7">
        <w:rPr>
          <w:rFonts w:ascii="Myriad Pro" w:hAnsi="Myriad Pro"/>
          <w:iCs/>
          <w:color w:val="000000" w:themeColor="text1"/>
          <w:sz w:val="26"/>
          <w:szCs w:val="26"/>
        </w:rPr>
        <w:t>шт</w:t>
      </w:r>
      <w:r w:rsidR="0081038D" w:rsidRPr="009C13D7">
        <w:rPr>
          <w:rFonts w:ascii="Myriad Pro" w:hAnsi="Myriad Pro"/>
          <w:iCs/>
          <w:color w:val="000000" w:themeColor="text1"/>
          <w:sz w:val="26"/>
          <w:szCs w:val="26"/>
        </w:rPr>
        <w:t>.</w:t>
      </w:r>
      <w:r w:rsidR="00337E6E">
        <w:rPr>
          <w:rFonts w:ascii="Myriad Pro" w:hAnsi="Myriad Pro"/>
          <w:iCs/>
          <w:color w:val="000000" w:themeColor="text1"/>
          <w:sz w:val="26"/>
          <w:szCs w:val="26"/>
        </w:rPr>
        <w:t>):</w:t>
      </w:r>
    </w:p>
    <w:tbl>
      <w:tblPr>
        <w:tblStyle w:val="af7"/>
        <w:tblW w:w="0" w:type="auto"/>
        <w:tblInd w:w="1134" w:type="dxa"/>
        <w:tblLook w:val="04A0" w:firstRow="1" w:lastRow="0" w:firstColumn="1" w:lastColumn="0" w:noHBand="0" w:noVBand="1"/>
      </w:tblPr>
      <w:tblGrid>
        <w:gridCol w:w="1643"/>
        <w:gridCol w:w="1642"/>
        <w:gridCol w:w="1642"/>
        <w:gridCol w:w="1642"/>
        <w:gridCol w:w="1642"/>
      </w:tblGrid>
      <w:tr w:rsidR="00337E6E" w:rsidRPr="00337E6E" w14:paraId="2F887C98" w14:textId="77777777" w:rsidTr="00300085">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7B28469"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68E6F02"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14588C7"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39D0718"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A260487"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337E6E" w14:paraId="1B7EECFD" w14:textId="77777777" w:rsidTr="00300085">
        <w:tc>
          <w:tcPr>
            <w:tcW w:w="1869" w:type="dxa"/>
            <w:tcBorders>
              <w:top w:val="single" w:sz="4" w:space="0" w:color="FFFFFF" w:themeColor="background1"/>
            </w:tcBorders>
            <w:vAlign w:val="center"/>
          </w:tcPr>
          <w:p w14:paraId="2220ACFC"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1,79379</w:t>
            </w:r>
          </w:p>
        </w:tc>
        <w:tc>
          <w:tcPr>
            <w:tcW w:w="1869" w:type="dxa"/>
            <w:tcBorders>
              <w:top w:val="single" w:sz="4" w:space="0" w:color="FFFFFF" w:themeColor="background1"/>
            </w:tcBorders>
            <w:vAlign w:val="center"/>
          </w:tcPr>
          <w:p w14:paraId="5A990A40"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1,76689</w:t>
            </w:r>
          </w:p>
        </w:tc>
        <w:tc>
          <w:tcPr>
            <w:tcW w:w="1869" w:type="dxa"/>
            <w:tcBorders>
              <w:top w:val="single" w:sz="4" w:space="0" w:color="FFFFFF" w:themeColor="background1"/>
            </w:tcBorders>
            <w:vAlign w:val="center"/>
          </w:tcPr>
          <w:p w14:paraId="3C2B16C3"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1,74038</w:t>
            </w:r>
          </w:p>
        </w:tc>
        <w:tc>
          <w:tcPr>
            <w:tcW w:w="1869" w:type="dxa"/>
            <w:tcBorders>
              <w:top w:val="single" w:sz="4" w:space="0" w:color="FFFFFF" w:themeColor="background1"/>
            </w:tcBorders>
            <w:vAlign w:val="center"/>
          </w:tcPr>
          <w:p w14:paraId="5C1504B0"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1,71428</w:t>
            </w:r>
          </w:p>
        </w:tc>
        <w:tc>
          <w:tcPr>
            <w:tcW w:w="1869" w:type="dxa"/>
            <w:tcBorders>
              <w:top w:val="single" w:sz="4" w:space="0" w:color="FFFFFF" w:themeColor="background1"/>
            </w:tcBorders>
            <w:vAlign w:val="center"/>
          </w:tcPr>
          <w:p w14:paraId="2D61C994"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1,68856</w:t>
            </w:r>
          </w:p>
        </w:tc>
      </w:tr>
    </w:tbl>
    <w:p w14:paraId="5F7653B6" w14:textId="77777777" w:rsidR="004E2A76" w:rsidRPr="00337E6E" w:rsidRDefault="004E2A76" w:rsidP="007F7C39">
      <w:pPr>
        <w:pStyle w:val="a3"/>
        <w:numPr>
          <w:ilvl w:val="0"/>
          <w:numId w:val="7"/>
        </w:numPr>
        <w:spacing w:after="0" w:line="360" w:lineRule="auto"/>
        <w:ind w:left="1134" w:hanging="567"/>
        <w:jc w:val="both"/>
        <w:rPr>
          <w:rFonts w:ascii="Myriad Pro" w:hAnsi="Myriad Pro"/>
          <w:iCs/>
          <w:color w:val="FF0000"/>
          <w:sz w:val="26"/>
          <w:szCs w:val="26"/>
        </w:rPr>
      </w:pPr>
      <w:r w:rsidRPr="009C13D7">
        <w:rPr>
          <w:rFonts w:ascii="Myriad Pro" w:hAnsi="Myriad Pro"/>
          <w:iCs/>
          <w:color w:val="000000" w:themeColor="text1"/>
          <w:sz w:val="26"/>
          <w:szCs w:val="26"/>
        </w:rPr>
        <w:lastRenderedPageBreak/>
        <w:t xml:space="preserve">Показатель </w:t>
      </w:r>
      <w:r w:rsidRPr="009C13D7">
        <w:rPr>
          <w:rFonts w:ascii="Myriad Pro" w:hAnsi="Myriad Pro"/>
          <w:iCs/>
          <w:sz w:val="26"/>
          <w:szCs w:val="26"/>
        </w:rPr>
        <w:t>уровня качества оказываемых услуг</w:t>
      </w:r>
      <w:r w:rsidR="00337E6E">
        <w:rPr>
          <w:rFonts w:ascii="Myriad Pro" w:hAnsi="Myriad Pro"/>
          <w:iCs/>
          <w:sz w:val="26"/>
          <w:szCs w:val="26"/>
        </w:rPr>
        <w:t>:</w:t>
      </w:r>
    </w:p>
    <w:tbl>
      <w:tblPr>
        <w:tblStyle w:val="af7"/>
        <w:tblW w:w="0" w:type="auto"/>
        <w:tblInd w:w="1134" w:type="dxa"/>
        <w:tblLook w:val="04A0" w:firstRow="1" w:lastRow="0" w:firstColumn="1" w:lastColumn="0" w:noHBand="0" w:noVBand="1"/>
      </w:tblPr>
      <w:tblGrid>
        <w:gridCol w:w="1643"/>
        <w:gridCol w:w="1642"/>
        <w:gridCol w:w="1642"/>
        <w:gridCol w:w="1642"/>
        <w:gridCol w:w="1642"/>
      </w:tblGrid>
      <w:tr w:rsidR="00337E6E" w:rsidRPr="00337E6E" w14:paraId="31BAEE21" w14:textId="77777777" w:rsidTr="00300085">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765D22"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2019</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CDFD066"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2020</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14A93E0"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2021</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517C267"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2022</w:t>
            </w:r>
          </w:p>
        </w:tc>
        <w:tc>
          <w:tcPr>
            <w:tcW w:w="18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B89D4F1" w14:textId="77777777" w:rsidR="00337E6E" w:rsidRPr="00337E6E" w:rsidRDefault="00337E6E" w:rsidP="00300085">
            <w:pPr>
              <w:pStyle w:val="a3"/>
              <w:ind w:left="0"/>
              <w:jc w:val="center"/>
              <w:rPr>
                <w:rFonts w:ascii="Myriad Pro" w:hAnsi="Myriad Pro"/>
                <w:iCs/>
                <w:color w:val="FFFFFF" w:themeColor="background1"/>
                <w:sz w:val="26"/>
                <w:szCs w:val="26"/>
              </w:rPr>
            </w:pPr>
            <w:r w:rsidRPr="00337E6E">
              <w:rPr>
                <w:rFonts w:ascii="Myriad Pro" w:hAnsi="Myriad Pro"/>
                <w:iCs/>
                <w:color w:val="FFFFFF" w:themeColor="background1"/>
                <w:sz w:val="26"/>
                <w:szCs w:val="26"/>
              </w:rPr>
              <w:t>2023</w:t>
            </w:r>
          </w:p>
        </w:tc>
      </w:tr>
      <w:tr w:rsidR="00337E6E" w14:paraId="24F7B96A" w14:textId="77777777" w:rsidTr="00300085">
        <w:tc>
          <w:tcPr>
            <w:tcW w:w="1869" w:type="dxa"/>
            <w:tcBorders>
              <w:top w:val="single" w:sz="4" w:space="0" w:color="FFFFFF" w:themeColor="background1"/>
            </w:tcBorders>
            <w:vAlign w:val="center"/>
          </w:tcPr>
          <w:p w14:paraId="6B4E33E3"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1,03419</w:t>
            </w:r>
          </w:p>
        </w:tc>
        <w:tc>
          <w:tcPr>
            <w:tcW w:w="1869" w:type="dxa"/>
            <w:tcBorders>
              <w:top w:val="single" w:sz="4" w:space="0" w:color="FFFFFF" w:themeColor="background1"/>
            </w:tcBorders>
            <w:vAlign w:val="center"/>
          </w:tcPr>
          <w:p w14:paraId="32298BBE"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1,01867</w:t>
            </w:r>
          </w:p>
        </w:tc>
        <w:tc>
          <w:tcPr>
            <w:tcW w:w="1869" w:type="dxa"/>
            <w:tcBorders>
              <w:top w:val="single" w:sz="4" w:space="0" w:color="FFFFFF" w:themeColor="background1"/>
            </w:tcBorders>
            <w:vAlign w:val="center"/>
          </w:tcPr>
          <w:p w14:paraId="7EE2D0A9"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1,00339</w:t>
            </w:r>
          </w:p>
        </w:tc>
        <w:tc>
          <w:tcPr>
            <w:tcW w:w="1869" w:type="dxa"/>
            <w:tcBorders>
              <w:top w:val="single" w:sz="4" w:space="0" w:color="FFFFFF" w:themeColor="background1"/>
            </w:tcBorders>
            <w:vAlign w:val="center"/>
          </w:tcPr>
          <w:p w14:paraId="5E6BDF06"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1,00000</w:t>
            </w:r>
          </w:p>
        </w:tc>
        <w:tc>
          <w:tcPr>
            <w:tcW w:w="1869" w:type="dxa"/>
            <w:tcBorders>
              <w:top w:val="single" w:sz="4" w:space="0" w:color="FFFFFF" w:themeColor="background1"/>
            </w:tcBorders>
            <w:vAlign w:val="center"/>
          </w:tcPr>
          <w:p w14:paraId="6B57DE4A" w14:textId="77777777" w:rsidR="00337E6E" w:rsidRDefault="00337E6E" w:rsidP="00300085">
            <w:pPr>
              <w:pStyle w:val="a3"/>
              <w:ind w:left="0"/>
              <w:jc w:val="center"/>
              <w:rPr>
                <w:rFonts w:ascii="Myriad Pro" w:hAnsi="Myriad Pro"/>
                <w:iCs/>
                <w:sz w:val="26"/>
                <w:szCs w:val="26"/>
              </w:rPr>
            </w:pPr>
            <w:r>
              <w:rPr>
                <w:rFonts w:ascii="Myriad Pro" w:hAnsi="Myriad Pro"/>
                <w:iCs/>
                <w:sz w:val="26"/>
                <w:szCs w:val="26"/>
              </w:rPr>
              <w:t>1,00000</w:t>
            </w:r>
          </w:p>
        </w:tc>
      </w:tr>
    </w:tbl>
    <w:p w14:paraId="4E90ED26" w14:textId="77777777" w:rsidR="00337E6E" w:rsidRPr="009C13D7" w:rsidRDefault="00337E6E" w:rsidP="00337E6E">
      <w:pPr>
        <w:pStyle w:val="a3"/>
        <w:spacing w:after="0" w:line="360" w:lineRule="auto"/>
        <w:ind w:left="1134"/>
        <w:jc w:val="both"/>
        <w:rPr>
          <w:rFonts w:ascii="Myriad Pro" w:hAnsi="Myriad Pro"/>
          <w:iCs/>
          <w:color w:val="FF0000"/>
          <w:sz w:val="26"/>
          <w:szCs w:val="26"/>
        </w:rPr>
      </w:pPr>
    </w:p>
    <w:p w14:paraId="28E6BC3F" w14:textId="77777777" w:rsidR="004E2A76" w:rsidRPr="004E2A76" w:rsidRDefault="004E2A76" w:rsidP="00623DFE">
      <w:pPr>
        <w:spacing w:after="0" w:line="360" w:lineRule="auto"/>
        <w:ind w:firstLine="567"/>
        <w:contextualSpacing/>
        <w:jc w:val="both"/>
        <w:rPr>
          <w:rFonts w:ascii="Myriad Pro" w:hAnsi="Myriad Pro"/>
          <w:iCs/>
          <w:color w:val="000000" w:themeColor="text1"/>
          <w:sz w:val="26"/>
          <w:szCs w:val="26"/>
        </w:rPr>
      </w:pPr>
      <w:r w:rsidRPr="000C076D">
        <w:rPr>
          <w:rFonts w:ascii="Myriad Pro" w:hAnsi="Myriad Pro"/>
          <w:iCs/>
          <w:sz w:val="26"/>
          <w:szCs w:val="26"/>
        </w:rPr>
        <w:t xml:space="preserve">Приказом Комитета тарифного регулирования Волгоградской области от 26.12.2018 № 48/23 Об установлении единых (котловых) тарифов на услуги по передаче электрической </w:t>
      </w:r>
      <w:r w:rsidRPr="004E2A76">
        <w:rPr>
          <w:rFonts w:ascii="Myriad Pro" w:hAnsi="Myriad Pro"/>
          <w:iCs/>
          <w:color w:val="000000" w:themeColor="text1"/>
          <w:sz w:val="26"/>
          <w:szCs w:val="26"/>
        </w:rPr>
        <w:t xml:space="preserve">энергии на 2019 год для филиала </w:t>
      </w:r>
      <w:r w:rsidR="006905E4">
        <w:rPr>
          <w:rFonts w:ascii="Myriad Pro" w:hAnsi="Myriad Pro"/>
          <w:iCs/>
          <w:color w:val="000000" w:themeColor="text1"/>
          <w:sz w:val="26"/>
          <w:szCs w:val="26"/>
        </w:rPr>
        <w:t>«Волгоградэнерго»</w:t>
      </w:r>
      <w:r w:rsidRPr="004E2A76">
        <w:rPr>
          <w:rFonts w:ascii="Myriad Pro" w:hAnsi="Myriad Pro"/>
          <w:iCs/>
          <w:color w:val="000000" w:themeColor="text1"/>
          <w:sz w:val="26"/>
          <w:szCs w:val="26"/>
        </w:rPr>
        <w:t xml:space="preserve"> утверждены следующие показатели: </w:t>
      </w:r>
    </w:p>
    <w:p w14:paraId="36D096E0" w14:textId="77777777" w:rsidR="004E2A76" w:rsidRPr="004E2A76" w:rsidRDefault="004E2A76" w:rsidP="007F7C39">
      <w:pPr>
        <w:numPr>
          <w:ilvl w:val="0"/>
          <w:numId w:val="7"/>
        </w:numPr>
        <w:spacing w:after="0" w:line="360" w:lineRule="auto"/>
        <w:ind w:left="1134" w:hanging="567"/>
        <w:contextualSpacing/>
        <w:jc w:val="both"/>
        <w:rPr>
          <w:rFonts w:ascii="Myriad Pro" w:hAnsi="Myriad Pro"/>
          <w:iCs/>
          <w:color w:val="000000" w:themeColor="text1"/>
          <w:sz w:val="26"/>
          <w:szCs w:val="26"/>
        </w:rPr>
      </w:pPr>
      <w:r w:rsidRPr="004E2A76">
        <w:rPr>
          <w:rFonts w:ascii="Myriad Pro" w:hAnsi="Myriad Pro"/>
          <w:iCs/>
          <w:color w:val="000000" w:themeColor="text1"/>
          <w:sz w:val="26"/>
          <w:szCs w:val="26"/>
        </w:rPr>
        <w:t>необходимая валовая выручка (далее – НВВ) без учета оплаты потерь - 7 800 646,727 тыс. руб.</w:t>
      </w:r>
    </w:p>
    <w:p w14:paraId="7B38EEFB" w14:textId="77777777" w:rsidR="004E2A76" w:rsidRPr="000C076D" w:rsidRDefault="004E2A76" w:rsidP="007F7C39">
      <w:pPr>
        <w:pStyle w:val="a3"/>
        <w:numPr>
          <w:ilvl w:val="0"/>
          <w:numId w:val="7"/>
        </w:numPr>
        <w:spacing w:after="0" w:line="360" w:lineRule="auto"/>
        <w:ind w:left="1134" w:hanging="567"/>
        <w:jc w:val="both"/>
        <w:rPr>
          <w:rFonts w:ascii="Myriad Pro" w:hAnsi="Myriad Pro"/>
          <w:iCs/>
          <w:sz w:val="26"/>
          <w:szCs w:val="26"/>
        </w:rPr>
      </w:pPr>
      <w:r w:rsidRPr="000C076D">
        <w:rPr>
          <w:rFonts w:ascii="Myriad Pro" w:hAnsi="Myriad Pro"/>
          <w:iCs/>
          <w:sz w:val="26"/>
          <w:szCs w:val="26"/>
        </w:rPr>
        <w:t>учтенные расходы, связанные с осуществлением технологического присоединения к электрическим сетям, не включаемые в плату за технологическое присоединение – 84 021,912 тыс.</w:t>
      </w:r>
      <w:r w:rsidR="0081038D">
        <w:rPr>
          <w:rFonts w:ascii="Myriad Pro" w:hAnsi="Myriad Pro"/>
          <w:iCs/>
          <w:sz w:val="26"/>
          <w:szCs w:val="26"/>
        </w:rPr>
        <w:t xml:space="preserve"> </w:t>
      </w:r>
      <w:r w:rsidRPr="000C076D">
        <w:rPr>
          <w:rFonts w:ascii="Myriad Pro" w:hAnsi="Myriad Pro"/>
          <w:iCs/>
          <w:sz w:val="26"/>
          <w:szCs w:val="26"/>
        </w:rPr>
        <w:t>руб.;</w:t>
      </w:r>
    </w:p>
    <w:p w14:paraId="52350AB2" w14:textId="77777777" w:rsidR="004E2A76" w:rsidRPr="000C076D" w:rsidRDefault="004E2A76" w:rsidP="007F7C39">
      <w:pPr>
        <w:pStyle w:val="a3"/>
        <w:numPr>
          <w:ilvl w:val="0"/>
          <w:numId w:val="7"/>
        </w:numPr>
        <w:spacing w:after="0" w:line="360" w:lineRule="auto"/>
        <w:ind w:left="1134" w:hanging="567"/>
        <w:jc w:val="both"/>
        <w:rPr>
          <w:rFonts w:ascii="Myriad Pro" w:hAnsi="Myriad Pro"/>
          <w:iCs/>
          <w:sz w:val="26"/>
          <w:szCs w:val="26"/>
        </w:rPr>
      </w:pPr>
      <w:r w:rsidRPr="000C076D">
        <w:rPr>
          <w:rFonts w:ascii="Myriad Pro" w:hAnsi="Myriad Pro"/>
          <w:iCs/>
          <w:sz w:val="26"/>
          <w:szCs w:val="26"/>
        </w:rPr>
        <w:t>величина потерь электрической энергии при ее передаче по электрическим сетям, учтенная при формировании регулируемые цен (тарифов) – 663,223 млн. </w:t>
      </w:r>
      <w:proofErr w:type="spellStart"/>
      <w:r w:rsidRPr="000C076D">
        <w:rPr>
          <w:rFonts w:ascii="Myriad Pro" w:hAnsi="Myriad Pro"/>
          <w:iCs/>
          <w:sz w:val="26"/>
          <w:szCs w:val="26"/>
        </w:rPr>
        <w:t>кВтч</w:t>
      </w:r>
      <w:proofErr w:type="spellEnd"/>
      <w:r w:rsidRPr="000C076D">
        <w:rPr>
          <w:rFonts w:ascii="Myriad Pro" w:hAnsi="Myriad Pro"/>
          <w:iCs/>
          <w:sz w:val="26"/>
          <w:szCs w:val="26"/>
        </w:rPr>
        <w:t>.</w:t>
      </w:r>
    </w:p>
    <w:p w14:paraId="57E81DB6" w14:textId="77777777" w:rsidR="004E2A76" w:rsidRPr="000C076D" w:rsidRDefault="004E2A76" w:rsidP="00623DFE">
      <w:pPr>
        <w:spacing w:after="0" w:line="360" w:lineRule="auto"/>
        <w:ind w:firstLine="567"/>
        <w:jc w:val="both"/>
        <w:rPr>
          <w:rFonts w:ascii="Myriad Pro" w:hAnsi="Myriad Pro"/>
          <w:iCs/>
          <w:sz w:val="26"/>
          <w:szCs w:val="26"/>
        </w:rPr>
      </w:pPr>
      <w:r w:rsidRPr="000C076D">
        <w:rPr>
          <w:rFonts w:ascii="Myriad Pro" w:hAnsi="Myriad Pro"/>
          <w:iCs/>
          <w:sz w:val="26"/>
          <w:szCs w:val="26"/>
        </w:rPr>
        <w:t>Приказом Комитета тарифного регулирования Волгоградской области от 26.12.2018 № 48/24 Об установлении индивидуальных тарифов на услуги по передаче электрической энергии на 2019 год установлены индивидуальные тарифы на услуги по передаче электрической энергии для взаиморасчетов между сетевыми организациями Волгоградской области.</w:t>
      </w:r>
    </w:p>
    <w:p w14:paraId="7EC8C128" w14:textId="77777777" w:rsidR="00C11BC1" w:rsidRDefault="00C11BC1" w:rsidP="00623DFE">
      <w:pPr>
        <w:ind w:firstLine="567"/>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76A706E7" w14:textId="77777777" w:rsidR="00C11BC1" w:rsidRPr="00772F40" w:rsidRDefault="00C11BC1" w:rsidP="00623DFE">
      <w:pPr>
        <w:pStyle w:val="30"/>
        <w:numPr>
          <w:ilvl w:val="0"/>
          <w:numId w:val="3"/>
        </w:numPr>
        <w:spacing w:line="360" w:lineRule="auto"/>
        <w:ind w:left="567" w:hanging="567"/>
        <w:jc w:val="both"/>
        <w:rPr>
          <w:rFonts w:ascii="Myriad Pro" w:hAnsi="Myriad Pro"/>
          <w:b/>
          <w:color w:val="4F6228" w:themeColor="accent3" w:themeShade="80"/>
          <w:sz w:val="28"/>
          <w:szCs w:val="28"/>
        </w:rPr>
      </w:pPr>
      <w:bookmarkStart w:id="19" w:name="_Toc43398043"/>
      <w:r w:rsidRPr="00772F40">
        <w:rPr>
          <w:rFonts w:ascii="Myriad Pro" w:hAnsi="Myriad Pro"/>
          <w:b/>
          <w:color w:val="4F6228" w:themeColor="accent3" w:themeShade="80"/>
          <w:sz w:val="28"/>
          <w:szCs w:val="28"/>
        </w:rPr>
        <w:lastRenderedPageBreak/>
        <w:t xml:space="preserve">Анализ </w:t>
      </w:r>
      <w:r w:rsidR="008153D3" w:rsidRPr="00772F40">
        <w:rPr>
          <w:rFonts w:ascii="Myriad Pro" w:hAnsi="Myriad Pro"/>
          <w:b/>
          <w:color w:val="4F6228" w:themeColor="accent3" w:themeShade="80"/>
          <w:sz w:val="28"/>
          <w:szCs w:val="28"/>
        </w:rPr>
        <w:t xml:space="preserve">документов, предоставленных филиалом </w:t>
      </w:r>
      <w:r w:rsidR="006905E4" w:rsidRPr="00772F40">
        <w:rPr>
          <w:rFonts w:ascii="Myriad Pro" w:hAnsi="Myriad Pro"/>
          <w:b/>
          <w:color w:val="4F6228" w:themeColor="accent3" w:themeShade="80"/>
          <w:sz w:val="28"/>
          <w:szCs w:val="28"/>
        </w:rPr>
        <w:t>ПАО «МРСК Юга» - «Волгоградэнерго»</w:t>
      </w:r>
      <w:r w:rsidR="008153D3" w:rsidRPr="00772F40">
        <w:rPr>
          <w:rFonts w:ascii="Myriad Pro" w:hAnsi="Myriad Pro"/>
          <w:b/>
          <w:color w:val="4F6228" w:themeColor="accent3" w:themeShade="80"/>
          <w:sz w:val="28"/>
          <w:szCs w:val="28"/>
        </w:rPr>
        <w:t xml:space="preserve"> в </w:t>
      </w:r>
      <w:r w:rsidR="004E2A76" w:rsidRPr="00772F40">
        <w:rPr>
          <w:rFonts w:ascii="Myriad Pro" w:hAnsi="Myriad Pro"/>
          <w:b/>
          <w:color w:val="4F6228" w:themeColor="accent3" w:themeShade="80"/>
          <w:sz w:val="28"/>
          <w:szCs w:val="28"/>
        </w:rPr>
        <w:t>Комитет тарифного регулирования Волгоградской области</w:t>
      </w:r>
      <w:r w:rsidR="008153D3" w:rsidRPr="00772F40">
        <w:rPr>
          <w:rFonts w:ascii="Myriad Pro" w:hAnsi="Myriad Pro"/>
          <w:b/>
          <w:color w:val="4F6228" w:themeColor="accent3" w:themeShade="80"/>
          <w:sz w:val="28"/>
          <w:szCs w:val="28"/>
        </w:rPr>
        <w:t xml:space="preserve"> в рамках рассмотрения дел об установлении тарифов, на основании которых </w:t>
      </w:r>
      <w:r w:rsidR="004E2A76" w:rsidRPr="00772F40">
        <w:rPr>
          <w:rFonts w:ascii="Myriad Pro" w:hAnsi="Myriad Pro"/>
          <w:b/>
          <w:color w:val="4F6228" w:themeColor="accent3" w:themeShade="80"/>
          <w:sz w:val="28"/>
          <w:szCs w:val="28"/>
        </w:rPr>
        <w:t>Комитетом тарифного регулирования Волгоградской области</w:t>
      </w:r>
      <w:r w:rsidR="008153D3" w:rsidRPr="00772F40">
        <w:rPr>
          <w:rFonts w:ascii="Myriad Pro" w:hAnsi="Myriad Pro"/>
          <w:b/>
          <w:color w:val="4F6228" w:themeColor="accent3" w:themeShade="80"/>
          <w:sz w:val="28"/>
          <w:szCs w:val="28"/>
        </w:rPr>
        <w:t xml:space="preserve"> были приняты соответствующие тарифно-балансовые решения на 2019 год.</w:t>
      </w:r>
      <w:bookmarkEnd w:id="19"/>
    </w:p>
    <w:p w14:paraId="00C0B100" w14:textId="77777777" w:rsidR="008153D3" w:rsidRPr="00772F40" w:rsidRDefault="008153D3" w:rsidP="008153D3">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0" w:name="_Toc43398044"/>
      <w:r w:rsidRPr="00772F40">
        <w:rPr>
          <w:rFonts w:ascii="Myriad Pro" w:hAnsi="Myriad Pro"/>
          <w:b/>
          <w:color w:val="4F6228" w:themeColor="accent3" w:themeShade="80"/>
          <w:sz w:val="28"/>
          <w:szCs w:val="28"/>
        </w:rPr>
        <w:t>Анализ тарифно-балансовых решений</w:t>
      </w:r>
      <w:r w:rsidR="004E2A76" w:rsidRPr="00772F40">
        <w:rPr>
          <w:rFonts w:ascii="Myriad Pro" w:hAnsi="Myriad Pro"/>
          <w:b/>
          <w:color w:val="4F6228" w:themeColor="accent3" w:themeShade="80"/>
          <w:sz w:val="28"/>
          <w:szCs w:val="28"/>
        </w:rPr>
        <w:t xml:space="preserve"> Комитета тарифного регулирования Волгоградской области</w:t>
      </w:r>
      <w:r w:rsidRPr="00772F40">
        <w:rPr>
          <w:rFonts w:ascii="Myriad Pro" w:hAnsi="Myriad Pro"/>
          <w:b/>
          <w:color w:val="4F6228" w:themeColor="accent3" w:themeShade="80"/>
          <w:sz w:val="28"/>
          <w:szCs w:val="28"/>
        </w:rPr>
        <w:t>.</w:t>
      </w:r>
      <w:bookmarkEnd w:id="20"/>
    </w:p>
    <w:p w14:paraId="7B5301D2"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В соответствии с п. 22 </w:t>
      </w:r>
      <w:r w:rsidRPr="000A18C9">
        <w:rPr>
          <w:rFonts w:ascii="Myriad Pro" w:eastAsia="Calibri" w:hAnsi="Myriad Pro" w:cs="Times New Roman"/>
          <w:color w:val="000000" w:themeColor="text1"/>
          <w:sz w:val="26"/>
          <w:szCs w:val="26"/>
        </w:rPr>
        <w:t xml:space="preserve">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w:t>
      </w:r>
      <w:r>
        <w:rPr>
          <w:rFonts w:ascii="Myriad Pro" w:eastAsia="Calibri" w:hAnsi="Myriad Pro" w:cs="Times New Roman"/>
          <w:color w:val="000000" w:themeColor="text1"/>
          <w:sz w:val="26"/>
          <w:szCs w:val="26"/>
        </w:rPr>
        <w:t>р</w:t>
      </w:r>
      <w:r w:rsidRPr="000A18C9">
        <w:rPr>
          <w:rFonts w:ascii="Myriad Pro" w:eastAsia="Calibri" w:hAnsi="Myriad Pro" w:cs="Times New Roman"/>
          <w:color w:val="000000" w:themeColor="text1"/>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3A79D7AB"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6F537C3B" w14:textId="77777777" w:rsid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К делу об установлении цен (тарифов) и (или) их предельных уровней приобщаются экспертное заключение, а также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70D1DDB7"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 23 Правил э</w:t>
      </w:r>
      <w:r w:rsidRPr="000A18C9">
        <w:rPr>
          <w:rFonts w:ascii="Myriad Pro" w:eastAsia="Calibri" w:hAnsi="Myriad Pro" w:cs="Times New Roman"/>
          <w:color w:val="000000" w:themeColor="text1"/>
          <w:sz w:val="26"/>
          <w:szCs w:val="26"/>
        </w:rPr>
        <w:t>кспертное заключение помимо общих мотивированных выводов и рекомендаций должно содержать:</w:t>
      </w:r>
    </w:p>
    <w:p w14:paraId="3E33A01B"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lastRenderedPageBreak/>
        <w:t>1) оценку достоверности данных, приведенных в предложениях об установлении цен (тарифов) и (или) их предельных уровней;</w:t>
      </w:r>
    </w:p>
    <w:p w14:paraId="5D91F191"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2) оценку финансового состояния организации, осуществляющей регулируемую деятельность;</w:t>
      </w:r>
    </w:p>
    <w:p w14:paraId="42ED25A3"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3) анализ основных технико-экономических показателей за 2 предшествующих года, текущий год и расчетный период регулирования;</w:t>
      </w:r>
    </w:p>
    <w:p w14:paraId="1EC9AF84"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4) анализ экономической обоснованности расходов по статьям расходов;</w:t>
      </w:r>
    </w:p>
    <w:p w14:paraId="3A5F1180"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6C2F3E54"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6) сравнительный анализ динамики расходов и величины необходимой прибыли по отношению к предыдущему периоду регулирования;</w:t>
      </w:r>
    </w:p>
    <w:p w14:paraId="6B770CC2" w14:textId="77777777" w:rsidR="000A18C9" w:rsidRP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51314C36" w14:textId="77777777" w:rsidR="000A18C9" w:rsidRDefault="000A18C9" w:rsidP="000A18C9">
      <w:pPr>
        <w:spacing w:after="0" w:line="360" w:lineRule="auto"/>
        <w:ind w:firstLine="567"/>
        <w:contextualSpacing/>
        <w:jc w:val="both"/>
        <w:rPr>
          <w:rFonts w:ascii="Myriad Pro" w:eastAsia="Calibri" w:hAnsi="Myriad Pro" w:cs="Times New Roman"/>
          <w:color w:val="000000" w:themeColor="text1"/>
          <w:sz w:val="26"/>
          <w:szCs w:val="26"/>
        </w:rPr>
      </w:pPr>
      <w:r w:rsidRPr="000A18C9">
        <w:rPr>
          <w:rFonts w:ascii="Myriad Pro" w:eastAsia="Calibri" w:hAnsi="Myriad Pro" w:cs="Times New Roman"/>
          <w:color w:val="000000" w:themeColor="text1"/>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B459672" w14:textId="77777777" w:rsidR="009C2643" w:rsidRDefault="002741F6" w:rsidP="009B0450">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Комитетом тарифного регулирования Волгоградской области</w:t>
      </w:r>
      <w:r w:rsidR="009C2643">
        <w:rPr>
          <w:rFonts w:ascii="Myriad Pro" w:eastAsia="Calibri" w:hAnsi="Myriad Pro" w:cs="Times New Roman"/>
          <w:color w:val="000000" w:themeColor="text1"/>
          <w:sz w:val="26"/>
          <w:szCs w:val="26"/>
        </w:rPr>
        <w:t xml:space="preserve"> (далее </w:t>
      </w:r>
      <w:r w:rsidR="00A65572">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КТР</w:t>
      </w:r>
      <w:r w:rsidR="00B60EF7">
        <w:rPr>
          <w:rFonts w:ascii="Myriad Pro" w:eastAsia="Calibri" w:hAnsi="Myriad Pro" w:cs="Times New Roman"/>
          <w:color w:val="000000" w:themeColor="text1"/>
          <w:sz w:val="26"/>
          <w:szCs w:val="26"/>
        </w:rPr>
        <w:t xml:space="preserve"> ВО</w:t>
      </w:r>
      <w:r w:rsidR="00A65572">
        <w:rPr>
          <w:rFonts w:ascii="Myriad Pro" w:eastAsia="Calibri" w:hAnsi="Myriad Pro" w:cs="Times New Roman"/>
          <w:color w:val="000000" w:themeColor="text1"/>
          <w:sz w:val="26"/>
          <w:szCs w:val="26"/>
        </w:rPr>
        <w:t>, Комитет, регулирующий орган</w:t>
      </w:r>
      <w:r w:rsidR="009C2643">
        <w:rPr>
          <w:rFonts w:ascii="Myriad Pro" w:eastAsia="Calibri" w:hAnsi="Myriad Pro" w:cs="Times New Roman"/>
          <w:color w:val="000000" w:themeColor="text1"/>
          <w:sz w:val="26"/>
          <w:szCs w:val="26"/>
        </w:rPr>
        <w:t>) на основании п. 22 Правил</w:t>
      </w:r>
      <w:r w:rsidR="009C2643" w:rsidRPr="009C2643">
        <w:rPr>
          <w:rFonts w:ascii="Myriad Pro" w:eastAsia="Calibri" w:hAnsi="Myriad Pro" w:cs="Times New Roman"/>
          <w:color w:val="000000" w:themeColor="text1"/>
          <w:sz w:val="26"/>
          <w:szCs w:val="26"/>
        </w:rPr>
        <w:t xml:space="preserve"> </w:t>
      </w:r>
      <w:r w:rsidR="009C2643">
        <w:rPr>
          <w:rFonts w:ascii="Myriad Pro" w:eastAsia="Calibri" w:hAnsi="Myriad Pro" w:cs="Times New Roman"/>
          <w:color w:val="000000" w:themeColor="text1"/>
          <w:sz w:val="26"/>
          <w:szCs w:val="26"/>
        </w:rPr>
        <w:t xml:space="preserve">была проведена экспертиза предложения </w:t>
      </w:r>
      <w:r w:rsidR="00577263">
        <w:rPr>
          <w:rFonts w:ascii="Myriad Pro" w:eastAsia="Calibri" w:hAnsi="Myriad Pro" w:cs="Times New Roman"/>
          <w:color w:val="000000" w:themeColor="text1"/>
          <w:sz w:val="26"/>
          <w:szCs w:val="26"/>
        </w:rPr>
        <w:t xml:space="preserve">филиала </w:t>
      </w:r>
      <w:r w:rsidR="006905E4">
        <w:rPr>
          <w:rFonts w:ascii="Myriad Pro" w:eastAsia="Calibri" w:hAnsi="Myriad Pro" w:cs="Times New Roman"/>
          <w:color w:val="000000" w:themeColor="text1"/>
          <w:sz w:val="26"/>
          <w:szCs w:val="26"/>
        </w:rPr>
        <w:t>ПАО «МРСК Юга» - «Волгоградэнерго»</w:t>
      </w:r>
      <w:r w:rsidR="009C2643" w:rsidRPr="009C2643">
        <w:rPr>
          <w:rFonts w:ascii="Myriad Pro" w:eastAsia="Calibri" w:hAnsi="Myriad Pro" w:cs="Times New Roman"/>
          <w:color w:val="000000" w:themeColor="text1"/>
          <w:sz w:val="26"/>
          <w:szCs w:val="26"/>
        </w:rPr>
        <w:t xml:space="preserve"> </w:t>
      </w:r>
      <w:r w:rsidR="009C2643">
        <w:rPr>
          <w:rFonts w:ascii="Myriad Pro" w:eastAsia="Calibri" w:hAnsi="Myriad Pro" w:cs="Times New Roman"/>
          <w:color w:val="000000" w:themeColor="text1"/>
          <w:sz w:val="26"/>
          <w:szCs w:val="26"/>
        </w:rPr>
        <w:t xml:space="preserve">об установлении тарифов </w:t>
      </w:r>
      <w:r w:rsidR="009C2643" w:rsidRPr="009C2643">
        <w:rPr>
          <w:rFonts w:ascii="Myriad Pro" w:eastAsia="Calibri" w:hAnsi="Myriad Pro" w:cs="Times New Roman"/>
          <w:color w:val="000000" w:themeColor="text1"/>
          <w:sz w:val="26"/>
          <w:szCs w:val="26"/>
        </w:rPr>
        <w:t>на 2019 год</w:t>
      </w:r>
      <w:r w:rsidR="009C2643">
        <w:rPr>
          <w:rFonts w:ascii="Myriad Pro" w:eastAsia="Calibri" w:hAnsi="Myriad Pro" w:cs="Times New Roman"/>
          <w:color w:val="000000" w:themeColor="text1"/>
          <w:sz w:val="26"/>
          <w:szCs w:val="26"/>
        </w:rPr>
        <w:t>.</w:t>
      </w:r>
    </w:p>
    <w:p w14:paraId="67A983A8" w14:textId="77777777" w:rsidR="004A09D6" w:rsidRDefault="009C2643" w:rsidP="00293DF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Исполнителем был произведен анализ Экспертного заключения</w:t>
      </w:r>
      <w:r w:rsidR="00293DF5">
        <w:rPr>
          <w:rFonts w:ascii="Myriad Pro" w:eastAsia="Calibri" w:hAnsi="Myriad Pro" w:cs="Times New Roman"/>
          <w:color w:val="000000" w:themeColor="text1"/>
          <w:sz w:val="26"/>
          <w:szCs w:val="26"/>
        </w:rPr>
        <w:t xml:space="preserve"> </w:t>
      </w:r>
      <w:r w:rsidR="002741F6">
        <w:rPr>
          <w:rFonts w:ascii="Myriad Pro" w:eastAsia="Calibri" w:hAnsi="Myriad Pro" w:cs="Times New Roman"/>
          <w:color w:val="000000" w:themeColor="text1"/>
          <w:sz w:val="26"/>
          <w:szCs w:val="26"/>
        </w:rPr>
        <w:t>Комитете тарифного регулирования Волгоградской области на материалы филиал</w:t>
      </w:r>
      <w:r w:rsidR="00036B8B">
        <w:rPr>
          <w:rFonts w:ascii="Myriad Pro" w:eastAsia="Calibri" w:hAnsi="Myriad Pro" w:cs="Times New Roman"/>
          <w:color w:val="000000" w:themeColor="text1"/>
          <w:sz w:val="26"/>
          <w:szCs w:val="26"/>
        </w:rPr>
        <w:t xml:space="preserve">а </w:t>
      </w:r>
      <w:r w:rsidR="00FD573C">
        <w:rPr>
          <w:rFonts w:ascii="Myriad Pro" w:eastAsia="Calibri" w:hAnsi="Myriad Pro" w:cs="Times New Roman"/>
          <w:color w:val="000000" w:themeColor="text1"/>
          <w:sz w:val="26"/>
          <w:szCs w:val="26"/>
        </w:rPr>
        <w:br/>
      </w:r>
      <w:r w:rsidR="006905E4">
        <w:rPr>
          <w:rFonts w:ascii="Myriad Pro" w:eastAsia="Calibri" w:hAnsi="Myriad Pro" w:cs="Times New Roman"/>
          <w:color w:val="000000" w:themeColor="text1"/>
          <w:sz w:val="26"/>
          <w:szCs w:val="26"/>
        </w:rPr>
        <w:t>ПАО «МРСК Юга» - «Волгоградэнерго»</w:t>
      </w:r>
      <w:r w:rsidR="00036B8B">
        <w:rPr>
          <w:rFonts w:ascii="Myriad Pro" w:eastAsia="Calibri" w:hAnsi="Myriad Pro" w:cs="Times New Roman"/>
          <w:color w:val="000000" w:themeColor="text1"/>
          <w:sz w:val="26"/>
          <w:szCs w:val="26"/>
        </w:rPr>
        <w:t xml:space="preserve"> по расчету тарифов на услуги по передачи электрической энергии, в том числе по сетям организации устанавливаемых с применением метода долгосрочной индексации необходимой валовой выручки на 2019-2023 гг. (далее – Экспертное заключение).</w:t>
      </w:r>
    </w:p>
    <w:p w14:paraId="6D2CA1C4" w14:textId="77777777" w:rsidR="009C2643" w:rsidRDefault="009C2643" w:rsidP="009C264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По результатам анализа Экспертного</w:t>
      </w:r>
      <w:r w:rsidRPr="009C2643">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заключения на 2019 год</w:t>
      </w:r>
      <w:r w:rsidR="00137662">
        <w:rPr>
          <w:rFonts w:ascii="Myriad Pro" w:eastAsia="Calibri" w:hAnsi="Myriad Pro" w:cs="Times New Roman"/>
          <w:color w:val="000000" w:themeColor="text1"/>
          <w:sz w:val="26"/>
          <w:szCs w:val="26"/>
        </w:rPr>
        <w:t xml:space="preserve"> Исполнитель отмечает следующее:</w:t>
      </w:r>
    </w:p>
    <w:p w14:paraId="6446BEF5" w14:textId="77777777" w:rsidR="00B41283" w:rsidRPr="00137662" w:rsidRDefault="00FD573C" w:rsidP="007F7C39">
      <w:pPr>
        <w:pStyle w:val="a3"/>
        <w:numPr>
          <w:ilvl w:val="0"/>
          <w:numId w:val="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К</w:t>
      </w:r>
      <w:r w:rsidR="0081038D">
        <w:rPr>
          <w:rFonts w:ascii="Myriad Pro" w:hAnsi="Myriad Pro"/>
          <w:color w:val="000000" w:themeColor="text1"/>
          <w:sz w:val="26"/>
          <w:szCs w:val="26"/>
        </w:rPr>
        <w:t xml:space="preserve">ТР Волгоградской области </w:t>
      </w:r>
      <w:r w:rsidR="00B41283" w:rsidRPr="00137662">
        <w:rPr>
          <w:rFonts w:ascii="Myriad Pro" w:hAnsi="Myriad Pro"/>
          <w:color w:val="000000" w:themeColor="text1"/>
          <w:sz w:val="26"/>
          <w:szCs w:val="26"/>
        </w:rPr>
        <w:t xml:space="preserve">произведена оценка достоверности данных, приведенных в предложении </w:t>
      </w:r>
      <w:r w:rsidR="007E344B" w:rsidRPr="007E344B">
        <w:rPr>
          <w:rFonts w:ascii="Myriad Pro" w:hAnsi="Myriad Pro"/>
          <w:color w:val="000000" w:themeColor="text1"/>
          <w:sz w:val="26"/>
          <w:szCs w:val="26"/>
        </w:rPr>
        <w:t xml:space="preserve">филиала </w:t>
      </w:r>
      <w:r w:rsidR="006905E4">
        <w:rPr>
          <w:rFonts w:ascii="Myriad Pro" w:hAnsi="Myriad Pro"/>
          <w:color w:val="000000" w:themeColor="text1"/>
          <w:sz w:val="26"/>
          <w:szCs w:val="26"/>
        </w:rPr>
        <w:t>ПАО «МРСК Юга» - «Волгоградэнерго»</w:t>
      </w:r>
      <w:r w:rsidR="00B41283" w:rsidRPr="00137662">
        <w:rPr>
          <w:rFonts w:ascii="Myriad Pro" w:hAnsi="Myriad Pro"/>
          <w:color w:val="000000" w:themeColor="text1"/>
          <w:sz w:val="26"/>
          <w:szCs w:val="26"/>
        </w:rPr>
        <w:t xml:space="preserve"> об установлении тарифов на 2019 год.</w:t>
      </w:r>
    </w:p>
    <w:p w14:paraId="0918A66F" w14:textId="77777777" w:rsidR="00B41283" w:rsidRPr="00C10ADA" w:rsidRDefault="005A56B3" w:rsidP="007F7C39">
      <w:pPr>
        <w:pStyle w:val="a3"/>
        <w:numPr>
          <w:ilvl w:val="0"/>
          <w:numId w:val="9"/>
        </w:numPr>
        <w:spacing w:after="0" w:line="360" w:lineRule="auto"/>
        <w:ind w:left="1134" w:hanging="567"/>
        <w:jc w:val="both"/>
        <w:rPr>
          <w:rFonts w:ascii="Myriad Pro" w:hAnsi="Myriad Pro"/>
          <w:color w:val="000000" w:themeColor="text1"/>
          <w:sz w:val="26"/>
          <w:szCs w:val="26"/>
        </w:rPr>
      </w:pPr>
      <w:r w:rsidRPr="00C10ADA">
        <w:rPr>
          <w:rFonts w:ascii="Myriad Pro" w:hAnsi="Myriad Pro"/>
          <w:color w:val="000000" w:themeColor="text1"/>
          <w:sz w:val="26"/>
          <w:szCs w:val="26"/>
        </w:rPr>
        <w:t>Отражены показатели, характеризующие финансовое состояние</w:t>
      </w:r>
      <w:r w:rsidR="00B41283" w:rsidRPr="00C10ADA">
        <w:rPr>
          <w:rFonts w:ascii="Myriad Pro" w:hAnsi="Myriad Pro"/>
          <w:color w:val="000000" w:themeColor="text1"/>
          <w:sz w:val="26"/>
          <w:szCs w:val="26"/>
        </w:rPr>
        <w:t xml:space="preserve"> </w:t>
      </w:r>
      <w:r w:rsidR="007E344B" w:rsidRPr="00C10ADA">
        <w:rPr>
          <w:rFonts w:ascii="Myriad Pro" w:hAnsi="Myriad Pro"/>
          <w:color w:val="000000" w:themeColor="text1"/>
          <w:sz w:val="26"/>
          <w:szCs w:val="26"/>
        </w:rPr>
        <w:t xml:space="preserve">филиала </w:t>
      </w:r>
      <w:r w:rsidR="006905E4">
        <w:rPr>
          <w:rFonts w:ascii="Myriad Pro" w:hAnsi="Myriad Pro"/>
          <w:color w:val="000000" w:themeColor="text1"/>
          <w:sz w:val="26"/>
          <w:szCs w:val="26"/>
        </w:rPr>
        <w:t>ПАО «МРСК Юга» - «Волгоградэнерго»</w:t>
      </w:r>
      <w:r w:rsidR="00B41283" w:rsidRPr="00C10ADA">
        <w:rPr>
          <w:rFonts w:ascii="Myriad Pro" w:hAnsi="Myriad Pro"/>
          <w:color w:val="000000" w:themeColor="text1"/>
          <w:sz w:val="26"/>
          <w:szCs w:val="26"/>
        </w:rPr>
        <w:t xml:space="preserve">, </w:t>
      </w:r>
      <w:r w:rsidRPr="00C10ADA">
        <w:rPr>
          <w:rFonts w:ascii="Myriad Pro" w:hAnsi="Myriad Pro"/>
          <w:color w:val="000000" w:themeColor="text1"/>
          <w:sz w:val="26"/>
          <w:szCs w:val="26"/>
        </w:rPr>
        <w:t xml:space="preserve">в том числе приведена </w:t>
      </w:r>
      <w:r w:rsidR="00B41283" w:rsidRPr="00C10ADA">
        <w:rPr>
          <w:rFonts w:ascii="Myriad Pro" w:hAnsi="Myriad Pro"/>
          <w:color w:val="000000" w:themeColor="text1"/>
          <w:sz w:val="26"/>
          <w:szCs w:val="26"/>
        </w:rPr>
        <w:t xml:space="preserve">динамика финансовых результатов </w:t>
      </w:r>
      <w:r w:rsidR="007E344B" w:rsidRPr="00C10ADA">
        <w:rPr>
          <w:rFonts w:ascii="Myriad Pro" w:hAnsi="Myriad Pro"/>
          <w:color w:val="000000" w:themeColor="text1"/>
          <w:sz w:val="26"/>
          <w:szCs w:val="26"/>
        </w:rPr>
        <w:t xml:space="preserve">филиала </w:t>
      </w:r>
      <w:r w:rsidR="006905E4">
        <w:rPr>
          <w:rFonts w:ascii="Myriad Pro" w:hAnsi="Myriad Pro"/>
          <w:color w:val="000000" w:themeColor="text1"/>
          <w:sz w:val="26"/>
          <w:szCs w:val="26"/>
        </w:rPr>
        <w:t>ПАО «МРСК Юга» - «Волгоградэнерго»</w:t>
      </w:r>
      <w:r w:rsidR="00B41283" w:rsidRPr="00C10ADA">
        <w:rPr>
          <w:rFonts w:ascii="Myriad Pro" w:hAnsi="Myriad Pro"/>
          <w:color w:val="000000" w:themeColor="text1"/>
          <w:sz w:val="26"/>
          <w:szCs w:val="26"/>
        </w:rPr>
        <w:t xml:space="preserve"> за </w:t>
      </w:r>
      <w:r w:rsidR="007240D9" w:rsidRPr="00C10ADA">
        <w:rPr>
          <w:rFonts w:ascii="Myriad Pro" w:hAnsi="Myriad Pro"/>
          <w:color w:val="000000" w:themeColor="text1"/>
          <w:sz w:val="26"/>
          <w:szCs w:val="26"/>
        </w:rPr>
        <w:t>2016 и 2017 годы</w:t>
      </w:r>
      <w:r w:rsidR="00B41283" w:rsidRPr="00C10ADA">
        <w:rPr>
          <w:rFonts w:ascii="Myriad Pro" w:hAnsi="Myriad Pro"/>
          <w:color w:val="000000" w:themeColor="text1"/>
          <w:sz w:val="26"/>
          <w:szCs w:val="26"/>
        </w:rPr>
        <w:t xml:space="preserve">, </w:t>
      </w:r>
      <w:r w:rsidR="00C10ADA" w:rsidRPr="00C10ADA">
        <w:rPr>
          <w:rFonts w:ascii="Myriad Pro" w:hAnsi="Myriad Pro"/>
          <w:color w:val="000000" w:themeColor="text1"/>
          <w:sz w:val="26"/>
          <w:szCs w:val="26"/>
        </w:rPr>
        <w:t>проведен анализ отклонений поступления электроэнергии в сеть организации, потерь в сетях, а также выручки от оказания услуг по передачи электрической энергии. При этом в Экспертном заключении не определены показатели, характеризующие финансовую устойчивость и финансовое состояние организации по данным бухгалтерского баланса организации по состоянию на 31.12.2015, 31.12.2016, 31.12.2017, а также не указаны причины изменения финансовых показателей за исключением выручки.</w:t>
      </w:r>
    </w:p>
    <w:p w14:paraId="11B5933E" w14:textId="77777777" w:rsidR="008373AA" w:rsidRDefault="007240D9" w:rsidP="007F7C39">
      <w:pPr>
        <w:pStyle w:val="a3"/>
        <w:numPr>
          <w:ilvl w:val="0"/>
          <w:numId w:val="9"/>
        </w:numPr>
        <w:spacing w:after="0" w:line="360" w:lineRule="auto"/>
        <w:ind w:left="1134" w:hanging="567"/>
        <w:jc w:val="both"/>
        <w:rPr>
          <w:rFonts w:ascii="Myriad Pro" w:hAnsi="Myriad Pro"/>
          <w:color w:val="000000" w:themeColor="text1"/>
          <w:sz w:val="26"/>
          <w:szCs w:val="26"/>
        </w:rPr>
      </w:pPr>
      <w:r w:rsidRPr="00137662">
        <w:rPr>
          <w:rFonts w:ascii="Myriad Pro" w:hAnsi="Myriad Pro"/>
          <w:color w:val="000000" w:themeColor="text1"/>
          <w:sz w:val="26"/>
          <w:szCs w:val="26"/>
        </w:rPr>
        <w:t xml:space="preserve">В Экспертном заключении на 2019 год указаны </w:t>
      </w:r>
      <w:r w:rsidR="00881CAC" w:rsidRPr="00137662">
        <w:rPr>
          <w:rFonts w:ascii="Myriad Pro" w:hAnsi="Myriad Pro"/>
          <w:color w:val="000000" w:themeColor="text1"/>
          <w:sz w:val="26"/>
          <w:szCs w:val="26"/>
        </w:rPr>
        <w:t>плановые и фактические технико-экономические показатели</w:t>
      </w:r>
      <w:r w:rsidRPr="00137662">
        <w:rPr>
          <w:rFonts w:ascii="Myriad Pro" w:hAnsi="Myriad Pro"/>
          <w:color w:val="000000" w:themeColor="text1"/>
          <w:sz w:val="26"/>
          <w:szCs w:val="26"/>
        </w:rPr>
        <w:t xml:space="preserve"> (отпуск в сеть, </w:t>
      </w:r>
      <w:r w:rsidR="00881CAC" w:rsidRPr="00137662">
        <w:rPr>
          <w:rFonts w:ascii="Myriad Pro" w:hAnsi="Myriad Pro"/>
          <w:color w:val="000000" w:themeColor="text1"/>
          <w:sz w:val="26"/>
          <w:szCs w:val="26"/>
        </w:rPr>
        <w:t>объем потерь</w:t>
      </w:r>
      <w:r w:rsidRPr="00137662">
        <w:rPr>
          <w:rFonts w:ascii="Myriad Pro" w:hAnsi="Myriad Pro"/>
          <w:color w:val="000000" w:themeColor="text1"/>
          <w:sz w:val="26"/>
          <w:szCs w:val="26"/>
        </w:rPr>
        <w:t xml:space="preserve">, отпуск из сети, средний тариф на передачу электроэнергии, </w:t>
      </w:r>
      <w:r w:rsidR="00881CAC" w:rsidRPr="00137662">
        <w:rPr>
          <w:rFonts w:ascii="Myriad Pro" w:hAnsi="Myriad Pro"/>
          <w:color w:val="000000" w:themeColor="text1"/>
          <w:sz w:val="26"/>
          <w:szCs w:val="26"/>
        </w:rPr>
        <w:t>выручка, расходы на оплату технологических потерь, р</w:t>
      </w:r>
      <w:r w:rsidR="00137662">
        <w:rPr>
          <w:rFonts w:ascii="Myriad Pro" w:hAnsi="Myriad Pro"/>
          <w:color w:val="000000" w:themeColor="text1"/>
          <w:sz w:val="26"/>
          <w:szCs w:val="26"/>
        </w:rPr>
        <w:t>асходы на оплату услуг ПАО «ФСК </w:t>
      </w:r>
      <w:r w:rsidR="00881CAC" w:rsidRPr="00137662">
        <w:rPr>
          <w:rFonts w:ascii="Myriad Pro" w:hAnsi="Myriad Pro"/>
          <w:color w:val="000000" w:themeColor="text1"/>
          <w:sz w:val="26"/>
          <w:szCs w:val="26"/>
        </w:rPr>
        <w:t xml:space="preserve">ЕЭС», </w:t>
      </w:r>
      <w:r w:rsidR="008A142D">
        <w:rPr>
          <w:rFonts w:ascii="Myriad Pro" w:hAnsi="Myriad Pro"/>
          <w:color w:val="000000" w:themeColor="text1"/>
          <w:sz w:val="26"/>
          <w:szCs w:val="26"/>
        </w:rPr>
        <w:t xml:space="preserve">расходы, связанные с производством и реализацией продукции (услуг), расходы из прибыли, </w:t>
      </w:r>
      <w:r w:rsidR="00881CAC" w:rsidRPr="00137662">
        <w:rPr>
          <w:rFonts w:ascii="Myriad Pro" w:hAnsi="Myriad Pro"/>
          <w:color w:val="000000" w:themeColor="text1"/>
          <w:sz w:val="26"/>
          <w:szCs w:val="26"/>
        </w:rPr>
        <w:t>финансовый результат от деятельности) за 2016-2017 годы и плановые показатели за 2018 год.</w:t>
      </w:r>
      <w:r w:rsidR="00DF4E96" w:rsidRPr="00137662">
        <w:rPr>
          <w:rFonts w:ascii="Myriad Pro" w:hAnsi="Myriad Pro"/>
          <w:color w:val="000000" w:themeColor="text1"/>
          <w:sz w:val="26"/>
          <w:szCs w:val="26"/>
        </w:rPr>
        <w:t xml:space="preserve"> </w:t>
      </w:r>
      <w:r w:rsidR="00C10ADA" w:rsidRPr="00C10ADA">
        <w:rPr>
          <w:rFonts w:ascii="Myriad Pro" w:hAnsi="Myriad Pro"/>
          <w:color w:val="000000" w:themeColor="text1"/>
          <w:sz w:val="26"/>
          <w:szCs w:val="26"/>
        </w:rPr>
        <w:t>Приведен анализ изменения объема электрической энергии, передаваемой по сетям филиала</w:t>
      </w:r>
      <w:r w:rsidR="005156A0">
        <w:rPr>
          <w:rFonts w:ascii="Myriad Pro" w:hAnsi="Myriad Pro"/>
          <w:color w:val="000000" w:themeColor="text1"/>
          <w:sz w:val="26"/>
          <w:szCs w:val="26"/>
        </w:rPr>
        <w:t xml:space="preserve"> </w:t>
      </w:r>
      <w:r w:rsidR="006905E4">
        <w:rPr>
          <w:rFonts w:ascii="Myriad Pro" w:hAnsi="Myriad Pro"/>
          <w:color w:val="000000" w:themeColor="text1"/>
          <w:sz w:val="26"/>
          <w:szCs w:val="26"/>
        </w:rPr>
        <w:t>ПАО «МРСК Юга» - «Волгоградэнерго»</w:t>
      </w:r>
      <w:r w:rsidR="00C10ADA" w:rsidRPr="00C10ADA">
        <w:rPr>
          <w:rFonts w:ascii="Myriad Pro" w:hAnsi="Myriad Pro"/>
          <w:color w:val="000000" w:themeColor="text1"/>
          <w:sz w:val="26"/>
          <w:szCs w:val="26"/>
        </w:rPr>
        <w:t>, потерь электрической энергии.</w:t>
      </w:r>
    </w:p>
    <w:p w14:paraId="7DDE7DB9" w14:textId="77777777" w:rsidR="000C68F3" w:rsidRDefault="00094F3D" w:rsidP="007F7C39">
      <w:pPr>
        <w:pStyle w:val="a3"/>
        <w:numPr>
          <w:ilvl w:val="0"/>
          <w:numId w:val="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Экспертном заключении отражена</w:t>
      </w:r>
      <w:r w:rsidR="000C68F3" w:rsidRPr="00137662">
        <w:rPr>
          <w:rFonts w:ascii="Myriad Pro" w:hAnsi="Myriad Pro"/>
          <w:color w:val="000000" w:themeColor="text1"/>
          <w:sz w:val="26"/>
          <w:szCs w:val="26"/>
        </w:rPr>
        <w:t xml:space="preserve"> динамик</w:t>
      </w:r>
      <w:r w:rsidR="00C10ADA">
        <w:rPr>
          <w:rFonts w:ascii="Myriad Pro" w:hAnsi="Myriad Pro"/>
          <w:color w:val="000000" w:themeColor="text1"/>
          <w:sz w:val="26"/>
          <w:szCs w:val="26"/>
        </w:rPr>
        <w:t>а</w:t>
      </w:r>
      <w:r w:rsidR="000C68F3" w:rsidRPr="00137662">
        <w:rPr>
          <w:rFonts w:ascii="Myriad Pro" w:hAnsi="Myriad Pro"/>
          <w:color w:val="000000" w:themeColor="text1"/>
          <w:sz w:val="26"/>
          <w:szCs w:val="26"/>
        </w:rPr>
        <w:t xml:space="preserve"> расходов и величины необходимой прибыли, утвержденных на 2019 год, по отношению к 2018 году</w:t>
      </w:r>
      <w:r w:rsidR="00C10ADA">
        <w:rPr>
          <w:rFonts w:ascii="Myriad Pro" w:hAnsi="Myriad Pro"/>
          <w:color w:val="000000" w:themeColor="text1"/>
          <w:sz w:val="26"/>
          <w:szCs w:val="26"/>
        </w:rPr>
        <w:t>.</w:t>
      </w:r>
    </w:p>
    <w:p w14:paraId="5B8A17FE" w14:textId="77777777" w:rsidR="000C68F3" w:rsidRPr="00726632" w:rsidRDefault="00726632" w:rsidP="007F7C39">
      <w:pPr>
        <w:pStyle w:val="a3"/>
        <w:numPr>
          <w:ilvl w:val="0"/>
          <w:numId w:val="9"/>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В Экспертном заключении приведен анализ</w:t>
      </w:r>
      <w:r w:rsidR="000C68F3" w:rsidRPr="00137662">
        <w:rPr>
          <w:rFonts w:ascii="Myriad Pro" w:hAnsi="Myriad Pro"/>
          <w:color w:val="000000" w:themeColor="text1"/>
          <w:sz w:val="26"/>
          <w:szCs w:val="26"/>
        </w:rPr>
        <w:t xml:space="preserve"> соответствия расчета цен (тарифов) и формы представления предложения </w:t>
      </w:r>
      <w:r w:rsidR="007E344B" w:rsidRPr="007E344B">
        <w:rPr>
          <w:rFonts w:ascii="Myriad Pro" w:hAnsi="Myriad Pro"/>
          <w:color w:val="000000" w:themeColor="text1"/>
          <w:sz w:val="26"/>
          <w:szCs w:val="26"/>
        </w:rPr>
        <w:t xml:space="preserve">филиала </w:t>
      </w:r>
      <w:r w:rsidR="006905E4">
        <w:rPr>
          <w:rFonts w:ascii="Myriad Pro" w:hAnsi="Myriad Pro"/>
          <w:color w:val="000000" w:themeColor="text1"/>
          <w:sz w:val="26"/>
          <w:szCs w:val="26"/>
        </w:rPr>
        <w:t>ПАО «МРСК Юга» - «Волгоградэнерго»</w:t>
      </w:r>
      <w:r w:rsidR="000C68F3" w:rsidRPr="00726632">
        <w:rPr>
          <w:rFonts w:ascii="Myriad Pro" w:hAnsi="Myriad Pro"/>
          <w:color w:val="000000" w:themeColor="text1"/>
          <w:sz w:val="26"/>
          <w:szCs w:val="26"/>
        </w:rPr>
        <w:t xml:space="preserve"> на 2019 год нормативно-методическим документам по вопросам регулирования цен (тарифов).</w:t>
      </w:r>
    </w:p>
    <w:p w14:paraId="5BC759CB" w14:textId="77777777" w:rsidR="000C68F3" w:rsidRPr="00726632" w:rsidRDefault="000C68F3" w:rsidP="007F7C39">
      <w:pPr>
        <w:pStyle w:val="a3"/>
        <w:numPr>
          <w:ilvl w:val="0"/>
          <w:numId w:val="9"/>
        </w:numPr>
        <w:spacing w:after="0" w:line="360" w:lineRule="auto"/>
        <w:ind w:left="1134" w:hanging="567"/>
        <w:jc w:val="both"/>
        <w:rPr>
          <w:rFonts w:ascii="Myriad Pro" w:hAnsi="Myriad Pro"/>
          <w:color w:val="000000" w:themeColor="text1"/>
          <w:sz w:val="26"/>
          <w:szCs w:val="26"/>
        </w:rPr>
      </w:pPr>
      <w:r w:rsidRPr="00726632">
        <w:rPr>
          <w:rFonts w:ascii="Myriad Pro" w:hAnsi="Myriad Pro"/>
          <w:color w:val="000000" w:themeColor="text1"/>
          <w:sz w:val="26"/>
          <w:szCs w:val="26"/>
        </w:rPr>
        <w:lastRenderedPageBreak/>
        <w:t xml:space="preserve">В Экспертном заключении </w:t>
      </w:r>
      <w:r w:rsidR="00726632" w:rsidRPr="00726632">
        <w:rPr>
          <w:rFonts w:ascii="Myriad Pro" w:hAnsi="Myriad Pro"/>
          <w:color w:val="000000" w:themeColor="text1"/>
          <w:sz w:val="26"/>
          <w:szCs w:val="26"/>
        </w:rPr>
        <w:t>приведен анализ соответствия организации критерия</w:t>
      </w:r>
      <w:r w:rsidR="0081038D">
        <w:rPr>
          <w:rFonts w:ascii="Myriad Pro" w:hAnsi="Myriad Pro"/>
          <w:color w:val="000000" w:themeColor="text1"/>
          <w:sz w:val="26"/>
          <w:szCs w:val="26"/>
        </w:rPr>
        <w:t>м</w:t>
      </w:r>
      <w:r w:rsidR="00726632" w:rsidRPr="00726632">
        <w:rPr>
          <w:rFonts w:ascii="Myriad Pro" w:hAnsi="Myriad Pro"/>
          <w:color w:val="000000" w:themeColor="text1"/>
          <w:sz w:val="26"/>
          <w:szCs w:val="26"/>
        </w:rPr>
        <w:t xml:space="preserve"> отнесения владельцев объектов электросетевого хозяйства к территориальным сетевым организациям (далее – ТСО)</w:t>
      </w:r>
      <w:r w:rsidR="00726632">
        <w:rPr>
          <w:rFonts w:ascii="Myriad Pro" w:hAnsi="Myriad Pro"/>
          <w:color w:val="000000" w:themeColor="text1"/>
          <w:sz w:val="26"/>
          <w:szCs w:val="26"/>
        </w:rPr>
        <w:t>.</w:t>
      </w:r>
    </w:p>
    <w:p w14:paraId="09CC9784" w14:textId="77777777" w:rsidR="00592AE9" w:rsidRPr="0053664C" w:rsidRDefault="002C703E" w:rsidP="007F7C39">
      <w:pPr>
        <w:pStyle w:val="a3"/>
        <w:numPr>
          <w:ilvl w:val="0"/>
          <w:numId w:val="9"/>
        </w:numPr>
        <w:spacing w:after="0" w:line="360" w:lineRule="auto"/>
        <w:ind w:left="1134" w:hanging="567"/>
        <w:jc w:val="both"/>
        <w:rPr>
          <w:rFonts w:ascii="Myriad Pro" w:hAnsi="Myriad Pro"/>
          <w:sz w:val="26"/>
          <w:szCs w:val="26"/>
        </w:rPr>
      </w:pPr>
      <w:r>
        <w:rPr>
          <w:rFonts w:ascii="Myriad Pro" w:hAnsi="Myriad Pro"/>
          <w:sz w:val="26"/>
          <w:szCs w:val="26"/>
        </w:rPr>
        <w:t>В</w:t>
      </w:r>
      <w:r w:rsidR="00592AE9" w:rsidRPr="0053664C">
        <w:rPr>
          <w:rFonts w:ascii="Myriad Pro" w:hAnsi="Myriad Pro"/>
          <w:sz w:val="26"/>
          <w:szCs w:val="26"/>
        </w:rPr>
        <w:t xml:space="preserve"> Экспертном заключении представлены результаты расчета долгосрочных параметров регулирования на 2019-2023 гг.; </w:t>
      </w:r>
    </w:p>
    <w:p w14:paraId="08DD6378" w14:textId="77777777" w:rsidR="00592AE9" w:rsidRPr="0053664C" w:rsidRDefault="00A65572" w:rsidP="007F7C39">
      <w:pPr>
        <w:pStyle w:val="a3"/>
        <w:numPr>
          <w:ilvl w:val="0"/>
          <w:numId w:val="9"/>
        </w:numPr>
        <w:spacing w:after="0" w:line="360" w:lineRule="auto"/>
        <w:ind w:left="1134" w:hanging="567"/>
        <w:jc w:val="both"/>
        <w:rPr>
          <w:rFonts w:ascii="Myriad Pro" w:hAnsi="Myriad Pro"/>
          <w:sz w:val="26"/>
          <w:szCs w:val="26"/>
        </w:rPr>
      </w:pPr>
      <w:r>
        <w:rPr>
          <w:rFonts w:ascii="Myriad Pro" w:hAnsi="Myriad Pro"/>
          <w:sz w:val="26"/>
          <w:szCs w:val="26"/>
        </w:rPr>
        <w:t>КТР</w:t>
      </w:r>
      <w:r w:rsidR="00592AE9" w:rsidRPr="0053664C">
        <w:rPr>
          <w:rFonts w:ascii="Myriad Pro" w:hAnsi="Myriad Pro"/>
          <w:sz w:val="26"/>
          <w:szCs w:val="26"/>
        </w:rPr>
        <w:t xml:space="preserve"> </w:t>
      </w:r>
      <w:r w:rsidR="0081038D">
        <w:rPr>
          <w:rFonts w:ascii="Myriad Pro" w:hAnsi="Myriad Pro"/>
          <w:sz w:val="26"/>
          <w:szCs w:val="26"/>
        </w:rPr>
        <w:t xml:space="preserve">Волгоградской области </w:t>
      </w:r>
      <w:r w:rsidR="00592AE9" w:rsidRPr="0053664C">
        <w:rPr>
          <w:rFonts w:ascii="Myriad Pro" w:hAnsi="Myriad Pro"/>
          <w:sz w:val="26"/>
          <w:szCs w:val="26"/>
        </w:rPr>
        <w:t>по ряду статей затрат не приводится обоснование выбранной позиции по признанию расходов экономически обоснованными, не указываются ссылки на нормативные документы</w:t>
      </w:r>
      <w:r w:rsidR="00FD573C">
        <w:rPr>
          <w:rFonts w:ascii="Myriad Pro" w:hAnsi="Myriad Pro"/>
          <w:sz w:val="26"/>
          <w:szCs w:val="26"/>
        </w:rPr>
        <w:t>,</w:t>
      </w:r>
      <w:r w:rsidR="00592AE9" w:rsidRPr="0053664C">
        <w:rPr>
          <w:rFonts w:ascii="Myriad Pro" w:hAnsi="Myriad Pro"/>
          <w:sz w:val="26"/>
          <w:szCs w:val="26"/>
        </w:rPr>
        <w:t xml:space="preserve"> на основании которых был сделан соответствующий вывод</w:t>
      </w:r>
      <w:r w:rsidR="00E869D1">
        <w:rPr>
          <w:rFonts w:ascii="Myriad Pro" w:hAnsi="Myriad Pro"/>
          <w:sz w:val="26"/>
          <w:szCs w:val="26"/>
        </w:rPr>
        <w:t>.</w:t>
      </w:r>
    </w:p>
    <w:p w14:paraId="303DB522" w14:textId="77777777" w:rsidR="00726632" w:rsidRPr="00726632" w:rsidRDefault="00A65572" w:rsidP="00726632">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КТР</w:t>
      </w:r>
      <w:r w:rsidR="00726632" w:rsidRPr="007D2346">
        <w:rPr>
          <w:rFonts w:ascii="Myriad Pro" w:eastAsia="Calibri" w:hAnsi="Myriad Pro" w:cs="Times New Roman"/>
          <w:sz w:val="26"/>
          <w:szCs w:val="26"/>
        </w:rPr>
        <w:t xml:space="preserve"> </w:t>
      </w:r>
      <w:r w:rsidR="00B60EF7">
        <w:rPr>
          <w:rFonts w:ascii="Myriad Pro" w:eastAsia="Calibri" w:hAnsi="Myriad Pro" w:cs="Times New Roman"/>
          <w:sz w:val="26"/>
          <w:szCs w:val="26"/>
        </w:rPr>
        <w:t xml:space="preserve">Волгоградской области </w:t>
      </w:r>
      <w:r w:rsidR="00726632" w:rsidRPr="007D2346">
        <w:rPr>
          <w:rFonts w:ascii="Myriad Pro" w:eastAsia="Calibri" w:hAnsi="Myriad Pro" w:cs="Times New Roman"/>
          <w:sz w:val="26"/>
          <w:szCs w:val="26"/>
        </w:rPr>
        <w:t>в Экспертном заключении</w:t>
      </w:r>
      <w:r w:rsidR="00726632" w:rsidRPr="00726632">
        <w:rPr>
          <w:rFonts w:ascii="Myriad Pro" w:eastAsia="Calibri" w:hAnsi="Myriad Pro" w:cs="Times New Roman"/>
          <w:sz w:val="26"/>
          <w:szCs w:val="26"/>
        </w:rPr>
        <w:t xml:space="preserve"> приведены </w:t>
      </w:r>
      <w:r w:rsidR="007D2346" w:rsidRPr="00726632">
        <w:rPr>
          <w:rFonts w:ascii="Myriad Pro" w:eastAsia="Calibri" w:hAnsi="Myriad Pro" w:cs="Times New Roman"/>
          <w:sz w:val="26"/>
          <w:szCs w:val="26"/>
        </w:rPr>
        <w:t>фактические</w:t>
      </w:r>
      <w:r w:rsidR="007D2346" w:rsidRPr="007D2346">
        <w:rPr>
          <w:rFonts w:ascii="Myriad Pro" w:eastAsia="Calibri" w:hAnsi="Myriad Pro" w:cs="Times New Roman"/>
          <w:sz w:val="26"/>
          <w:szCs w:val="26"/>
        </w:rPr>
        <w:t xml:space="preserve"> </w:t>
      </w:r>
      <w:r w:rsidR="00726632" w:rsidRPr="00726632">
        <w:rPr>
          <w:rFonts w:ascii="Myriad Pro" w:eastAsia="Calibri" w:hAnsi="Myriad Pro" w:cs="Times New Roman"/>
          <w:sz w:val="26"/>
          <w:szCs w:val="26"/>
        </w:rPr>
        <w:t xml:space="preserve">балансовые показатели за 2016-2017 годы. На 2019 год </w:t>
      </w:r>
      <w:r w:rsidR="007D2346" w:rsidRPr="007D2346">
        <w:rPr>
          <w:rFonts w:ascii="Myriad Pro" w:eastAsia="Calibri" w:hAnsi="Myriad Pro" w:cs="Times New Roman"/>
          <w:sz w:val="26"/>
          <w:szCs w:val="26"/>
        </w:rPr>
        <w:t xml:space="preserve">не </w:t>
      </w:r>
      <w:r w:rsidR="00B60EF7">
        <w:rPr>
          <w:rFonts w:ascii="Myriad Pro" w:eastAsia="Calibri" w:hAnsi="Myriad Pro" w:cs="Times New Roman"/>
          <w:sz w:val="26"/>
          <w:szCs w:val="26"/>
        </w:rPr>
        <w:t>отражены</w:t>
      </w:r>
      <w:r w:rsidR="00726632" w:rsidRPr="00726632">
        <w:rPr>
          <w:rFonts w:ascii="Myriad Pro" w:eastAsia="Calibri" w:hAnsi="Myriad Pro" w:cs="Times New Roman"/>
          <w:sz w:val="26"/>
          <w:szCs w:val="26"/>
        </w:rPr>
        <w:t xml:space="preserve"> балансы электрической энергии по уровням напряжения в разрезе по полугодиям.</w:t>
      </w:r>
    </w:p>
    <w:p w14:paraId="4A5A9837" w14:textId="77777777" w:rsidR="00C42BCA" w:rsidRPr="00E03721" w:rsidRDefault="003D4A88" w:rsidP="00C42BCA">
      <w:pPr>
        <w:spacing w:after="0" w:line="360" w:lineRule="auto"/>
        <w:ind w:firstLine="567"/>
        <w:contextualSpacing/>
        <w:jc w:val="both"/>
        <w:rPr>
          <w:rFonts w:ascii="Myriad Pro" w:eastAsia="Calibri" w:hAnsi="Myriad Pro" w:cs="Times New Roman"/>
          <w:sz w:val="26"/>
          <w:szCs w:val="26"/>
        </w:rPr>
      </w:pPr>
      <w:r w:rsidRPr="003B5BF9">
        <w:rPr>
          <w:rFonts w:ascii="Myriad Pro" w:eastAsia="Calibri" w:hAnsi="Myriad Pro" w:cs="Times New Roman"/>
          <w:sz w:val="26"/>
          <w:szCs w:val="26"/>
        </w:rPr>
        <w:t xml:space="preserve">В Экспертном заключении отсутствует </w:t>
      </w:r>
      <w:r w:rsidR="00F868B1" w:rsidRPr="003B5BF9">
        <w:rPr>
          <w:rFonts w:ascii="Myriad Pro" w:eastAsia="Calibri" w:hAnsi="Myriad Pro" w:cs="Times New Roman"/>
          <w:sz w:val="26"/>
          <w:szCs w:val="26"/>
        </w:rPr>
        <w:t>расчет базового уровня операционных расходов, произведен анализ статей в хаотичном порядке без методологического деления на «Подконтрольные»</w:t>
      </w:r>
      <w:r w:rsidR="00B90F14" w:rsidRPr="003B5BF9">
        <w:rPr>
          <w:rFonts w:ascii="Myriad Pro" w:eastAsia="Calibri" w:hAnsi="Myriad Pro" w:cs="Times New Roman"/>
          <w:sz w:val="26"/>
          <w:szCs w:val="26"/>
        </w:rPr>
        <w:t xml:space="preserve">, </w:t>
      </w:r>
      <w:r w:rsidR="00F868B1" w:rsidRPr="003B5BF9">
        <w:rPr>
          <w:rFonts w:ascii="Myriad Pro" w:eastAsia="Calibri" w:hAnsi="Myriad Pro" w:cs="Times New Roman"/>
          <w:sz w:val="26"/>
          <w:szCs w:val="26"/>
        </w:rPr>
        <w:t>«Неподконтрольные»</w:t>
      </w:r>
      <w:r w:rsidR="00C42BCA" w:rsidRPr="003B5BF9">
        <w:rPr>
          <w:rFonts w:ascii="Myriad Pro" w:eastAsia="Calibri" w:hAnsi="Myriad Pro" w:cs="Times New Roman"/>
          <w:sz w:val="26"/>
          <w:szCs w:val="26"/>
        </w:rPr>
        <w:t>. Из Экспертного заключения невозможно определить отнесение части статей к категории «Подконтрольных» и «Неподконтрольных» расходов.</w:t>
      </w:r>
    </w:p>
    <w:p w14:paraId="108E5F08" w14:textId="77777777" w:rsidR="00F868B1" w:rsidRDefault="00726632" w:rsidP="00F868B1">
      <w:pPr>
        <w:spacing w:after="0" w:line="360" w:lineRule="auto"/>
        <w:ind w:firstLine="567"/>
        <w:jc w:val="both"/>
        <w:rPr>
          <w:rFonts w:ascii="Myriad Pro" w:eastAsia="Calibri" w:hAnsi="Myriad Pro" w:cs="Times New Roman"/>
          <w:sz w:val="26"/>
          <w:szCs w:val="26"/>
        </w:rPr>
      </w:pPr>
      <w:r w:rsidRPr="00726632">
        <w:rPr>
          <w:rFonts w:ascii="Myriad Pro" w:eastAsia="Calibri" w:hAnsi="Myriad Pro" w:cs="Times New Roman"/>
          <w:sz w:val="26"/>
          <w:szCs w:val="26"/>
        </w:rPr>
        <w:t xml:space="preserve">Как уже отмечалось ранее, </w:t>
      </w:r>
      <w:r w:rsidR="00A65572">
        <w:rPr>
          <w:rFonts w:ascii="Myriad Pro" w:eastAsia="Calibri" w:hAnsi="Myriad Pro" w:cs="Times New Roman"/>
          <w:sz w:val="26"/>
          <w:szCs w:val="26"/>
        </w:rPr>
        <w:t>КТР</w:t>
      </w:r>
      <w:r w:rsidRPr="00726632">
        <w:rPr>
          <w:rFonts w:ascii="Myriad Pro" w:eastAsia="Calibri" w:hAnsi="Myriad Pro" w:cs="Times New Roman"/>
          <w:sz w:val="26"/>
          <w:szCs w:val="26"/>
        </w:rPr>
        <w:t xml:space="preserve"> </w:t>
      </w:r>
      <w:r w:rsidR="00B60EF7">
        <w:rPr>
          <w:rFonts w:ascii="Myriad Pro" w:eastAsia="Calibri" w:hAnsi="Myriad Pro" w:cs="Times New Roman"/>
          <w:sz w:val="26"/>
          <w:szCs w:val="26"/>
        </w:rPr>
        <w:t xml:space="preserve">Волгоградской области </w:t>
      </w:r>
      <w:r w:rsidRPr="00726632">
        <w:rPr>
          <w:rFonts w:ascii="Myriad Pro" w:eastAsia="Calibri" w:hAnsi="Myriad Pro" w:cs="Times New Roman"/>
          <w:sz w:val="26"/>
          <w:szCs w:val="26"/>
        </w:rPr>
        <w:t>по ряду статей затрат не приводится обоснование выбранной позиции по признанию расходов экономически обоснованными, не указываются ссылки на</w:t>
      </w:r>
      <w:r w:rsidR="00B60EF7">
        <w:rPr>
          <w:rFonts w:ascii="Myriad Pro" w:eastAsia="Calibri" w:hAnsi="Myriad Pro" w:cs="Times New Roman"/>
          <w:sz w:val="26"/>
          <w:szCs w:val="26"/>
        </w:rPr>
        <w:t xml:space="preserve"> </w:t>
      </w:r>
      <w:r w:rsidRPr="00726632">
        <w:rPr>
          <w:rFonts w:ascii="Myriad Pro" w:eastAsia="Calibri" w:hAnsi="Myriad Pro" w:cs="Times New Roman"/>
          <w:sz w:val="26"/>
          <w:szCs w:val="26"/>
        </w:rPr>
        <w:t>нормативные документы</w:t>
      </w:r>
      <w:r w:rsidR="00B60EF7">
        <w:rPr>
          <w:rFonts w:ascii="Myriad Pro" w:eastAsia="Calibri" w:hAnsi="Myriad Pro" w:cs="Times New Roman"/>
          <w:sz w:val="26"/>
          <w:szCs w:val="26"/>
        </w:rPr>
        <w:t>,</w:t>
      </w:r>
      <w:r w:rsidRPr="00726632">
        <w:rPr>
          <w:rFonts w:ascii="Myriad Pro" w:eastAsia="Calibri" w:hAnsi="Myriad Pro" w:cs="Times New Roman"/>
          <w:sz w:val="26"/>
          <w:szCs w:val="26"/>
        </w:rPr>
        <w:t xml:space="preserve"> на основании которых был сделан соответствующий вывод</w:t>
      </w:r>
      <w:r w:rsidR="00F868B1">
        <w:rPr>
          <w:rFonts w:ascii="Myriad Pro" w:eastAsia="Calibri" w:hAnsi="Myriad Pro" w:cs="Times New Roman"/>
          <w:sz w:val="26"/>
          <w:szCs w:val="26"/>
        </w:rPr>
        <w:t>:</w:t>
      </w:r>
    </w:p>
    <w:p w14:paraId="40E082B5" w14:textId="77777777" w:rsidR="00BA325A" w:rsidRPr="00B272EE" w:rsidRDefault="00BA325A" w:rsidP="00F04A2D">
      <w:pPr>
        <w:numPr>
          <w:ilvl w:val="0"/>
          <w:numId w:val="25"/>
        </w:numPr>
        <w:spacing w:after="0" w:line="360" w:lineRule="auto"/>
        <w:ind w:left="1134" w:hanging="567"/>
        <w:contextualSpacing/>
        <w:jc w:val="both"/>
        <w:rPr>
          <w:rFonts w:ascii="Myriad Pro" w:eastAsia="Calibri" w:hAnsi="Myriad Pro" w:cs="Times New Roman"/>
          <w:sz w:val="26"/>
          <w:szCs w:val="26"/>
        </w:rPr>
      </w:pPr>
      <w:r w:rsidRPr="00BA325A">
        <w:rPr>
          <w:rFonts w:ascii="Myriad Pro" w:eastAsia="Calibri" w:hAnsi="Myriad Pro" w:cs="Times New Roman"/>
          <w:sz w:val="26"/>
          <w:szCs w:val="26"/>
        </w:rPr>
        <w:t>Расходы по статьям «Прочие (аккредитация и аттестация, тех. обслуживание другого оборудования)», «Консультационные услуги», «Добровольное медицинское страхование», «Юридические и нотариальные услуги, информационные услуги по предоставлению метеоинформации», «Услуги стороннего пассажирского автотранспорта», «Услуги по организации и проведению совещаний и семинаров производственного характера», «Услуги ПАО «</w:t>
      </w:r>
      <w:proofErr w:type="spellStart"/>
      <w:r w:rsidRPr="00BA325A">
        <w:rPr>
          <w:rFonts w:ascii="Myriad Pro" w:eastAsia="Calibri" w:hAnsi="Myriad Pro" w:cs="Times New Roman"/>
          <w:sz w:val="26"/>
          <w:szCs w:val="26"/>
        </w:rPr>
        <w:t>Россети</w:t>
      </w:r>
      <w:proofErr w:type="spellEnd"/>
      <w:r w:rsidRPr="00BA325A">
        <w:rPr>
          <w:rFonts w:ascii="Myriad Pro" w:eastAsia="Calibri" w:hAnsi="Myriad Pro" w:cs="Times New Roman"/>
          <w:sz w:val="26"/>
          <w:szCs w:val="26"/>
        </w:rPr>
        <w:t xml:space="preserve">», «Расходы на регистрационные взносы за участие в форумах и конференциях», «Вознаграждения посредническим организациям, агентам, комиссионерам, «Расходы по подбору кадров», «Издержки по </w:t>
      </w:r>
      <w:r w:rsidRPr="00BA325A">
        <w:rPr>
          <w:rFonts w:ascii="Myriad Pro" w:eastAsia="Calibri" w:hAnsi="Myriad Pro" w:cs="Times New Roman"/>
          <w:sz w:val="26"/>
          <w:szCs w:val="26"/>
        </w:rPr>
        <w:lastRenderedPageBreak/>
        <w:t xml:space="preserve">исполнительному производству», «Услуги типографии, «Вода питьевая», «Проценты на пользование чужими денежными средствами, «Вознаграждения по агентским договорам» </w:t>
      </w:r>
      <w:r>
        <w:rPr>
          <w:rFonts w:ascii="Myriad Pro" w:eastAsia="Calibri" w:hAnsi="Myriad Pro" w:cs="Times New Roman"/>
          <w:sz w:val="26"/>
          <w:szCs w:val="26"/>
        </w:rPr>
        <w:t xml:space="preserve">признаны </w:t>
      </w:r>
      <w:r w:rsidR="00A65572">
        <w:rPr>
          <w:rFonts w:ascii="Myriad Pro" w:eastAsia="Calibri" w:hAnsi="Myriad Pro" w:cs="Times New Roman"/>
          <w:sz w:val="26"/>
          <w:szCs w:val="26"/>
        </w:rPr>
        <w:t>КТР</w:t>
      </w:r>
      <w:r w:rsidR="00B60EF7">
        <w:rPr>
          <w:rFonts w:ascii="Myriad Pro" w:eastAsia="Calibri" w:hAnsi="Myriad Pro" w:cs="Times New Roman"/>
          <w:sz w:val="26"/>
          <w:szCs w:val="26"/>
        </w:rPr>
        <w:t xml:space="preserve"> Волгоградской области </w:t>
      </w:r>
      <w:r>
        <w:rPr>
          <w:rFonts w:ascii="Myriad Pro" w:eastAsia="Calibri" w:hAnsi="Myriad Pro" w:cs="Times New Roman"/>
          <w:sz w:val="26"/>
          <w:szCs w:val="26"/>
        </w:rPr>
        <w:t xml:space="preserve">экономически необоснованными. </w:t>
      </w:r>
      <w:r w:rsidRPr="0053664C">
        <w:rPr>
          <w:rFonts w:ascii="Myriad Pro" w:hAnsi="Myriad Pro"/>
          <w:sz w:val="26"/>
          <w:szCs w:val="26"/>
        </w:rPr>
        <w:t xml:space="preserve">Позиция по выбранному подходу, в части непризнания ряда статей расходами, являющимися неотъемлемой частью функционирования </w:t>
      </w:r>
      <w:r>
        <w:rPr>
          <w:rFonts w:ascii="Myriad Pro" w:hAnsi="Myriad Pro"/>
          <w:sz w:val="26"/>
          <w:szCs w:val="26"/>
        </w:rPr>
        <w:t>ТСО</w:t>
      </w:r>
      <w:r w:rsidRPr="0053664C">
        <w:rPr>
          <w:rFonts w:ascii="Myriad Pro" w:hAnsi="Myriad Pro"/>
          <w:sz w:val="26"/>
          <w:szCs w:val="26"/>
        </w:rPr>
        <w:t>, со стороны регулирующего органа в Экспертном заключении не приводится</w:t>
      </w:r>
      <w:r>
        <w:rPr>
          <w:rFonts w:ascii="Myriad Pro" w:hAnsi="Myriad Pro"/>
          <w:sz w:val="26"/>
          <w:szCs w:val="26"/>
        </w:rPr>
        <w:t>.</w:t>
      </w:r>
    </w:p>
    <w:p w14:paraId="00033A91" w14:textId="77777777" w:rsidR="00726632" w:rsidRDefault="00726632" w:rsidP="00726632">
      <w:pPr>
        <w:spacing w:after="0" w:line="360" w:lineRule="auto"/>
        <w:ind w:firstLine="567"/>
        <w:jc w:val="both"/>
        <w:rPr>
          <w:rFonts w:ascii="Myriad Pro" w:eastAsia="Calibri" w:hAnsi="Myriad Pro" w:cs="Times New Roman"/>
          <w:sz w:val="26"/>
          <w:szCs w:val="26"/>
        </w:rPr>
      </w:pPr>
      <w:r w:rsidRPr="00726632">
        <w:rPr>
          <w:rFonts w:ascii="Myriad Pro" w:eastAsia="Calibri" w:hAnsi="Myriad Pro" w:cs="Times New Roman"/>
          <w:sz w:val="26"/>
          <w:szCs w:val="26"/>
        </w:rPr>
        <w:t>В Экспертном заключени</w:t>
      </w:r>
      <w:r w:rsidR="00BA325A">
        <w:rPr>
          <w:rFonts w:ascii="Myriad Pro" w:eastAsia="Calibri" w:hAnsi="Myriad Pro" w:cs="Times New Roman"/>
          <w:sz w:val="26"/>
          <w:szCs w:val="26"/>
        </w:rPr>
        <w:t xml:space="preserve">и </w:t>
      </w:r>
      <w:r w:rsidR="00A65572">
        <w:rPr>
          <w:rFonts w:ascii="Myriad Pro" w:eastAsia="Calibri" w:hAnsi="Myriad Pro" w:cs="Times New Roman"/>
          <w:sz w:val="26"/>
          <w:szCs w:val="26"/>
        </w:rPr>
        <w:t>КТР</w:t>
      </w:r>
      <w:r w:rsidRPr="00726632">
        <w:rPr>
          <w:rFonts w:ascii="Myriad Pro" w:eastAsia="Calibri" w:hAnsi="Myriad Pro" w:cs="Times New Roman"/>
          <w:sz w:val="26"/>
          <w:szCs w:val="26"/>
        </w:rPr>
        <w:t xml:space="preserve"> </w:t>
      </w:r>
      <w:r w:rsidR="00564E38">
        <w:rPr>
          <w:rFonts w:ascii="Myriad Pro" w:eastAsia="Calibri" w:hAnsi="Myriad Pro" w:cs="Times New Roman"/>
          <w:sz w:val="26"/>
          <w:szCs w:val="26"/>
        </w:rPr>
        <w:t>Волгоградской области</w:t>
      </w:r>
      <w:r w:rsidR="0081038D">
        <w:rPr>
          <w:rFonts w:ascii="Myriad Pro" w:eastAsia="Calibri" w:hAnsi="Myriad Pro" w:cs="Times New Roman"/>
          <w:sz w:val="26"/>
          <w:szCs w:val="26"/>
        </w:rPr>
        <w:t xml:space="preserve"> </w:t>
      </w:r>
      <w:r w:rsidRPr="00726632">
        <w:rPr>
          <w:rFonts w:ascii="Myriad Pro" w:eastAsia="Calibri" w:hAnsi="Myriad Pro" w:cs="Times New Roman"/>
          <w:sz w:val="26"/>
          <w:szCs w:val="26"/>
        </w:rPr>
        <w:t xml:space="preserve">приведен расчет расходов на оплату услуг ПАО «ФСК ЕЭС» на 2019 год, при этом не указаны документы, предоставленные филиалом ПАО </w:t>
      </w:r>
      <w:r w:rsidR="006905E4">
        <w:rPr>
          <w:rFonts w:ascii="Myriad Pro" w:eastAsia="Calibri" w:hAnsi="Myriad Pro" w:cs="Times New Roman"/>
          <w:sz w:val="26"/>
          <w:szCs w:val="26"/>
        </w:rPr>
        <w:t>«МРСК Юга» «Волгоградэнерго»</w:t>
      </w:r>
      <w:r w:rsidRPr="00726632">
        <w:rPr>
          <w:rFonts w:ascii="Myriad Pro" w:eastAsia="Calibri" w:hAnsi="Myriad Pro" w:cs="Times New Roman"/>
          <w:sz w:val="26"/>
          <w:szCs w:val="26"/>
        </w:rPr>
        <w:t xml:space="preserve"> в обоснование своего расчета.</w:t>
      </w:r>
    </w:p>
    <w:p w14:paraId="16EA73DE" w14:textId="77777777" w:rsidR="00AD5EAF" w:rsidRPr="00726632" w:rsidRDefault="00AD5EAF" w:rsidP="00AD5EAF">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анализе</w:t>
      </w:r>
      <w:r w:rsidRPr="00AD5EAF">
        <w:rPr>
          <w:rFonts w:ascii="Myriad Pro" w:eastAsia="Calibri" w:hAnsi="Myriad Pro" w:cs="Times New Roman"/>
          <w:sz w:val="26"/>
          <w:szCs w:val="26"/>
        </w:rPr>
        <w:t xml:space="preserve"> по статье «Налоги» </w:t>
      </w:r>
      <w:r w:rsidR="00A65572">
        <w:rPr>
          <w:rFonts w:ascii="Myriad Pro" w:eastAsia="Calibri" w:hAnsi="Myriad Pro" w:cs="Times New Roman"/>
          <w:sz w:val="26"/>
          <w:szCs w:val="26"/>
        </w:rPr>
        <w:t>КТР</w:t>
      </w:r>
      <w:r>
        <w:rPr>
          <w:rFonts w:ascii="Myriad Pro" w:eastAsia="Calibri" w:hAnsi="Myriad Pro" w:cs="Times New Roman"/>
          <w:sz w:val="26"/>
          <w:szCs w:val="26"/>
        </w:rPr>
        <w:t xml:space="preserve"> </w:t>
      </w:r>
      <w:r w:rsidR="0081038D">
        <w:rPr>
          <w:rFonts w:ascii="Myriad Pro" w:eastAsia="Calibri" w:hAnsi="Myriad Pro" w:cs="Times New Roman"/>
          <w:sz w:val="26"/>
          <w:szCs w:val="26"/>
        </w:rPr>
        <w:t>В</w:t>
      </w:r>
      <w:r w:rsidR="00564E38">
        <w:rPr>
          <w:rFonts w:ascii="Myriad Pro" w:eastAsia="Calibri" w:hAnsi="Myriad Pro" w:cs="Times New Roman"/>
          <w:sz w:val="26"/>
          <w:szCs w:val="26"/>
        </w:rPr>
        <w:t>олгоградской области</w:t>
      </w:r>
      <w:r w:rsidR="0081038D">
        <w:rPr>
          <w:rFonts w:ascii="Myriad Pro" w:eastAsia="Calibri" w:hAnsi="Myriad Pro" w:cs="Times New Roman"/>
          <w:sz w:val="26"/>
          <w:szCs w:val="26"/>
        </w:rPr>
        <w:t xml:space="preserve"> </w:t>
      </w:r>
      <w:r w:rsidRPr="00AD5EAF">
        <w:rPr>
          <w:rFonts w:ascii="Myriad Pro" w:eastAsia="Calibri" w:hAnsi="Myriad Pro" w:cs="Times New Roman"/>
          <w:sz w:val="26"/>
          <w:szCs w:val="26"/>
        </w:rPr>
        <w:t xml:space="preserve">не указаны документы, предоставленные филиалом ПАО </w:t>
      </w:r>
      <w:r w:rsidR="006905E4">
        <w:rPr>
          <w:rFonts w:ascii="Myriad Pro" w:eastAsia="Calibri" w:hAnsi="Myriad Pro" w:cs="Times New Roman"/>
          <w:sz w:val="26"/>
          <w:szCs w:val="26"/>
        </w:rPr>
        <w:t>«МРСК Юга»</w:t>
      </w:r>
      <w:r w:rsidR="00B60EF7">
        <w:rPr>
          <w:rFonts w:ascii="Myriad Pro" w:eastAsia="Calibri" w:hAnsi="Myriad Pro" w:cs="Times New Roman"/>
          <w:sz w:val="26"/>
          <w:szCs w:val="26"/>
        </w:rPr>
        <w:t>-</w:t>
      </w:r>
      <w:r w:rsidR="006905E4">
        <w:rPr>
          <w:rFonts w:ascii="Myriad Pro" w:eastAsia="Calibri" w:hAnsi="Myriad Pro" w:cs="Times New Roman"/>
          <w:sz w:val="26"/>
          <w:szCs w:val="26"/>
        </w:rPr>
        <w:t>«Волгоградэнерго»</w:t>
      </w:r>
      <w:r w:rsidRPr="00AD5EAF">
        <w:rPr>
          <w:rFonts w:ascii="Myriad Pro" w:eastAsia="Calibri" w:hAnsi="Myriad Pro" w:cs="Times New Roman"/>
          <w:sz w:val="26"/>
          <w:szCs w:val="26"/>
        </w:rPr>
        <w:t xml:space="preserve"> для обоснования заявленных расходов.</w:t>
      </w:r>
    </w:p>
    <w:p w14:paraId="3B6BBF0D" w14:textId="77777777" w:rsidR="00646510" w:rsidRDefault="00646510" w:rsidP="00726632">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 Экспертном заключении отсутствует р</w:t>
      </w:r>
      <w:r w:rsidRPr="00726632">
        <w:rPr>
          <w:rFonts w:ascii="Myriad Pro" w:eastAsia="Calibri" w:hAnsi="Myriad Pro" w:cs="Times New Roman"/>
          <w:sz w:val="26"/>
          <w:szCs w:val="26"/>
        </w:rPr>
        <w:t>асчет корректировки по исполнению инвестиционной программы за 2017 год</w:t>
      </w:r>
      <w:r w:rsidR="00B60EF7">
        <w:rPr>
          <w:rFonts w:ascii="Myriad Pro" w:eastAsia="Calibri" w:hAnsi="Myriad Pro" w:cs="Times New Roman"/>
          <w:sz w:val="26"/>
          <w:szCs w:val="26"/>
        </w:rPr>
        <w:t>.</w:t>
      </w:r>
    </w:p>
    <w:p w14:paraId="2F8D2E40" w14:textId="77777777" w:rsidR="00726632" w:rsidRPr="00726632" w:rsidRDefault="00726632" w:rsidP="00726632">
      <w:pPr>
        <w:spacing w:after="0" w:line="360" w:lineRule="auto"/>
        <w:ind w:firstLine="567"/>
        <w:contextualSpacing/>
        <w:jc w:val="both"/>
        <w:rPr>
          <w:rFonts w:ascii="Myriad Pro" w:eastAsia="Calibri" w:hAnsi="Myriad Pro" w:cs="Times New Roman"/>
          <w:sz w:val="26"/>
          <w:szCs w:val="26"/>
        </w:rPr>
      </w:pPr>
      <w:r w:rsidRPr="00726632">
        <w:rPr>
          <w:rFonts w:ascii="Myriad Pro" w:eastAsia="Calibri" w:hAnsi="Myriad Pro" w:cs="Times New Roman"/>
          <w:sz w:val="26"/>
          <w:szCs w:val="26"/>
        </w:rPr>
        <w:t xml:space="preserve">В Экспертном заключении </w:t>
      </w:r>
      <w:r w:rsidR="00564E38">
        <w:rPr>
          <w:rFonts w:ascii="Myriad Pro" w:eastAsia="Calibri" w:hAnsi="Myriad Pro" w:cs="Times New Roman"/>
          <w:sz w:val="26"/>
          <w:szCs w:val="26"/>
        </w:rPr>
        <w:t>КТР</w:t>
      </w:r>
      <w:r w:rsidR="00D70F6D">
        <w:rPr>
          <w:rFonts w:ascii="Myriad Pro" w:eastAsia="Calibri" w:hAnsi="Myriad Pro" w:cs="Times New Roman"/>
          <w:sz w:val="26"/>
          <w:szCs w:val="26"/>
        </w:rPr>
        <w:t xml:space="preserve"> </w:t>
      </w:r>
      <w:r w:rsidR="003B5BF9">
        <w:rPr>
          <w:rFonts w:ascii="Myriad Pro" w:eastAsia="Calibri" w:hAnsi="Myriad Pro" w:cs="Times New Roman"/>
          <w:sz w:val="26"/>
          <w:szCs w:val="26"/>
        </w:rPr>
        <w:t xml:space="preserve">Волгоградской </w:t>
      </w:r>
      <w:r w:rsidR="00D70F6D">
        <w:rPr>
          <w:rFonts w:ascii="Myriad Pro" w:eastAsia="Calibri" w:hAnsi="Myriad Pro" w:cs="Times New Roman"/>
          <w:sz w:val="26"/>
          <w:szCs w:val="26"/>
        </w:rPr>
        <w:t xml:space="preserve">области </w:t>
      </w:r>
      <w:r w:rsidRPr="00726632">
        <w:rPr>
          <w:rFonts w:ascii="Myriad Pro" w:eastAsia="Calibri" w:hAnsi="Myriad Pro" w:cs="Times New Roman"/>
          <w:sz w:val="26"/>
          <w:szCs w:val="26"/>
        </w:rPr>
        <w:t>также представлены:</w:t>
      </w:r>
    </w:p>
    <w:p w14:paraId="56342B36" w14:textId="77777777" w:rsidR="00726632" w:rsidRDefault="00B272EE" w:rsidP="00F04A2D">
      <w:pPr>
        <w:numPr>
          <w:ilvl w:val="0"/>
          <w:numId w:val="26"/>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Анализ коэффициентов надежности и качества оказываемых услуг, расчет повышающих (понижающих) коэффициентов, корректирующих НВВ 2019 года</w:t>
      </w:r>
      <w:r w:rsidR="00726632" w:rsidRPr="00726632">
        <w:rPr>
          <w:rFonts w:ascii="Myriad Pro" w:eastAsia="Calibri" w:hAnsi="Myriad Pro" w:cs="Times New Roman"/>
          <w:sz w:val="26"/>
          <w:szCs w:val="26"/>
        </w:rPr>
        <w:t>;</w:t>
      </w:r>
    </w:p>
    <w:p w14:paraId="2A6A87EB" w14:textId="77777777" w:rsidR="00B272EE" w:rsidRPr="00726632" w:rsidRDefault="00B272EE" w:rsidP="00F04A2D">
      <w:pPr>
        <w:numPr>
          <w:ilvl w:val="0"/>
          <w:numId w:val="26"/>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Расчет индекса эффективности операционных расходов;</w:t>
      </w:r>
    </w:p>
    <w:p w14:paraId="53ECF8EB" w14:textId="77777777" w:rsidR="00726632" w:rsidRPr="00726632" w:rsidRDefault="00726632" w:rsidP="00F04A2D">
      <w:pPr>
        <w:numPr>
          <w:ilvl w:val="0"/>
          <w:numId w:val="26"/>
        </w:numPr>
        <w:spacing w:after="0" w:line="360" w:lineRule="auto"/>
        <w:ind w:left="1134" w:hanging="567"/>
        <w:contextualSpacing/>
        <w:jc w:val="both"/>
        <w:rPr>
          <w:rFonts w:ascii="Myriad Pro" w:eastAsia="Calibri" w:hAnsi="Myriad Pro" w:cs="Times New Roman"/>
          <w:sz w:val="26"/>
          <w:szCs w:val="26"/>
        </w:rPr>
      </w:pPr>
      <w:r w:rsidRPr="00726632">
        <w:rPr>
          <w:rFonts w:ascii="Myriad Pro" w:eastAsia="Calibri" w:hAnsi="Myriad Pro" w:cs="Times New Roman"/>
          <w:sz w:val="26"/>
          <w:szCs w:val="26"/>
        </w:rPr>
        <w:t>Расчет корректировки НВВ с учетом достигнутого уровня надежности и качества по 2017 году;</w:t>
      </w:r>
    </w:p>
    <w:p w14:paraId="45163234" w14:textId="77777777" w:rsidR="00726632" w:rsidRDefault="00726632" w:rsidP="00F04A2D">
      <w:pPr>
        <w:numPr>
          <w:ilvl w:val="0"/>
          <w:numId w:val="26"/>
        </w:numPr>
        <w:spacing w:after="0" w:line="360" w:lineRule="auto"/>
        <w:ind w:left="1134" w:hanging="567"/>
        <w:contextualSpacing/>
        <w:jc w:val="both"/>
        <w:rPr>
          <w:rFonts w:ascii="Myriad Pro" w:eastAsia="Calibri" w:hAnsi="Myriad Pro" w:cs="Times New Roman"/>
          <w:sz w:val="26"/>
          <w:szCs w:val="26"/>
        </w:rPr>
      </w:pPr>
      <w:r w:rsidRPr="00726632">
        <w:rPr>
          <w:rFonts w:ascii="Myriad Pro" w:eastAsia="Calibri" w:hAnsi="Myriad Pro" w:cs="Times New Roman"/>
          <w:sz w:val="26"/>
          <w:szCs w:val="26"/>
        </w:rPr>
        <w:t>Расчет недополученного дохода / полученного избытка средств по пункту 7 Основ ценообразования №1178;</w:t>
      </w:r>
    </w:p>
    <w:p w14:paraId="7F90BEC4" w14:textId="77777777" w:rsidR="00AD5EAF" w:rsidRPr="00726632" w:rsidRDefault="00AD5EAF" w:rsidP="00F04A2D">
      <w:pPr>
        <w:numPr>
          <w:ilvl w:val="0"/>
          <w:numId w:val="26"/>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Расчет НВВ регулируемой организации на каждый год очередного</w:t>
      </w:r>
      <w:r w:rsidR="00B60EF7">
        <w:rPr>
          <w:rFonts w:ascii="Myriad Pro" w:eastAsia="Calibri" w:hAnsi="Myriad Pro" w:cs="Times New Roman"/>
          <w:sz w:val="26"/>
          <w:szCs w:val="26"/>
        </w:rPr>
        <w:t xml:space="preserve"> </w:t>
      </w:r>
      <w:r>
        <w:rPr>
          <w:rFonts w:ascii="Myriad Pro" w:eastAsia="Calibri" w:hAnsi="Myriad Pro" w:cs="Times New Roman"/>
          <w:sz w:val="26"/>
          <w:szCs w:val="26"/>
        </w:rPr>
        <w:t>долгосрочного периода регулирования.</w:t>
      </w:r>
    </w:p>
    <w:p w14:paraId="6EF36926" w14:textId="77777777" w:rsidR="008153D3" w:rsidRDefault="008153D3" w:rsidP="00B60EF7">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0B15D211" w14:textId="77777777" w:rsidR="004D7D17" w:rsidRPr="00772F40" w:rsidRDefault="004D7D17" w:rsidP="007C7928">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1" w:name="_Toc43398045"/>
      <w:r w:rsidRPr="00772F40">
        <w:rPr>
          <w:rFonts w:ascii="Myriad Pro" w:hAnsi="Myriad Pro"/>
          <w:b/>
          <w:color w:val="4F6228" w:themeColor="accent3" w:themeShade="80"/>
          <w:sz w:val="28"/>
          <w:szCs w:val="28"/>
        </w:rPr>
        <w:lastRenderedPageBreak/>
        <w:t xml:space="preserve">Анализ документов, предоставленных </w:t>
      </w:r>
      <w:r w:rsidR="00C8094C" w:rsidRPr="00772F40">
        <w:rPr>
          <w:rFonts w:ascii="Myriad Pro" w:hAnsi="Myriad Pro"/>
          <w:b/>
          <w:color w:val="4F6228" w:themeColor="accent3" w:themeShade="80"/>
          <w:sz w:val="28"/>
          <w:szCs w:val="28"/>
        </w:rPr>
        <w:t xml:space="preserve">филиалом </w:t>
      </w:r>
      <w:r w:rsidR="006905E4" w:rsidRPr="00772F40">
        <w:rPr>
          <w:rFonts w:ascii="Myriad Pro" w:hAnsi="Myriad Pro"/>
          <w:b/>
          <w:color w:val="4F6228" w:themeColor="accent3" w:themeShade="80"/>
          <w:sz w:val="28"/>
          <w:szCs w:val="28"/>
        </w:rPr>
        <w:t>ПАО «МРСК Юга» - «Волгоградэнерго»</w:t>
      </w:r>
      <w:r w:rsidR="00C8094C" w:rsidRPr="00772F40">
        <w:rPr>
          <w:rFonts w:ascii="Myriad Pro" w:hAnsi="Myriad Pro"/>
          <w:b/>
          <w:color w:val="4F6228" w:themeColor="accent3" w:themeShade="80"/>
          <w:sz w:val="28"/>
          <w:szCs w:val="28"/>
        </w:rPr>
        <w:t xml:space="preserve"> </w:t>
      </w:r>
      <w:r w:rsidRPr="00772F40">
        <w:rPr>
          <w:rFonts w:ascii="Myriad Pro" w:hAnsi="Myriad Pro"/>
          <w:b/>
          <w:color w:val="4F6228" w:themeColor="accent3" w:themeShade="80"/>
          <w:sz w:val="28"/>
          <w:szCs w:val="28"/>
        </w:rPr>
        <w:t xml:space="preserve">в </w:t>
      </w:r>
      <w:r w:rsidR="004F1DA2" w:rsidRPr="00772F40">
        <w:rPr>
          <w:rFonts w:ascii="Myriad Pro" w:hAnsi="Myriad Pro"/>
          <w:b/>
          <w:color w:val="4F6228" w:themeColor="accent3" w:themeShade="80"/>
          <w:sz w:val="28"/>
          <w:szCs w:val="28"/>
        </w:rPr>
        <w:t xml:space="preserve">Комитет тарифного регулирования Волгоградской области </w:t>
      </w:r>
      <w:r w:rsidRPr="00772F40">
        <w:rPr>
          <w:rFonts w:ascii="Myriad Pro" w:hAnsi="Myriad Pro"/>
          <w:b/>
          <w:color w:val="4F6228" w:themeColor="accent3" w:themeShade="80"/>
          <w:sz w:val="28"/>
          <w:szCs w:val="28"/>
        </w:rPr>
        <w:t>в рамках рассмотрения дела об установлении тарифов</w:t>
      </w:r>
      <w:r w:rsidR="008153D3" w:rsidRPr="00772F40">
        <w:rPr>
          <w:rFonts w:ascii="Myriad Pro" w:hAnsi="Myriad Pro"/>
          <w:b/>
          <w:color w:val="4F6228" w:themeColor="accent3" w:themeShade="80"/>
          <w:sz w:val="28"/>
          <w:szCs w:val="28"/>
        </w:rPr>
        <w:t xml:space="preserve"> н</w:t>
      </w:r>
      <w:r w:rsidRPr="00772F40">
        <w:rPr>
          <w:rFonts w:ascii="Myriad Pro" w:hAnsi="Myriad Pro"/>
          <w:b/>
          <w:color w:val="4F6228" w:themeColor="accent3" w:themeShade="80"/>
          <w:sz w:val="28"/>
          <w:szCs w:val="28"/>
        </w:rPr>
        <w:t>а 2019 год.</w:t>
      </w:r>
      <w:bookmarkEnd w:id="21"/>
    </w:p>
    <w:p w14:paraId="5F288202" w14:textId="77777777" w:rsidR="009859A6" w:rsidRDefault="009859A6" w:rsidP="001D782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п.9(1) Правил</w:t>
      </w:r>
      <w:r w:rsidRPr="009859A6">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р</w:t>
      </w:r>
      <w:r w:rsidRPr="009859A6">
        <w:rPr>
          <w:rFonts w:ascii="Myriad Pro" w:eastAsia="Calibri" w:hAnsi="Myriad Pro" w:cs="Times New Roman"/>
          <w:color w:val="000000" w:themeColor="text1"/>
          <w:sz w:val="26"/>
          <w:szCs w:val="26"/>
        </w:rPr>
        <w:t xml:space="preserve">егулирующий орган отказывает в открытии дела об установлении цены (тарифа), в случае если регулируемая организация не опубликовала предложение о размере цен (тарифов) и долгосрочных параметров регулирования (при применении метода доходности инвестированного капитала или метода долгосрочной индексации необходимой валовой выручки), подлежащих регулированию,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w:t>
      </w:r>
      <w:r>
        <w:rPr>
          <w:rFonts w:ascii="Myriad Pro" w:eastAsia="Calibri" w:hAnsi="Myriad Pro" w:cs="Times New Roman"/>
          <w:color w:val="000000" w:themeColor="text1"/>
          <w:sz w:val="26"/>
          <w:szCs w:val="26"/>
        </w:rPr>
        <w:t>Федерации от 2</w:t>
      </w:r>
      <w:r w:rsidR="001310B8">
        <w:rPr>
          <w:rFonts w:ascii="Myriad Pro" w:eastAsia="Calibri" w:hAnsi="Myriad Pro" w:cs="Times New Roman"/>
          <w:color w:val="000000" w:themeColor="text1"/>
          <w:sz w:val="26"/>
          <w:szCs w:val="26"/>
        </w:rPr>
        <w:t>1.01.</w:t>
      </w:r>
      <w:r>
        <w:rPr>
          <w:rFonts w:ascii="Myriad Pro" w:eastAsia="Calibri" w:hAnsi="Myriad Pro" w:cs="Times New Roman"/>
          <w:color w:val="000000" w:themeColor="text1"/>
          <w:sz w:val="26"/>
          <w:szCs w:val="26"/>
        </w:rPr>
        <w:t>2004 №</w:t>
      </w:r>
      <w:r w:rsidRPr="009859A6">
        <w:rPr>
          <w:rFonts w:ascii="Myriad Pro" w:eastAsia="Calibri" w:hAnsi="Myriad Pro" w:cs="Times New Roman"/>
          <w:color w:val="000000" w:themeColor="text1"/>
          <w:sz w:val="26"/>
          <w:szCs w:val="26"/>
        </w:rPr>
        <w:t xml:space="preserve"> 24, или указанное опубликованное предложение не соответствует предложению, представляемому в орган регулирования.</w:t>
      </w:r>
    </w:p>
    <w:p w14:paraId="30106A88" w14:textId="77777777" w:rsidR="001D7821" w:rsidRPr="001D7821" w:rsidRDefault="001D7821" w:rsidP="001D7821">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п.12 Правил о</w:t>
      </w:r>
      <w:r w:rsidRPr="001D7821">
        <w:rPr>
          <w:rFonts w:ascii="Myriad Pro" w:eastAsia="Calibri" w:hAnsi="Myriad Pro" w:cs="Times New Roman"/>
          <w:color w:val="000000" w:themeColor="text1"/>
          <w:sz w:val="26"/>
          <w:szCs w:val="26"/>
        </w:rPr>
        <w:t>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с прилагаемыми обосновывающими материалами (подлинники или заверенные заявителем копии) 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00D3BB27" w14:textId="77777777" w:rsidR="001D7821" w:rsidRPr="001D7821" w:rsidRDefault="00C44865" w:rsidP="003A527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 </w:t>
      </w:r>
      <w:r w:rsidR="003A5279">
        <w:rPr>
          <w:rFonts w:ascii="Myriad Pro" w:eastAsia="Calibri" w:hAnsi="Myriad Pro" w:cs="Times New Roman"/>
          <w:color w:val="000000" w:themeColor="text1"/>
          <w:sz w:val="26"/>
          <w:szCs w:val="26"/>
        </w:rPr>
        <w:t>Согласно п. 17 Правил к</w:t>
      </w:r>
      <w:r w:rsidR="001D7821" w:rsidRPr="001D7821">
        <w:rPr>
          <w:rFonts w:ascii="Myriad Pro" w:eastAsia="Calibri" w:hAnsi="Myriad Pro" w:cs="Times New Roman"/>
          <w:color w:val="000000" w:themeColor="text1"/>
          <w:sz w:val="26"/>
          <w:szCs w:val="26"/>
        </w:rPr>
        <w:t xml:space="preserve"> заявлениям, направленным в соответствии с пунктами 12, 14 и 16 Правил, организации, осуществляющие регулируемую деятельность, </w:t>
      </w:r>
      <w:r w:rsidR="003A5279" w:rsidRPr="003A5279">
        <w:rPr>
          <w:rFonts w:ascii="Myriad Pro" w:eastAsia="Calibri" w:hAnsi="Myriad Pro" w:cs="Times New Roman"/>
          <w:color w:val="000000" w:themeColor="text1"/>
          <w:sz w:val="26"/>
          <w:szCs w:val="26"/>
        </w:rPr>
        <w:t>и органы исполнительной власти субъектов Российской Федерации в области государственного регулирования тарифов</w:t>
      </w:r>
      <w:r w:rsidR="003A5279">
        <w:rPr>
          <w:rFonts w:ascii="Myriad Pro" w:eastAsia="Calibri" w:hAnsi="Myriad Pro" w:cs="Times New Roman"/>
          <w:color w:val="000000" w:themeColor="text1"/>
          <w:sz w:val="26"/>
          <w:szCs w:val="26"/>
        </w:rPr>
        <w:t xml:space="preserve"> </w:t>
      </w:r>
      <w:r w:rsidR="001D7821" w:rsidRPr="001D7821">
        <w:rPr>
          <w:rFonts w:ascii="Myriad Pro" w:eastAsia="Calibri" w:hAnsi="Myriad Pro" w:cs="Times New Roman"/>
          <w:color w:val="000000" w:themeColor="text1"/>
          <w:sz w:val="26"/>
          <w:szCs w:val="26"/>
        </w:rPr>
        <w:t>прилагают следующие обосновывающие материалы:</w:t>
      </w:r>
    </w:p>
    <w:p w14:paraId="55BF6F2E"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 баланс электрической энергии;</w:t>
      </w:r>
    </w:p>
    <w:p w14:paraId="2C191167"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2</w:t>
      </w:r>
      <w:r w:rsidR="0076613B">
        <w:rPr>
          <w:rFonts w:ascii="Myriad Pro" w:eastAsia="Calibri" w:hAnsi="Myriad Pro" w:cs="Times New Roman"/>
          <w:color w:val="000000" w:themeColor="text1"/>
          <w:sz w:val="26"/>
          <w:szCs w:val="26"/>
        </w:rPr>
        <w:t>) баланс электрической мощности</w:t>
      </w:r>
      <w:r w:rsidRPr="001D7821">
        <w:rPr>
          <w:rFonts w:ascii="Myriad Pro" w:eastAsia="Calibri" w:hAnsi="Myriad Pro" w:cs="Times New Roman"/>
          <w:color w:val="000000" w:themeColor="text1"/>
          <w:sz w:val="26"/>
          <w:szCs w:val="26"/>
        </w:rPr>
        <w:t>;</w:t>
      </w:r>
    </w:p>
    <w:p w14:paraId="58BD6B9E"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5) бухгалтерская и статистическая отчетность за предшествующий период регулирования;</w:t>
      </w:r>
    </w:p>
    <w:p w14:paraId="75D66602"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6) расчет полезного отпуска электрической энергии с обоснованием размера расхода электрической энергии на собственные и производственные нужды и на передачу (потери) по сетям;</w:t>
      </w:r>
    </w:p>
    <w:p w14:paraId="3D146438"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52559E2C"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9) расчет тарифов на отдельные услуги, оказываемые на рынк</w:t>
      </w:r>
      <w:r w:rsidR="0076613B">
        <w:rPr>
          <w:rFonts w:ascii="Myriad Pro" w:eastAsia="Calibri" w:hAnsi="Myriad Pro" w:cs="Times New Roman"/>
          <w:color w:val="000000" w:themeColor="text1"/>
          <w:sz w:val="26"/>
          <w:szCs w:val="26"/>
        </w:rPr>
        <w:t xml:space="preserve">ах электрической </w:t>
      </w:r>
      <w:r w:rsidRPr="001D7821">
        <w:rPr>
          <w:rFonts w:ascii="Myriad Pro" w:eastAsia="Calibri" w:hAnsi="Myriad Pro" w:cs="Times New Roman"/>
          <w:color w:val="000000" w:themeColor="text1"/>
          <w:sz w:val="26"/>
          <w:szCs w:val="26"/>
        </w:rPr>
        <w:t>энергии;</w:t>
      </w:r>
    </w:p>
    <w:p w14:paraId="39A1D20E"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10043549"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0C7CEEF7"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lastRenderedPageBreak/>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FE82B1C"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78CA9F8B"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1057978D" w14:textId="77777777" w:rsidR="001D7821" w:rsidRPr="00462D33" w:rsidRDefault="001D7821" w:rsidP="007F7C39">
      <w:pPr>
        <w:pStyle w:val="a3"/>
        <w:numPr>
          <w:ilvl w:val="0"/>
          <w:numId w:val="15"/>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B5DC009" w14:textId="77777777" w:rsidR="001D7821" w:rsidRPr="00462D33" w:rsidRDefault="001D7821" w:rsidP="007F7C39">
      <w:pPr>
        <w:pStyle w:val="a3"/>
        <w:numPr>
          <w:ilvl w:val="0"/>
          <w:numId w:val="15"/>
        </w:numPr>
        <w:spacing w:after="0" w:line="360" w:lineRule="auto"/>
        <w:ind w:left="1134" w:hanging="567"/>
        <w:jc w:val="both"/>
        <w:rPr>
          <w:rFonts w:ascii="Myriad Pro" w:hAnsi="Myriad Pro"/>
          <w:color w:val="000000" w:themeColor="text1"/>
          <w:sz w:val="26"/>
          <w:szCs w:val="26"/>
        </w:rPr>
      </w:pPr>
      <w:r w:rsidRPr="00462D33">
        <w:rPr>
          <w:rFonts w:ascii="Myriad Pro" w:hAnsi="Myriad Pro"/>
          <w:color w:val="000000" w:themeColor="text1"/>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269CDB82"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6A9DD394"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lastRenderedPageBreak/>
        <w:t>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w:t>
      </w:r>
      <w:r w:rsidR="003A5279">
        <w:rPr>
          <w:rFonts w:ascii="Myriad Pro" w:eastAsia="Calibri" w:hAnsi="Myriad Pro" w:cs="Times New Roman"/>
          <w:color w:val="000000" w:themeColor="text1"/>
          <w:sz w:val="26"/>
          <w:szCs w:val="26"/>
        </w:rPr>
        <w:t>едерации от 28 февраля 2015 г. № 184 «</w:t>
      </w:r>
      <w:r w:rsidRPr="001D7821">
        <w:rPr>
          <w:rFonts w:ascii="Myriad Pro" w:eastAsia="Calibri" w:hAnsi="Myriad Pro" w:cs="Times New Roman"/>
          <w:color w:val="000000" w:themeColor="text1"/>
          <w:sz w:val="26"/>
          <w:szCs w:val="26"/>
        </w:rPr>
        <w:t>Об отнесении владельцев объектов электросетевого хозяйства к терри</w:t>
      </w:r>
      <w:r w:rsidR="003A5279">
        <w:rPr>
          <w:rFonts w:ascii="Myriad Pro" w:eastAsia="Calibri" w:hAnsi="Myriad Pro" w:cs="Times New Roman"/>
          <w:color w:val="000000" w:themeColor="text1"/>
          <w:sz w:val="26"/>
          <w:szCs w:val="26"/>
        </w:rPr>
        <w:t>ториальным сетевым организациям»</w:t>
      </w:r>
      <w:r w:rsidRPr="001D7821">
        <w:rPr>
          <w:rFonts w:ascii="Myriad Pro" w:eastAsia="Calibri" w:hAnsi="Myriad Pro" w:cs="Times New Roman"/>
          <w:color w:val="000000" w:themeColor="text1"/>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43CACE4D" w14:textId="77777777" w:rsidR="001D7821" w:rsidRPr="001D7821" w:rsidRDefault="001D7821" w:rsidP="000710FB">
      <w:pPr>
        <w:spacing w:after="0" w:line="360" w:lineRule="auto"/>
        <w:ind w:firstLine="567"/>
        <w:contextualSpacing/>
        <w:jc w:val="both"/>
        <w:rPr>
          <w:rFonts w:ascii="Myriad Pro" w:eastAsia="Calibri" w:hAnsi="Myriad Pro" w:cs="Times New Roman"/>
          <w:color w:val="000000" w:themeColor="text1"/>
          <w:sz w:val="26"/>
          <w:szCs w:val="26"/>
        </w:rPr>
      </w:pPr>
      <w:r w:rsidRPr="001D7821">
        <w:rPr>
          <w:rFonts w:ascii="Myriad Pro" w:eastAsia="Calibri" w:hAnsi="Myriad Pro" w:cs="Times New Roman"/>
          <w:color w:val="000000" w:themeColor="text1"/>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Правил в отношении реорганизованной организации (реорганизованных организаций).</w:t>
      </w:r>
    </w:p>
    <w:p w14:paraId="56592B46" w14:textId="77777777" w:rsidR="001D7821" w:rsidRDefault="001D7821" w:rsidP="003A5279">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1D7821">
        <w:rPr>
          <w:rFonts w:ascii="Myriad Pro" w:eastAsia="Calibri" w:hAnsi="Myriad Pro" w:cs="Times New Roman"/>
          <w:color w:val="000000" w:themeColor="text1"/>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35DE0B53" w14:textId="77777777" w:rsidR="009C0A4E" w:rsidRDefault="009859A6" w:rsidP="0057176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отмечает, что во исполнение положений п.9(1) Правил филиалом</w:t>
      </w:r>
      <w:r w:rsidRPr="009859A6">
        <w:rPr>
          <w:rFonts w:ascii="Myriad Pro" w:eastAsia="Calibri" w:hAnsi="Myriad Pro" w:cs="Times New Roman"/>
          <w:color w:val="000000" w:themeColor="text1"/>
          <w:sz w:val="26"/>
          <w:szCs w:val="26"/>
        </w:rPr>
        <w:t xml:space="preserve"> </w:t>
      </w:r>
      <w:r w:rsidR="006905E4">
        <w:rPr>
          <w:rFonts w:ascii="Myriad Pro" w:eastAsia="Calibri" w:hAnsi="Myriad Pro" w:cs="Times New Roman"/>
          <w:color w:val="000000" w:themeColor="text1"/>
          <w:sz w:val="26"/>
          <w:szCs w:val="26"/>
        </w:rPr>
        <w:t>ПАО «МРСК Юга» - «Волгоградэнерго»</w:t>
      </w:r>
      <w:r>
        <w:rPr>
          <w:rFonts w:ascii="Myriad Pro" w:eastAsia="Calibri" w:hAnsi="Myriad Pro" w:cs="Times New Roman"/>
          <w:color w:val="000000" w:themeColor="text1"/>
          <w:sz w:val="26"/>
          <w:szCs w:val="26"/>
        </w:rPr>
        <w:t xml:space="preserve"> </w:t>
      </w:r>
      <w:r w:rsidR="00C0246B">
        <w:rPr>
          <w:rFonts w:ascii="Myriad Pro" w:eastAsia="Calibri" w:hAnsi="Myriad Pro" w:cs="Times New Roman"/>
          <w:color w:val="000000" w:themeColor="text1"/>
          <w:sz w:val="26"/>
          <w:szCs w:val="26"/>
        </w:rPr>
        <w:t xml:space="preserve">предложение об установлении тарифов и скорректированное предложение об установлении тарифов </w:t>
      </w:r>
      <w:r>
        <w:rPr>
          <w:rFonts w:ascii="Myriad Pro" w:eastAsia="Calibri" w:hAnsi="Myriad Pro" w:cs="Times New Roman"/>
          <w:color w:val="000000" w:themeColor="text1"/>
          <w:sz w:val="26"/>
          <w:szCs w:val="26"/>
        </w:rPr>
        <w:t xml:space="preserve">были </w:t>
      </w:r>
      <w:r w:rsidR="00C0246B">
        <w:rPr>
          <w:rFonts w:ascii="Myriad Pro" w:eastAsia="Calibri" w:hAnsi="Myriad Pro" w:cs="Times New Roman"/>
          <w:color w:val="000000" w:themeColor="text1"/>
          <w:sz w:val="26"/>
          <w:szCs w:val="26"/>
        </w:rPr>
        <w:t>размещены</w:t>
      </w:r>
      <w:r w:rsidRPr="009859A6">
        <w:rPr>
          <w:rFonts w:ascii="Myriad Pro" w:eastAsia="Calibri" w:hAnsi="Myriad Pro" w:cs="Times New Roman"/>
          <w:color w:val="000000" w:themeColor="text1"/>
          <w:sz w:val="26"/>
          <w:szCs w:val="26"/>
        </w:rPr>
        <w:t xml:space="preserve"> </w:t>
      </w:r>
      <w:r w:rsidR="00C0246B" w:rsidRPr="00C0246B">
        <w:rPr>
          <w:rFonts w:ascii="Myriad Pro" w:eastAsia="Calibri" w:hAnsi="Myriad Pro" w:cs="Times New Roman"/>
          <w:color w:val="000000" w:themeColor="text1"/>
          <w:sz w:val="26"/>
          <w:szCs w:val="26"/>
        </w:rPr>
        <w:t xml:space="preserve">на официальном сайте ПАО </w:t>
      </w:r>
      <w:r w:rsidR="006905E4">
        <w:rPr>
          <w:rFonts w:ascii="Myriad Pro" w:eastAsia="Calibri" w:hAnsi="Myriad Pro" w:cs="Times New Roman"/>
          <w:color w:val="000000" w:themeColor="text1"/>
          <w:sz w:val="26"/>
          <w:szCs w:val="26"/>
        </w:rPr>
        <w:t xml:space="preserve">«МРСК Юга» </w:t>
      </w:r>
      <w:r w:rsidR="00CB1211">
        <w:rPr>
          <w:rFonts w:ascii="Myriad Pro" w:eastAsia="Calibri" w:hAnsi="Myriad Pro" w:cs="Times New Roman"/>
          <w:color w:val="000000" w:themeColor="text1"/>
          <w:sz w:val="26"/>
          <w:szCs w:val="26"/>
        </w:rPr>
        <w:t>(http://mrsk-yuga.r</w:t>
      </w:r>
      <w:r w:rsidR="00CB1211">
        <w:rPr>
          <w:rFonts w:ascii="Myriad Pro" w:eastAsia="Calibri" w:hAnsi="Myriad Pro" w:cs="Times New Roman"/>
          <w:color w:val="000000" w:themeColor="text1"/>
          <w:sz w:val="26"/>
          <w:szCs w:val="26"/>
          <w:lang w:val="en-US"/>
        </w:rPr>
        <w:t>u</w:t>
      </w:r>
      <w:r w:rsidR="00C0246B" w:rsidRPr="00C0246B">
        <w:rPr>
          <w:rFonts w:ascii="Myriad Pro" w:eastAsia="Calibri" w:hAnsi="Myriad Pro" w:cs="Times New Roman"/>
          <w:color w:val="000000" w:themeColor="text1"/>
          <w:sz w:val="26"/>
          <w:szCs w:val="26"/>
        </w:rPr>
        <w:t>/), в разделе «Раскрытие информации», подразделе «Предложение о размере цен (тарифов), долгосрочных параметров регулирования (при применении метода доходности инвестированного капитала или метода долгосрочной</w:t>
      </w:r>
      <w:r w:rsidR="00C0246B">
        <w:rPr>
          <w:rFonts w:ascii="Myriad Pro" w:eastAsia="Calibri" w:hAnsi="Myriad Pro" w:cs="Times New Roman"/>
          <w:color w:val="000000" w:themeColor="text1"/>
          <w:sz w:val="26"/>
          <w:szCs w:val="26"/>
        </w:rPr>
        <w:t xml:space="preserve"> необходимой валовой выручки)». </w:t>
      </w:r>
    </w:p>
    <w:p w14:paraId="22654266" w14:textId="77777777" w:rsidR="009859A6" w:rsidRDefault="009C0A4E" w:rsidP="0057176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Обосновывающие материалы </w:t>
      </w:r>
      <w:r w:rsidR="00C0246B" w:rsidRPr="00C0246B">
        <w:rPr>
          <w:rFonts w:ascii="Myriad Pro" w:eastAsia="Calibri" w:hAnsi="Myriad Pro" w:cs="Times New Roman"/>
          <w:color w:val="000000" w:themeColor="text1"/>
          <w:sz w:val="26"/>
          <w:szCs w:val="26"/>
        </w:rPr>
        <w:t>был</w:t>
      </w:r>
      <w:r>
        <w:rPr>
          <w:rFonts w:ascii="Myriad Pro" w:eastAsia="Calibri" w:hAnsi="Myriad Pro" w:cs="Times New Roman"/>
          <w:color w:val="000000" w:themeColor="text1"/>
          <w:sz w:val="26"/>
          <w:szCs w:val="26"/>
        </w:rPr>
        <w:t>и</w:t>
      </w:r>
      <w:r w:rsidR="00C0246B" w:rsidRPr="00C0246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направлены в </w:t>
      </w:r>
      <w:r w:rsidR="00A65572">
        <w:rPr>
          <w:rFonts w:ascii="Myriad Pro" w:eastAsia="Calibri" w:hAnsi="Myriad Pro" w:cs="Times New Roman"/>
          <w:color w:val="000000" w:themeColor="text1"/>
          <w:sz w:val="26"/>
          <w:szCs w:val="26"/>
        </w:rPr>
        <w:t>КТР</w:t>
      </w:r>
      <w:r>
        <w:rPr>
          <w:rFonts w:ascii="Myriad Pro" w:eastAsia="Calibri" w:hAnsi="Myriad Pro" w:cs="Times New Roman"/>
          <w:color w:val="000000" w:themeColor="text1"/>
          <w:sz w:val="26"/>
          <w:szCs w:val="26"/>
        </w:rPr>
        <w:t xml:space="preserve"> </w:t>
      </w:r>
      <w:r w:rsidR="00D70F6D">
        <w:rPr>
          <w:rFonts w:ascii="Myriad Pro" w:eastAsia="Calibri" w:hAnsi="Myriad Pro" w:cs="Times New Roman"/>
          <w:color w:val="000000" w:themeColor="text1"/>
          <w:sz w:val="26"/>
          <w:szCs w:val="26"/>
        </w:rPr>
        <w:t xml:space="preserve">ВО </w:t>
      </w:r>
      <w:r>
        <w:rPr>
          <w:rFonts w:ascii="Myriad Pro" w:eastAsia="Calibri" w:hAnsi="Myriad Pro" w:cs="Times New Roman"/>
          <w:color w:val="000000" w:themeColor="text1"/>
          <w:sz w:val="26"/>
          <w:szCs w:val="26"/>
        </w:rPr>
        <w:t xml:space="preserve">письмами </w:t>
      </w:r>
      <w:r w:rsidR="00C0246B" w:rsidRPr="00C0246B">
        <w:rPr>
          <w:rFonts w:ascii="Myriad Pro" w:eastAsia="Calibri" w:hAnsi="Myriad Pro" w:cs="Times New Roman"/>
          <w:color w:val="000000" w:themeColor="text1"/>
          <w:sz w:val="26"/>
          <w:szCs w:val="26"/>
        </w:rPr>
        <w:t xml:space="preserve">от </w:t>
      </w:r>
      <w:r w:rsidR="004F1DA2">
        <w:rPr>
          <w:rFonts w:ascii="Myriad Pro" w:eastAsia="Calibri" w:hAnsi="Myriad Pro" w:cs="Times New Roman"/>
          <w:color w:val="000000" w:themeColor="text1"/>
          <w:sz w:val="26"/>
          <w:szCs w:val="26"/>
        </w:rPr>
        <w:t>28</w:t>
      </w:r>
      <w:r w:rsidR="00C0246B" w:rsidRPr="00C0246B">
        <w:rPr>
          <w:rFonts w:ascii="Myriad Pro" w:eastAsia="Calibri" w:hAnsi="Myriad Pro" w:cs="Times New Roman"/>
          <w:color w:val="000000" w:themeColor="text1"/>
          <w:sz w:val="26"/>
          <w:szCs w:val="26"/>
        </w:rPr>
        <w:t>.04.2018</w:t>
      </w:r>
      <w:r w:rsidR="00D70F6D">
        <w:rPr>
          <w:rFonts w:ascii="Myriad Pro" w:eastAsia="Calibri" w:hAnsi="Myriad Pro" w:cs="Times New Roman"/>
          <w:color w:val="000000" w:themeColor="text1"/>
          <w:sz w:val="26"/>
          <w:szCs w:val="26"/>
        </w:rPr>
        <w:t xml:space="preserve"> №</w:t>
      </w:r>
      <w:proofErr w:type="spellStart"/>
      <w:r w:rsidR="004F1DA2">
        <w:rPr>
          <w:rFonts w:ascii="Myriad Pro" w:eastAsia="Calibri" w:hAnsi="Myriad Pro" w:cs="Times New Roman"/>
          <w:color w:val="000000" w:themeColor="text1"/>
          <w:sz w:val="26"/>
          <w:szCs w:val="26"/>
        </w:rPr>
        <w:t>ВлгЭ</w:t>
      </w:r>
      <w:proofErr w:type="spellEnd"/>
      <w:r w:rsidR="004F1DA2">
        <w:rPr>
          <w:rFonts w:ascii="Myriad Pro" w:eastAsia="Calibri" w:hAnsi="Myriad Pro" w:cs="Times New Roman"/>
          <w:color w:val="000000" w:themeColor="text1"/>
          <w:sz w:val="26"/>
          <w:szCs w:val="26"/>
        </w:rPr>
        <w:t>/1400/5610, 21.05.2018 №</w:t>
      </w:r>
      <w:proofErr w:type="spellStart"/>
      <w:r w:rsidR="004F1DA2">
        <w:rPr>
          <w:rFonts w:ascii="Myriad Pro" w:eastAsia="Calibri" w:hAnsi="Myriad Pro" w:cs="Times New Roman"/>
          <w:color w:val="000000" w:themeColor="text1"/>
          <w:sz w:val="26"/>
          <w:szCs w:val="26"/>
        </w:rPr>
        <w:t>В</w:t>
      </w:r>
      <w:r w:rsidR="00D7655B">
        <w:rPr>
          <w:rFonts w:ascii="Myriad Pro" w:eastAsia="Calibri" w:hAnsi="Myriad Pro" w:cs="Times New Roman"/>
          <w:color w:val="000000" w:themeColor="text1"/>
          <w:sz w:val="26"/>
          <w:szCs w:val="26"/>
        </w:rPr>
        <w:t>л</w:t>
      </w:r>
      <w:r w:rsidR="004F1DA2">
        <w:rPr>
          <w:rFonts w:ascii="Myriad Pro" w:eastAsia="Calibri" w:hAnsi="Myriad Pro" w:cs="Times New Roman"/>
          <w:color w:val="000000" w:themeColor="text1"/>
          <w:sz w:val="26"/>
          <w:szCs w:val="26"/>
        </w:rPr>
        <w:t>гЭ</w:t>
      </w:r>
      <w:proofErr w:type="spellEnd"/>
      <w:r w:rsidR="004F1DA2">
        <w:rPr>
          <w:rFonts w:ascii="Myriad Pro" w:eastAsia="Calibri" w:hAnsi="Myriad Pro" w:cs="Times New Roman"/>
          <w:color w:val="000000" w:themeColor="text1"/>
          <w:sz w:val="26"/>
          <w:szCs w:val="26"/>
        </w:rPr>
        <w:t xml:space="preserve">/1400/6514, 14.11.2018 </w:t>
      </w:r>
      <w:r w:rsidR="004F1DA2">
        <w:rPr>
          <w:rFonts w:ascii="Myriad Pro" w:eastAsia="Calibri" w:hAnsi="Myriad Pro" w:cs="Times New Roman"/>
          <w:color w:val="000000" w:themeColor="text1"/>
          <w:sz w:val="26"/>
          <w:szCs w:val="26"/>
        </w:rPr>
        <w:lastRenderedPageBreak/>
        <w:t>№</w:t>
      </w:r>
      <w:proofErr w:type="spellStart"/>
      <w:r w:rsidR="004F1DA2">
        <w:rPr>
          <w:rFonts w:ascii="Myriad Pro" w:eastAsia="Calibri" w:hAnsi="Myriad Pro" w:cs="Times New Roman"/>
          <w:color w:val="000000" w:themeColor="text1"/>
          <w:sz w:val="26"/>
          <w:szCs w:val="26"/>
        </w:rPr>
        <w:t>ВлгЭ</w:t>
      </w:r>
      <w:proofErr w:type="spellEnd"/>
      <w:r w:rsidR="004F1DA2">
        <w:rPr>
          <w:rFonts w:ascii="Myriad Pro" w:eastAsia="Calibri" w:hAnsi="Myriad Pro" w:cs="Times New Roman"/>
          <w:color w:val="000000" w:themeColor="text1"/>
          <w:sz w:val="26"/>
          <w:szCs w:val="26"/>
        </w:rPr>
        <w:t>/1400815500, 14.11.2018 №</w:t>
      </w:r>
      <w:proofErr w:type="spellStart"/>
      <w:r w:rsidR="004F1DA2">
        <w:rPr>
          <w:rFonts w:ascii="Myriad Pro" w:eastAsia="Calibri" w:hAnsi="Myriad Pro" w:cs="Times New Roman"/>
          <w:color w:val="000000" w:themeColor="text1"/>
          <w:sz w:val="26"/>
          <w:szCs w:val="26"/>
        </w:rPr>
        <w:t>ВлгЭ</w:t>
      </w:r>
      <w:proofErr w:type="spellEnd"/>
      <w:r w:rsidR="004F1DA2">
        <w:rPr>
          <w:rFonts w:ascii="Myriad Pro" w:eastAsia="Calibri" w:hAnsi="Myriad Pro" w:cs="Times New Roman"/>
          <w:color w:val="000000" w:themeColor="text1"/>
          <w:sz w:val="26"/>
          <w:szCs w:val="26"/>
        </w:rPr>
        <w:t>/100/239, 08.11.2018 №</w:t>
      </w:r>
      <w:proofErr w:type="spellStart"/>
      <w:r w:rsidR="004F1DA2">
        <w:rPr>
          <w:rFonts w:ascii="Myriad Pro" w:eastAsia="Calibri" w:hAnsi="Myriad Pro" w:cs="Times New Roman"/>
          <w:color w:val="000000" w:themeColor="text1"/>
          <w:sz w:val="26"/>
          <w:szCs w:val="26"/>
        </w:rPr>
        <w:t>ВлгЭ</w:t>
      </w:r>
      <w:proofErr w:type="spellEnd"/>
      <w:r w:rsidR="004F1DA2">
        <w:rPr>
          <w:rFonts w:ascii="Myriad Pro" w:eastAsia="Calibri" w:hAnsi="Myriad Pro" w:cs="Times New Roman"/>
          <w:color w:val="000000" w:themeColor="text1"/>
          <w:sz w:val="26"/>
          <w:szCs w:val="26"/>
        </w:rPr>
        <w:t>/1400/15077, 10.12.2018 №</w:t>
      </w:r>
      <w:proofErr w:type="spellStart"/>
      <w:r w:rsidR="004F1DA2">
        <w:rPr>
          <w:rFonts w:ascii="Myriad Pro" w:eastAsia="Calibri" w:hAnsi="Myriad Pro" w:cs="Times New Roman"/>
          <w:color w:val="000000" w:themeColor="text1"/>
          <w:sz w:val="26"/>
          <w:szCs w:val="26"/>
        </w:rPr>
        <w:t>ВлгЭ</w:t>
      </w:r>
      <w:proofErr w:type="spellEnd"/>
      <w:r w:rsidR="004F1DA2">
        <w:rPr>
          <w:rFonts w:ascii="Myriad Pro" w:eastAsia="Calibri" w:hAnsi="Myriad Pro" w:cs="Times New Roman"/>
          <w:color w:val="000000" w:themeColor="text1"/>
          <w:sz w:val="26"/>
          <w:szCs w:val="26"/>
        </w:rPr>
        <w:t>/100/265</w:t>
      </w:r>
      <w:r>
        <w:rPr>
          <w:rFonts w:ascii="Myriad Pro" w:eastAsia="Calibri" w:hAnsi="Myriad Pro" w:cs="Times New Roman"/>
          <w:color w:val="000000" w:themeColor="text1"/>
          <w:sz w:val="26"/>
          <w:szCs w:val="26"/>
        </w:rPr>
        <w:t xml:space="preserve">, </w:t>
      </w:r>
      <w:r w:rsidR="004F1DA2">
        <w:rPr>
          <w:rFonts w:ascii="Myriad Pro" w:eastAsia="Calibri" w:hAnsi="Myriad Pro" w:cs="Times New Roman"/>
          <w:color w:val="000000" w:themeColor="text1"/>
          <w:sz w:val="26"/>
          <w:szCs w:val="26"/>
        </w:rPr>
        <w:t>11.12</w:t>
      </w:r>
      <w:r w:rsidR="00C0246B">
        <w:rPr>
          <w:rFonts w:ascii="Myriad Pro" w:eastAsia="Calibri" w:hAnsi="Myriad Pro" w:cs="Times New Roman"/>
          <w:color w:val="000000" w:themeColor="text1"/>
          <w:sz w:val="26"/>
          <w:szCs w:val="26"/>
        </w:rPr>
        <w:t xml:space="preserve">.2018 № </w:t>
      </w:r>
      <w:proofErr w:type="spellStart"/>
      <w:r w:rsidR="004F1DA2">
        <w:rPr>
          <w:rFonts w:ascii="Myriad Pro" w:eastAsia="Calibri" w:hAnsi="Myriad Pro" w:cs="Times New Roman"/>
          <w:color w:val="000000" w:themeColor="text1"/>
          <w:sz w:val="26"/>
          <w:szCs w:val="26"/>
        </w:rPr>
        <w:t>ВлгЭ</w:t>
      </w:r>
      <w:proofErr w:type="spellEnd"/>
      <w:r w:rsidR="00C0246B">
        <w:rPr>
          <w:rFonts w:ascii="Myriad Pro" w:eastAsia="Calibri" w:hAnsi="Myriad Pro" w:cs="Times New Roman"/>
          <w:color w:val="000000" w:themeColor="text1"/>
          <w:sz w:val="26"/>
          <w:szCs w:val="26"/>
        </w:rPr>
        <w:t>/</w:t>
      </w:r>
      <w:r w:rsidR="004F1DA2">
        <w:rPr>
          <w:rFonts w:ascii="Myriad Pro" w:eastAsia="Calibri" w:hAnsi="Myriad Pro" w:cs="Times New Roman"/>
          <w:color w:val="000000" w:themeColor="text1"/>
          <w:sz w:val="26"/>
          <w:szCs w:val="26"/>
        </w:rPr>
        <w:t>100</w:t>
      </w:r>
      <w:r w:rsidR="00C0246B">
        <w:rPr>
          <w:rFonts w:ascii="Myriad Pro" w:eastAsia="Calibri" w:hAnsi="Myriad Pro" w:cs="Times New Roman"/>
          <w:color w:val="000000" w:themeColor="text1"/>
          <w:sz w:val="26"/>
          <w:szCs w:val="26"/>
        </w:rPr>
        <w:t>/</w:t>
      </w:r>
      <w:r w:rsidR="004F1DA2">
        <w:rPr>
          <w:rFonts w:ascii="Myriad Pro" w:eastAsia="Calibri" w:hAnsi="Myriad Pro" w:cs="Times New Roman"/>
          <w:color w:val="000000" w:themeColor="text1"/>
          <w:sz w:val="26"/>
          <w:szCs w:val="26"/>
        </w:rPr>
        <w:t>268</w:t>
      </w:r>
      <w:r>
        <w:rPr>
          <w:rFonts w:ascii="Myriad Pro" w:eastAsia="Calibri" w:hAnsi="Myriad Pro" w:cs="Times New Roman"/>
          <w:color w:val="000000" w:themeColor="text1"/>
          <w:sz w:val="26"/>
          <w:szCs w:val="26"/>
        </w:rPr>
        <w:t xml:space="preserve"> и др</w:t>
      </w:r>
      <w:r w:rsidR="00C0246B">
        <w:rPr>
          <w:rFonts w:ascii="Myriad Pro" w:eastAsia="Calibri" w:hAnsi="Myriad Pro" w:cs="Times New Roman"/>
          <w:color w:val="000000" w:themeColor="text1"/>
          <w:sz w:val="26"/>
          <w:szCs w:val="26"/>
        </w:rPr>
        <w:t>.</w:t>
      </w:r>
    </w:p>
    <w:p w14:paraId="21B11554" w14:textId="77777777" w:rsidR="00CB1211" w:rsidRDefault="00CB1211" w:rsidP="001A08EA">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Исполнитель проверил предложения об установлении тарифов, размещенные</w:t>
      </w:r>
      <w:r w:rsidRPr="00CB1211">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филиалом</w:t>
      </w:r>
      <w:r w:rsidRPr="009859A6">
        <w:rPr>
          <w:rFonts w:ascii="Myriad Pro" w:eastAsia="Calibri" w:hAnsi="Myriad Pro" w:cs="Times New Roman"/>
          <w:color w:val="000000" w:themeColor="text1"/>
          <w:sz w:val="26"/>
          <w:szCs w:val="26"/>
        </w:rPr>
        <w:t xml:space="preserve"> </w:t>
      </w:r>
      <w:r w:rsidR="006905E4">
        <w:rPr>
          <w:rFonts w:ascii="Myriad Pro" w:eastAsia="Calibri" w:hAnsi="Myriad Pro" w:cs="Times New Roman"/>
          <w:color w:val="000000" w:themeColor="text1"/>
          <w:sz w:val="26"/>
          <w:szCs w:val="26"/>
        </w:rPr>
        <w:t>ПАО «МРСК Юга» - «Волгоградэнерго»</w:t>
      </w:r>
      <w:r>
        <w:rPr>
          <w:rFonts w:ascii="Myriad Pro" w:eastAsia="Calibri" w:hAnsi="Myriad Pro" w:cs="Times New Roman"/>
          <w:color w:val="000000" w:themeColor="text1"/>
          <w:sz w:val="26"/>
          <w:szCs w:val="26"/>
        </w:rPr>
        <w:t xml:space="preserve"> на </w:t>
      </w:r>
      <w:r w:rsidRPr="00C0246B">
        <w:rPr>
          <w:rFonts w:ascii="Myriad Pro" w:eastAsia="Calibri" w:hAnsi="Myriad Pro" w:cs="Times New Roman"/>
          <w:color w:val="000000" w:themeColor="text1"/>
          <w:sz w:val="26"/>
          <w:szCs w:val="26"/>
        </w:rPr>
        <w:t xml:space="preserve">официальном сайте ПАО </w:t>
      </w:r>
      <w:r w:rsidR="006905E4">
        <w:rPr>
          <w:rFonts w:ascii="Myriad Pro" w:eastAsia="Calibri" w:hAnsi="Myriad Pro" w:cs="Times New Roman"/>
          <w:color w:val="000000" w:themeColor="text1"/>
          <w:sz w:val="26"/>
          <w:szCs w:val="26"/>
        </w:rPr>
        <w:t>«МРСК Юга»</w:t>
      </w:r>
      <w:r>
        <w:rPr>
          <w:rFonts w:ascii="Myriad Pro" w:eastAsia="Calibri" w:hAnsi="Myriad Pro" w:cs="Times New Roman"/>
          <w:color w:val="000000" w:themeColor="text1"/>
          <w:sz w:val="26"/>
          <w:szCs w:val="26"/>
        </w:rPr>
        <w:t>, на соответствие показателям, заявленным на 2019 год в составе обосновывающих документов.</w:t>
      </w:r>
      <w:r w:rsidR="00A376B0">
        <w:rPr>
          <w:rFonts w:ascii="Myriad Pro" w:eastAsia="Calibri" w:hAnsi="Myriad Pro" w:cs="Times New Roman"/>
          <w:color w:val="000000" w:themeColor="text1"/>
          <w:sz w:val="26"/>
          <w:szCs w:val="26"/>
        </w:rPr>
        <w:t xml:space="preserve"> </w:t>
      </w:r>
      <w:r w:rsidR="001A08EA">
        <w:rPr>
          <w:rFonts w:ascii="Myriad Pro" w:eastAsia="Calibri" w:hAnsi="Myriad Pro" w:cs="Times New Roman"/>
          <w:color w:val="000000" w:themeColor="text1"/>
          <w:sz w:val="26"/>
          <w:szCs w:val="26"/>
        </w:rPr>
        <w:t xml:space="preserve">В результате проверки Исполнителем </w:t>
      </w:r>
      <w:r w:rsidR="00A376B0">
        <w:rPr>
          <w:rFonts w:ascii="Myriad Pro" w:eastAsia="Calibri" w:hAnsi="Myriad Pro" w:cs="Times New Roman"/>
          <w:color w:val="000000" w:themeColor="text1"/>
          <w:sz w:val="26"/>
          <w:szCs w:val="26"/>
        </w:rPr>
        <w:t xml:space="preserve">не </w:t>
      </w:r>
      <w:r w:rsidR="00C44865">
        <w:rPr>
          <w:rFonts w:ascii="Myriad Pro" w:eastAsia="Calibri" w:hAnsi="Myriad Pro" w:cs="Times New Roman"/>
          <w:color w:val="000000" w:themeColor="text1"/>
          <w:sz w:val="26"/>
          <w:szCs w:val="26"/>
        </w:rPr>
        <w:t xml:space="preserve">было </w:t>
      </w:r>
      <w:r w:rsidR="001A08EA">
        <w:rPr>
          <w:rFonts w:ascii="Myriad Pro" w:eastAsia="Calibri" w:hAnsi="Myriad Pro" w:cs="Times New Roman"/>
          <w:color w:val="000000" w:themeColor="text1"/>
          <w:sz w:val="26"/>
          <w:szCs w:val="26"/>
        </w:rPr>
        <w:t>выявлено</w:t>
      </w:r>
      <w:r w:rsidR="00A376B0">
        <w:rPr>
          <w:rFonts w:ascii="Myriad Pro" w:eastAsia="Calibri" w:hAnsi="Myriad Pro" w:cs="Times New Roman"/>
          <w:color w:val="000000" w:themeColor="text1"/>
          <w:sz w:val="26"/>
          <w:szCs w:val="26"/>
        </w:rPr>
        <w:t xml:space="preserve"> замечаний</w:t>
      </w:r>
      <w:r w:rsidR="001A08EA">
        <w:rPr>
          <w:rFonts w:ascii="Myriad Pro" w:eastAsia="Calibri" w:hAnsi="Myriad Pro" w:cs="Times New Roman"/>
          <w:color w:val="000000" w:themeColor="text1"/>
          <w:sz w:val="26"/>
          <w:szCs w:val="26"/>
        </w:rPr>
        <w:t xml:space="preserve"> при размещении предложений об установлении тарифов по форме Приложения № 1 к С</w:t>
      </w:r>
      <w:r w:rsidR="001A08EA" w:rsidRPr="001A08EA">
        <w:rPr>
          <w:rFonts w:ascii="Myriad Pro" w:eastAsia="Calibri" w:hAnsi="Myriad Pro" w:cs="Times New Roman"/>
          <w:color w:val="000000" w:themeColor="text1"/>
          <w:sz w:val="26"/>
          <w:szCs w:val="26"/>
        </w:rPr>
        <w:t xml:space="preserve">тандартам раскрытия </w:t>
      </w:r>
      <w:r w:rsidR="00D7655B">
        <w:rPr>
          <w:rFonts w:ascii="Myriad Pro" w:eastAsia="Calibri" w:hAnsi="Myriad Pro" w:cs="Times New Roman"/>
          <w:color w:val="000000" w:themeColor="text1"/>
          <w:sz w:val="26"/>
          <w:szCs w:val="26"/>
        </w:rPr>
        <w:t>информации.</w:t>
      </w:r>
    </w:p>
    <w:p w14:paraId="218BFBED" w14:textId="77777777" w:rsidR="007F6697" w:rsidRPr="00571768" w:rsidRDefault="00571768" w:rsidP="00571768">
      <w:pPr>
        <w:spacing w:after="0" w:line="360" w:lineRule="auto"/>
        <w:ind w:firstLine="567"/>
        <w:contextualSpacing/>
        <w:jc w:val="both"/>
        <w:rPr>
          <w:rFonts w:ascii="Myriad Pro" w:eastAsia="Calibri" w:hAnsi="Myriad Pro" w:cs="Times New Roman"/>
          <w:color w:val="000000" w:themeColor="text1"/>
          <w:sz w:val="26"/>
          <w:szCs w:val="26"/>
        </w:rPr>
      </w:pPr>
      <w:r w:rsidRPr="00571768">
        <w:rPr>
          <w:rFonts w:ascii="Myriad Pro" w:eastAsia="Calibri" w:hAnsi="Myriad Pro" w:cs="Times New Roman"/>
          <w:color w:val="000000" w:themeColor="text1"/>
          <w:sz w:val="26"/>
          <w:szCs w:val="26"/>
        </w:rPr>
        <w:t>На</w:t>
      </w:r>
      <w:r>
        <w:rPr>
          <w:rFonts w:ascii="Myriad Pro" w:eastAsia="Calibri" w:hAnsi="Myriad Pro" w:cs="Times New Roman"/>
          <w:color w:val="000000" w:themeColor="text1"/>
          <w:sz w:val="26"/>
          <w:szCs w:val="26"/>
        </w:rPr>
        <w:t xml:space="preserve"> основании</w:t>
      </w:r>
      <w:r w:rsidR="00E87613">
        <w:rPr>
          <w:rFonts w:ascii="Myriad Pro" w:eastAsia="Calibri" w:hAnsi="Myriad Pro" w:cs="Times New Roman"/>
          <w:color w:val="000000" w:themeColor="text1"/>
          <w:sz w:val="26"/>
          <w:szCs w:val="26"/>
        </w:rPr>
        <w:t xml:space="preserve"> п. 12 Правил письмом от 2</w:t>
      </w:r>
      <w:r w:rsidR="00D7655B">
        <w:rPr>
          <w:rFonts w:ascii="Myriad Pro" w:eastAsia="Calibri" w:hAnsi="Myriad Pro" w:cs="Times New Roman"/>
          <w:color w:val="000000" w:themeColor="text1"/>
          <w:sz w:val="26"/>
          <w:szCs w:val="26"/>
        </w:rPr>
        <w:t>8</w:t>
      </w:r>
      <w:r w:rsidR="00E87613">
        <w:rPr>
          <w:rFonts w:ascii="Myriad Pro" w:eastAsia="Calibri" w:hAnsi="Myriad Pro" w:cs="Times New Roman"/>
          <w:color w:val="000000" w:themeColor="text1"/>
          <w:sz w:val="26"/>
          <w:szCs w:val="26"/>
        </w:rPr>
        <w:t xml:space="preserve">.04.2018 № </w:t>
      </w:r>
      <w:proofErr w:type="spellStart"/>
      <w:r w:rsidR="00D7655B">
        <w:rPr>
          <w:rFonts w:ascii="Myriad Pro" w:eastAsia="Calibri" w:hAnsi="Myriad Pro" w:cs="Times New Roman"/>
          <w:color w:val="000000" w:themeColor="text1"/>
          <w:sz w:val="26"/>
          <w:szCs w:val="26"/>
        </w:rPr>
        <w:t>ВлгЭ</w:t>
      </w:r>
      <w:proofErr w:type="spellEnd"/>
      <w:r w:rsidR="00D7655B">
        <w:rPr>
          <w:rFonts w:ascii="Myriad Pro" w:eastAsia="Calibri" w:hAnsi="Myriad Pro" w:cs="Times New Roman"/>
          <w:color w:val="000000" w:themeColor="text1"/>
          <w:sz w:val="26"/>
          <w:szCs w:val="26"/>
        </w:rPr>
        <w:t>/1400/5610</w:t>
      </w:r>
      <w:r w:rsidR="00E87613">
        <w:rPr>
          <w:rFonts w:ascii="Myriad Pro" w:eastAsia="Calibri" w:hAnsi="Myriad Pro" w:cs="Times New Roman"/>
          <w:color w:val="000000" w:themeColor="text1"/>
          <w:sz w:val="26"/>
          <w:szCs w:val="26"/>
        </w:rPr>
        <w:t xml:space="preserve"> </w:t>
      </w:r>
      <w:r w:rsidR="00005B72">
        <w:rPr>
          <w:rFonts w:ascii="Myriad Pro" w:eastAsia="Calibri" w:hAnsi="Myriad Pro" w:cs="Times New Roman"/>
          <w:color w:val="000000" w:themeColor="text1"/>
          <w:sz w:val="26"/>
          <w:szCs w:val="26"/>
        </w:rPr>
        <w:t>филиалом ПА</w:t>
      </w:r>
      <w:r w:rsidR="00D7655B">
        <w:rPr>
          <w:rFonts w:ascii="Myriad Pro" w:eastAsia="Calibri" w:hAnsi="Myriad Pro" w:cs="Times New Roman"/>
          <w:color w:val="000000" w:themeColor="text1"/>
          <w:sz w:val="26"/>
          <w:szCs w:val="26"/>
        </w:rPr>
        <w:t>О</w:t>
      </w:r>
      <w:r w:rsidR="00005B72">
        <w:rPr>
          <w:rFonts w:ascii="Myriad Pro" w:eastAsia="Calibri" w:hAnsi="Myriad Pro" w:cs="Times New Roman"/>
          <w:color w:val="000000" w:themeColor="text1"/>
          <w:sz w:val="26"/>
          <w:szCs w:val="26"/>
        </w:rPr>
        <w:t xml:space="preserve"> </w:t>
      </w:r>
      <w:r w:rsidR="006905E4">
        <w:rPr>
          <w:rFonts w:ascii="Myriad Pro" w:eastAsia="Calibri" w:hAnsi="Myriad Pro" w:cs="Times New Roman"/>
          <w:color w:val="000000" w:themeColor="text1"/>
          <w:sz w:val="26"/>
          <w:szCs w:val="26"/>
        </w:rPr>
        <w:t>«МРСК Юга» «Волгоградэнерго»</w:t>
      </w:r>
      <w:r w:rsidR="00E87613">
        <w:rPr>
          <w:rFonts w:ascii="Myriad Pro" w:eastAsia="Calibri" w:hAnsi="Myriad Pro" w:cs="Times New Roman"/>
          <w:color w:val="000000" w:themeColor="text1"/>
          <w:sz w:val="26"/>
          <w:szCs w:val="26"/>
        </w:rPr>
        <w:t xml:space="preserve"> в адрес </w:t>
      </w:r>
      <w:r w:rsidR="00A65572">
        <w:rPr>
          <w:rFonts w:ascii="Myriad Pro" w:eastAsia="Calibri" w:hAnsi="Myriad Pro" w:cs="Times New Roman"/>
          <w:color w:val="000000" w:themeColor="text1"/>
          <w:sz w:val="26"/>
          <w:szCs w:val="26"/>
        </w:rPr>
        <w:t>КТР</w:t>
      </w:r>
      <w:r w:rsidR="00E87613">
        <w:rPr>
          <w:rFonts w:ascii="Myriad Pro" w:eastAsia="Calibri" w:hAnsi="Myriad Pro" w:cs="Times New Roman"/>
          <w:color w:val="000000" w:themeColor="text1"/>
          <w:sz w:val="26"/>
          <w:szCs w:val="26"/>
        </w:rPr>
        <w:t xml:space="preserve"> </w:t>
      </w:r>
      <w:r w:rsidR="00D70F6D">
        <w:rPr>
          <w:rFonts w:ascii="Myriad Pro" w:eastAsia="Calibri" w:hAnsi="Myriad Pro" w:cs="Times New Roman"/>
          <w:color w:val="000000" w:themeColor="text1"/>
          <w:sz w:val="26"/>
          <w:szCs w:val="26"/>
        </w:rPr>
        <w:t xml:space="preserve">ВО </w:t>
      </w:r>
      <w:r w:rsidR="00E87613">
        <w:rPr>
          <w:rFonts w:ascii="Myriad Pro" w:eastAsia="Calibri" w:hAnsi="Myriad Pro" w:cs="Times New Roman"/>
          <w:color w:val="000000" w:themeColor="text1"/>
          <w:sz w:val="26"/>
          <w:szCs w:val="26"/>
        </w:rPr>
        <w:t xml:space="preserve">было направлено Заявление </w:t>
      </w:r>
      <w:r w:rsidR="00D7655B">
        <w:rPr>
          <w:rFonts w:ascii="Myriad Pro" w:eastAsia="Calibri" w:hAnsi="Myriad Pro" w:cs="Times New Roman"/>
          <w:color w:val="000000" w:themeColor="text1"/>
          <w:sz w:val="26"/>
          <w:szCs w:val="26"/>
        </w:rPr>
        <w:t xml:space="preserve">об установлении тарифов на </w:t>
      </w:r>
      <w:r w:rsidR="00E87613">
        <w:rPr>
          <w:rFonts w:ascii="Myriad Pro" w:eastAsia="Calibri" w:hAnsi="Myriad Pro" w:cs="Times New Roman"/>
          <w:color w:val="000000" w:themeColor="text1"/>
          <w:sz w:val="26"/>
          <w:szCs w:val="26"/>
        </w:rPr>
        <w:t xml:space="preserve">услуги по передаче электрической энергии по сетям филиала </w:t>
      </w:r>
      <w:r w:rsidR="006905E4">
        <w:rPr>
          <w:rFonts w:ascii="Myriad Pro" w:eastAsia="Calibri" w:hAnsi="Myriad Pro" w:cs="Times New Roman"/>
          <w:color w:val="000000" w:themeColor="text1"/>
          <w:sz w:val="26"/>
          <w:szCs w:val="26"/>
        </w:rPr>
        <w:t>ПАО «МРСК Юга» - «Волгоградэнерго»</w:t>
      </w:r>
      <w:r w:rsidR="00E87613">
        <w:rPr>
          <w:rFonts w:ascii="Myriad Pro" w:eastAsia="Calibri" w:hAnsi="Myriad Pro" w:cs="Times New Roman"/>
          <w:color w:val="000000" w:themeColor="text1"/>
          <w:sz w:val="26"/>
          <w:szCs w:val="26"/>
        </w:rPr>
        <w:t xml:space="preserve"> на 2019 год методом долгосрочной индексации необходимой валовой выручки.</w:t>
      </w:r>
    </w:p>
    <w:p w14:paraId="124C86B9" w14:textId="77777777" w:rsidR="00E87613" w:rsidRDefault="00E87613" w:rsidP="00E87613">
      <w:pPr>
        <w:spacing w:after="0" w:line="360" w:lineRule="auto"/>
        <w:ind w:firstLine="567"/>
        <w:contextualSpacing/>
        <w:jc w:val="both"/>
        <w:rPr>
          <w:rFonts w:ascii="Myriad Pro" w:eastAsia="Calibri" w:hAnsi="Myriad Pro" w:cs="Times New Roman"/>
          <w:color w:val="000000" w:themeColor="text1"/>
          <w:sz w:val="26"/>
          <w:szCs w:val="26"/>
        </w:rPr>
      </w:pPr>
      <w:r w:rsidRPr="00E87613">
        <w:rPr>
          <w:rFonts w:ascii="Myriad Pro" w:eastAsia="Calibri" w:hAnsi="Myriad Pro" w:cs="Times New Roman"/>
          <w:color w:val="000000" w:themeColor="text1"/>
          <w:sz w:val="26"/>
          <w:szCs w:val="26"/>
        </w:rPr>
        <w:t>К заявлению были приложены расчетные и обосновывающие документы:</w:t>
      </w:r>
    </w:p>
    <w:p w14:paraId="1CD90F99"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Предложения филиала ПАО </w:t>
      </w:r>
      <w:r w:rsidR="006905E4">
        <w:rPr>
          <w:rFonts w:ascii="Myriad Pro" w:hAnsi="Myriad Pro"/>
          <w:color w:val="000000" w:themeColor="text1"/>
          <w:sz w:val="26"/>
          <w:szCs w:val="26"/>
        </w:rPr>
        <w:t>«МРСК Юга»</w:t>
      </w:r>
      <w:r w:rsidR="00D70F6D">
        <w:rPr>
          <w:rFonts w:ascii="Myriad Pro" w:hAnsi="Myriad Pro"/>
          <w:color w:val="000000" w:themeColor="text1"/>
          <w:sz w:val="26"/>
          <w:szCs w:val="26"/>
        </w:rPr>
        <w:t>-</w:t>
      </w:r>
      <w:r w:rsidR="006905E4">
        <w:rPr>
          <w:rFonts w:ascii="Myriad Pro" w:hAnsi="Myriad Pro"/>
          <w:color w:val="000000" w:themeColor="text1"/>
          <w:sz w:val="26"/>
          <w:szCs w:val="26"/>
        </w:rPr>
        <w:t>«Волгоградэнерго»</w:t>
      </w:r>
      <w:r w:rsidRPr="00D7655B">
        <w:rPr>
          <w:rFonts w:ascii="Myriad Pro" w:hAnsi="Myriad Pro"/>
          <w:color w:val="000000" w:themeColor="text1"/>
          <w:sz w:val="26"/>
          <w:szCs w:val="26"/>
        </w:rPr>
        <w:t xml:space="preserve"> о размере цен (тарифов) в формате, утвержденном постановлением Правительства Российской Федерации от 21.01.2004 № 24, а также предложения о долгосрочных параметрах регулирования филиала </w:t>
      </w:r>
      <w:r w:rsidR="006905E4">
        <w:rPr>
          <w:rFonts w:ascii="Myriad Pro" w:hAnsi="Myriad Pro"/>
          <w:color w:val="000000" w:themeColor="text1"/>
          <w:sz w:val="26"/>
          <w:szCs w:val="26"/>
        </w:rPr>
        <w:t>ПАО «МРСК Юга» - «Волгоградэнерго»</w:t>
      </w:r>
      <w:r w:rsidRPr="00D7655B">
        <w:rPr>
          <w:rFonts w:ascii="Myriad Pro" w:hAnsi="Myriad Pro"/>
          <w:color w:val="000000" w:themeColor="text1"/>
          <w:sz w:val="26"/>
          <w:szCs w:val="26"/>
        </w:rPr>
        <w:t xml:space="preserve"> на 2019-2023 гг.</w:t>
      </w:r>
    </w:p>
    <w:p w14:paraId="4E381063"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Баланс электрической энергии и мощности по филиалу ПАО </w:t>
      </w:r>
      <w:r w:rsidR="006905E4">
        <w:rPr>
          <w:rFonts w:ascii="Myriad Pro" w:hAnsi="Myriad Pro"/>
          <w:color w:val="000000" w:themeColor="text1"/>
          <w:sz w:val="26"/>
          <w:szCs w:val="26"/>
        </w:rPr>
        <w:t>«МРСК Юга»</w:t>
      </w:r>
      <w:r w:rsidR="00D70F6D">
        <w:rPr>
          <w:rFonts w:ascii="Myriad Pro" w:hAnsi="Myriad Pro"/>
          <w:color w:val="000000" w:themeColor="text1"/>
          <w:sz w:val="26"/>
          <w:szCs w:val="26"/>
        </w:rPr>
        <w:t>-</w:t>
      </w:r>
      <w:r w:rsidR="006905E4">
        <w:rPr>
          <w:rFonts w:ascii="Myriad Pro" w:hAnsi="Myriad Pro"/>
          <w:color w:val="000000" w:themeColor="text1"/>
          <w:sz w:val="26"/>
          <w:szCs w:val="26"/>
        </w:rPr>
        <w:t>«Волгоградэнерго».</w:t>
      </w:r>
    </w:p>
    <w:p w14:paraId="57D97B75" w14:textId="77777777" w:rsid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Форма 3.1 </w:t>
      </w:r>
      <w:r>
        <w:rPr>
          <w:rFonts w:ascii="Myriad Pro" w:hAnsi="Myriad Pro"/>
          <w:color w:val="000000" w:themeColor="text1"/>
          <w:sz w:val="26"/>
          <w:szCs w:val="26"/>
        </w:rPr>
        <w:t>«</w:t>
      </w:r>
      <w:r w:rsidRPr="00D7655B">
        <w:rPr>
          <w:rFonts w:ascii="Myriad Pro" w:hAnsi="Myriad Pro"/>
          <w:color w:val="000000" w:themeColor="text1"/>
          <w:sz w:val="26"/>
          <w:szCs w:val="26"/>
        </w:rPr>
        <w:t xml:space="preserve">Предложения по технологическому расходу электроэнергии (мощности) - потерям в электрических сетях филиала </w:t>
      </w:r>
      <w:r w:rsidR="006905E4">
        <w:rPr>
          <w:rFonts w:ascii="Myriad Pro" w:hAnsi="Myriad Pro"/>
          <w:color w:val="000000" w:themeColor="text1"/>
          <w:sz w:val="26"/>
          <w:szCs w:val="26"/>
        </w:rPr>
        <w:t>ПАО «МРСК Юга» - «Волгоградэнерго»</w:t>
      </w:r>
      <w:r w:rsidRPr="00D7655B">
        <w:rPr>
          <w:rFonts w:ascii="Myriad Pro" w:hAnsi="Myriad Pro"/>
          <w:color w:val="000000" w:themeColor="text1"/>
          <w:sz w:val="26"/>
          <w:szCs w:val="26"/>
        </w:rPr>
        <w:t xml:space="preserve"> на 2019 год в регионе Волгоградская область</w:t>
      </w:r>
      <w:r>
        <w:rPr>
          <w:rFonts w:ascii="Myriad Pro" w:hAnsi="Myriad Pro"/>
          <w:color w:val="000000" w:themeColor="text1"/>
          <w:sz w:val="26"/>
          <w:szCs w:val="26"/>
        </w:rPr>
        <w:t>»</w:t>
      </w:r>
      <w:r w:rsidRPr="00D7655B">
        <w:rPr>
          <w:rFonts w:ascii="Myriad Pro" w:hAnsi="Myriad Pro"/>
          <w:color w:val="000000" w:themeColor="text1"/>
          <w:sz w:val="26"/>
          <w:szCs w:val="26"/>
        </w:rPr>
        <w:t>, утвержденная приказом ФСТ России от 12.04.2012 г. №53-э/1</w:t>
      </w:r>
      <w:r>
        <w:rPr>
          <w:rFonts w:ascii="Myriad Pro" w:hAnsi="Myriad Pro"/>
          <w:color w:val="000000" w:themeColor="text1"/>
          <w:sz w:val="26"/>
          <w:szCs w:val="26"/>
        </w:rPr>
        <w:t>.</w:t>
      </w:r>
    </w:p>
    <w:p w14:paraId="4D621B02"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Ф</w:t>
      </w:r>
      <w:r w:rsidRPr="00D7655B">
        <w:rPr>
          <w:rFonts w:ascii="Myriad Pro" w:hAnsi="Myriad Pro"/>
          <w:color w:val="000000" w:themeColor="text1"/>
          <w:sz w:val="26"/>
          <w:szCs w:val="26"/>
        </w:rPr>
        <w:t xml:space="preserve">орма 16 </w:t>
      </w:r>
      <w:r>
        <w:rPr>
          <w:rFonts w:ascii="Myriad Pro" w:hAnsi="Myriad Pro"/>
          <w:color w:val="000000" w:themeColor="text1"/>
          <w:sz w:val="26"/>
          <w:szCs w:val="26"/>
        </w:rPr>
        <w:t>«</w:t>
      </w:r>
      <w:r w:rsidRPr="00D7655B">
        <w:rPr>
          <w:rFonts w:ascii="Myriad Pro" w:hAnsi="Myriad Pro"/>
          <w:color w:val="000000" w:themeColor="text1"/>
          <w:sz w:val="26"/>
          <w:szCs w:val="26"/>
        </w:rPr>
        <w:t xml:space="preserve">Информация по нормативам потерь электрической энергии при передаче по электрическим сетям, утвержденным Минэнерго России по Филиал </w:t>
      </w:r>
      <w:r w:rsidR="006905E4">
        <w:rPr>
          <w:rFonts w:ascii="Myriad Pro" w:hAnsi="Myriad Pro"/>
          <w:color w:val="000000" w:themeColor="text1"/>
          <w:sz w:val="26"/>
          <w:szCs w:val="26"/>
        </w:rPr>
        <w:t>ПАО «МРСК Юга» - «Волгоградэнерго»</w:t>
      </w:r>
      <w:r w:rsidRPr="00D7655B">
        <w:rPr>
          <w:rFonts w:ascii="Myriad Pro" w:hAnsi="Myriad Pro"/>
          <w:color w:val="000000" w:themeColor="text1"/>
          <w:sz w:val="26"/>
          <w:szCs w:val="26"/>
        </w:rPr>
        <w:t xml:space="preserve"> на 2019 год в регионе Волгоградская область</w:t>
      </w:r>
      <w:r w:rsidR="00D70F6D">
        <w:rPr>
          <w:rFonts w:ascii="Myriad Pro" w:hAnsi="Myriad Pro"/>
          <w:color w:val="000000" w:themeColor="text1"/>
          <w:sz w:val="26"/>
          <w:szCs w:val="26"/>
        </w:rPr>
        <w:t>»</w:t>
      </w:r>
      <w:r w:rsidRPr="00D7655B">
        <w:rPr>
          <w:rFonts w:ascii="Myriad Pro" w:hAnsi="Myriad Pro"/>
          <w:color w:val="000000" w:themeColor="text1"/>
          <w:sz w:val="26"/>
          <w:szCs w:val="26"/>
        </w:rPr>
        <w:t xml:space="preserve"> с отметкой Комитета тарифного регулирования Волгоградской области</w:t>
      </w:r>
      <w:r>
        <w:rPr>
          <w:rFonts w:ascii="Myriad Pro" w:hAnsi="Myriad Pro"/>
          <w:color w:val="000000" w:themeColor="text1"/>
          <w:sz w:val="26"/>
          <w:szCs w:val="26"/>
        </w:rPr>
        <w:t>.</w:t>
      </w:r>
    </w:p>
    <w:p w14:paraId="47B2FDF5"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Бухгалтерская и статистическая отчетность за 2017 г</w:t>
      </w:r>
      <w:r w:rsidR="00D70F6D">
        <w:rPr>
          <w:rFonts w:ascii="Myriad Pro" w:hAnsi="Myriad Pro"/>
          <w:color w:val="000000" w:themeColor="text1"/>
          <w:sz w:val="26"/>
          <w:szCs w:val="26"/>
        </w:rPr>
        <w:t>.</w:t>
      </w:r>
    </w:p>
    <w:p w14:paraId="38C57EDD"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lastRenderedPageBreak/>
        <w:t xml:space="preserve">Инвестиционная программа филиала </w:t>
      </w:r>
      <w:r w:rsidR="006905E4">
        <w:rPr>
          <w:rFonts w:ascii="Myriad Pro" w:hAnsi="Myriad Pro"/>
          <w:color w:val="000000" w:themeColor="text1"/>
          <w:sz w:val="26"/>
          <w:szCs w:val="26"/>
        </w:rPr>
        <w:t>ПАО «МРСК Юга» - «Волгоградэнерго»</w:t>
      </w:r>
      <w:r w:rsidRPr="00D7655B">
        <w:rPr>
          <w:rFonts w:ascii="Myriad Pro" w:hAnsi="Myriad Pro"/>
          <w:color w:val="000000" w:themeColor="text1"/>
          <w:sz w:val="26"/>
          <w:szCs w:val="26"/>
        </w:rPr>
        <w:t xml:space="preserve"> на 2016-2022 гг.</w:t>
      </w:r>
    </w:p>
    <w:p w14:paraId="0BA0BC7B"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Программа энергосбережения и повышения энергетической эффективности филиала </w:t>
      </w:r>
      <w:r w:rsidR="006905E4">
        <w:rPr>
          <w:rFonts w:ascii="Myriad Pro" w:hAnsi="Myriad Pro"/>
          <w:color w:val="000000" w:themeColor="text1"/>
          <w:sz w:val="26"/>
          <w:szCs w:val="26"/>
        </w:rPr>
        <w:t>ПАО «МРСК Юга» - «Волгоградэнерго»</w:t>
      </w:r>
      <w:r w:rsidRPr="00D7655B">
        <w:rPr>
          <w:rFonts w:ascii="Myriad Pro" w:hAnsi="Myriad Pro"/>
          <w:color w:val="000000" w:themeColor="text1"/>
          <w:sz w:val="26"/>
          <w:szCs w:val="26"/>
        </w:rPr>
        <w:t xml:space="preserve"> на 2019 - 2023 гг.</w:t>
      </w:r>
    </w:p>
    <w:p w14:paraId="306B6625"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Информация об обязанности потребителя оплатить расходы сетевой организации, связанной с установкой для него приборов учета электрической энергии за 2017 год</w:t>
      </w:r>
      <w:r>
        <w:rPr>
          <w:rFonts w:ascii="Myriad Pro" w:hAnsi="Myriad Pro"/>
          <w:color w:val="000000" w:themeColor="text1"/>
          <w:sz w:val="26"/>
          <w:szCs w:val="26"/>
        </w:rPr>
        <w:t>.</w:t>
      </w:r>
    </w:p>
    <w:p w14:paraId="233A5A68"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Справка с указанием адреса официального сайта в сети Интернет и выделенного абонентского номера для обращения потребителей услуг по передаче электрической энергии и технологическому присоединению</w:t>
      </w:r>
      <w:r>
        <w:rPr>
          <w:rFonts w:ascii="Myriad Pro" w:hAnsi="Myriad Pro"/>
          <w:color w:val="000000" w:themeColor="text1"/>
          <w:sz w:val="26"/>
          <w:szCs w:val="26"/>
        </w:rPr>
        <w:t>.</w:t>
      </w:r>
    </w:p>
    <w:p w14:paraId="10AB0DC4"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Расчет амортизационных отчислений ОПФ и налога на имущество на 2017-2023 гг.</w:t>
      </w:r>
    </w:p>
    <w:p w14:paraId="0D3BE4B5"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Амортизация НМА 2019-2023 гг.</w:t>
      </w:r>
    </w:p>
    <w:p w14:paraId="4DC1B8B0"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Технические показатели по электрической энергии</w:t>
      </w:r>
      <w:r>
        <w:rPr>
          <w:rFonts w:ascii="Myriad Pro" w:hAnsi="Myriad Pro"/>
          <w:color w:val="000000" w:themeColor="text1"/>
          <w:sz w:val="26"/>
          <w:szCs w:val="26"/>
        </w:rPr>
        <w:t>.</w:t>
      </w:r>
    </w:p>
    <w:p w14:paraId="1BD715FA"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Тарифный результат организации филиал </w:t>
      </w:r>
      <w:r w:rsidR="006905E4">
        <w:rPr>
          <w:rFonts w:ascii="Myriad Pro" w:hAnsi="Myriad Pro"/>
          <w:color w:val="000000" w:themeColor="text1"/>
          <w:sz w:val="26"/>
          <w:szCs w:val="26"/>
        </w:rPr>
        <w:t>ПАО «МРСК Юга» - «Волгоградэнерго».</w:t>
      </w:r>
    </w:p>
    <w:p w14:paraId="2572C9B9"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Сбор и распределение выручки от услуг по передаче электрической энергии в условиях </w:t>
      </w:r>
      <w:r>
        <w:rPr>
          <w:rFonts w:ascii="Myriad Pro" w:hAnsi="Myriad Pro"/>
          <w:color w:val="000000" w:themeColor="text1"/>
          <w:sz w:val="26"/>
          <w:szCs w:val="26"/>
        </w:rPr>
        <w:t>«</w:t>
      </w:r>
      <w:r w:rsidRPr="00D7655B">
        <w:rPr>
          <w:rFonts w:ascii="Myriad Pro" w:hAnsi="Myriad Pro"/>
          <w:color w:val="000000" w:themeColor="text1"/>
          <w:sz w:val="26"/>
          <w:szCs w:val="26"/>
        </w:rPr>
        <w:t>котлового метода</w:t>
      </w:r>
      <w:r>
        <w:rPr>
          <w:rFonts w:ascii="Myriad Pro" w:hAnsi="Myriad Pro"/>
          <w:color w:val="000000" w:themeColor="text1"/>
          <w:sz w:val="26"/>
          <w:szCs w:val="26"/>
        </w:rPr>
        <w:t>».</w:t>
      </w:r>
    </w:p>
    <w:p w14:paraId="3FB196FF"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Обоснование и расчет изменения количества условных единиц на 2018-2023 гг.</w:t>
      </w:r>
    </w:p>
    <w:p w14:paraId="1AFA97D8"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Расчет необходимой валовой выручки и тарифа по филиалу </w:t>
      </w:r>
      <w:r w:rsidR="006905E4">
        <w:rPr>
          <w:rFonts w:ascii="Myriad Pro" w:hAnsi="Myriad Pro"/>
          <w:color w:val="000000" w:themeColor="text1"/>
          <w:sz w:val="26"/>
          <w:szCs w:val="26"/>
        </w:rPr>
        <w:t>ПАО «МРСК Юга» - «Волгоградэнерго»</w:t>
      </w:r>
      <w:r w:rsidRPr="00D7655B">
        <w:rPr>
          <w:rFonts w:ascii="Myriad Pro" w:hAnsi="Myriad Pro"/>
          <w:color w:val="000000" w:themeColor="text1"/>
          <w:sz w:val="26"/>
          <w:szCs w:val="26"/>
        </w:rPr>
        <w:t xml:space="preserve"> методом долгосрочной индексации</w:t>
      </w:r>
      <w:r w:rsidR="00C44865">
        <w:rPr>
          <w:rFonts w:ascii="Myriad Pro" w:hAnsi="Myriad Pro"/>
          <w:color w:val="000000" w:themeColor="text1"/>
          <w:sz w:val="26"/>
          <w:szCs w:val="26"/>
        </w:rPr>
        <w:t xml:space="preserve"> необходимой валовой выручки.</w:t>
      </w:r>
    </w:p>
    <w:p w14:paraId="1A9FFFD4"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Расчетные таблицы в соответствии с п.57 Методических указаний по расчету регулируемых тарифов и цен на электрическую (тепловую) энергию на розничном (потребительском) рынке, утвержденные приказом ФСТ России от 06.08.2004 №20-э/2 в условиях метода долгосрочной индексации</w:t>
      </w:r>
      <w:r w:rsidR="00C44865">
        <w:rPr>
          <w:rFonts w:ascii="Myriad Pro" w:hAnsi="Myriad Pro"/>
          <w:color w:val="000000" w:themeColor="text1"/>
          <w:sz w:val="26"/>
          <w:szCs w:val="26"/>
        </w:rPr>
        <w:t xml:space="preserve"> необходимой валовой выручки</w:t>
      </w:r>
      <w:r w:rsidR="00656E4D">
        <w:rPr>
          <w:rFonts w:ascii="Myriad Pro" w:hAnsi="Myriad Pro"/>
          <w:color w:val="000000" w:themeColor="text1"/>
          <w:sz w:val="26"/>
          <w:szCs w:val="26"/>
        </w:rPr>
        <w:t>.</w:t>
      </w:r>
    </w:p>
    <w:p w14:paraId="07263100"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lastRenderedPageBreak/>
        <w:t xml:space="preserve">Пояснительная записка по расчету уровня потерь электрической энергии филиала </w:t>
      </w:r>
      <w:r w:rsidR="006905E4">
        <w:rPr>
          <w:rFonts w:ascii="Myriad Pro" w:hAnsi="Myriad Pro"/>
          <w:color w:val="000000" w:themeColor="text1"/>
          <w:sz w:val="26"/>
          <w:szCs w:val="26"/>
        </w:rPr>
        <w:t>ПАО «МРСК Юга» - «Волгоградэнерго»</w:t>
      </w:r>
      <w:r w:rsidRPr="00D7655B">
        <w:rPr>
          <w:rFonts w:ascii="Myriad Pro" w:hAnsi="Myriad Pro"/>
          <w:color w:val="000000" w:themeColor="text1"/>
          <w:sz w:val="26"/>
          <w:szCs w:val="26"/>
        </w:rPr>
        <w:t xml:space="preserve"> на 2019 г.</w:t>
      </w:r>
    </w:p>
    <w:p w14:paraId="5F327D54"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Выписка из учетной (либо управленческой) политики регулируемой организации, содержащая порядок распределения по субъектам Российской Федерации показателей бухгалтерского и налогового учета</w:t>
      </w:r>
      <w:r w:rsidR="00D70F6D">
        <w:rPr>
          <w:rFonts w:ascii="Myriad Pro" w:hAnsi="Myriad Pro"/>
          <w:color w:val="000000" w:themeColor="text1"/>
          <w:sz w:val="26"/>
          <w:szCs w:val="26"/>
        </w:rPr>
        <w:t>.</w:t>
      </w:r>
    </w:p>
    <w:p w14:paraId="2EFEDF6D"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Пояснительная записка по формированию необходимой валовой выручки на 2019-2023 гг., принимаемой к расчету при установлении тарифов методом долгосрочной индексации</w:t>
      </w:r>
      <w:r w:rsidR="00C44865">
        <w:rPr>
          <w:rFonts w:ascii="Myriad Pro" w:hAnsi="Myriad Pro"/>
          <w:color w:val="000000" w:themeColor="text1"/>
          <w:sz w:val="26"/>
          <w:szCs w:val="26"/>
        </w:rPr>
        <w:t xml:space="preserve"> необходимой валовой выручки</w:t>
      </w:r>
      <w:r w:rsidR="00D70F6D">
        <w:rPr>
          <w:rFonts w:ascii="Myriad Pro" w:hAnsi="Myriad Pro"/>
          <w:color w:val="000000" w:themeColor="text1"/>
          <w:sz w:val="26"/>
          <w:szCs w:val="26"/>
        </w:rPr>
        <w:t>.</w:t>
      </w:r>
    </w:p>
    <w:p w14:paraId="02CE1F42"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Положение об управленческом учете ПАО </w:t>
      </w:r>
      <w:r w:rsidR="006905E4">
        <w:rPr>
          <w:rFonts w:ascii="Myriad Pro" w:hAnsi="Myriad Pro"/>
          <w:color w:val="000000" w:themeColor="text1"/>
          <w:sz w:val="26"/>
          <w:szCs w:val="26"/>
        </w:rPr>
        <w:t xml:space="preserve">«МРСК Юга» </w:t>
      </w:r>
      <w:r w:rsidRPr="00D7655B">
        <w:rPr>
          <w:rFonts w:ascii="Myriad Pro" w:hAnsi="Myriad Pro"/>
          <w:color w:val="000000" w:themeColor="text1"/>
          <w:sz w:val="26"/>
          <w:szCs w:val="26"/>
        </w:rPr>
        <w:t>(Приложения размещены на электронном носителе)</w:t>
      </w:r>
      <w:r w:rsidR="00D70F6D">
        <w:rPr>
          <w:rFonts w:ascii="Myriad Pro" w:hAnsi="Myriad Pro"/>
          <w:color w:val="000000" w:themeColor="text1"/>
          <w:sz w:val="26"/>
          <w:szCs w:val="26"/>
        </w:rPr>
        <w:t>.</w:t>
      </w:r>
    </w:p>
    <w:p w14:paraId="3891E578"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Пояснительная записка по обоснованию фактических управленческих расходов исполнительного аппарата ПАО </w:t>
      </w:r>
      <w:r w:rsidR="006905E4">
        <w:rPr>
          <w:rFonts w:ascii="Myriad Pro" w:hAnsi="Myriad Pro"/>
          <w:color w:val="000000" w:themeColor="text1"/>
          <w:sz w:val="26"/>
          <w:szCs w:val="26"/>
        </w:rPr>
        <w:t xml:space="preserve">«МРСК Юга» </w:t>
      </w:r>
      <w:r w:rsidRPr="00D7655B">
        <w:rPr>
          <w:rFonts w:ascii="Myriad Pro" w:hAnsi="Myriad Pro"/>
          <w:color w:val="000000" w:themeColor="text1"/>
          <w:sz w:val="26"/>
          <w:szCs w:val="26"/>
        </w:rPr>
        <w:t>за 2017 год</w:t>
      </w:r>
      <w:r w:rsidR="00006021">
        <w:rPr>
          <w:rFonts w:ascii="Myriad Pro" w:hAnsi="Myriad Pro"/>
          <w:color w:val="000000" w:themeColor="text1"/>
          <w:sz w:val="26"/>
          <w:szCs w:val="26"/>
        </w:rPr>
        <w:t>.</w:t>
      </w:r>
    </w:p>
    <w:p w14:paraId="501CF2CE"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Пояснительная записка по обоснованию плановых управленческих расходов исполнительного аппарата ПАО </w:t>
      </w:r>
      <w:r w:rsidR="006905E4">
        <w:rPr>
          <w:rFonts w:ascii="Myriad Pro" w:hAnsi="Myriad Pro"/>
          <w:color w:val="000000" w:themeColor="text1"/>
          <w:sz w:val="26"/>
          <w:szCs w:val="26"/>
        </w:rPr>
        <w:t xml:space="preserve">«МРСК Юга» </w:t>
      </w:r>
      <w:r w:rsidRPr="00D7655B">
        <w:rPr>
          <w:rFonts w:ascii="Myriad Pro" w:hAnsi="Myriad Pro"/>
          <w:color w:val="000000" w:themeColor="text1"/>
          <w:sz w:val="26"/>
          <w:szCs w:val="26"/>
        </w:rPr>
        <w:t>за 2019 год</w:t>
      </w:r>
      <w:r w:rsidR="00006021">
        <w:rPr>
          <w:rFonts w:ascii="Myriad Pro" w:hAnsi="Myriad Pro"/>
          <w:color w:val="000000" w:themeColor="text1"/>
          <w:sz w:val="26"/>
          <w:szCs w:val="26"/>
        </w:rPr>
        <w:t>.</w:t>
      </w:r>
    </w:p>
    <w:p w14:paraId="019B9AE3" w14:textId="77777777" w:rsidR="00D7655B" w:rsidRPr="00D7655B" w:rsidRDefault="00006021"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t>Комплект доверенностей.</w:t>
      </w:r>
    </w:p>
    <w:p w14:paraId="4991A5F8"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Анализ необходимой валовой выручки за 2017 год филиала </w:t>
      </w:r>
      <w:r w:rsidR="006905E4">
        <w:rPr>
          <w:rFonts w:ascii="Myriad Pro" w:hAnsi="Myriad Pro"/>
          <w:color w:val="000000" w:themeColor="text1"/>
          <w:sz w:val="26"/>
          <w:szCs w:val="26"/>
        </w:rPr>
        <w:t>ПАО «МРСК Юга» - «Волгоградэнерго».</w:t>
      </w:r>
    </w:p>
    <w:p w14:paraId="7398FB13"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Свод расходов по филиалу </w:t>
      </w:r>
      <w:r w:rsidR="006905E4">
        <w:rPr>
          <w:rFonts w:ascii="Myriad Pro" w:hAnsi="Myriad Pro"/>
          <w:color w:val="000000" w:themeColor="text1"/>
          <w:sz w:val="26"/>
          <w:szCs w:val="26"/>
        </w:rPr>
        <w:t>ПАО «МРСК Юга» - «Волгоградэнерго»</w:t>
      </w:r>
      <w:r w:rsidR="00D70F6D">
        <w:rPr>
          <w:rFonts w:ascii="Myriad Pro" w:hAnsi="Myriad Pro"/>
          <w:color w:val="000000" w:themeColor="text1"/>
          <w:sz w:val="26"/>
          <w:szCs w:val="26"/>
        </w:rPr>
        <w:t xml:space="preserve"> </w:t>
      </w:r>
      <w:r w:rsidRPr="00D7655B">
        <w:rPr>
          <w:rFonts w:ascii="Myriad Pro" w:hAnsi="Myriad Pro"/>
          <w:color w:val="000000" w:themeColor="text1"/>
          <w:sz w:val="26"/>
          <w:szCs w:val="26"/>
        </w:rPr>
        <w:t>на 2019</w:t>
      </w:r>
      <w:r w:rsidR="00564E38">
        <w:rPr>
          <w:rFonts w:ascii="Myriad Pro" w:hAnsi="Myriad Pro"/>
          <w:color w:val="000000" w:themeColor="text1"/>
          <w:sz w:val="26"/>
          <w:szCs w:val="26"/>
        </w:rPr>
        <w:t> </w:t>
      </w:r>
      <w:r w:rsidRPr="00D7655B">
        <w:rPr>
          <w:rFonts w:ascii="Myriad Pro" w:hAnsi="Myriad Pro"/>
          <w:color w:val="000000" w:themeColor="text1"/>
          <w:sz w:val="26"/>
          <w:szCs w:val="26"/>
        </w:rPr>
        <w:t>г.</w:t>
      </w:r>
    </w:p>
    <w:p w14:paraId="4EE5075B"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Расчет нормативной численности на 01</w:t>
      </w:r>
      <w:r w:rsidR="00D70F6D">
        <w:rPr>
          <w:rFonts w:ascii="Myriad Pro" w:hAnsi="Myriad Pro"/>
          <w:color w:val="000000" w:themeColor="text1"/>
          <w:sz w:val="26"/>
          <w:szCs w:val="26"/>
        </w:rPr>
        <w:t>.</w:t>
      </w:r>
      <w:r w:rsidRPr="00D7655B">
        <w:rPr>
          <w:rFonts w:ascii="Myriad Pro" w:hAnsi="Myriad Pro"/>
          <w:color w:val="000000" w:themeColor="text1"/>
          <w:sz w:val="26"/>
          <w:szCs w:val="26"/>
        </w:rPr>
        <w:t>03</w:t>
      </w:r>
      <w:r w:rsidR="00D70F6D">
        <w:rPr>
          <w:rFonts w:ascii="Myriad Pro" w:hAnsi="Myriad Pro"/>
          <w:color w:val="000000" w:themeColor="text1"/>
          <w:sz w:val="26"/>
          <w:szCs w:val="26"/>
        </w:rPr>
        <w:t>.</w:t>
      </w:r>
      <w:r w:rsidRPr="00D7655B">
        <w:rPr>
          <w:rFonts w:ascii="Myriad Pro" w:hAnsi="Myriad Pro"/>
          <w:color w:val="000000" w:themeColor="text1"/>
          <w:sz w:val="26"/>
          <w:szCs w:val="26"/>
        </w:rPr>
        <w:t>2018г</w:t>
      </w:r>
      <w:r w:rsidR="00D70F6D">
        <w:rPr>
          <w:rFonts w:ascii="Myriad Pro" w:hAnsi="Myriad Pro"/>
          <w:color w:val="000000" w:themeColor="text1"/>
          <w:sz w:val="26"/>
          <w:szCs w:val="26"/>
        </w:rPr>
        <w:t>.</w:t>
      </w:r>
    </w:p>
    <w:p w14:paraId="435806D9" w14:textId="77777777" w:rsidR="00D7655B" w:rsidRPr="00D7655B"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 xml:space="preserve">Предложения филиала </w:t>
      </w:r>
      <w:r w:rsidR="006905E4">
        <w:rPr>
          <w:rFonts w:ascii="Myriad Pro" w:hAnsi="Myriad Pro"/>
          <w:color w:val="000000" w:themeColor="text1"/>
          <w:sz w:val="26"/>
          <w:szCs w:val="26"/>
        </w:rPr>
        <w:t>ПАО «МРСК Юга» - «Волгоградэнерго»</w:t>
      </w:r>
      <w:r w:rsidRPr="00D7655B">
        <w:rPr>
          <w:rFonts w:ascii="Myriad Pro" w:hAnsi="Myriad Pro"/>
          <w:color w:val="000000" w:themeColor="text1"/>
          <w:sz w:val="26"/>
          <w:szCs w:val="26"/>
        </w:rPr>
        <w:t xml:space="preserve"> по плановым значениям показателей надежности и качества оказываемых услуг на 2019-2023 гг</w:t>
      </w:r>
      <w:r w:rsidR="00D70F6D">
        <w:rPr>
          <w:rFonts w:ascii="Myriad Pro" w:hAnsi="Myriad Pro"/>
          <w:color w:val="000000" w:themeColor="text1"/>
          <w:sz w:val="26"/>
          <w:szCs w:val="26"/>
        </w:rPr>
        <w:t>.</w:t>
      </w:r>
    </w:p>
    <w:p w14:paraId="230B960A" w14:textId="77777777" w:rsidR="00006021" w:rsidRPr="00006021" w:rsidRDefault="00D7655B" w:rsidP="007F7C39">
      <w:pPr>
        <w:pStyle w:val="a3"/>
        <w:numPr>
          <w:ilvl w:val="0"/>
          <w:numId w:val="27"/>
        </w:numPr>
        <w:tabs>
          <w:tab w:val="left" w:pos="1134"/>
        </w:tabs>
        <w:spacing w:after="0" w:line="360" w:lineRule="auto"/>
        <w:ind w:left="1134" w:hanging="567"/>
        <w:jc w:val="both"/>
        <w:rPr>
          <w:rFonts w:ascii="Myriad Pro" w:hAnsi="Myriad Pro"/>
          <w:color w:val="000000" w:themeColor="text1"/>
          <w:sz w:val="26"/>
          <w:szCs w:val="26"/>
        </w:rPr>
      </w:pPr>
      <w:r w:rsidRPr="00D7655B">
        <w:rPr>
          <w:rFonts w:ascii="Myriad Pro" w:hAnsi="Myriad Pro"/>
          <w:color w:val="000000" w:themeColor="text1"/>
          <w:sz w:val="26"/>
          <w:szCs w:val="26"/>
        </w:rPr>
        <w:t>Обоснование заявленного количества условных единиц</w:t>
      </w:r>
      <w:r w:rsidR="00006021">
        <w:rPr>
          <w:rFonts w:ascii="Myriad Pro" w:hAnsi="Myriad Pro"/>
          <w:color w:val="000000" w:themeColor="text1"/>
          <w:sz w:val="26"/>
          <w:szCs w:val="26"/>
        </w:rPr>
        <w:t>.</w:t>
      </w:r>
    </w:p>
    <w:p w14:paraId="0E87C3FE" w14:textId="77777777" w:rsidR="00245589" w:rsidRDefault="00333708" w:rsidP="0033370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w:t>
      </w:r>
      <w:r w:rsidR="00D70F6D">
        <w:rPr>
          <w:rFonts w:ascii="Myriad Pro" w:hAnsi="Myriad Pro"/>
          <w:color w:val="000000" w:themeColor="text1"/>
          <w:sz w:val="26"/>
          <w:szCs w:val="26"/>
        </w:rPr>
        <w:t>рамках рассмотрения</w:t>
      </w:r>
      <w:r>
        <w:rPr>
          <w:rFonts w:ascii="Myriad Pro" w:hAnsi="Myriad Pro"/>
          <w:color w:val="000000" w:themeColor="text1"/>
          <w:sz w:val="26"/>
          <w:szCs w:val="26"/>
        </w:rPr>
        <w:t xml:space="preserve"> тарифного дела </w:t>
      </w:r>
      <w:r w:rsidR="009C0A4E">
        <w:rPr>
          <w:rFonts w:ascii="Myriad Pro" w:hAnsi="Myriad Pro"/>
          <w:color w:val="000000" w:themeColor="text1"/>
          <w:sz w:val="26"/>
          <w:szCs w:val="26"/>
        </w:rPr>
        <w:t xml:space="preserve">филиал </w:t>
      </w:r>
      <w:r w:rsidR="006905E4">
        <w:rPr>
          <w:rFonts w:ascii="Myriad Pro" w:hAnsi="Myriad Pro"/>
          <w:color w:val="000000" w:themeColor="text1"/>
          <w:sz w:val="26"/>
          <w:szCs w:val="26"/>
        </w:rPr>
        <w:t>ПАО «МРСК Юга» - «Волгоградэнерго»</w:t>
      </w:r>
      <w:r w:rsidR="009C0A4E">
        <w:rPr>
          <w:rFonts w:ascii="Myriad Pro" w:hAnsi="Myriad Pro"/>
          <w:color w:val="000000" w:themeColor="text1"/>
          <w:sz w:val="26"/>
          <w:szCs w:val="26"/>
        </w:rPr>
        <w:t xml:space="preserve"> направил ряд писем в адрес с дополнительными обосновывающими материалами, а также материалами предоставляемыми по запросу </w:t>
      </w:r>
      <w:r w:rsidR="00A65572">
        <w:rPr>
          <w:rFonts w:ascii="Myriad Pro" w:hAnsi="Myriad Pro"/>
          <w:color w:val="000000" w:themeColor="text1"/>
          <w:sz w:val="26"/>
          <w:szCs w:val="26"/>
        </w:rPr>
        <w:t>КТР</w:t>
      </w:r>
      <w:r w:rsidR="00D70F6D">
        <w:rPr>
          <w:rFonts w:ascii="Myriad Pro" w:hAnsi="Myriad Pro"/>
          <w:color w:val="000000" w:themeColor="text1"/>
          <w:sz w:val="26"/>
          <w:szCs w:val="26"/>
        </w:rPr>
        <w:t xml:space="preserve"> ВО</w:t>
      </w:r>
      <w:r w:rsidR="009C0A4E">
        <w:rPr>
          <w:rFonts w:ascii="Myriad Pro" w:hAnsi="Myriad Pro"/>
          <w:color w:val="000000" w:themeColor="text1"/>
          <w:sz w:val="26"/>
          <w:szCs w:val="26"/>
        </w:rPr>
        <w:t>:</w:t>
      </w:r>
    </w:p>
    <w:p w14:paraId="0976B042"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21.05.2018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/1400/6514 В КТР </w:t>
      </w:r>
      <w:r w:rsidR="00E55F76">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информации</w:t>
      </w:r>
      <w:r w:rsidR="00E55F76">
        <w:rPr>
          <w:rFonts w:ascii="Myriad Pro" w:hAnsi="Myriad Pro"/>
          <w:color w:val="000000" w:themeColor="text1"/>
          <w:sz w:val="26"/>
          <w:szCs w:val="26"/>
        </w:rPr>
        <w:t>»</w:t>
      </w:r>
      <w:r>
        <w:rPr>
          <w:rFonts w:ascii="Myriad Pro" w:hAnsi="Myriad Pro"/>
          <w:color w:val="000000" w:themeColor="text1"/>
          <w:sz w:val="26"/>
          <w:szCs w:val="26"/>
        </w:rPr>
        <w:t>.</w:t>
      </w:r>
    </w:p>
    <w:p w14:paraId="2954844F"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lastRenderedPageBreak/>
        <w:t xml:space="preserve">Письмо от 24.05.2018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/1400/6769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w:t>
      </w:r>
      <w:r w:rsidR="00D70F6D">
        <w:rPr>
          <w:rFonts w:ascii="Myriad Pro" w:hAnsi="Myriad Pro"/>
          <w:color w:val="000000" w:themeColor="text1"/>
          <w:sz w:val="26"/>
          <w:szCs w:val="26"/>
        </w:rPr>
        <w:t>»</w:t>
      </w:r>
      <w:r>
        <w:rPr>
          <w:rFonts w:ascii="Myriad Pro" w:hAnsi="Myriad Pro"/>
          <w:color w:val="000000" w:themeColor="text1"/>
          <w:sz w:val="26"/>
          <w:szCs w:val="26"/>
        </w:rPr>
        <w:t>.</w:t>
      </w:r>
    </w:p>
    <w:p w14:paraId="2A64843F"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30.07.2018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/1400/9973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6D322B8B"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27.08.2018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/1400/130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38BD585A"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04.10.2018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/100/186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52F33B0D"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11.10.2018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/1400/13861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обоснования количества условных единиц</w:t>
      </w:r>
      <w:r w:rsidR="00D70F6D">
        <w:rPr>
          <w:rFonts w:ascii="Myriad Pro" w:hAnsi="Myriad Pro"/>
          <w:color w:val="000000" w:themeColor="text1"/>
          <w:sz w:val="26"/>
          <w:szCs w:val="26"/>
        </w:rPr>
        <w:t>»</w:t>
      </w:r>
      <w:r>
        <w:rPr>
          <w:rFonts w:ascii="Myriad Pro" w:hAnsi="Myriad Pro"/>
          <w:color w:val="000000" w:themeColor="text1"/>
          <w:sz w:val="26"/>
          <w:szCs w:val="26"/>
        </w:rPr>
        <w:t>.</w:t>
      </w:r>
    </w:p>
    <w:p w14:paraId="582D5111"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18.10.2018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/1400/14247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5D8BCFDE"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31.10.2018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/100/14733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57B2578E"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19.10.2018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/100/205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6FD5CF9B"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17.10.2018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/100/201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788A5229"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17.10.2018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/100/200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6D7EDB9D"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19.10.2018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/100/14270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36BC0574"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17.10.2018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/100/198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662A10E0"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22.10.2018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/100/208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76D64421"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24.10.2018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/100/212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15008F44"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31.10.2018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/100/14751 </w:t>
      </w:r>
      <w:r w:rsidR="00D70F6D">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D70F6D">
        <w:rPr>
          <w:rFonts w:ascii="Myriad Pro" w:hAnsi="Myriad Pro"/>
          <w:color w:val="000000" w:themeColor="text1"/>
          <w:sz w:val="26"/>
          <w:szCs w:val="26"/>
        </w:rPr>
        <w:t>»</w:t>
      </w:r>
    </w:p>
    <w:p w14:paraId="5184DF1F"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lastRenderedPageBreak/>
        <w:t>Письмо от 03.10.2018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/100/185 </w:t>
      </w:r>
      <w:r w:rsidR="00D70F6D">
        <w:rPr>
          <w:rFonts w:ascii="Myriad Pro" w:hAnsi="Myriad Pro"/>
          <w:color w:val="000000" w:themeColor="text1"/>
          <w:sz w:val="26"/>
          <w:szCs w:val="26"/>
        </w:rPr>
        <w:t>«</w:t>
      </w:r>
      <w:r w:rsidRPr="009C0A4E">
        <w:rPr>
          <w:rFonts w:ascii="Myriad Pro" w:hAnsi="Myriad Pro"/>
          <w:color w:val="000000" w:themeColor="text1"/>
          <w:sz w:val="26"/>
          <w:szCs w:val="26"/>
        </w:rPr>
        <w:t xml:space="preserve">О направлении дополнений к тарифной заявке на период 2019-2023 </w:t>
      </w:r>
      <w:proofErr w:type="spellStart"/>
      <w:r w:rsidRPr="009C0A4E">
        <w:rPr>
          <w:rFonts w:ascii="Myriad Pro" w:hAnsi="Myriad Pro"/>
          <w:color w:val="000000" w:themeColor="text1"/>
          <w:sz w:val="26"/>
          <w:szCs w:val="26"/>
        </w:rPr>
        <w:t>гг</w:t>
      </w:r>
      <w:proofErr w:type="spellEnd"/>
      <w:r w:rsidR="00E55F76">
        <w:rPr>
          <w:rFonts w:ascii="Myriad Pro" w:hAnsi="Myriad Pro"/>
          <w:color w:val="000000" w:themeColor="text1"/>
          <w:sz w:val="26"/>
          <w:szCs w:val="26"/>
        </w:rPr>
        <w:t>»</w:t>
      </w:r>
      <w:r w:rsidR="00D70F6D">
        <w:rPr>
          <w:rFonts w:ascii="Myriad Pro" w:hAnsi="Myriad Pro"/>
          <w:color w:val="000000" w:themeColor="text1"/>
          <w:sz w:val="26"/>
          <w:szCs w:val="26"/>
        </w:rPr>
        <w:t>.</w:t>
      </w:r>
    </w:p>
    <w:p w14:paraId="717083AC"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w:t>
      </w:r>
      <w:r w:rsidR="009358EE">
        <w:rPr>
          <w:rFonts w:ascii="Myriad Pro" w:hAnsi="Myriad Pro"/>
          <w:color w:val="000000" w:themeColor="text1"/>
          <w:sz w:val="26"/>
          <w:szCs w:val="26"/>
        </w:rPr>
        <w:t>06.</w:t>
      </w:r>
      <w:r w:rsidRPr="009C0A4E">
        <w:rPr>
          <w:rFonts w:ascii="Myriad Pro" w:hAnsi="Myriad Pro"/>
          <w:color w:val="000000" w:themeColor="text1"/>
          <w:sz w:val="26"/>
          <w:szCs w:val="26"/>
        </w:rPr>
        <w:t>11.2018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/100/225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9358EE">
        <w:rPr>
          <w:rFonts w:ascii="Myriad Pro" w:hAnsi="Myriad Pro"/>
          <w:color w:val="000000" w:themeColor="text1"/>
          <w:sz w:val="26"/>
          <w:szCs w:val="26"/>
        </w:rPr>
        <w:t>»</w:t>
      </w:r>
    </w:p>
    <w:p w14:paraId="04784E68"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09.11.2018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/100/234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2019-2020 гг</w:t>
      </w:r>
      <w:r w:rsidR="009358EE">
        <w:rPr>
          <w:rFonts w:ascii="Myriad Pro" w:hAnsi="Myriad Pro"/>
          <w:color w:val="000000" w:themeColor="text1"/>
          <w:sz w:val="26"/>
          <w:szCs w:val="26"/>
        </w:rPr>
        <w:t>.»</w:t>
      </w:r>
    </w:p>
    <w:p w14:paraId="16649512"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09.11.2018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/1400/15238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9358EE">
        <w:rPr>
          <w:rFonts w:ascii="Myriad Pro" w:hAnsi="Myriad Pro"/>
          <w:color w:val="000000" w:themeColor="text1"/>
          <w:sz w:val="26"/>
          <w:szCs w:val="26"/>
        </w:rPr>
        <w:t>»</w:t>
      </w:r>
    </w:p>
    <w:p w14:paraId="2BB78A3D"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12.11.2018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/1400/15378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sidR="009358EE">
        <w:rPr>
          <w:rFonts w:ascii="Myriad Pro" w:hAnsi="Myriad Pro"/>
          <w:color w:val="000000" w:themeColor="text1"/>
          <w:sz w:val="26"/>
          <w:szCs w:val="26"/>
        </w:rPr>
        <w:t>.</w:t>
      </w:r>
    </w:p>
    <w:p w14:paraId="3B3F1091"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14.11.2018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/1400/15498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Pr>
          <w:rFonts w:ascii="Myriad Pro" w:hAnsi="Myriad Pro"/>
          <w:color w:val="000000" w:themeColor="text1"/>
          <w:sz w:val="26"/>
          <w:szCs w:val="26"/>
        </w:rPr>
        <w:t>.</w:t>
      </w:r>
      <w:r w:rsidR="009358EE">
        <w:rPr>
          <w:rFonts w:ascii="Myriad Pro" w:hAnsi="Myriad Pro"/>
          <w:color w:val="000000" w:themeColor="text1"/>
          <w:sz w:val="26"/>
          <w:szCs w:val="26"/>
        </w:rPr>
        <w:t>»</w:t>
      </w:r>
    </w:p>
    <w:p w14:paraId="7D6B4C4F"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14.11.2018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/1400/15500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представлении данных по УЕ.</w:t>
      </w:r>
      <w:r w:rsidR="009358EE">
        <w:rPr>
          <w:rFonts w:ascii="Myriad Pro" w:hAnsi="Myriad Pro"/>
          <w:color w:val="000000" w:themeColor="text1"/>
          <w:sz w:val="26"/>
          <w:szCs w:val="26"/>
        </w:rPr>
        <w:t>»</w:t>
      </w:r>
    </w:p>
    <w:p w14:paraId="185B7766"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14.11.2018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/100/239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sidR="009358EE">
        <w:rPr>
          <w:rFonts w:ascii="Myriad Pro" w:hAnsi="Myriad Pro"/>
          <w:color w:val="000000" w:themeColor="text1"/>
          <w:sz w:val="26"/>
          <w:szCs w:val="26"/>
        </w:rPr>
        <w:t>.»</w:t>
      </w:r>
    </w:p>
    <w:p w14:paraId="080051E9"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08.11.2018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/1400/15077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разногласиях при определении норматива потерь</w:t>
      </w:r>
      <w:r w:rsidR="009358EE">
        <w:rPr>
          <w:rFonts w:ascii="Myriad Pro" w:hAnsi="Myriad Pro"/>
          <w:color w:val="000000" w:themeColor="text1"/>
          <w:sz w:val="26"/>
          <w:szCs w:val="26"/>
        </w:rPr>
        <w:t>»</w:t>
      </w:r>
      <w:r>
        <w:rPr>
          <w:rFonts w:ascii="Myriad Pro" w:hAnsi="Myriad Pro"/>
          <w:color w:val="000000" w:themeColor="text1"/>
          <w:sz w:val="26"/>
          <w:szCs w:val="26"/>
        </w:rPr>
        <w:t>.</w:t>
      </w:r>
    </w:p>
    <w:p w14:paraId="0F53008F"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w:t>
      </w:r>
      <w:r w:rsidR="009358EE">
        <w:rPr>
          <w:rFonts w:ascii="Myriad Pro" w:hAnsi="Myriad Pro"/>
          <w:color w:val="000000" w:themeColor="text1"/>
          <w:sz w:val="26"/>
          <w:szCs w:val="26"/>
        </w:rPr>
        <w:t>6</w:t>
      </w:r>
      <w:r w:rsidRPr="009C0A4E">
        <w:rPr>
          <w:rFonts w:ascii="Myriad Pro" w:hAnsi="Myriad Pro"/>
          <w:color w:val="000000" w:themeColor="text1"/>
          <w:sz w:val="26"/>
          <w:szCs w:val="26"/>
        </w:rPr>
        <w:t xml:space="preserve">.11.2018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/100/244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sidR="009358EE">
        <w:rPr>
          <w:rFonts w:ascii="Myriad Pro" w:hAnsi="Myriad Pro"/>
          <w:color w:val="000000" w:themeColor="text1"/>
          <w:sz w:val="26"/>
          <w:szCs w:val="26"/>
        </w:rPr>
        <w:t>.»</w:t>
      </w:r>
    </w:p>
    <w:p w14:paraId="7E49282A"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19.11.2018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/100/245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данных и расчета нормативной численности к тарифной заявке на период 2019-2023г</w:t>
      </w:r>
      <w:r w:rsidR="009358EE">
        <w:rPr>
          <w:rFonts w:ascii="Myriad Pro" w:hAnsi="Myriad Pro"/>
          <w:color w:val="000000" w:themeColor="text1"/>
          <w:sz w:val="26"/>
          <w:szCs w:val="26"/>
        </w:rPr>
        <w:t>г</w:t>
      </w:r>
      <w:r w:rsidRPr="009C0A4E">
        <w:rPr>
          <w:rFonts w:ascii="Myriad Pro" w:hAnsi="Myriad Pro"/>
          <w:color w:val="000000" w:themeColor="text1"/>
          <w:sz w:val="26"/>
          <w:szCs w:val="26"/>
        </w:rPr>
        <w:t>.</w:t>
      </w:r>
      <w:r w:rsidR="009358EE">
        <w:rPr>
          <w:rFonts w:ascii="Myriad Pro" w:hAnsi="Myriad Pro"/>
          <w:color w:val="000000" w:themeColor="text1"/>
          <w:sz w:val="26"/>
          <w:szCs w:val="26"/>
        </w:rPr>
        <w:t>»</w:t>
      </w:r>
    </w:p>
    <w:p w14:paraId="5796D8A1"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19.11.2018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/100/246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дополнений к тарифной заявке на период 2019-2023 гг</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51017E9D"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28.11.2018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/200/352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представлении пояснений и документов</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41633CFA"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23.11.2018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/100/251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особого мнения</w:t>
      </w:r>
      <w:r w:rsidR="009358EE">
        <w:rPr>
          <w:rFonts w:ascii="Myriad Pro" w:hAnsi="Myriad Pro"/>
          <w:color w:val="000000" w:themeColor="text1"/>
          <w:sz w:val="26"/>
          <w:szCs w:val="26"/>
        </w:rPr>
        <w:t>»</w:t>
      </w:r>
    </w:p>
    <w:p w14:paraId="17272AE6"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18.12.2018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/200/Зб2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сводных обосновывающих материалов</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54A5787E"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17.12.2018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/200/Зб0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сводных обосновывающих материалов</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6B0C69CA"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lastRenderedPageBreak/>
        <w:t>Письмо от 18.12.2018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/200/</w:t>
      </w:r>
      <w:proofErr w:type="spellStart"/>
      <w:r w:rsidRPr="009C0A4E">
        <w:rPr>
          <w:rFonts w:ascii="Myriad Pro" w:hAnsi="Myriad Pro"/>
          <w:color w:val="000000" w:themeColor="text1"/>
          <w:sz w:val="26"/>
          <w:szCs w:val="26"/>
        </w:rPr>
        <w:t>ЗбЗ</w:t>
      </w:r>
      <w:proofErr w:type="spellEnd"/>
      <w:r w:rsidRPr="009C0A4E">
        <w:rPr>
          <w:rFonts w:ascii="Myriad Pro" w:hAnsi="Myriad Pro"/>
          <w:color w:val="000000" w:themeColor="text1"/>
          <w:sz w:val="26"/>
          <w:szCs w:val="26"/>
        </w:rPr>
        <w:t xml:space="preserve">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сводных обосновывающих материалов</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5643596D"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20.12.2018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/200/371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сводных обосновывающих материалов</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70CA8BED"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25.12.2018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/100/286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к расчету нормативной численности к тарифной заявке на период 2019-2023 гг</w:t>
      </w:r>
      <w:r w:rsidR="009358EE">
        <w:rPr>
          <w:rFonts w:ascii="Myriad Pro" w:hAnsi="Myriad Pro"/>
          <w:color w:val="000000" w:themeColor="text1"/>
          <w:sz w:val="26"/>
          <w:szCs w:val="26"/>
        </w:rPr>
        <w:t>.»</w:t>
      </w:r>
    </w:p>
    <w:p w14:paraId="2567016E"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26.12.2018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/100/288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особого мнения к заседанию Коллегии 26.12.2018</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7BAE9606"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10.12.2018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/100/265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пояснений к письму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/100/245 от 19.11.2018</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73BE65CE"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11.12.2018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/100/268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информации</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6A5472F7"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29.03.2018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/1400/4061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предоставлении по форме 3.1. на 2019 год</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44CB538F"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29.03.2018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/1400/4063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предоставлении по форме 3.1. на 2019 год</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47516905"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 xml:space="preserve">Письмо от 29.03.2018 №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/1400/4062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предоставлении по форме 3.1. на 2019 год</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1936B704"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15.08.2018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/1400/10926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предоставлении по форме 3.1. на 2019 год</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6317D1E4"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15.08.2018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/1400/10927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предоставлении по форме 3.1. на 2019 год</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23DC15EF"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15.08.2018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/1400/10925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предоставлении по форме 3.1. на 2019 год</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4D424033"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 б. 11.2018 №</w:t>
      </w:r>
      <w:r w:rsidR="009358EE">
        <w:rPr>
          <w:rFonts w:ascii="Myriad Pro" w:hAnsi="Myriad Pro"/>
          <w:color w:val="000000" w:themeColor="text1"/>
          <w:sz w:val="26"/>
          <w:szCs w:val="26"/>
        </w:rPr>
        <w:t xml:space="preserve">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/310/260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таблицы П1.30</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01A5BE38" w14:textId="77777777" w:rsidR="009358E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13.12.2018 №</w:t>
      </w:r>
      <w:r w:rsidR="009358EE">
        <w:rPr>
          <w:rFonts w:ascii="Myriad Pro" w:hAnsi="Myriad Pro"/>
          <w:color w:val="000000" w:themeColor="text1"/>
          <w:sz w:val="26"/>
          <w:szCs w:val="26"/>
        </w:rPr>
        <w:t xml:space="preserve">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/1400/17053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предоставлении информации</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4E7F2E14"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Письмо от 18.12.2018 №</w:t>
      </w:r>
      <w:proofErr w:type="spellStart"/>
      <w:r w:rsidRPr="009C0A4E">
        <w:rPr>
          <w:rFonts w:ascii="Myriad Pro" w:hAnsi="Myriad Pro"/>
          <w:color w:val="000000" w:themeColor="text1"/>
          <w:sz w:val="26"/>
          <w:szCs w:val="26"/>
        </w:rPr>
        <w:t>ВлгЭ</w:t>
      </w:r>
      <w:proofErr w:type="spellEnd"/>
      <w:r w:rsidRPr="009C0A4E">
        <w:rPr>
          <w:rFonts w:ascii="Myriad Pro" w:hAnsi="Myriad Pro"/>
          <w:color w:val="000000" w:themeColor="text1"/>
          <w:sz w:val="26"/>
          <w:szCs w:val="26"/>
        </w:rPr>
        <w:t xml:space="preserve">/1400/17321 </w:t>
      </w:r>
      <w:r w:rsidR="009358EE">
        <w:rPr>
          <w:rFonts w:ascii="Myriad Pro" w:hAnsi="Myriad Pro"/>
          <w:color w:val="000000" w:themeColor="text1"/>
          <w:sz w:val="26"/>
          <w:szCs w:val="26"/>
        </w:rPr>
        <w:t>«</w:t>
      </w:r>
      <w:r w:rsidRPr="009C0A4E">
        <w:rPr>
          <w:rFonts w:ascii="Myriad Pro" w:hAnsi="Myriad Pro"/>
          <w:color w:val="000000" w:themeColor="text1"/>
          <w:sz w:val="26"/>
          <w:szCs w:val="26"/>
        </w:rPr>
        <w:t>О направлении информации</w:t>
      </w:r>
      <w:r w:rsidR="009358EE">
        <w:rPr>
          <w:rFonts w:ascii="Myriad Pro" w:hAnsi="Myriad Pro"/>
          <w:color w:val="000000" w:themeColor="text1"/>
          <w:sz w:val="26"/>
          <w:szCs w:val="26"/>
        </w:rPr>
        <w:t>»</w:t>
      </w:r>
      <w:r w:rsidR="00E55F76">
        <w:rPr>
          <w:rFonts w:ascii="Myriad Pro" w:hAnsi="Myriad Pro"/>
          <w:color w:val="000000" w:themeColor="text1"/>
          <w:sz w:val="26"/>
          <w:szCs w:val="26"/>
        </w:rPr>
        <w:t>.</w:t>
      </w:r>
    </w:p>
    <w:p w14:paraId="001796E7" w14:textId="77777777" w:rsidR="009C0A4E" w:rsidRPr="009C0A4E" w:rsidRDefault="009C0A4E" w:rsidP="007F7C39">
      <w:pPr>
        <w:pStyle w:val="a3"/>
        <w:numPr>
          <w:ilvl w:val="0"/>
          <w:numId w:val="28"/>
        </w:numPr>
        <w:spacing w:after="0" w:line="360" w:lineRule="auto"/>
        <w:ind w:left="1134" w:hanging="567"/>
        <w:jc w:val="both"/>
        <w:rPr>
          <w:rFonts w:ascii="Myriad Pro" w:hAnsi="Myriad Pro"/>
          <w:color w:val="000000" w:themeColor="text1"/>
          <w:sz w:val="26"/>
          <w:szCs w:val="26"/>
        </w:rPr>
      </w:pPr>
      <w:r w:rsidRPr="009C0A4E">
        <w:rPr>
          <w:rFonts w:ascii="Myriad Pro" w:hAnsi="Myriad Pro"/>
          <w:color w:val="000000" w:themeColor="text1"/>
          <w:sz w:val="26"/>
          <w:szCs w:val="26"/>
        </w:rPr>
        <w:t>Письма по обоснованию условных единиц</w:t>
      </w:r>
      <w:r>
        <w:rPr>
          <w:rFonts w:ascii="Myriad Pro" w:hAnsi="Myriad Pro"/>
          <w:color w:val="000000" w:themeColor="text1"/>
          <w:sz w:val="26"/>
          <w:szCs w:val="26"/>
        </w:rPr>
        <w:t>. (57 шт</w:t>
      </w:r>
      <w:r w:rsidR="009358EE">
        <w:rPr>
          <w:rFonts w:ascii="Myriad Pro" w:hAnsi="Myriad Pro"/>
          <w:color w:val="000000" w:themeColor="text1"/>
          <w:sz w:val="26"/>
          <w:szCs w:val="26"/>
        </w:rPr>
        <w:t>.</w:t>
      </w:r>
      <w:r>
        <w:rPr>
          <w:rFonts w:ascii="Myriad Pro" w:hAnsi="Myriad Pro"/>
          <w:color w:val="000000" w:themeColor="text1"/>
          <w:sz w:val="26"/>
          <w:szCs w:val="26"/>
        </w:rPr>
        <w:t>)</w:t>
      </w:r>
    </w:p>
    <w:p w14:paraId="2404CE7F" w14:textId="77777777" w:rsidR="009A08A3" w:rsidRDefault="009C0A4E" w:rsidP="00BA4A3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том числе</w:t>
      </w:r>
      <w:r w:rsidR="00BA4A3C">
        <w:rPr>
          <w:rFonts w:ascii="Myriad Pro" w:eastAsia="Calibri" w:hAnsi="Myriad Pro" w:cs="Times New Roman"/>
          <w:color w:val="000000" w:themeColor="text1"/>
          <w:sz w:val="26"/>
          <w:szCs w:val="26"/>
        </w:rPr>
        <w:t xml:space="preserve"> письмом от </w:t>
      </w:r>
      <w:r>
        <w:rPr>
          <w:rFonts w:ascii="Myriad Pro" w:eastAsia="Calibri" w:hAnsi="Myriad Pro" w:cs="Times New Roman"/>
          <w:color w:val="000000" w:themeColor="text1"/>
          <w:sz w:val="26"/>
          <w:szCs w:val="26"/>
        </w:rPr>
        <w:t>08.11.2018</w:t>
      </w:r>
      <w:r w:rsidR="00BA4A3C">
        <w:rPr>
          <w:rFonts w:ascii="Myriad Pro" w:eastAsia="Calibri" w:hAnsi="Myriad Pro" w:cs="Times New Roman"/>
          <w:color w:val="000000" w:themeColor="text1"/>
          <w:sz w:val="26"/>
          <w:szCs w:val="26"/>
        </w:rPr>
        <w:t xml:space="preserve"> № </w:t>
      </w:r>
      <w:proofErr w:type="spellStart"/>
      <w:r>
        <w:rPr>
          <w:rFonts w:ascii="Myriad Pro" w:eastAsia="Calibri" w:hAnsi="Myriad Pro" w:cs="Times New Roman"/>
          <w:color w:val="000000" w:themeColor="text1"/>
          <w:sz w:val="26"/>
          <w:szCs w:val="26"/>
        </w:rPr>
        <w:t>ВлгЭ</w:t>
      </w:r>
      <w:proofErr w:type="spellEnd"/>
      <w:r w:rsidR="00BA4A3C">
        <w:rPr>
          <w:rFonts w:ascii="Myriad Pro" w:eastAsia="Calibri" w:hAnsi="Myriad Pro" w:cs="Times New Roman"/>
          <w:color w:val="000000" w:themeColor="text1"/>
          <w:sz w:val="26"/>
          <w:szCs w:val="26"/>
        </w:rPr>
        <w:t>/1</w:t>
      </w:r>
      <w:r>
        <w:rPr>
          <w:rFonts w:ascii="Myriad Pro" w:eastAsia="Calibri" w:hAnsi="Myriad Pro" w:cs="Times New Roman"/>
          <w:color w:val="000000" w:themeColor="text1"/>
          <w:sz w:val="26"/>
          <w:szCs w:val="26"/>
        </w:rPr>
        <w:t>4</w:t>
      </w:r>
      <w:r w:rsidR="00BA4A3C">
        <w:rPr>
          <w:rFonts w:ascii="Myriad Pro" w:eastAsia="Calibri" w:hAnsi="Myriad Pro" w:cs="Times New Roman"/>
          <w:color w:val="000000" w:themeColor="text1"/>
          <w:sz w:val="26"/>
          <w:szCs w:val="26"/>
        </w:rPr>
        <w:t>00/</w:t>
      </w:r>
      <w:r w:rsidR="004A31D1">
        <w:rPr>
          <w:rFonts w:ascii="Myriad Pro" w:eastAsia="Calibri" w:hAnsi="Myriad Pro" w:cs="Times New Roman"/>
          <w:color w:val="000000" w:themeColor="text1"/>
          <w:sz w:val="26"/>
          <w:szCs w:val="26"/>
        </w:rPr>
        <w:t>15</w:t>
      </w:r>
      <w:r>
        <w:rPr>
          <w:rFonts w:ascii="Myriad Pro" w:eastAsia="Calibri" w:hAnsi="Myriad Pro" w:cs="Times New Roman"/>
          <w:color w:val="000000" w:themeColor="text1"/>
          <w:sz w:val="26"/>
          <w:szCs w:val="26"/>
        </w:rPr>
        <w:t>077</w:t>
      </w:r>
      <w:r w:rsidR="00BA4A3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О разногласиях при определении норматива потерь</w:t>
      </w:r>
      <w:r w:rsidR="007E344B">
        <w:rPr>
          <w:rFonts w:ascii="Myriad Pro" w:eastAsia="Calibri" w:hAnsi="Myriad Pro" w:cs="Times New Roman"/>
          <w:color w:val="000000" w:themeColor="text1"/>
          <w:sz w:val="26"/>
          <w:szCs w:val="26"/>
        </w:rPr>
        <w:t xml:space="preserve">» </w:t>
      </w:r>
      <w:r w:rsidR="00BA4A3C">
        <w:rPr>
          <w:rFonts w:ascii="Myriad Pro" w:eastAsia="Calibri" w:hAnsi="Myriad Pro" w:cs="Times New Roman"/>
          <w:color w:val="000000" w:themeColor="text1"/>
          <w:sz w:val="26"/>
          <w:szCs w:val="26"/>
        </w:rPr>
        <w:t xml:space="preserve">были </w:t>
      </w:r>
      <w:r w:rsidR="00AC0EC8">
        <w:rPr>
          <w:rFonts w:ascii="Myriad Pro" w:eastAsia="Calibri" w:hAnsi="Myriad Pro" w:cs="Times New Roman"/>
          <w:color w:val="000000" w:themeColor="text1"/>
          <w:sz w:val="26"/>
          <w:szCs w:val="26"/>
        </w:rPr>
        <w:t>направлены</w:t>
      </w:r>
      <w:r w:rsidR="00BA4A3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замечания к методологии определения норматива технологических потерь </w:t>
      </w:r>
      <w:r w:rsidR="00A65572">
        <w:rPr>
          <w:rFonts w:ascii="Myriad Pro" w:eastAsia="Calibri" w:hAnsi="Myriad Pro" w:cs="Times New Roman"/>
          <w:color w:val="000000" w:themeColor="text1"/>
          <w:sz w:val="26"/>
          <w:szCs w:val="26"/>
        </w:rPr>
        <w:t>КТР</w:t>
      </w:r>
      <w:r w:rsidR="009358EE">
        <w:rPr>
          <w:rFonts w:ascii="Myriad Pro" w:eastAsia="Calibri" w:hAnsi="Myriad Pro" w:cs="Times New Roman"/>
          <w:color w:val="000000" w:themeColor="text1"/>
          <w:sz w:val="26"/>
          <w:szCs w:val="26"/>
        </w:rPr>
        <w:t xml:space="preserve"> ВО</w:t>
      </w:r>
      <w:r>
        <w:rPr>
          <w:rFonts w:ascii="Myriad Pro" w:eastAsia="Calibri" w:hAnsi="Myriad Pro" w:cs="Times New Roman"/>
          <w:color w:val="000000" w:themeColor="text1"/>
          <w:sz w:val="26"/>
          <w:szCs w:val="26"/>
        </w:rPr>
        <w:t>.</w:t>
      </w:r>
    </w:p>
    <w:p w14:paraId="6772A8EA" w14:textId="77777777" w:rsidR="00AC0EC8" w:rsidRDefault="00AC0EC8" w:rsidP="00BA4A3C">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 xml:space="preserve">Письмом от </w:t>
      </w:r>
      <w:r w:rsidR="009C0A4E">
        <w:rPr>
          <w:rFonts w:ascii="Myriad Pro" w:eastAsia="Calibri" w:hAnsi="Myriad Pro" w:cs="Times New Roman"/>
          <w:color w:val="000000" w:themeColor="text1"/>
          <w:sz w:val="26"/>
          <w:szCs w:val="26"/>
        </w:rPr>
        <w:t>23.11.</w:t>
      </w:r>
      <w:r>
        <w:rPr>
          <w:rFonts w:ascii="Myriad Pro" w:eastAsia="Calibri" w:hAnsi="Myriad Pro" w:cs="Times New Roman"/>
          <w:color w:val="000000" w:themeColor="text1"/>
          <w:sz w:val="26"/>
          <w:szCs w:val="26"/>
        </w:rPr>
        <w:t>201</w:t>
      </w:r>
      <w:r w:rsidR="009C0A4E">
        <w:rPr>
          <w:rFonts w:ascii="Myriad Pro" w:eastAsia="Calibri" w:hAnsi="Myriad Pro" w:cs="Times New Roman"/>
          <w:color w:val="000000" w:themeColor="text1"/>
          <w:sz w:val="26"/>
          <w:szCs w:val="26"/>
        </w:rPr>
        <w:t>8</w:t>
      </w:r>
      <w:r>
        <w:rPr>
          <w:rFonts w:ascii="Myriad Pro" w:eastAsia="Calibri" w:hAnsi="Myriad Pro" w:cs="Times New Roman"/>
          <w:color w:val="000000" w:themeColor="text1"/>
          <w:sz w:val="26"/>
          <w:szCs w:val="26"/>
        </w:rPr>
        <w:t xml:space="preserve"> № </w:t>
      </w:r>
      <w:proofErr w:type="spellStart"/>
      <w:r w:rsidR="009C0A4E">
        <w:rPr>
          <w:rFonts w:ascii="Myriad Pro" w:eastAsia="Calibri" w:hAnsi="Myriad Pro" w:cs="Times New Roman"/>
          <w:color w:val="000000" w:themeColor="text1"/>
          <w:sz w:val="26"/>
          <w:szCs w:val="26"/>
        </w:rPr>
        <w:t>ВлгЭ</w:t>
      </w:r>
      <w:proofErr w:type="spellEnd"/>
      <w:r w:rsidR="009C0A4E">
        <w:rPr>
          <w:rFonts w:ascii="Myriad Pro" w:eastAsia="Calibri" w:hAnsi="Myriad Pro" w:cs="Times New Roman"/>
          <w:color w:val="000000" w:themeColor="text1"/>
          <w:sz w:val="26"/>
          <w:szCs w:val="26"/>
        </w:rPr>
        <w:t>/100/251</w:t>
      </w:r>
      <w:r>
        <w:rPr>
          <w:rFonts w:ascii="Myriad Pro" w:eastAsia="Calibri" w:hAnsi="Myriad Pro" w:cs="Times New Roman"/>
          <w:color w:val="000000" w:themeColor="text1"/>
          <w:sz w:val="26"/>
          <w:szCs w:val="26"/>
        </w:rPr>
        <w:t xml:space="preserve"> «</w:t>
      </w:r>
      <w:r w:rsidR="009C0A4E">
        <w:rPr>
          <w:rFonts w:ascii="Myriad Pro" w:eastAsia="Calibri" w:hAnsi="Myriad Pro" w:cs="Times New Roman"/>
          <w:color w:val="000000" w:themeColor="text1"/>
          <w:sz w:val="26"/>
          <w:szCs w:val="26"/>
        </w:rPr>
        <w:t>О направлении особого мнения</w:t>
      </w:r>
      <w:r w:rsidR="007E344B" w:rsidRPr="007E344B">
        <w:rPr>
          <w:rFonts w:ascii="Myriad Pro" w:eastAsia="Calibri" w:hAnsi="Myriad Pro" w:cs="Times New Roman"/>
          <w:color w:val="000000" w:themeColor="text1"/>
          <w:sz w:val="26"/>
          <w:szCs w:val="26"/>
        </w:rPr>
        <w:t>»</w:t>
      </w:r>
      <w:r w:rsidR="009C0A4E">
        <w:rPr>
          <w:rFonts w:ascii="Myriad Pro" w:eastAsia="Calibri" w:hAnsi="Myriad Pro" w:cs="Times New Roman"/>
          <w:color w:val="000000" w:themeColor="text1"/>
          <w:sz w:val="26"/>
          <w:szCs w:val="26"/>
        </w:rPr>
        <w:t xml:space="preserve"> было направлено особое мнение филиала </w:t>
      </w:r>
      <w:r w:rsidR="006905E4">
        <w:rPr>
          <w:rFonts w:ascii="Myriad Pro" w:eastAsia="Calibri" w:hAnsi="Myriad Pro" w:cs="Times New Roman"/>
          <w:color w:val="000000" w:themeColor="text1"/>
          <w:sz w:val="26"/>
          <w:szCs w:val="26"/>
        </w:rPr>
        <w:t>ПАО «МРСК Юга» - «Волгоградэнерго»</w:t>
      </w:r>
      <w:r w:rsidR="009C0A4E">
        <w:rPr>
          <w:rFonts w:ascii="Myriad Pro" w:eastAsia="Calibri" w:hAnsi="Myriad Pro" w:cs="Times New Roman"/>
          <w:color w:val="000000" w:themeColor="text1"/>
          <w:sz w:val="26"/>
          <w:szCs w:val="26"/>
        </w:rPr>
        <w:t xml:space="preserve"> к Заседанию Экспертного совета 19.11.2018, в котором отражены </w:t>
      </w:r>
      <w:r w:rsidR="009358EE">
        <w:rPr>
          <w:rFonts w:ascii="Myriad Pro" w:eastAsia="Calibri" w:hAnsi="Myriad Pro" w:cs="Times New Roman"/>
          <w:color w:val="000000" w:themeColor="text1"/>
          <w:sz w:val="26"/>
          <w:szCs w:val="26"/>
        </w:rPr>
        <w:t xml:space="preserve">разногласия </w:t>
      </w:r>
      <w:r w:rsidR="009C0A4E">
        <w:rPr>
          <w:rFonts w:ascii="Myriad Pro" w:eastAsia="Calibri" w:hAnsi="Myriad Pro" w:cs="Times New Roman"/>
          <w:color w:val="000000" w:themeColor="text1"/>
          <w:sz w:val="26"/>
          <w:szCs w:val="26"/>
        </w:rPr>
        <w:t>по ряду статей</w:t>
      </w:r>
      <w:r w:rsidR="00373DB7">
        <w:rPr>
          <w:rFonts w:ascii="Myriad Pro" w:eastAsia="Calibri" w:hAnsi="Myriad Pro" w:cs="Times New Roman"/>
          <w:color w:val="000000" w:themeColor="text1"/>
          <w:sz w:val="26"/>
          <w:szCs w:val="26"/>
        </w:rPr>
        <w:t>:</w:t>
      </w:r>
      <w:r w:rsidR="009C0A4E">
        <w:rPr>
          <w:rFonts w:ascii="Myriad Pro" w:eastAsia="Calibri" w:hAnsi="Myriad Pro" w:cs="Times New Roman"/>
          <w:color w:val="000000" w:themeColor="text1"/>
          <w:sz w:val="26"/>
          <w:szCs w:val="26"/>
        </w:rPr>
        <w:t xml:space="preserve"> уровню потерь и затрат на покупку электрической энергии, исключению из расчета нормативной численности аппарата управления филиала, </w:t>
      </w:r>
      <w:r w:rsidR="00FF70C2">
        <w:rPr>
          <w:rFonts w:ascii="Myriad Pro" w:eastAsia="Calibri" w:hAnsi="Myriad Pro" w:cs="Times New Roman"/>
          <w:color w:val="000000" w:themeColor="text1"/>
          <w:sz w:val="26"/>
          <w:szCs w:val="26"/>
        </w:rPr>
        <w:t>занижению</w:t>
      </w:r>
      <w:r w:rsidR="009C0A4E">
        <w:rPr>
          <w:rFonts w:ascii="Myriad Pro" w:eastAsia="Calibri" w:hAnsi="Myriad Pro" w:cs="Times New Roman"/>
          <w:color w:val="000000" w:themeColor="text1"/>
          <w:sz w:val="26"/>
          <w:szCs w:val="26"/>
        </w:rPr>
        <w:t xml:space="preserve"> среднего тарифного коэффициент</w:t>
      </w:r>
      <w:r w:rsidR="00373DB7">
        <w:rPr>
          <w:rFonts w:ascii="Myriad Pro" w:eastAsia="Calibri" w:hAnsi="Myriad Pro" w:cs="Times New Roman"/>
          <w:color w:val="000000" w:themeColor="text1"/>
          <w:sz w:val="26"/>
          <w:szCs w:val="26"/>
        </w:rPr>
        <w:t>а</w:t>
      </w:r>
      <w:r w:rsidR="009C0A4E">
        <w:rPr>
          <w:rFonts w:ascii="Myriad Pro" w:eastAsia="Calibri" w:hAnsi="Myriad Pro" w:cs="Times New Roman"/>
          <w:color w:val="000000" w:themeColor="text1"/>
          <w:sz w:val="26"/>
          <w:szCs w:val="26"/>
        </w:rPr>
        <w:t xml:space="preserve">, </w:t>
      </w:r>
      <w:proofErr w:type="spellStart"/>
      <w:r w:rsidR="009C0A4E">
        <w:rPr>
          <w:rFonts w:ascii="Myriad Pro" w:eastAsia="Calibri" w:hAnsi="Myriad Pro" w:cs="Times New Roman"/>
          <w:color w:val="000000" w:themeColor="text1"/>
          <w:sz w:val="26"/>
          <w:szCs w:val="26"/>
        </w:rPr>
        <w:t>неучету</w:t>
      </w:r>
      <w:proofErr w:type="spellEnd"/>
      <w:r w:rsidR="009C0A4E">
        <w:rPr>
          <w:rFonts w:ascii="Myriad Pro" w:eastAsia="Calibri" w:hAnsi="Myriad Pro" w:cs="Times New Roman"/>
          <w:color w:val="000000" w:themeColor="text1"/>
          <w:sz w:val="26"/>
          <w:szCs w:val="26"/>
        </w:rPr>
        <w:t xml:space="preserve"> в полном объеме ОТС в </w:t>
      </w:r>
      <w:r w:rsidR="009358EE">
        <w:rPr>
          <w:rFonts w:ascii="Myriad Pro" w:eastAsia="Calibri" w:hAnsi="Myriad Pro" w:cs="Times New Roman"/>
          <w:color w:val="000000" w:themeColor="text1"/>
          <w:sz w:val="26"/>
          <w:szCs w:val="26"/>
        </w:rPr>
        <w:t>э</w:t>
      </w:r>
      <w:r w:rsidR="009C0A4E">
        <w:rPr>
          <w:rFonts w:ascii="Myriad Pro" w:eastAsia="Calibri" w:hAnsi="Myriad Pro" w:cs="Times New Roman"/>
          <w:color w:val="000000" w:themeColor="text1"/>
          <w:sz w:val="26"/>
          <w:szCs w:val="26"/>
        </w:rPr>
        <w:t>лектроэнергетике</w:t>
      </w:r>
      <w:r w:rsidR="00FF70C2">
        <w:rPr>
          <w:rFonts w:ascii="Myriad Pro" w:eastAsia="Calibri" w:hAnsi="Myriad Pro" w:cs="Times New Roman"/>
          <w:color w:val="000000" w:themeColor="text1"/>
          <w:sz w:val="26"/>
          <w:szCs w:val="26"/>
        </w:rPr>
        <w:t>.</w:t>
      </w:r>
    </w:p>
    <w:p w14:paraId="34C70B20" w14:textId="77777777" w:rsidR="00463289" w:rsidRPr="00763C78" w:rsidRDefault="00B27FB4" w:rsidP="00FF70C2">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 xml:space="preserve">Исполнитель в целях анализа тарифно-балансового решения </w:t>
      </w:r>
      <w:r w:rsidR="00FF70C2">
        <w:rPr>
          <w:rFonts w:ascii="Myriad Pro" w:eastAsia="Calibri" w:hAnsi="Myriad Pro" w:cs="Times New Roman"/>
          <w:color w:val="000000" w:themeColor="text1"/>
          <w:sz w:val="26"/>
          <w:szCs w:val="26"/>
        </w:rPr>
        <w:t>Комитета тарифного регулирования Волгоградской области</w:t>
      </w:r>
      <w:r>
        <w:rPr>
          <w:rFonts w:ascii="Myriad Pro" w:eastAsia="Calibri" w:hAnsi="Myriad Pro" w:cs="Times New Roman"/>
          <w:color w:val="000000" w:themeColor="text1"/>
          <w:sz w:val="26"/>
          <w:szCs w:val="26"/>
        </w:rPr>
        <w:t xml:space="preserve">, принятого на 2019 год, основывался на предложении об установлении тарифов филиала </w:t>
      </w:r>
      <w:r w:rsidR="006905E4">
        <w:rPr>
          <w:rFonts w:ascii="Myriad Pro" w:eastAsia="Calibri" w:hAnsi="Myriad Pro" w:cs="Times New Roman"/>
          <w:color w:val="000000" w:themeColor="text1"/>
          <w:sz w:val="26"/>
          <w:szCs w:val="26"/>
        </w:rPr>
        <w:t>ПАО «МРСК Юга» - «Волгоградэнерго»</w:t>
      </w:r>
      <w:r>
        <w:rPr>
          <w:rFonts w:ascii="Myriad Pro" w:eastAsia="Calibri" w:hAnsi="Myriad Pro" w:cs="Times New Roman"/>
          <w:color w:val="000000" w:themeColor="text1"/>
          <w:sz w:val="26"/>
          <w:szCs w:val="26"/>
        </w:rPr>
        <w:t xml:space="preserve"> от </w:t>
      </w:r>
      <w:r w:rsidR="00FF70C2">
        <w:rPr>
          <w:rFonts w:ascii="Myriad Pro" w:eastAsia="Calibri" w:hAnsi="Myriad Pro" w:cs="Times New Roman"/>
          <w:color w:val="000000" w:themeColor="text1"/>
          <w:sz w:val="26"/>
          <w:szCs w:val="26"/>
        </w:rPr>
        <w:t>28</w:t>
      </w:r>
      <w:r>
        <w:rPr>
          <w:rFonts w:ascii="Myriad Pro" w:eastAsia="Calibri" w:hAnsi="Myriad Pro" w:cs="Times New Roman"/>
          <w:color w:val="000000" w:themeColor="text1"/>
          <w:sz w:val="26"/>
          <w:szCs w:val="26"/>
        </w:rPr>
        <w:t>.</w:t>
      </w:r>
      <w:r w:rsidR="00FF70C2">
        <w:rPr>
          <w:rFonts w:ascii="Myriad Pro" w:eastAsia="Calibri" w:hAnsi="Myriad Pro" w:cs="Times New Roman"/>
          <w:color w:val="000000" w:themeColor="text1"/>
          <w:sz w:val="26"/>
          <w:szCs w:val="26"/>
        </w:rPr>
        <w:t>04</w:t>
      </w:r>
      <w:r>
        <w:rPr>
          <w:rFonts w:ascii="Myriad Pro" w:eastAsia="Calibri" w:hAnsi="Myriad Pro" w:cs="Times New Roman"/>
          <w:color w:val="000000" w:themeColor="text1"/>
          <w:sz w:val="26"/>
          <w:szCs w:val="26"/>
        </w:rPr>
        <w:t>.2018 с учетом дополнительно направленных документов.</w:t>
      </w:r>
    </w:p>
    <w:p w14:paraId="5302969A" w14:textId="77777777" w:rsidR="007C7928" w:rsidRDefault="006531CD" w:rsidP="000F67E2">
      <w:pPr>
        <w:spacing w:after="0" w:line="360" w:lineRule="auto"/>
        <w:ind w:firstLine="567"/>
        <w:contextualSpacing/>
        <w:jc w:val="both"/>
        <w:rPr>
          <w:rFonts w:ascii="Myriad Pro" w:eastAsia="Calibri" w:hAnsi="Myriad Pro" w:cs="Times New Roman"/>
          <w:color w:val="000000" w:themeColor="text1"/>
          <w:sz w:val="26"/>
          <w:szCs w:val="26"/>
          <w:highlight w:val="yellow"/>
        </w:rPr>
      </w:pPr>
      <w:r w:rsidRPr="00763C78">
        <w:rPr>
          <w:rFonts w:ascii="Myriad Pro" w:eastAsia="Calibri" w:hAnsi="Myriad Pro" w:cs="Times New Roman"/>
          <w:color w:val="000000" w:themeColor="text1"/>
          <w:sz w:val="26"/>
          <w:szCs w:val="26"/>
        </w:rPr>
        <w:t>Постатейный анализ документов</w:t>
      </w:r>
      <w:r w:rsidR="000F67E2" w:rsidRPr="00763C78">
        <w:rPr>
          <w:rFonts w:ascii="Myriad Pro" w:eastAsia="Calibri" w:hAnsi="Myriad Pro" w:cs="Times New Roman"/>
          <w:color w:val="000000" w:themeColor="text1"/>
          <w:sz w:val="26"/>
          <w:szCs w:val="26"/>
        </w:rPr>
        <w:t xml:space="preserve">, предоставленных </w:t>
      </w:r>
      <w:r w:rsidR="00A77845">
        <w:rPr>
          <w:rFonts w:ascii="Myriad Pro" w:eastAsia="Calibri" w:hAnsi="Myriad Pro" w:cs="Times New Roman"/>
          <w:color w:val="000000" w:themeColor="text1"/>
          <w:sz w:val="26"/>
          <w:szCs w:val="26"/>
        </w:rPr>
        <w:t xml:space="preserve">филиалом </w:t>
      </w:r>
      <w:r w:rsidR="006905E4">
        <w:rPr>
          <w:rFonts w:ascii="Myriad Pro" w:eastAsia="Calibri" w:hAnsi="Myriad Pro" w:cs="Times New Roman"/>
          <w:color w:val="000000" w:themeColor="text1"/>
          <w:sz w:val="26"/>
          <w:szCs w:val="26"/>
        </w:rPr>
        <w:t>ПАО «МРСК Юга» - «Волгоградэнерго»</w:t>
      </w:r>
      <w:r w:rsidR="000F67E2" w:rsidRPr="00763C78">
        <w:rPr>
          <w:rFonts w:ascii="Myriad Pro" w:eastAsia="Calibri" w:hAnsi="Myriad Pro" w:cs="Times New Roman"/>
          <w:color w:val="000000" w:themeColor="text1"/>
          <w:sz w:val="26"/>
          <w:szCs w:val="26"/>
        </w:rPr>
        <w:t xml:space="preserve"> в обоснование предложения по тарифам на 2019 год, </w:t>
      </w:r>
      <w:r w:rsidRPr="00763C78">
        <w:rPr>
          <w:rFonts w:ascii="Myriad Pro" w:eastAsia="Calibri" w:hAnsi="Myriad Pro" w:cs="Times New Roman"/>
          <w:color w:val="000000" w:themeColor="text1"/>
          <w:sz w:val="26"/>
          <w:szCs w:val="26"/>
        </w:rPr>
        <w:t xml:space="preserve">отражен </w:t>
      </w:r>
      <w:r w:rsidR="000F67E2" w:rsidRPr="00763C78">
        <w:rPr>
          <w:rFonts w:ascii="Myriad Pro" w:eastAsia="Calibri" w:hAnsi="Myriad Pro" w:cs="Times New Roman"/>
          <w:color w:val="000000" w:themeColor="text1"/>
          <w:sz w:val="26"/>
          <w:szCs w:val="26"/>
        </w:rPr>
        <w:t>в соответствующих разделах настоящего Отчета.</w:t>
      </w:r>
      <w:r w:rsidR="007C7928">
        <w:rPr>
          <w:rFonts w:ascii="Myriad Pro" w:eastAsia="Calibri" w:hAnsi="Myriad Pro" w:cs="Times New Roman"/>
          <w:color w:val="000000" w:themeColor="text1"/>
          <w:sz w:val="26"/>
          <w:szCs w:val="26"/>
          <w:highlight w:val="yellow"/>
        </w:rPr>
        <w:br w:type="page"/>
      </w:r>
    </w:p>
    <w:p w14:paraId="255872D4" w14:textId="77777777" w:rsidR="004D7D17" w:rsidRDefault="004D7D17" w:rsidP="00623DFE">
      <w:pPr>
        <w:pStyle w:val="30"/>
        <w:numPr>
          <w:ilvl w:val="0"/>
          <w:numId w:val="3"/>
        </w:numPr>
        <w:tabs>
          <w:tab w:val="left" w:pos="851"/>
        </w:tabs>
        <w:spacing w:line="360" w:lineRule="auto"/>
        <w:ind w:left="567" w:hanging="567"/>
        <w:jc w:val="both"/>
        <w:rPr>
          <w:rFonts w:ascii="Myriad Pro" w:hAnsi="Myriad Pro"/>
          <w:b/>
          <w:color w:val="4F6228" w:themeColor="accent3" w:themeShade="80"/>
          <w:sz w:val="28"/>
          <w:szCs w:val="28"/>
        </w:rPr>
      </w:pPr>
      <w:bookmarkStart w:id="22" w:name="_Toc43398046"/>
      <w:r w:rsidRPr="004D7D17">
        <w:rPr>
          <w:rFonts w:ascii="Myriad Pro" w:hAnsi="Myriad Pro"/>
          <w:b/>
          <w:color w:val="4F6228" w:themeColor="accent3" w:themeShade="80"/>
          <w:sz w:val="28"/>
          <w:szCs w:val="28"/>
        </w:rPr>
        <w:lastRenderedPageBreak/>
        <w:t xml:space="preserve">Экспертиза обоснованности принятых </w:t>
      </w:r>
      <w:r w:rsidR="005D70A3">
        <w:rPr>
          <w:rFonts w:ascii="Myriad Pro" w:hAnsi="Myriad Pro"/>
          <w:b/>
          <w:color w:val="4F6228" w:themeColor="accent3" w:themeShade="80"/>
          <w:sz w:val="28"/>
          <w:szCs w:val="28"/>
        </w:rPr>
        <w:t>Комитетом тарифного регулирования Волгоградской области</w:t>
      </w:r>
      <w:r w:rsidRPr="004D7D17">
        <w:rPr>
          <w:rFonts w:ascii="Myriad Pro" w:hAnsi="Myriad Pro"/>
          <w:b/>
          <w:color w:val="4F6228" w:themeColor="accent3" w:themeShade="80"/>
          <w:sz w:val="28"/>
          <w:szCs w:val="28"/>
        </w:rPr>
        <w:t xml:space="preserve"> в расчет тарифов на 2019 год балансов электрической энергии (мощности) по уровням напряжения в разрезе групп потребителей, в том числе уровня потерь электрической энергии при ее передаче по электрическим сетям.</w:t>
      </w:r>
      <w:bookmarkEnd w:id="22"/>
    </w:p>
    <w:p w14:paraId="4D3A0389"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45A6746A"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Сводный прогнозный баланс формируется и утверждается на основании положений Порядка № 53-э/1. Приложением № 1 к Порядку № 53-э/1 утвержден График прохождения документов для утверждения Сводного прогнозного баланса. </w:t>
      </w:r>
    </w:p>
    <w:p w14:paraId="1DCCD197"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Пунктом 60 Основ ценообразования № 1178 предусмотрено, что при формировании сводного 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 </w:t>
      </w:r>
    </w:p>
    <w:p w14:paraId="5591417B" w14:textId="77777777" w:rsidR="004246AE" w:rsidRPr="004246AE" w:rsidRDefault="004246AE" w:rsidP="004246AE">
      <w:pPr>
        <w:widowControl w:val="0"/>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w:t>
      </w:r>
      <w:r w:rsidRPr="004246AE">
        <w:rPr>
          <w:rFonts w:ascii="Myriad Pro" w:eastAsia="Calibri" w:hAnsi="Myriad Pro" w:cs="Times New Roman"/>
          <w:sz w:val="26"/>
          <w:szCs w:val="26"/>
        </w:rPr>
        <w:lastRenderedPageBreak/>
        <w:t xml:space="preserve">услугам по передаче электрической энергии и оказания этих услуг, утвержденными постановлением Правительства РФ от 27.12.2004 № 861 (далее – ПНД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4246AE">
          <w:rPr>
            <w:rFonts w:ascii="Myriad Pro" w:eastAsia="Calibri" w:hAnsi="Myriad Pro" w:cs="Times New Roman"/>
            <w:sz w:val="26"/>
            <w:szCs w:val="26"/>
          </w:rPr>
          <w:t>пунктами 38(1)</w:t>
        </w:r>
      </w:hyperlink>
      <w:r w:rsidRPr="004246AE">
        <w:rPr>
          <w:rFonts w:ascii="Myriad Pro" w:eastAsia="Calibri" w:hAnsi="Myriad Pro" w:cs="Times New Roman"/>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4246AE">
          <w:rPr>
            <w:rFonts w:ascii="Myriad Pro" w:eastAsia="Calibri" w:hAnsi="Myriad Pro" w:cs="Times New Roman"/>
            <w:sz w:val="26"/>
            <w:szCs w:val="26"/>
          </w:rPr>
          <w:t>40(1)</w:t>
        </w:r>
      </w:hyperlink>
      <w:r w:rsidRPr="004246AE">
        <w:rPr>
          <w:rFonts w:ascii="Myriad Pro" w:eastAsia="Calibri" w:hAnsi="Myriad Pro" w:cs="Times New Roman"/>
          <w:sz w:val="26"/>
          <w:szCs w:val="26"/>
        </w:rPr>
        <w:t xml:space="preserve"> Основ ценообразования № 1178.</w:t>
      </w:r>
    </w:p>
    <w:p w14:paraId="4089EB4B"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Учитывая вышеуказанное, 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06146D66"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Данный показатель является обязательным долгосрочным параметром регулирования для территориальных сетевых организаций, согласно пунктам 33 и 38 Основ ценообразования № 1178. При этом уровень потерь электрической энергии при ее передаче по электрическим сетям на первый год долгосрочного 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58B58AAA" w14:textId="77777777" w:rsidR="004246AE" w:rsidRPr="004246AE" w:rsidRDefault="004246AE" w:rsidP="004246AE">
      <w:pPr>
        <w:widowControl w:val="0"/>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479586D5"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Величина перекрестного субсидирования в соответствии с Федеральным законом от 26.03.2003 № 35-ФЗ - это размер финансовых средств, который учитывается при осуществлении государственного регулирования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 Исходя из этих положений важными показателями для </w:t>
      </w:r>
      <w:r w:rsidRPr="004246AE">
        <w:rPr>
          <w:rFonts w:ascii="Myriad Pro" w:eastAsia="Calibri" w:hAnsi="Myriad Pro" w:cs="Times New Roman"/>
          <w:sz w:val="26"/>
          <w:szCs w:val="26"/>
        </w:rPr>
        <w:lastRenderedPageBreak/>
        <w:t xml:space="preserve">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регулирования. </w:t>
      </w:r>
    </w:p>
    <w:tbl>
      <w:tblPr>
        <w:tblW w:w="5000" w:type="pct"/>
        <w:jc w:val="center"/>
        <w:tblLayout w:type="fixed"/>
        <w:tblLook w:val="04A0" w:firstRow="1" w:lastRow="0" w:firstColumn="1" w:lastColumn="0" w:noHBand="0" w:noVBand="1"/>
      </w:tblPr>
      <w:tblGrid>
        <w:gridCol w:w="2829"/>
        <w:gridCol w:w="1561"/>
        <w:gridCol w:w="1559"/>
        <w:gridCol w:w="1419"/>
        <w:gridCol w:w="992"/>
        <w:gridCol w:w="985"/>
      </w:tblGrid>
      <w:tr w:rsidR="004246AE" w:rsidRPr="004246AE" w14:paraId="16126646" w14:textId="77777777" w:rsidTr="00564E38">
        <w:trPr>
          <w:trHeight w:val="1020"/>
          <w:jc w:val="center"/>
        </w:trPr>
        <w:tc>
          <w:tcPr>
            <w:tcW w:w="1514" w:type="pct"/>
            <w:tcBorders>
              <w:top w:val="single" w:sz="4" w:space="0" w:color="FFFFFF"/>
              <w:left w:val="single" w:sz="4" w:space="0" w:color="FFFFFF"/>
              <w:right w:val="single" w:sz="4" w:space="0" w:color="FFFFFF"/>
            </w:tcBorders>
            <w:shd w:val="clear" w:color="auto" w:fill="4F6228"/>
            <w:noWrap/>
            <w:vAlign w:val="center"/>
            <w:hideMark/>
          </w:tcPr>
          <w:p w14:paraId="4E626282" w14:textId="77777777" w:rsidR="004246AE" w:rsidRPr="004246AE" w:rsidRDefault="004246AE" w:rsidP="004246AE">
            <w:pPr>
              <w:spacing w:after="0" w:line="240" w:lineRule="auto"/>
              <w:jc w:val="center"/>
              <w:rPr>
                <w:rFonts w:ascii="Myriad Pro" w:eastAsia="Times New Roman" w:hAnsi="Myriad Pro" w:cs="Calibri"/>
                <w:b/>
                <w:bCs/>
                <w:color w:val="FFFFFF"/>
                <w:sz w:val="18"/>
                <w:szCs w:val="18"/>
                <w:lang w:eastAsia="ru-RU"/>
              </w:rPr>
            </w:pPr>
            <w:r w:rsidRPr="004246AE">
              <w:rPr>
                <w:rFonts w:ascii="Myriad Pro" w:eastAsia="Times New Roman" w:hAnsi="Myriad Pro" w:cs="Calibri"/>
                <w:b/>
                <w:bCs/>
                <w:color w:val="FFFFFF"/>
                <w:sz w:val="18"/>
                <w:szCs w:val="18"/>
                <w:lang w:eastAsia="ru-RU"/>
              </w:rPr>
              <w:t>Статья расходов</w:t>
            </w:r>
          </w:p>
        </w:tc>
        <w:tc>
          <w:tcPr>
            <w:tcW w:w="835" w:type="pct"/>
            <w:tcBorders>
              <w:top w:val="single" w:sz="4" w:space="0" w:color="FFFFFF"/>
              <w:left w:val="single" w:sz="4" w:space="0" w:color="FFFFFF"/>
              <w:right w:val="single" w:sz="4" w:space="0" w:color="FFFFFF"/>
            </w:tcBorders>
            <w:shd w:val="clear" w:color="auto" w:fill="4F6228"/>
            <w:vAlign w:val="center"/>
            <w:hideMark/>
          </w:tcPr>
          <w:p w14:paraId="2F69F9DB" w14:textId="77777777" w:rsidR="004246AE" w:rsidRPr="004246AE" w:rsidRDefault="004246AE" w:rsidP="004246AE">
            <w:pPr>
              <w:spacing w:after="0" w:line="240" w:lineRule="auto"/>
              <w:jc w:val="center"/>
              <w:rPr>
                <w:rFonts w:ascii="Myriad Pro" w:eastAsia="Times New Roman" w:hAnsi="Myriad Pro" w:cs="Calibri"/>
                <w:b/>
                <w:bCs/>
                <w:color w:val="FFFFFF"/>
                <w:sz w:val="18"/>
                <w:szCs w:val="18"/>
                <w:vertAlign w:val="superscript"/>
                <w:lang w:eastAsia="ru-RU"/>
              </w:rPr>
            </w:pPr>
            <w:r w:rsidRPr="004246AE">
              <w:rPr>
                <w:rFonts w:ascii="Myriad Pro" w:eastAsia="Times New Roman" w:hAnsi="Myriad Pro" w:cs="Calibri"/>
                <w:b/>
                <w:bCs/>
                <w:color w:val="FFFFFF"/>
                <w:sz w:val="18"/>
                <w:szCs w:val="18"/>
                <w:lang w:eastAsia="ru-RU"/>
              </w:rPr>
              <w:t>Факт за 2017 год</w:t>
            </w:r>
            <w:r w:rsidRPr="004246AE">
              <w:rPr>
                <w:rFonts w:ascii="Myriad Pro" w:eastAsia="Times New Roman" w:hAnsi="Myriad Pro" w:cs="Calibri"/>
                <w:b/>
                <w:bCs/>
                <w:color w:val="FFFFFF"/>
                <w:sz w:val="18"/>
                <w:szCs w:val="18"/>
                <w:vertAlign w:val="superscript"/>
                <w:lang w:eastAsia="ru-RU"/>
              </w:rPr>
              <w:t>1</w:t>
            </w:r>
          </w:p>
        </w:tc>
        <w:tc>
          <w:tcPr>
            <w:tcW w:w="834" w:type="pct"/>
            <w:tcBorders>
              <w:top w:val="single" w:sz="4" w:space="0" w:color="FFFFFF"/>
              <w:left w:val="single" w:sz="4" w:space="0" w:color="FFFFFF"/>
              <w:right w:val="single" w:sz="4" w:space="0" w:color="FFFFFF"/>
            </w:tcBorders>
            <w:shd w:val="clear" w:color="auto" w:fill="4F6228"/>
            <w:vAlign w:val="center"/>
            <w:hideMark/>
          </w:tcPr>
          <w:p w14:paraId="0FA31E3A" w14:textId="77777777" w:rsidR="004246AE" w:rsidRPr="004246AE" w:rsidRDefault="004246AE" w:rsidP="004246AE">
            <w:pPr>
              <w:spacing w:after="0" w:line="240" w:lineRule="auto"/>
              <w:jc w:val="center"/>
              <w:rPr>
                <w:rFonts w:ascii="Myriad Pro" w:eastAsia="Times New Roman" w:hAnsi="Myriad Pro" w:cs="Calibri"/>
                <w:b/>
                <w:bCs/>
                <w:color w:val="FFFFFF"/>
                <w:sz w:val="18"/>
                <w:szCs w:val="18"/>
                <w:lang w:eastAsia="ru-RU"/>
              </w:rPr>
            </w:pPr>
            <w:r w:rsidRPr="004246AE">
              <w:rPr>
                <w:rFonts w:ascii="Myriad Pro" w:eastAsia="Times New Roman" w:hAnsi="Myriad Pro" w:cs="Calibri"/>
                <w:b/>
                <w:bCs/>
                <w:color w:val="FFFFFF"/>
                <w:sz w:val="18"/>
                <w:szCs w:val="18"/>
                <w:lang w:eastAsia="ru-RU"/>
              </w:rPr>
              <w:t xml:space="preserve">Заявлено филиалом </w:t>
            </w:r>
            <w:r w:rsidRPr="004246AE">
              <w:rPr>
                <w:rFonts w:ascii="Myriad Pro" w:eastAsia="Times New Roman" w:hAnsi="Myriad Pro" w:cs="Calibri"/>
                <w:b/>
                <w:bCs/>
                <w:color w:val="FFFFFF"/>
                <w:sz w:val="18"/>
                <w:szCs w:val="18"/>
                <w:lang w:eastAsia="ru-RU"/>
              </w:rPr>
              <w:br/>
              <w:t>ПАО «МРСК Юга»-«Волгоградэнерго» на 2019</w:t>
            </w:r>
          </w:p>
        </w:tc>
        <w:tc>
          <w:tcPr>
            <w:tcW w:w="759" w:type="pct"/>
            <w:tcBorders>
              <w:top w:val="single" w:sz="4" w:space="0" w:color="FFFFFF"/>
              <w:left w:val="single" w:sz="4" w:space="0" w:color="FFFFFF"/>
              <w:right w:val="single" w:sz="4" w:space="0" w:color="FFFFFF"/>
            </w:tcBorders>
            <w:shd w:val="clear" w:color="auto" w:fill="4F6228"/>
            <w:vAlign w:val="center"/>
            <w:hideMark/>
          </w:tcPr>
          <w:p w14:paraId="7FCB5E79" w14:textId="77777777" w:rsidR="004246AE" w:rsidRPr="004246AE" w:rsidRDefault="004246AE" w:rsidP="004246AE">
            <w:pPr>
              <w:spacing w:after="0" w:line="240" w:lineRule="auto"/>
              <w:jc w:val="center"/>
              <w:rPr>
                <w:rFonts w:ascii="Myriad Pro" w:eastAsia="Times New Roman" w:hAnsi="Myriad Pro" w:cs="Calibri"/>
                <w:b/>
                <w:bCs/>
                <w:color w:val="FFFFFF"/>
                <w:sz w:val="18"/>
                <w:szCs w:val="18"/>
                <w:vertAlign w:val="superscript"/>
                <w:lang w:eastAsia="ru-RU"/>
              </w:rPr>
            </w:pPr>
            <w:r w:rsidRPr="004246AE">
              <w:rPr>
                <w:rFonts w:ascii="Myriad Pro" w:eastAsia="Times New Roman" w:hAnsi="Myriad Pro" w:cs="Calibri"/>
                <w:b/>
                <w:bCs/>
                <w:color w:val="FFFFFF"/>
                <w:sz w:val="18"/>
                <w:szCs w:val="18"/>
                <w:lang w:eastAsia="ru-RU"/>
              </w:rPr>
              <w:t>ТБР на 2019 год3</w:t>
            </w:r>
          </w:p>
        </w:tc>
        <w:tc>
          <w:tcPr>
            <w:tcW w:w="531" w:type="pct"/>
            <w:tcBorders>
              <w:top w:val="single" w:sz="4" w:space="0" w:color="FFFFFF"/>
              <w:left w:val="single" w:sz="4" w:space="0" w:color="FFFFFF"/>
              <w:right w:val="single" w:sz="4" w:space="0" w:color="FFFFFF"/>
            </w:tcBorders>
            <w:shd w:val="clear" w:color="auto" w:fill="4F6228"/>
            <w:vAlign w:val="center"/>
            <w:hideMark/>
          </w:tcPr>
          <w:p w14:paraId="37F44C22" w14:textId="77777777" w:rsidR="004246AE" w:rsidRPr="004246AE" w:rsidRDefault="004246AE" w:rsidP="004246AE">
            <w:pPr>
              <w:spacing w:after="0" w:line="240" w:lineRule="auto"/>
              <w:jc w:val="center"/>
              <w:rPr>
                <w:rFonts w:ascii="Myriad Pro" w:eastAsia="Times New Roman" w:hAnsi="Myriad Pro" w:cs="Calibri"/>
                <w:b/>
                <w:bCs/>
                <w:color w:val="FFFFFF"/>
                <w:sz w:val="18"/>
                <w:szCs w:val="18"/>
                <w:lang w:eastAsia="ru-RU"/>
              </w:rPr>
            </w:pPr>
            <w:r w:rsidRPr="004246AE">
              <w:rPr>
                <w:rFonts w:ascii="Myriad Pro" w:eastAsia="Times New Roman" w:hAnsi="Myriad Pro" w:cs="Calibri"/>
                <w:b/>
                <w:bCs/>
                <w:color w:val="FFFFFF"/>
                <w:sz w:val="18"/>
                <w:szCs w:val="18"/>
                <w:lang w:eastAsia="ru-RU"/>
              </w:rPr>
              <w:t>ТБР / заявка на 2019, %</w:t>
            </w:r>
          </w:p>
        </w:tc>
        <w:tc>
          <w:tcPr>
            <w:tcW w:w="527" w:type="pct"/>
            <w:tcBorders>
              <w:top w:val="single" w:sz="4" w:space="0" w:color="FFFFFF"/>
              <w:left w:val="single" w:sz="4" w:space="0" w:color="FFFFFF"/>
              <w:right w:val="single" w:sz="4" w:space="0" w:color="FFFFFF"/>
            </w:tcBorders>
            <w:shd w:val="clear" w:color="auto" w:fill="4F6228"/>
            <w:vAlign w:val="center"/>
            <w:hideMark/>
          </w:tcPr>
          <w:p w14:paraId="321977B7" w14:textId="77777777" w:rsidR="004246AE" w:rsidRPr="004246AE" w:rsidRDefault="004246AE" w:rsidP="004246AE">
            <w:pPr>
              <w:spacing w:after="0" w:line="240" w:lineRule="auto"/>
              <w:jc w:val="center"/>
              <w:rPr>
                <w:rFonts w:ascii="Myriad Pro" w:eastAsia="Times New Roman" w:hAnsi="Myriad Pro" w:cs="Calibri"/>
                <w:b/>
                <w:bCs/>
                <w:color w:val="FFFFFF"/>
                <w:sz w:val="18"/>
                <w:szCs w:val="18"/>
                <w:lang w:eastAsia="ru-RU"/>
              </w:rPr>
            </w:pPr>
            <w:r w:rsidRPr="004246AE">
              <w:rPr>
                <w:rFonts w:ascii="Myriad Pro" w:eastAsia="Times New Roman" w:hAnsi="Myriad Pro" w:cs="Calibri"/>
                <w:b/>
                <w:bCs/>
                <w:color w:val="FFFFFF"/>
                <w:sz w:val="18"/>
                <w:szCs w:val="18"/>
                <w:lang w:eastAsia="ru-RU"/>
              </w:rPr>
              <w:t>ТБР на 2019 /факт за 2017, %</w:t>
            </w:r>
          </w:p>
        </w:tc>
      </w:tr>
      <w:tr w:rsidR="004246AE" w:rsidRPr="004246AE" w14:paraId="52FA0A1B" w14:textId="77777777" w:rsidTr="00564E38">
        <w:trPr>
          <w:trHeight w:val="480"/>
          <w:jc w:val="center"/>
        </w:trPr>
        <w:tc>
          <w:tcPr>
            <w:tcW w:w="1514" w:type="pct"/>
            <w:tcBorders>
              <w:left w:val="single" w:sz="4" w:space="0" w:color="auto"/>
              <w:bottom w:val="single" w:sz="4" w:space="0" w:color="auto"/>
              <w:right w:val="single" w:sz="4" w:space="0" w:color="auto"/>
            </w:tcBorders>
            <w:shd w:val="clear" w:color="000000" w:fill="FFFFFF"/>
            <w:vAlign w:val="center"/>
          </w:tcPr>
          <w:p w14:paraId="5AEA4725" w14:textId="77777777" w:rsidR="004246AE" w:rsidRPr="004246AE" w:rsidRDefault="004246AE" w:rsidP="004246AE">
            <w:pPr>
              <w:spacing w:after="0" w:line="240" w:lineRule="auto"/>
              <w:jc w:val="center"/>
              <w:rPr>
                <w:rFonts w:ascii="Myriad Pro" w:eastAsia="Times New Roman" w:hAnsi="Myriad Pro" w:cs="Calibri"/>
                <w:sz w:val="20"/>
                <w:szCs w:val="20"/>
                <w:lang w:eastAsia="ru-RU"/>
              </w:rPr>
            </w:pPr>
            <w:r w:rsidRPr="004246AE">
              <w:rPr>
                <w:rFonts w:ascii="Myriad Pro" w:eastAsia="Times New Roman" w:hAnsi="Myriad Pro" w:cs="Calibri"/>
                <w:sz w:val="20"/>
                <w:szCs w:val="20"/>
                <w:lang w:eastAsia="ru-RU"/>
              </w:rPr>
              <w:t xml:space="preserve">Прием э/э в сеть, млн. </w:t>
            </w:r>
            <w:proofErr w:type="spellStart"/>
            <w:r w:rsidRPr="004246AE">
              <w:rPr>
                <w:rFonts w:ascii="Myriad Pro" w:eastAsia="Times New Roman" w:hAnsi="Myriad Pro" w:cs="Calibri"/>
                <w:sz w:val="20"/>
                <w:szCs w:val="20"/>
                <w:lang w:eastAsia="ru-RU"/>
              </w:rPr>
              <w:t>кВтч</w:t>
            </w:r>
            <w:proofErr w:type="spellEnd"/>
            <w:r w:rsidRPr="004246AE">
              <w:rPr>
                <w:rFonts w:ascii="Myriad Pro" w:eastAsia="Times New Roman" w:hAnsi="Myriad Pro" w:cs="Calibri"/>
                <w:sz w:val="20"/>
                <w:szCs w:val="20"/>
                <w:lang w:eastAsia="ru-RU"/>
              </w:rPr>
              <w:t>*</w:t>
            </w:r>
          </w:p>
        </w:tc>
        <w:tc>
          <w:tcPr>
            <w:tcW w:w="835" w:type="pct"/>
            <w:tcBorders>
              <w:left w:val="nil"/>
              <w:bottom w:val="single" w:sz="4" w:space="0" w:color="auto"/>
              <w:right w:val="single" w:sz="4" w:space="0" w:color="auto"/>
            </w:tcBorders>
            <w:shd w:val="clear" w:color="auto" w:fill="auto"/>
            <w:vAlign w:val="center"/>
          </w:tcPr>
          <w:p w14:paraId="68B84DBA"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9 769,47</w:t>
            </w:r>
          </w:p>
        </w:tc>
        <w:tc>
          <w:tcPr>
            <w:tcW w:w="834" w:type="pct"/>
            <w:tcBorders>
              <w:left w:val="nil"/>
              <w:bottom w:val="single" w:sz="4" w:space="0" w:color="auto"/>
              <w:right w:val="single" w:sz="4" w:space="0" w:color="auto"/>
            </w:tcBorders>
            <w:shd w:val="clear" w:color="auto" w:fill="auto"/>
            <w:vAlign w:val="center"/>
          </w:tcPr>
          <w:p w14:paraId="018AB902" w14:textId="77777777" w:rsidR="004246AE" w:rsidRPr="004246AE" w:rsidRDefault="00373DB7" w:rsidP="004246AE">
            <w:pPr>
              <w:spacing w:after="0" w:line="240" w:lineRule="auto"/>
              <w:jc w:val="center"/>
              <w:rPr>
                <w:rFonts w:ascii="Myriad Pro" w:eastAsia="Times New Roman" w:hAnsi="Myriad Pro" w:cs="Calibri"/>
                <w:lang w:eastAsia="ru-RU"/>
              </w:rPr>
            </w:pPr>
            <w:r w:rsidRPr="0067786E">
              <w:rPr>
                <w:rFonts w:ascii="Myriad Pro" w:eastAsia="Times New Roman" w:hAnsi="Myriad Pro" w:cs="Calibri"/>
                <w:lang w:eastAsia="ru-RU"/>
              </w:rPr>
              <w:t>8 852,6585</w:t>
            </w:r>
          </w:p>
        </w:tc>
        <w:tc>
          <w:tcPr>
            <w:tcW w:w="759" w:type="pct"/>
            <w:tcBorders>
              <w:left w:val="nil"/>
              <w:bottom w:val="single" w:sz="4" w:space="0" w:color="auto"/>
              <w:right w:val="single" w:sz="4" w:space="0" w:color="auto"/>
            </w:tcBorders>
            <w:shd w:val="clear" w:color="auto" w:fill="auto"/>
            <w:vAlign w:val="center"/>
          </w:tcPr>
          <w:p w14:paraId="41E82C70"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9 908,61*</w:t>
            </w:r>
          </w:p>
        </w:tc>
        <w:tc>
          <w:tcPr>
            <w:tcW w:w="531" w:type="pct"/>
            <w:tcBorders>
              <w:left w:val="single" w:sz="4" w:space="0" w:color="auto"/>
              <w:bottom w:val="single" w:sz="4" w:space="0" w:color="auto"/>
              <w:right w:val="single" w:sz="4" w:space="0" w:color="auto"/>
            </w:tcBorders>
            <w:shd w:val="clear" w:color="auto" w:fill="auto"/>
            <w:vAlign w:val="center"/>
          </w:tcPr>
          <w:p w14:paraId="02FD8CB3" w14:textId="77777777" w:rsidR="004246AE" w:rsidRPr="004246AE" w:rsidRDefault="004246AE" w:rsidP="004246AE">
            <w:pPr>
              <w:spacing w:after="0" w:line="240" w:lineRule="auto"/>
              <w:jc w:val="center"/>
              <w:rPr>
                <w:rFonts w:ascii="Myriad Pro" w:eastAsia="Times New Roman" w:hAnsi="Myriad Pro" w:cs="Calibri"/>
                <w:lang w:eastAsia="ru-RU"/>
              </w:rPr>
            </w:pPr>
          </w:p>
        </w:tc>
        <w:tc>
          <w:tcPr>
            <w:tcW w:w="527" w:type="pct"/>
            <w:tcBorders>
              <w:left w:val="nil"/>
              <w:bottom w:val="single" w:sz="4" w:space="0" w:color="auto"/>
              <w:right w:val="single" w:sz="4" w:space="0" w:color="auto"/>
            </w:tcBorders>
            <w:shd w:val="clear" w:color="auto" w:fill="auto"/>
            <w:vAlign w:val="center"/>
          </w:tcPr>
          <w:p w14:paraId="540B5CF5"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+1,4%</w:t>
            </w:r>
          </w:p>
        </w:tc>
      </w:tr>
      <w:tr w:rsidR="004246AE" w:rsidRPr="004246AE" w14:paraId="51319202" w14:textId="77777777" w:rsidTr="004246AE">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5D629C40" w14:textId="77777777" w:rsidR="004246AE" w:rsidRPr="004246AE" w:rsidRDefault="004246AE" w:rsidP="004246AE">
            <w:pPr>
              <w:spacing w:after="0" w:line="240" w:lineRule="auto"/>
              <w:jc w:val="center"/>
              <w:rPr>
                <w:rFonts w:ascii="Myriad Pro" w:eastAsia="Times New Roman" w:hAnsi="Myriad Pro" w:cs="Calibri"/>
                <w:sz w:val="20"/>
                <w:szCs w:val="20"/>
                <w:lang w:eastAsia="ru-RU"/>
              </w:rPr>
            </w:pPr>
            <w:r w:rsidRPr="004246AE">
              <w:rPr>
                <w:rFonts w:ascii="Myriad Pro" w:eastAsia="Times New Roman" w:hAnsi="Myriad Pro" w:cs="Calibri"/>
                <w:sz w:val="20"/>
                <w:szCs w:val="20"/>
                <w:lang w:eastAsia="ru-RU"/>
              </w:rPr>
              <w:t xml:space="preserve">Величина потерь электрической энергии, млн. </w:t>
            </w:r>
            <w:proofErr w:type="spellStart"/>
            <w:r w:rsidRPr="004246AE">
              <w:rPr>
                <w:rFonts w:ascii="Myriad Pro" w:eastAsia="Times New Roman" w:hAnsi="Myriad Pro" w:cs="Calibri"/>
                <w:sz w:val="20"/>
                <w:szCs w:val="20"/>
                <w:lang w:eastAsia="ru-RU"/>
              </w:rPr>
              <w:t>кВтч</w:t>
            </w:r>
            <w:proofErr w:type="spellEnd"/>
          </w:p>
        </w:tc>
        <w:tc>
          <w:tcPr>
            <w:tcW w:w="835" w:type="pct"/>
            <w:tcBorders>
              <w:top w:val="single" w:sz="4" w:space="0" w:color="auto"/>
              <w:left w:val="nil"/>
              <w:bottom w:val="single" w:sz="4" w:space="0" w:color="auto"/>
              <w:right w:val="single" w:sz="4" w:space="0" w:color="auto"/>
            </w:tcBorders>
            <w:shd w:val="clear" w:color="auto" w:fill="auto"/>
            <w:vAlign w:val="center"/>
          </w:tcPr>
          <w:p w14:paraId="2B11396A"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683,22</w:t>
            </w:r>
          </w:p>
        </w:tc>
        <w:tc>
          <w:tcPr>
            <w:tcW w:w="834" w:type="pct"/>
            <w:tcBorders>
              <w:top w:val="single" w:sz="4" w:space="0" w:color="auto"/>
              <w:left w:val="nil"/>
              <w:bottom w:val="single" w:sz="4" w:space="0" w:color="auto"/>
              <w:right w:val="single" w:sz="4" w:space="0" w:color="auto"/>
            </w:tcBorders>
            <w:shd w:val="clear" w:color="auto" w:fill="auto"/>
            <w:vAlign w:val="center"/>
          </w:tcPr>
          <w:p w14:paraId="4ED45C24"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683,2</w:t>
            </w:r>
          </w:p>
        </w:tc>
        <w:tc>
          <w:tcPr>
            <w:tcW w:w="759" w:type="pct"/>
            <w:tcBorders>
              <w:top w:val="single" w:sz="4" w:space="0" w:color="auto"/>
              <w:left w:val="nil"/>
              <w:bottom w:val="single" w:sz="4" w:space="0" w:color="auto"/>
              <w:right w:val="single" w:sz="4" w:space="0" w:color="auto"/>
            </w:tcBorders>
            <w:shd w:val="clear" w:color="auto" w:fill="auto"/>
            <w:vAlign w:val="center"/>
          </w:tcPr>
          <w:p w14:paraId="43DFB99A"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663,223</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78E031B1"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-3%</w:t>
            </w:r>
          </w:p>
        </w:tc>
        <w:tc>
          <w:tcPr>
            <w:tcW w:w="527" w:type="pct"/>
            <w:tcBorders>
              <w:top w:val="single" w:sz="4" w:space="0" w:color="auto"/>
              <w:left w:val="nil"/>
              <w:bottom w:val="single" w:sz="4" w:space="0" w:color="auto"/>
              <w:right w:val="single" w:sz="4" w:space="0" w:color="auto"/>
            </w:tcBorders>
            <w:shd w:val="clear" w:color="auto" w:fill="auto"/>
            <w:vAlign w:val="center"/>
          </w:tcPr>
          <w:p w14:paraId="4BDF50F5"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-3%</w:t>
            </w:r>
          </w:p>
        </w:tc>
      </w:tr>
      <w:tr w:rsidR="004246AE" w:rsidRPr="004246AE" w14:paraId="619BB347" w14:textId="77777777" w:rsidTr="004246AE">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75BB29BF" w14:textId="77777777" w:rsidR="004246AE" w:rsidRPr="004246AE" w:rsidRDefault="004246AE" w:rsidP="004246AE">
            <w:pPr>
              <w:spacing w:after="0" w:line="240" w:lineRule="auto"/>
              <w:jc w:val="center"/>
              <w:rPr>
                <w:rFonts w:ascii="Myriad Pro" w:eastAsia="Times New Roman" w:hAnsi="Myriad Pro" w:cs="Calibri"/>
                <w:sz w:val="20"/>
                <w:szCs w:val="20"/>
                <w:lang w:eastAsia="ru-RU"/>
              </w:rPr>
            </w:pPr>
            <w:r w:rsidRPr="004246AE">
              <w:rPr>
                <w:rFonts w:ascii="Myriad Pro" w:eastAsia="Times New Roman" w:hAnsi="Myriad Pro" w:cs="Calibri"/>
                <w:sz w:val="20"/>
                <w:szCs w:val="20"/>
                <w:lang w:eastAsia="ru-RU"/>
              </w:rPr>
              <w:t xml:space="preserve">Уровень потерь электрической энергии, </w:t>
            </w:r>
          </w:p>
          <w:p w14:paraId="283D681E" w14:textId="77777777" w:rsidR="004246AE" w:rsidRPr="004246AE" w:rsidRDefault="004246AE" w:rsidP="004246AE">
            <w:pPr>
              <w:spacing w:after="0" w:line="240" w:lineRule="auto"/>
              <w:jc w:val="center"/>
              <w:rPr>
                <w:rFonts w:ascii="Myriad Pro" w:eastAsia="Times New Roman" w:hAnsi="Myriad Pro" w:cs="Calibri"/>
                <w:sz w:val="20"/>
                <w:szCs w:val="20"/>
                <w:lang w:eastAsia="ru-RU"/>
              </w:rPr>
            </w:pPr>
            <w:r w:rsidRPr="004246AE">
              <w:rPr>
                <w:rFonts w:ascii="Myriad Pro" w:eastAsia="Times New Roman" w:hAnsi="Myriad Pro" w:cs="Calibri"/>
                <w:sz w:val="20"/>
                <w:szCs w:val="20"/>
                <w:lang w:eastAsia="ru-RU"/>
              </w:rPr>
              <w:t>%</w:t>
            </w:r>
          </w:p>
        </w:tc>
        <w:tc>
          <w:tcPr>
            <w:tcW w:w="835" w:type="pct"/>
            <w:tcBorders>
              <w:top w:val="single" w:sz="4" w:space="0" w:color="auto"/>
              <w:left w:val="nil"/>
              <w:bottom w:val="single" w:sz="4" w:space="0" w:color="auto"/>
              <w:right w:val="single" w:sz="4" w:space="0" w:color="auto"/>
            </w:tcBorders>
            <w:shd w:val="clear" w:color="auto" w:fill="auto"/>
            <w:vAlign w:val="center"/>
          </w:tcPr>
          <w:p w14:paraId="56D017BF"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6,99</w:t>
            </w:r>
          </w:p>
        </w:tc>
        <w:tc>
          <w:tcPr>
            <w:tcW w:w="834" w:type="pct"/>
            <w:tcBorders>
              <w:top w:val="single" w:sz="4" w:space="0" w:color="auto"/>
              <w:left w:val="nil"/>
              <w:bottom w:val="single" w:sz="4" w:space="0" w:color="auto"/>
              <w:right w:val="single" w:sz="4" w:space="0" w:color="auto"/>
            </w:tcBorders>
            <w:shd w:val="clear" w:color="auto" w:fill="auto"/>
            <w:vAlign w:val="center"/>
          </w:tcPr>
          <w:p w14:paraId="082BD3DB" w14:textId="77777777" w:rsidR="004246AE" w:rsidRPr="004246AE" w:rsidRDefault="00373DB7"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7,</w:t>
            </w:r>
            <w:r>
              <w:rPr>
                <w:rFonts w:ascii="Myriad Pro" w:eastAsia="Times New Roman" w:hAnsi="Myriad Pro" w:cs="Calibri"/>
                <w:lang w:eastAsia="ru-RU"/>
              </w:rPr>
              <w:t>7</w:t>
            </w:r>
            <w:r w:rsidRPr="004246AE">
              <w:rPr>
                <w:rFonts w:ascii="Myriad Pro" w:eastAsia="Times New Roman" w:hAnsi="Myriad Pro" w:cs="Calibri"/>
                <w:lang w:eastAsia="ru-RU"/>
              </w:rPr>
              <w:t>2</w:t>
            </w:r>
          </w:p>
        </w:tc>
        <w:tc>
          <w:tcPr>
            <w:tcW w:w="759" w:type="pct"/>
            <w:tcBorders>
              <w:top w:val="single" w:sz="4" w:space="0" w:color="auto"/>
              <w:left w:val="nil"/>
              <w:bottom w:val="single" w:sz="4" w:space="0" w:color="auto"/>
              <w:right w:val="single" w:sz="4" w:space="0" w:color="auto"/>
            </w:tcBorders>
            <w:shd w:val="clear" w:color="auto" w:fill="auto"/>
            <w:vAlign w:val="center"/>
          </w:tcPr>
          <w:p w14:paraId="146B2764"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6,69</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6DD2EEF5"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50261FB8"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w:t>
            </w:r>
          </w:p>
        </w:tc>
      </w:tr>
      <w:tr w:rsidR="004246AE" w:rsidRPr="004246AE" w14:paraId="46A36E1C" w14:textId="77777777" w:rsidTr="004246AE">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2D39980A" w14:textId="77777777" w:rsidR="004246AE" w:rsidRPr="004246AE" w:rsidRDefault="004246AE" w:rsidP="004246AE">
            <w:pPr>
              <w:spacing w:after="0" w:line="240" w:lineRule="auto"/>
              <w:jc w:val="center"/>
              <w:rPr>
                <w:rFonts w:ascii="Myriad Pro" w:eastAsia="Times New Roman" w:hAnsi="Myriad Pro" w:cs="Calibri"/>
                <w:sz w:val="20"/>
                <w:szCs w:val="20"/>
                <w:lang w:eastAsia="ru-RU"/>
              </w:rPr>
            </w:pPr>
            <w:r w:rsidRPr="004246AE">
              <w:rPr>
                <w:rFonts w:ascii="Myriad Pro" w:eastAsia="Times New Roman" w:hAnsi="Myriad Pro" w:cs="Calibri"/>
                <w:sz w:val="20"/>
                <w:szCs w:val="20"/>
                <w:lang w:eastAsia="ru-RU"/>
              </w:rPr>
              <w:t>Объем котлового полезного отпуска котла «Волгоградэнерго», млн. кВт*ч</w:t>
            </w:r>
          </w:p>
        </w:tc>
        <w:tc>
          <w:tcPr>
            <w:tcW w:w="835" w:type="pct"/>
            <w:tcBorders>
              <w:top w:val="single" w:sz="4" w:space="0" w:color="auto"/>
              <w:left w:val="nil"/>
              <w:bottom w:val="single" w:sz="4" w:space="0" w:color="auto"/>
              <w:right w:val="single" w:sz="4" w:space="0" w:color="auto"/>
            </w:tcBorders>
            <w:shd w:val="clear" w:color="auto" w:fill="auto"/>
            <w:vAlign w:val="center"/>
          </w:tcPr>
          <w:p w14:paraId="158A8B08"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8 998,29</w:t>
            </w:r>
          </w:p>
        </w:tc>
        <w:tc>
          <w:tcPr>
            <w:tcW w:w="834" w:type="pct"/>
            <w:tcBorders>
              <w:top w:val="single" w:sz="4" w:space="0" w:color="auto"/>
              <w:left w:val="nil"/>
              <w:bottom w:val="single" w:sz="4" w:space="0" w:color="auto"/>
              <w:right w:val="single" w:sz="4" w:space="0" w:color="auto"/>
            </w:tcBorders>
            <w:shd w:val="clear" w:color="auto" w:fill="auto"/>
            <w:vAlign w:val="center"/>
          </w:tcPr>
          <w:p w14:paraId="7F046BBF"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8 169,46</w:t>
            </w:r>
          </w:p>
        </w:tc>
        <w:tc>
          <w:tcPr>
            <w:tcW w:w="759" w:type="pct"/>
            <w:tcBorders>
              <w:top w:val="single" w:sz="4" w:space="0" w:color="auto"/>
              <w:left w:val="nil"/>
              <w:bottom w:val="single" w:sz="4" w:space="0" w:color="auto"/>
              <w:right w:val="single" w:sz="4" w:space="0" w:color="auto"/>
            </w:tcBorders>
            <w:shd w:val="clear" w:color="auto" w:fill="auto"/>
            <w:vAlign w:val="center"/>
          </w:tcPr>
          <w:p w14:paraId="67A68747"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8 081,44</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7AA0A999" w14:textId="77777777" w:rsidR="004246AE" w:rsidRPr="004246AE" w:rsidRDefault="004246AE" w:rsidP="004246AE">
            <w:pPr>
              <w:spacing w:after="0" w:line="240" w:lineRule="auto"/>
              <w:jc w:val="center"/>
              <w:rPr>
                <w:rFonts w:ascii="Myriad Pro" w:eastAsia="Times New Roman" w:hAnsi="Myriad Pro" w:cs="Calibri"/>
                <w:lang w:eastAsia="ru-RU"/>
              </w:rPr>
            </w:pPr>
          </w:p>
        </w:tc>
        <w:tc>
          <w:tcPr>
            <w:tcW w:w="527" w:type="pct"/>
            <w:tcBorders>
              <w:top w:val="single" w:sz="4" w:space="0" w:color="auto"/>
              <w:left w:val="nil"/>
              <w:bottom w:val="single" w:sz="4" w:space="0" w:color="auto"/>
              <w:right w:val="single" w:sz="4" w:space="0" w:color="auto"/>
            </w:tcBorders>
            <w:shd w:val="clear" w:color="auto" w:fill="auto"/>
            <w:vAlign w:val="center"/>
          </w:tcPr>
          <w:p w14:paraId="009747A0" w14:textId="77777777" w:rsidR="004246AE" w:rsidRPr="004246AE" w:rsidRDefault="004246AE" w:rsidP="004246AE">
            <w:pPr>
              <w:spacing w:after="0" w:line="240" w:lineRule="auto"/>
              <w:jc w:val="center"/>
              <w:rPr>
                <w:rFonts w:ascii="Myriad Pro" w:eastAsia="Times New Roman" w:hAnsi="Myriad Pro" w:cs="Calibri"/>
                <w:lang w:eastAsia="ru-RU"/>
              </w:rPr>
            </w:pPr>
          </w:p>
        </w:tc>
      </w:tr>
      <w:tr w:rsidR="004246AE" w:rsidRPr="004246AE" w14:paraId="18BEB937" w14:textId="77777777" w:rsidTr="004246AE">
        <w:trPr>
          <w:trHeight w:val="480"/>
          <w:jc w:val="center"/>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06C40FBA"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Мощность потребителей, присоединенных к сетям ТСО, согласно положениям ПНД № 861 </w:t>
            </w:r>
            <w:r w:rsidRPr="004246AE">
              <w:rPr>
                <w:rFonts w:ascii="Myriad Pro" w:eastAsia="Times New Roman" w:hAnsi="Myriad Pro" w:cs="Times New Roman"/>
                <w:color w:val="000000"/>
                <w:sz w:val="20"/>
                <w:szCs w:val="20"/>
                <w:vertAlign w:val="superscript"/>
                <w:lang w:eastAsia="ru-RU"/>
              </w:rPr>
              <w:t>2</w:t>
            </w:r>
            <w:r w:rsidRPr="004246AE">
              <w:rPr>
                <w:rFonts w:ascii="Myriad Pro" w:eastAsia="Times New Roman" w:hAnsi="Myriad Pro" w:cs="Times New Roman"/>
                <w:color w:val="000000"/>
                <w:sz w:val="20"/>
                <w:szCs w:val="20"/>
                <w:lang w:eastAsia="ru-RU"/>
              </w:rPr>
              <w:t>,</w:t>
            </w:r>
          </w:p>
          <w:p w14:paraId="2A9C1290" w14:textId="77777777" w:rsidR="004246AE" w:rsidRPr="004246AE" w:rsidRDefault="004246AE" w:rsidP="004246AE">
            <w:pPr>
              <w:spacing w:after="0" w:line="240" w:lineRule="auto"/>
              <w:jc w:val="center"/>
              <w:rPr>
                <w:rFonts w:ascii="Myriad Pro" w:eastAsia="Times New Roman" w:hAnsi="Myriad Pro" w:cs="Calibri"/>
                <w:sz w:val="20"/>
                <w:szCs w:val="20"/>
                <w:vertAlign w:val="superscript"/>
                <w:lang w:eastAsia="ru-RU"/>
              </w:rPr>
            </w:pPr>
            <w:r w:rsidRPr="004246AE">
              <w:rPr>
                <w:rFonts w:ascii="Myriad Pro" w:eastAsia="Times New Roman" w:hAnsi="Myriad Pro" w:cs="Times New Roman"/>
                <w:color w:val="000000"/>
                <w:sz w:val="20"/>
                <w:szCs w:val="20"/>
                <w:lang w:eastAsia="ru-RU"/>
              </w:rPr>
              <w:t>МВт в месяц</w:t>
            </w:r>
          </w:p>
        </w:tc>
        <w:tc>
          <w:tcPr>
            <w:tcW w:w="835" w:type="pct"/>
            <w:tcBorders>
              <w:top w:val="single" w:sz="4" w:space="0" w:color="auto"/>
              <w:left w:val="nil"/>
              <w:bottom w:val="single" w:sz="4" w:space="0" w:color="auto"/>
              <w:right w:val="single" w:sz="4" w:space="0" w:color="auto"/>
            </w:tcBorders>
            <w:shd w:val="clear" w:color="auto" w:fill="auto"/>
            <w:vAlign w:val="center"/>
          </w:tcPr>
          <w:p w14:paraId="4080D66F"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w:t>
            </w:r>
          </w:p>
        </w:tc>
        <w:tc>
          <w:tcPr>
            <w:tcW w:w="834" w:type="pct"/>
            <w:tcBorders>
              <w:top w:val="single" w:sz="4" w:space="0" w:color="auto"/>
              <w:left w:val="nil"/>
              <w:bottom w:val="single" w:sz="4" w:space="0" w:color="auto"/>
              <w:right w:val="single" w:sz="4" w:space="0" w:color="auto"/>
            </w:tcBorders>
            <w:shd w:val="clear" w:color="auto" w:fill="auto"/>
            <w:vAlign w:val="center"/>
          </w:tcPr>
          <w:p w14:paraId="29AF3C0A"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w:t>
            </w:r>
          </w:p>
        </w:tc>
        <w:tc>
          <w:tcPr>
            <w:tcW w:w="759" w:type="pct"/>
            <w:tcBorders>
              <w:top w:val="single" w:sz="4" w:space="0" w:color="auto"/>
              <w:left w:val="nil"/>
              <w:bottom w:val="single" w:sz="4" w:space="0" w:color="auto"/>
              <w:right w:val="single" w:sz="4" w:space="0" w:color="auto"/>
            </w:tcBorders>
            <w:shd w:val="clear" w:color="auto" w:fill="auto"/>
            <w:vAlign w:val="center"/>
          </w:tcPr>
          <w:p w14:paraId="429F0BB2"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w:t>
            </w:r>
          </w:p>
        </w:tc>
        <w:tc>
          <w:tcPr>
            <w:tcW w:w="531" w:type="pct"/>
            <w:tcBorders>
              <w:top w:val="single" w:sz="4" w:space="0" w:color="auto"/>
              <w:left w:val="single" w:sz="4" w:space="0" w:color="auto"/>
              <w:bottom w:val="single" w:sz="4" w:space="0" w:color="auto"/>
              <w:right w:val="single" w:sz="4" w:space="0" w:color="auto"/>
            </w:tcBorders>
            <w:shd w:val="clear" w:color="auto" w:fill="auto"/>
            <w:vAlign w:val="center"/>
          </w:tcPr>
          <w:p w14:paraId="6A90911D"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w:t>
            </w:r>
          </w:p>
        </w:tc>
        <w:tc>
          <w:tcPr>
            <w:tcW w:w="527" w:type="pct"/>
            <w:tcBorders>
              <w:top w:val="single" w:sz="4" w:space="0" w:color="auto"/>
              <w:left w:val="nil"/>
              <w:bottom w:val="single" w:sz="4" w:space="0" w:color="auto"/>
              <w:right w:val="single" w:sz="4" w:space="0" w:color="auto"/>
            </w:tcBorders>
            <w:shd w:val="clear" w:color="auto" w:fill="auto"/>
            <w:vAlign w:val="center"/>
          </w:tcPr>
          <w:p w14:paraId="471C037D" w14:textId="77777777" w:rsidR="004246AE" w:rsidRPr="004246AE" w:rsidRDefault="004246AE" w:rsidP="004246AE">
            <w:pPr>
              <w:spacing w:after="0" w:line="240" w:lineRule="auto"/>
              <w:jc w:val="center"/>
              <w:rPr>
                <w:rFonts w:ascii="Myriad Pro" w:eastAsia="Times New Roman" w:hAnsi="Myriad Pro" w:cs="Calibri"/>
                <w:lang w:eastAsia="ru-RU"/>
              </w:rPr>
            </w:pPr>
            <w:r w:rsidRPr="004246AE">
              <w:rPr>
                <w:rFonts w:ascii="Myriad Pro" w:eastAsia="Times New Roman" w:hAnsi="Myriad Pro" w:cs="Calibri"/>
                <w:lang w:eastAsia="ru-RU"/>
              </w:rPr>
              <w:t>-</w:t>
            </w:r>
          </w:p>
        </w:tc>
      </w:tr>
    </w:tbl>
    <w:p w14:paraId="67D42E8C" w14:textId="77777777" w:rsidR="004246AE" w:rsidRPr="004246AE" w:rsidRDefault="004246AE" w:rsidP="00596416">
      <w:pPr>
        <w:numPr>
          <w:ilvl w:val="0"/>
          <w:numId w:val="56"/>
        </w:numPr>
        <w:spacing w:after="0" w:line="360" w:lineRule="auto"/>
        <w:ind w:left="567" w:firstLine="567"/>
        <w:contextualSpacing/>
        <w:jc w:val="both"/>
        <w:rPr>
          <w:rFonts w:ascii="Myriad Pro" w:eastAsia="Calibri" w:hAnsi="Myriad Pro" w:cs="Times New Roman"/>
          <w:sz w:val="18"/>
          <w:szCs w:val="18"/>
        </w:rPr>
      </w:pPr>
      <w:r w:rsidRPr="004246AE">
        <w:rPr>
          <w:rFonts w:ascii="Myriad Pro" w:eastAsia="Calibri" w:hAnsi="Myriad Pro" w:cs="Times New Roman"/>
          <w:sz w:val="18"/>
          <w:szCs w:val="18"/>
        </w:rPr>
        <w:t>на основании федеральной статистической отчетности по форме № 46-ээ (передача);</w:t>
      </w:r>
    </w:p>
    <w:p w14:paraId="520A9A35" w14:textId="77777777" w:rsidR="004246AE" w:rsidRPr="004246AE" w:rsidRDefault="004246AE" w:rsidP="00596416">
      <w:pPr>
        <w:numPr>
          <w:ilvl w:val="0"/>
          <w:numId w:val="56"/>
        </w:numPr>
        <w:spacing w:after="0" w:line="360" w:lineRule="auto"/>
        <w:ind w:left="567" w:firstLine="567"/>
        <w:contextualSpacing/>
        <w:jc w:val="both"/>
        <w:rPr>
          <w:rFonts w:ascii="Myriad Pro" w:eastAsia="Calibri" w:hAnsi="Myriad Pro" w:cs="Times New Roman"/>
          <w:sz w:val="18"/>
          <w:szCs w:val="18"/>
        </w:rPr>
      </w:pPr>
      <w:r w:rsidRPr="004246AE">
        <w:rPr>
          <w:rFonts w:ascii="Myriad Pro" w:eastAsia="Calibri" w:hAnsi="Myriad Pro" w:cs="Times New Roman"/>
          <w:sz w:val="18"/>
          <w:szCs w:val="18"/>
        </w:rPr>
        <w:t>не утверждается для конкретной ТСО, указывается показатель по всем потребителям (котла), в представленной выписке из Сводного прогнозного баланса за 2019 год данных не отражено;</w:t>
      </w:r>
    </w:p>
    <w:p w14:paraId="7BCACBED" w14:textId="77777777" w:rsidR="004246AE" w:rsidRPr="004246AE" w:rsidRDefault="004246AE" w:rsidP="00596416">
      <w:pPr>
        <w:numPr>
          <w:ilvl w:val="0"/>
          <w:numId w:val="56"/>
        </w:numPr>
        <w:spacing w:after="0" w:line="360" w:lineRule="auto"/>
        <w:ind w:left="567" w:firstLine="567"/>
        <w:contextualSpacing/>
        <w:jc w:val="both"/>
        <w:rPr>
          <w:rFonts w:ascii="Myriad Pro" w:eastAsia="Calibri" w:hAnsi="Myriad Pro" w:cs="Times New Roman"/>
          <w:sz w:val="18"/>
          <w:szCs w:val="18"/>
        </w:rPr>
      </w:pPr>
      <w:r w:rsidRPr="004246AE">
        <w:rPr>
          <w:rFonts w:ascii="Myriad Pro" w:eastAsia="Calibri" w:hAnsi="Myriad Pro" w:cs="Times New Roman"/>
          <w:sz w:val="18"/>
          <w:szCs w:val="18"/>
        </w:rPr>
        <w:t>величина потерь указана из приказа Комитета тарифного регулирования Волгоградской области № 48/18.</w:t>
      </w:r>
    </w:p>
    <w:p w14:paraId="2DFE39C9" w14:textId="77777777" w:rsidR="004246AE" w:rsidRPr="004246AE" w:rsidRDefault="004246AE" w:rsidP="00772F40">
      <w:pPr>
        <w:spacing w:after="0" w:line="360" w:lineRule="auto"/>
        <w:ind w:left="567" w:firstLine="567"/>
        <w:contextualSpacing/>
        <w:jc w:val="both"/>
        <w:rPr>
          <w:rFonts w:ascii="Myriad Pro" w:eastAsia="Calibri" w:hAnsi="Myriad Pro" w:cs="Times New Roman"/>
          <w:sz w:val="18"/>
          <w:szCs w:val="18"/>
        </w:rPr>
      </w:pPr>
      <w:r w:rsidRPr="004246AE">
        <w:rPr>
          <w:rFonts w:ascii="Myriad Pro" w:eastAsia="Calibri" w:hAnsi="Myriad Pro" w:cs="Times New Roman"/>
          <w:sz w:val="18"/>
          <w:szCs w:val="18"/>
        </w:rPr>
        <w:t xml:space="preserve">* Комитетом по тарифам Волгоградской области долгосрочный параметр «уровень потерь» утвержден исходя из </w:t>
      </w:r>
      <w:proofErr w:type="spellStart"/>
      <w:r w:rsidRPr="004246AE">
        <w:rPr>
          <w:rFonts w:ascii="Myriad Pro" w:eastAsia="Calibri" w:hAnsi="Myriad Pro" w:cs="Times New Roman"/>
          <w:sz w:val="18"/>
          <w:szCs w:val="18"/>
        </w:rPr>
        <w:t>несальдированного</w:t>
      </w:r>
      <w:proofErr w:type="spellEnd"/>
      <w:r w:rsidRPr="004246AE">
        <w:rPr>
          <w:rFonts w:ascii="Myriad Pro" w:eastAsia="Calibri" w:hAnsi="Myriad Pro" w:cs="Times New Roman"/>
          <w:sz w:val="18"/>
          <w:szCs w:val="18"/>
        </w:rPr>
        <w:t xml:space="preserve"> значения приема э/э в сеть филиала ПАО «МРСК Юг» - «Волгоградэнерго». По факту 2017 года и по заявке филиала на 2019 год указаны сальдированные значения показателя. </w:t>
      </w:r>
    </w:p>
    <w:p w14:paraId="0CFBA313" w14:textId="77777777" w:rsidR="004246AE" w:rsidRPr="004246AE" w:rsidRDefault="004246AE" w:rsidP="004246AE">
      <w:pPr>
        <w:autoSpaceDE w:val="0"/>
        <w:autoSpaceDN w:val="0"/>
        <w:adjustRightInd w:val="0"/>
        <w:spacing w:after="0" w:line="360" w:lineRule="auto"/>
        <w:jc w:val="both"/>
        <w:rPr>
          <w:rFonts w:ascii="Myriad Pro" w:eastAsia="Calibri" w:hAnsi="Myriad Pro" w:cs="Times New Roman"/>
          <w:b/>
          <w:bCs/>
          <w:sz w:val="26"/>
          <w:szCs w:val="26"/>
        </w:rPr>
      </w:pPr>
    </w:p>
    <w:p w14:paraId="2CABB538" w14:textId="77777777" w:rsidR="004246AE" w:rsidRPr="004246AE" w:rsidRDefault="004246AE" w:rsidP="004246AE">
      <w:pPr>
        <w:autoSpaceDE w:val="0"/>
        <w:autoSpaceDN w:val="0"/>
        <w:adjustRightInd w:val="0"/>
        <w:spacing w:after="0" w:line="360" w:lineRule="auto"/>
        <w:jc w:val="both"/>
        <w:rPr>
          <w:rFonts w:ascii="Myriad Pro" w:eastAsia="Calibri" w:hAnsi="Myriad Pro" w:cs="Times New Roman"/>
          <w:b/>
          <w:bCs/>
          <w:sz w:val="26"/>
          <w:szCs w:val="26"/>
        </w:rPr>
      </w:pPr>
      <w:r w:rsidRPr="004246AE">
        <w:rPr>
          <w:rFonts w:ascii="Myriad Pro" w:eastAsia="Calibri" w:hAnsi="Myriad Pro" w:cs="Times New Roman"/>
          <w:b/>
          <w:bCs/>
          <w:sz w:val="26"/>
          <w:szCs w:val="26"/>
        </w:rPr>
        <w:t>ПОЗИЦИЯ ТЕРРИТОРИАЛЬНОЙ СЕТЕВОЙ ОРГАНИЗАЦИИ</w:t>
      </w:r>
    </w:p>
    <w:p w14:paraId="5253EA5A"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Филиалом ПАО «МРСК Юга» - «Волгоградэнерго» в адрес Комитета тарифного регулирования Волгоградской области письмом от 28.04.2018 № </w:t>
      </w:r>
      <w:proofErr w:type="spellStart"/>
      <w:r w:rsidRPr="004246AE">
        <w:rPr>
          <w:rFonts w:ascii="Myriad Pro" w:eastAsia="Calibri" w:hAnsi="Myriad Pro" w:cs="Times New Roman"/>
          <w:sz w:val="26"/>
          <w:szCs w:val="26"/>
        </w:rPr>
        <w:t>ВлгЭ</w:t>
      </w:r>
      <w:proofErr w:type="spellEnd"/>
      <w:r w:rsidRPr="004246AE">
        <w:rPr>
          <w:rFonts w:ascii="Myriad Pro" w:eastAsia="Calibri" w:hAnsi="Myriad Pro" w:cs="Times New Roman"/>
          <w:sz w:val="26"/>
          <w:szCs w:val="26"/>
        </w:rPr>
        <w:t>/1400/5610 было направлено заявление об установлении долгосрочных параметров регулирования на новый (третий) долгосрочный период регулирования на 2019-2023 годы методом долгосрочной индексации необходимой валовой выручки, включая расчет долгосрочного параметра – уровня потерь электрической энергии при ее передаче на долгосрочный период.</w:t>
      </w:r>
    </w:p>
    <w:p w14:paraId="785263B2"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Расчет потерь произведен в соответствии с Методикой определения нормативов потерь электрической энергии при ее передаче по электрическим </w:t>
      </w:r>
      <w:r w:rsidRPr="004246AE">
        <w:rPr>
          <w:rFonts w:ascii="Myriad Pro" w:eastAsia="Calibri" w:hAnsi="Myriad Pro" w:cs="Times New Roman"/>
          <w:sz w:val="26"/>
          <w:szCs w:val="26"/>
        </w:rPr>
        <w:lastRenderedPageBreak/>
        <w:t>сетям, утвержденной приказом Минэнерго России от 26.09.2017 № 887, а также с учетом пункта 40 (1) Основ ценообразования № 1178.</w:t>
      </w:r>
    </w:p>
    <w:p w14:paraId="0BC79E2D" w14:textId="77777777" w:rsidR="004246AE" w:rsidRPr="004246AE" w:rsidRDefault="004246AE" w:rsidP="004246AE">
      <w:pPr>
        <w:spacing w:after="0" w:line="360" w:lineRule="auto"/>
        <w:ind w:firstLine="567"/>
        <w:contextualSpacing/>
        <w:jc w:val="both"/>
        <w:rPr>
          <w:rFonts w:ascii="Myriad Pro" w:eastAsia="Calibri" w:hAnsi="Myriad Pro" w:cs="Times New Roman"/>
          <w:color w:val="000000"/>
          <w:sz w:val="26"/>
          <w:szCs w:val="26"/>
        </w:rPr>
      </w:pPr>
      <w:bookmarkStart w:id="23" w:name="_Hlk38717619"/>
      <w:r w:rsidRPr="004246AE">
        <w:rPr>
          <w:rFonts w:ascii="Myriad Pro" w:eastAsia="Calibri" w:hAnsi="Myriad Pro" w:cs="Times New Roman"/>
          <w:color w:val="000000"/>
          <w:sz w:val="26"/>
          <w:szCs w:val="26"/>
        </w:rPr>
        <w:t xml:space="preserve">Для обоснования заявленного уровня потерь электрической энергии на 2019 год филиалом ПАО «МРСК Юга» - «Волгоградэнерго» были представлены следующие документы: </w:t>
      </w:r>
    </w:p>
    <w:bookmarkEnd w:id="23"/>
    <w:p w14:paraId="040BD73A" w14:textId="77777777" w:rsidR="004246AE" w:rsidRPr="004246AE" w:rsidRDefault="004246AE" w:rsidP="00596416">
      <w:pPr>
        <w:numPr>
          <w:ilvl w:val="0"/>
          <w:numId w:val="54"/>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Пояснительная записка к расчету норматива потерь электрической энергии в сетях филиала ПАО «МРСК Юга»- «Волгоградэнерго» на 2019 г. С учетом фактических данных 2017 года;</w:t>
      </w:r>
    </w:p>
    <w:p w14:paraId="554C8C5C" w14:textId="77777777" w:rsidR="004246AE" w:rsidRPr="004246AE" w:rsidRDefault="004246AE" w:rsidP="00596416">
      <w:pPr>
        <w:numPr>
          <w:ilvl w:val="0"/>
          <w:numId w:val="54"/>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Развернутый (плановый и фактический) баланс электрической энергии по сетям ВН, СН и НН филиала ПАО «МРСК Юга» - «Волгоградэнерго» за 2017 год;</w:t>
      </w:r>
    </w:p>
    <w:p w14:paraId="74B1796A" w14:textId="77777777" w:rsidR="004246AE" w:rsidRPr="004246AE" w:rsidRDefault="004246AE" w:rsidP="00596416">
      <w:pPr>
        <w:numPr>
          <w:ilvl w:val="0"/>
          <w:numId w:val="54"/>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Макет Минэнерго Российской Федерации № 10092 «Структура баланса электроэнергии по уровням напряжения»;</w:t>
      </w:r>
    </w:p>
    <w:p w14:paraId="578BC919" w14:textId="77777777" w:rsidR="004246AE" w:rsidRPr="004246AE" w:rsidRDefault="004246AE" w:rsidP="00596416">
      <w:pPr>
        <w:numPr>
          <w:ilvl w:val="0"/>
          <w:numId w:val="54"/>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shd w:val="clear" w:color="auto" w:fill="FFFFFF"/>
        </w:rPr>
      </w:pPr>
      <w:bookmarkStart w:id="24" w:name="_Hlk38813832"/>
      <w:r w:rsidRPr="004246AE">
        <w:rPr>
          <w:rFonts w:ascii="Myriad Pro" w:eastAsia="Calibri" w:hAnsi="Myriad Pro" w:cs="Times New Roman"/>
          <w:sz w:val="26"/>
          <w:szCs w:val="26"/>
        </w:rPr>
        <w:t>Таблица «Определение величины потерь электрической энергии при ее передаче по электрическим сетям территориальной сетевой организации Филиал ПАО «МРСК Юга» - «Волгоградэнерго»;</w:t>
      </w:r>
    </w:p>
    <w:bookmarkEnd w:id="24"/>
    <w:p w14:paraId="28AEAC02" w14:textId="77777777" w:rsidR="004246AE" w:rsidRPr="004246AE" w:rsidRDefault="004246AE" w:rsidP="00596416">
      <w:pPr>
        <w:numPr>
          <w:ilvl w:val="0"/>
          <w:numId w:val="54"/>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 xml:space="preserve">Таблица № 1.3. Расчет технологического расхода электрической энергии (потерь) в электрических сетях филиала ПАО «МРСК Юга»-«Волгоградэнерго»; </w:t>
      </w:r>
    </w:p>
    <w:p w14:paraId="5009A018" w14:textId="77777777" w:rsidR="004246AE" w:rsidRPr="004246AE" w:rsidRDefault="004246AE" w:rsidP="00596416">
      <w:pPr>
        <w:numPr>
          <w:ilvl w:val="0"/>
          <w:numId w:val="54"/>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Таблица по техническим показателям электрической энергии и мощности по сетям ВН, СН1, СН11 и НН филиала ПАО «МРСК Юга»-«Волгоградэнерго» на 2019 год;</w:t>
      </w:r>
    </w:p>
    <w:p w14:paraId="1C4F8A9E" w14:textId="77777777" w:rsidR="004246AE" w:rsidRPr="004246AE" w:rsidRDefault="004246AE" w:rsidP="00596416">
      <w:pPr>
        <w:numPr>
          <w:ilvl w:val="0"/>
          <w:numId w:val="54"/>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Таблица № П1.30 Отпуск (передача) электроэнергии территориальными сетевыми организациями;</w:t>
      </w:r>
    </w:p>
    <w:p w14:paraId="32859755" w14:textId="77777777" w:rsidR="004246AE" w:rsidRPr="004246AE" w:rsidRDefault="004246AE" w:rsidP="00596416">
      <w:pPr>
        <w:numPr>
          <w:ilvl w:val="0"/>
          <w:numId w:val="54"/>
        </w:numPr>
        <w:autoSpaceDE w:val="0"/>
        <w:autoSpaceDN w:val="0"/>
        <w:adjustRightInd w:val="0"/>
        <w:spacing w:after="0" w:line="360" w:lineRule="auto"/>
        <w:ind w:left="1134" w:hanging="567"/>
        <w:contextualSpacing/>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Форма № 46-ээ (передача) «Сведения об отпуске (передаче) электроэнергии распределительными сетевыми организациями отдельным категориям потребителей» филиала ПАО «МРСК Юга» - «Волгоградэнерго» за 2017 год.</w:t>
      </w:r>
    </w:p>
    <w:p w14:paraId="4A0B59BE"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В соответствии с п. 40 (1) Основ ценообразования № 1178 филиалом ПАО </w:t>
      </w:r>
      <w:r w:rsidR="00C11A14">
        <w:rPr>
          <w:rFonts w:ascii="Myriad Pro" w:eastAsia="Calibri" w:hAnsi="Myriad Pro" w:cs="Times New Roman"/>
          <w:sz w:val="26"/>
          <w:szCs w:val="26"/>
        </w:rPr>
        <w:t>«</w:t>
      </w:r>
      <w:r w:rsidRPr="004246AE">
        <w:rPr>
          <w:rFonts w:ascii="Myriad Pro" w:eastAsia="Calibri" w:hAnsi="Myriad Pro" w:cs="Times New Roman"/>
          <w:sz w:val="26"/>
          <w:szCs w:val="26"/>
        </w:rPr>
        <w:t xml:space="preserve">МРСК Юга»-»Волгоградэнерго» определены плановые величины уровня потерь электрической энергии при ее передаче по электрическим сетям, как </w:t>
      </w:r>
      <w:r w:rsidRPr="004246AE">
        <w:rPr>
          <w:rFonts w:ascii="Myriad Pro" w:eastAsia="Calibri" w:hAnsi="Myriad Pro" w:cs="Times New Roman"/>
          <w:sz w:val="26"/>
          <w:szCs w:val="26"/>
        </w:rPr>
        <w:lastRenderedPageBreak/>
        <w:t>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на соответствующем уровне напряжения за 2017 год. При этом фактический баланс электроэнергии был определен филиалом ПАО «МРСК Юга»- «Волгоградэнерго».</w:t>
      </w:r>
    </w:p>
    <w:tbl>
      <w:tblPr>
        <w:tblW w:w="5000" w:type="pct"/>
        <w:tblLook w:val="04A0" w:firstRow="1" w:lastRow="0" w:firstColumn="1" w:lastColumn="0" w:noHBand="0" w:noVBand="1"/>
      </w:tblPr>
      <w:tblGrid>
        <w:gridCol w:w="2888"/>
        <w:gridCol w:w="1266"/>
        <w:gridCol w:w="1266"/>
        <w:gridCol w:w="1121"/>
        <w:gridCol w:w="1266"/>
        <w:gridCol w:w="1538"/>
      </w:tblGrid>
      <w:tr w:rsidR="004246AE" w:rsidRPr="004246AE" w14:paraId="63A68BFF" w14:textId="77777777" w:rsidTr="00772F40">
        <w:trPr>
          <w:trHeight w:val="409"/>
        </w:trPr>
        <w:tc>
          <w:tcPr>
            <w:tcW w:w="154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7E9AE7"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Наименование показателя</w:t>
            </w:r>
          </w:p>
        </w:tc>
        <w:tc>
          <w:tcPr>
            <w:tcW w:w="6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4095156"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Всего</w:t>
            </w:r>
          </w:p>
        </w:tc>
        <w:tc>
          <w:tcPr>
            <w:tcW w:w="6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81F34E"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ВН</w:t>
            </w:r>
          </w:p>
        </w:tc>
        <w:tc>
          <w:tcPr>
            <w:tcW w:w="60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85FF7D7"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СН1</w:t>
            </w:r>
          </w:p>
        </w:tc>
        <w:tc>
          <w:tcPr>
            <w:tcW w:w="6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B3BA5D"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СН2</w:t>
            </w:r>
          </w:p>
        </w:tc>
        <w:tc>
          <w:tcPr>
            <w:tcW w:w="823"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E0151A9"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НН</w:t>
            </w:r>
          </w:p>
        </w:tc>
      </w:tr>
      <w:tr w:rsidR="004246AE" w:rsidRPr="004246AE" w14:paraId="69700B3B" w14:textId="77777777" w:rsidTr="004246AE">
        <w:trPr>
          <w:trHeight w:val="20"/>
        </w:trPr>
        <w:tc>
          <w:tcPr>
            <w:tcW w:w="1545"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07559A0B" w14:textId="77777777" w:rsidR="004246AE" w:rsidRPr="004246AE" w:rsidRDefault="004246AE" w:rsidP="004246AE">
            <w:pPr>
              <w:spacing w:after="0" w:line="240" w:lineRule="auto"/>
              <w:rPr>
                <w:rFonts w:ascii="Myriad Pro" w:eastAsia="Times New Roman" w:hAnsi="Myriad Pro" w:cs="Calibri"/>
                <w:color w:val="000000"/>
                <w:sz w:val="20"/>
                <w:szCs w:val="20"/>
                <w:vertAlign w:val="superscript"/>
                <w:lang w:eastAsia="ru-RU"/>
              </w:rPr>
            </w:pPr>
            <w:r w:rsidRPr="004246AE">
              <w:rPr>
                <w:rFonts w:ascii="Myriad Pro" w:eastAsia="Times New Roman" w:hAnsi="Myriad Pro" w:cs="Calibri"/>
                <w:color w:val="000000"/>
                <w:sz w:val="20"/>
                <w:szCs w:val="20"/>
                <w:lang w:eastAsia="ru-RU"/>
              </w:rPr>
              <w:t xml:space="preserve">Отпуск электроэнергии в сеть, тыс. </w:t>
            </w:r>
            <w:proofErr w:type="spellStart"/>
            <w:r w:rsidRPr="004246AE">
              <w:rPr>
                <w:rFonts w:ascii="Myriad Pro" w:eastAsia="Times New Roman" w:hAnsi="Myriad Pro" w:cs="Calibri"/>
                <w:color w:val="000000"/>
                <w:sz w:val="20"/>
                <w:szCs w:val="20"/>
                <w:lang w:eastAsia="ru-RU"/>
              </w:rPr>
              <w:t>кВтч</w:t>
            </w:r>
            <w:proofErr w:type="spellEnd"/>
            <w:r w:rsidRPr="004246AE">
              <w:rPr>
                <w:rFonts w:ascii="Myriad Pro" w:eastAsia="Times New Roman" w:hAnsi="Myriad Pro" w:cs="Calibri"/>
                <w:color w:val="000000"/>
                <w:sz w:val="20"/>
                <w:szCs w:val="20"/>
                <w:lang w:eastAsia="ru-RU"/>
              </w:rPr>
              <w:t xml:space="preserve"> (за исключением отпуска потребителям «последней мили» и потребителей, присоединенных к шинам)</w:t>
            </w:r>
            <w:r w:rsidRPr="004246AE">
              <w:rPr>
                <w:rFonts w:ascii="Myriad Pro" w:eastAsia="Times New Roman" w:hAnsi="Myriad Pro" w:cs="Calibri"/>
                <w:color w:val="000000"/>
                <w:sz w:val="20"/>
                <w:szCs w:val="20"/>
                <w:vertAlign w:val="superscript"/>
                <w:lang w:eastAsia="ru-RU"/>
              </w:rPr>
              <w:t>&lt;1&gt;</w:t>
            </w:r>
          </w:p>
        </w:tc>
        <w:tc>
          <w:tcPr>
            <w:tcW w:w="677" w:type="pct"/>
            <w:tcBorders>
              <w:top w:val="single" w:sz="4" w:space="0" w:color="FFFFFF"/>
              <w:left w:val="nil"/>
              <w:bottom w:val="single" w:sz="4" w:space="0" w:color="auto"/>
              <w:right w:val="single" w:sz="4" w:space="0" w:color="auto"/>
            </w:tcBorders>
            <w:shd w:val="clear" w:color="auto" w:fill="auto"/>
            <w:noWrap/>
            <w:vAlign w:val="center"/>
          </w:tcPr>
          <w:p w14:paraId="7A035AC1"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8 981 024,58</w:t>
            </w:r>
          </w:p>
        </w:tc>
        <w:tc>
          <w:tcPr>
            <w:tcW w:w="677" w:type="pct"/>
            <w:tcBorders>
              <w:top w:val="single" w:sz="4" w:space="0" w:color="FFFFFF"/>
              <w:left w:val="nil"/>
              <w:bottom w:val="single" w:sz="4" w:space="0" w:color="auto"/>
              <w:right w:val="single" w:sz="4" w:space="0" w:color="auto"/>
            </w:tcBorders>
            <w:shd w:val="clear" w:color="auto" w:fill="auto"/>
            <w:noWrap/>
            <w:vAlign w:val="center"/>
          </w:tcPr>
          <w:p w14:paraId="6DBD983E"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8 858 726,05</w:t>
            </w:r>
          </w:p>
        </w:tc>
        <w:tc>
          <w:tcPr>
            <w:tcW w:w="600" w:type="pct"/>
            <w:tcBorders>
              <w:top w:val="single" w:sz="4" w:space="0" w:color="FFFFFF"/>
              <w:left w:val="nil"/>
              <w:bottom w:val="single" w:sz="4" w:space="0" w:color="auto"/>
              <w:right w:val="single" w:sz="4" w:space="0" w:color="auto"/>
            </w:tcBorders>
            <w:shd w:val="clear" w:color="auto" w:fill="auto"/>
            <w:noWrap/>
            <w:vAlign w:val="center"/>
          </w:tcPr>
          <w:p w14:paraId="1D8685BA"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649 419,99</w:t>
            </w:r>
          </w:p>
        </w:tc>
        <w:tc>
          <w:tcPr>
            <w:tcW w:w="677" w:type="pct"/>
            <w:tcBorders>
              <w:top w:val="single" w:sz="4" w:space="0" w:color="FFFFFF"/>
              <w:left w:val="nil"/>
              <w:bottom w:val="single" w:sz="4" w:space="0" w:color="auto"/>
              <w:right w:val="single" w:sz="4" w:space="0" w:color="auto"/>
            </w:tcBorders>
            <w:shd w:val="clear" w:color="auto" w:fill="auto"/>
            <w:noWrap/>
            <w:vAlign w:val="center"/>
          </w:tcPr>
          <w:p w14:paraId="4CC4E625"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2 331 052,35</w:t>
            </w:r>
          </w:p>
        </w:tc>
        <w:tc>
          <w:tcPr>
            <w:tcW w:w="823" w:type="pct"/>
            <w:tcBorders>
              <w:top w:val="single" w:sz="4" w:space="0" w:color="FFFFFF"/>
              <w:left w:val="nil"/>
              <w:bottom w:val="single" w:sz="4" w:space="0" w:color="auto"/>
              <w:right w:val="single" w:sz="4" w:space="0" w:color="auto"/>
            </w:tcBorders>
            <w:shd w:val="clear" w:color="auto" w:fill="auto"/>
            <w:noWrap/>
            <w:vAlign w:val="center"/>
          </w:tcPr>
          <w:p w14:paraId="38BDEE69"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989 337,45</w:t>
            </w:r>
          </w:p>
        </w:tc>
      </w:tr>
      <w:tr w:rsidR="004246AE" w:rsidRPr="004246AE" w14:paraId="6D7D95BC" w14:textId="77777777" w:rsidTr="004246AE">
        <w:trPr>
          <w:trHeight w:val="20"/>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0A6BD584" w14:textId="77777777" w:rsidR="004246AE" w:rsidRPr="004246AE" w:rsidRDefault="004246AE" w:rsidP="004246AE">
            <w:pPr>
              <w:spacing w:after="0" w:line="240" w:lineRule="auto"/>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 xml:space="preserve">Фактические потери электроэнергии, тыс. </w:t>
            </w:r>
            <w:proofErr w:type="spellStart"/>
            <w:r w:rsidRPr="004246AE">
              <w:rPr>
                <w:rFonts w:ascii="Myriad Pro" w:eastAsia="Times New Roman" w:hAnsi="Myriad Pro" w:cs="Calibri"/>
                <w:color w:val="000000"/>
                <w:sz w:val="20"/>
                <w:szCs w:val="20"/>
                <w:lang w:eastAsia="ru-RU"/>
              </w:rPr>
              <w:t>кВтч</w:t>
            </w:r>
            <w:proofErr w:type="spellEnd"/>
            <w:r w:rsidRPr="004246AE">
              <w:rPr>
                <w:rFonts w:ascii="Myriad Pro" w:eastAsia="Times New Roman" w:hAnsi="Myriad Pro" w:cs="Calibri"/>
                <w:color w:val="000000"/>
                <w:sz w:val="20"/>
                <w:szCs w:val="20"/>
                <w:lang w:eastAsia="ru-RU"/>
              </w:rPr>
              <w:t>*</w:t>
            </w:r>
          </w:p>
        </w:tc>
        <w:tc>
          <w:tcPr>
            <w:tcW w:w="677" w:type="pct"/>
            <w:tcBorders>
              <w:top w:val="nil"/>
              <w:left w:val="nil"/>
              <w:bottom w:val="single" w:sz="4" w:space="0" w:color="auto"/>
              <w:right w:val="single" w:sz="4" w:space="0" w:color="auto"/>
            </w:tcBorders>
            <w:shd w:val="clear" w:color="auto" w:fill="auto"/>
            <w:noWrap/>
            <w:vAlign w:val="center"/>
          </w:tcPr>
          <w:p w14:paraId="65EADED3"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683 215,3</w:t>
            </w:r>
          </w:p>
        </w:tc>
        <w:tc>
          <w:tcPr>
            <w:tcW w:w="677" w:type="pct"/>
            <w:tcBorders>
              <w:top w:val="nil"/>
              <w:left w:val="nil"/>
              <w:bottom w:val="single" w:sz="4" w:space="0" w:color="auto"/>
              <w:right w:val="single" w:sz="4" w:space="0" w:color="auto"/>
            </w:tcBorders>
            <w:shd w:val="clear" w:color="auto" w:fill="auto"/>
            <w:noWrap/>
            <w:vAlign w:val="center"/>
          </w:tcPr>
          <w:p w14:paraId="7E73357E"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290 059,62</w:t>
            </w:r>
          </w:p>
        </w:tc>
        <w:tc>
          <w:tcPr>
            <w:tcW w:w="600" w:type="pct"/>
            <w:tcBorders>
              <w:top w:val="nil"/>
              <w:left w:val="nil"/>
              <w:bottom w:val="single" w:sz="4" w:space="0" w:color="auto"/>
              <w:right w:val="single" w:sz="4" w:space="0" w:color="auto"/>
            </w:tcBorders>
            <w:shd w:val="clear" w:color="auto" w:fill="auto"/>
            <w:noWrap/>
            <w:vAlign w:val="center"/>
          </w:tcPr>
          <w:p w14:paraId="24D811BF"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35 119,32</w:t>
            </w:r>
          </w:p>
        </w:tc>
        <w:tc>
          <w:tcPr>
            <w:tcW w:w="677" w:type="pct"/>
            <w:tcBorders>
              <w:top w:val="nil"/>
              <w:left w:val="nil"/>
              <w:bottom w:val="single" w:sz="4" w:space="0" w:color="auto"/>
              <w:right w:val="single" w:sz="4" w:space="0" w:color="auto"/>
            </w:tcBorders>
            <w:shd w:val="clear" w:color="auto" w:fill="auto"/>
            <w:noWrap/>
            <w:vAlign w:val="center"/>
          </w:tcPr>
          <w:p w14:paraId="102D8051"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206 430,14</w:t>
            </w:r>
          </w:p>
        </w:tc>
        <w:tc>
          <w:tcPr>
            <w:tcW w:w="823" w:type="pct"/>
            <w:tcBorders>
              <w:top w:val="nil"/>
              <w:left w:val="nil"/>
              <w:bottom w:val="single" w:sz="4" w:space="0" w:color="auto"/>
              <w:right w:val="single" w:sz="4" w:space="0" w:color="auto"/>
            </w:tcBorders>
            <w:shd w:val="clear" w:color="auto" w:fill="auto"/>
            <w:noWrap/>
            <w:vAlign w:val="center"/>
          </w:tcPr>
          <w:p w14:paraId="3CA0522E"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151 606,22</w:t>
            </w:r>
          </w:p>
        </w:tc>
      </w:tr>
      <w:tr w:rsidR="004246AE" w:rsidRPr="004246AE" w14:paraId="0E526204" w14:textId="77777777" w:rsidTr="004246AE">
        <w:trPr>
          <w:trHeight w:val="20"/>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05E64423" w14:textId="77777777" w:rsidR="004246AE" w:rsidRPr="004246AE" w:rsidRDefault="004246AE" w:rsidP="004246AE">
            <w:pPr>
              <w:spacing w:after="0" w:line="240" w:lineRule="auto"/>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Фактические потери, %</w:t>
            </w:r>
          </w:p>
        </w:tc>
        <w:tc>
          <w:tcPr>
            <w:tcW w:w="677" w:type="pct"/>
            <w:tcBorders>
              <w:top w:val="nil"/>
              <w:left w:val="nil"/>
              <w:bottom w:val="single" w:sz="4" w:space="0" w:color="auto"/>
              <w:right w:val="single" w:sz="4" w:space="0" w:color="auto"/>
            </w:tcBorders>
            <w:shd w:val="clear" w:color="auto" w:fill="auto"/>
            <w:noWrap/>
            <w:vAlign w:val="center"/>
          </w:tcPr>
          <w:p w14:paraId="6DD0A97C"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6,99</w:t>
            </w:r>
          </w:p>
        </w:tc>
        <w:tc>
          <w:tcPr>
            <w:tcW w:w="677" w:type="pct"/>
            <w:tcBorders>
              <w:top w:val="nil"/>
              <w:left w:val="nil"/>
              <w:bottom w:val="single" w:sz="4" w:space="0" w:color="auto"/>
              <w:right w:val="single" w:sz="4" w:space="0" w:color="auto"/>
            </w:tcBorders>
            <w:shd w:val="clear" w:color="auto" w:fill="auto"/>
            <w:noWrap/>
            <w:vAlign w:val="center"/>
          </w:tcPr>
          <w:p w14:paraId="7902F1C7"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3,27</w:t>
            </w:r>
          </w:p>
        </w:tc>
        <w:tc>
          <w:tcPr>
            <w:tcW w:w="600" w:type="pct"/>
            <w:tcBorders>
              <w:top w:val="nil"/>
              <w:left w:val="nil"/>
              <w:bottom w:val="single" w:sz="4" w:space="0" w:color="auto"/>
              <w:right w:val="single" w:sz="4" w:space="0" w:color="auto"/>
            </w:tcBorders>
            <w:shd w:val="clear" w:color="auto" w:fill="auto"/>
            <w:noWrap/>
            <w:vAlign w:val="center"/>
          </w:tcPr>
          <w:p w14:paraId="010269B1"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5,41</w:t>
            </w:r>
          </w:p>
        </w:tc>
        <w:tc>
          <w:tcPr>
            <w:tcW w:w="677" w:type="pct"/>
            <w:tcBorders>
              <w:top w:val="nil"/>
              <w:left w:val="nil"/>
              <w:bottom w:val="single" w:sz="4" w:space="0" w:color="auto"/>
              <w:right w:val="single" w:sz="4" w:space="0" w:color="auto"/>
            </w:tcBorders>
            <w:shd w:val="clear" w:color="auto" w:fill="auto"/>
            <w:noWrap/>
            <w:vAlign w:val="center"/>
          </w:tcPr>
          <w:p w14:paraId="549D4B4B"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8,86</w:t>
            </w:r>
          </w:p>
        </w:tc>
        <w:tc>
          <w:tcPr>
            <w:tcW w:w="823" w:type="pct"/>
            <w:tcBorders>
              <w:top w:val="nil"/>
              <w:left w:val="nil"/>
              <w:bottom w:val="single" w:sz="4" w:space="0" w:color="auto"/>
              <w:right w:val="single" w:sz="4" w:space="0" w:color="auto"/>
            </w:tcBorders>
            <w:shd w:val="clear" w:color="auto" w:fill="auto"/>
            <w:noWrap/>
            <w:vAlign w:val="center"/>
          </w:tcPr>
          <w:p w14:paraId="315E6B98"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15,32</w:t>
            </w:r>
          </w:p>
        </w:tc>
      </w:tr>
      <w:tr w:rsidR="004246AE" w:rsidRPr="004246AE" w14:paraId="572B7179" w14:textId="77777777" w:rsidTr="004246AE">
        <w:trPr>
          <w:trHeight w:val="20"/>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0986E4FC" w14:textId="77777777" w:rsidR="004246AE" w:rsidRPr="004246AE" w:rsidRDefault="004246AE" w:rsidP="004246AE">
            <w:pPr>
              <w:spacing w:after="0" w:line="240" w:lineRule="auto"/>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Норматив потерь для филиала ПАО «МРСК Юга» - «Волгоградэнерго» в соответствии с приказом Минэнерго от 26.09.2017 № 887</w:t>
            </w:r>
          </w:p>
        </w:tc>
        <w:tc>
          <w:tcPr>
            <w:tcW w:w="677" w:type="pct"/>
            <w:tcBorders>
              <w:top w:val="nil"/>
              <w:left w:val="nil"/>
              <w:bottom w:val="single" w:sz="4" w:space="0" w:color="auto"/>
              <w:right w:val="single" w:sz="4" w:space="0" w:color="auto"/>
            </w:tcBorders>
            <w:shd w:val="clear" w:color="auto" w:fill="auto"/>
            <w:noWrap/>
            <w:vAlign w:val="center"/>
          </w:tcPr>
          <w:p w14:paraId="170B4D80"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p>
        </w:tc>
        <w:tc>
          <w:tcPr>
            <w:tcW w:w="677" w:type="pct"/>
            <w:tcBorders>
              <w:top w:val="nil"/>
              <w:left w:val="nil"/>
              <w:bottom w:val="single" w:sz="4" w:space="0" w:color="auto"/>
              <w:right w:val="single" w:sz="4" w:space="0" w:color="auto"/>
            </w:tcBorders>
            <w:shd w:val="clear" w:color="auto" w:fill="auto"/>
            <w:noWrap/>
            <w:vAlign w:val="center"/>
          </w:tcPr>
          <w:p w14:paraId="27A8D296"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5,02</w:t>
            </w:r>
          </w:p>
        </w:tc>
        <w:tc>
          <w:tcPr>
            <w:tcW w:w="600" w:type="pct"/>
            <w:tcBorders>
              <w:top w:val="nil"/>
              <w:left w:val="nil"/>
              <w:bottom w:val="single" w:sz="4" w:space="0" w:color="auto"/>
              <w:right w:val="single" w:sz="4" w:space="0" w:color="auto"/>
            </w:tcBorders>
            <w:shd w:val="clear" w:color="auto" w:fill="auto"/>
            <w:noWrap/>
            <w:vAlign w:val="center"/>
          </w:tcPr>
          <w:p w14:paraId="12A388FB"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5,77</w:t>
            </w:r>
          </w:p>
        </w:tc>
        <w:tc>
          <w:tcPr>
            <w:tcW w:w="677" w:type="pct"/>
            <w:tcBorders>
              <w:top w:val="nil"/>
              <w:left w:val="nil"/>
              <w:bottom w:val="single" w:sz="4" w:space="0" w:color="auto"/>
              <w:right w:val="single" w:sz="4" w:space="0" w:color="auto"/>
            </w:tcBorders>
            <w:shd w:val="clear" w:color="auto" w:fill="auto"/>
            <w:noWrap/>
            <w:vAlign w:val="center"/>
          </w:tcPr>
          <w:p w14:paraId="26CAB969"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8,49</w:t>
            </w:r>
          </w:p>
        </w:tc>
        <w:tc>
          <w:tcPr>
            <w:tcW w:w="823" w:type="pct"/>
            <w:tcBorders>
              <w:top w:val="nil"/>
              <w:left w:val="nil"/>
              <w:bottom w:val="single" w:sz="4" w:space="0" w:color="auto"/>
              <w:right w:val="single" w:sz="4" w:space="0" w:color="auto"/>
            </w:tcBorders>
            <w:shd w:val="clear" w:color="auto" w:fill="auto"/>
            <w:noWrap/>
            <w:vAlign w:val="center"/>
          </w:tcPr>
          <w:p w14:paraId="4A37BBC6"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13,49</w:t>
            </w:r>
          </w:p>
        </w:tc>
      </w:tr>
      <w:tr w:rsidR="004246AE" w:rsidRPr="004246AE" w14:paraId="7257D406" w14:textId="77777777" w:rsidTr="004246AE">
        <w:trPr>
          <w:trHeight w:val="605"/>
        </w:trPr>
        <w:tc>
          <w:tcPr>
            <w:tcW w:w="1545" w:type="pct"/>
            <w:tcBorders>
              <w:top w:val="nil"/>
              <w:left w:val="single" w:sz="4" w:space="0" w:color="auto"/>
              <w:bottom w:val="single" w:sz="4" w:space="0" w:color="auto"/>
              <w:right w:val="single" w:sz="4" w:space="0" w:color="auto"/>
            </w:tcBorders>
            <w:shd w:val="clear" w:color="auto" w:fill="auto"/>
            <w:vAlign w:val="center"/>
            <w:hideMark/>
          </w:tcPr>
          <w:p w14:paraId="38AD00EE" w14:textId="77777777" w:rsidR="004246AE" w:rsidRPr="004246AE" w:rsidRDefault="004246AE" w:rsidP="004246AE">
            <w:pPr>
              <w:spacing w:after="0" w:line="240" w:lineRule="auto"/>
              <w:rPr>
                <w:rFonts w:ascii="Myriad Pro" w:eastAsia="Times New Roman" w:hAnsi="Myriad Pro" w:cs="Calibri"/>
                <w:color w:val="000000"/>
                <w:sz w:val="20"/>
                <w:szCs w:val="20"/>
                <w:vertAlign w:val="superscript"/>
                <w:lang w:eastAsia="ru-RU"/>
              </w:rPr>
            </w:pPr>
            <w:r w:rsidRPr="004246AE">
              <w:rPr>
                <w:rFonts w:ascii="Myriad Pro" w:eastAsia="Times New Roman" w:hAnsi="Myriad Pro" w:cs="Calibri"/>
                <w:color w:val="000000"/>
                <w:sz w:val="20"/>
                <w:szCs w:val="20"/>
                <w:lang w:eastAsia="ru-RU"/>
              </w:rPr>
              <w:t>Уровень потерь, определенный в соответствии с п.40(1) Основ ценообразования № 1178, %</w:t>
            </w:r>
            <w:r w:rsidRPr="004246AE">
              <w:rPr>
                <w:rFonts w:ascii="Myriad Pro" w:eastAsia="Times New Roman" w:hAnsi="Myriad Pro" w:cs="Calibri"/>
                <w:color w:val="000000"/>
                <w:sz w:val="20"/>
                <w:szCs w:val="20"/>
                <w:vertAlign w:val="superscript"/>
                <w:lang w:eastAsia="ru-RU"/>
              </w:rPr>
              <w:t>&lt;2&gt;</w:t>
            </w:r>
          </w:p>
        </w:tc>
        <w:tc>
          <w:tcPr>
            <w:tcW w:w="677" w:type="pct"/>
            <w:tcBorders>
              <w:top w:val="nil"/>
              <w:left w:val="nil"/>
              <w:bottom w:val="single" w:sz="4" w:space="0" w:color="auto"/>
              <w:right w:val="single" w:sz="4" w:space="0" w:color="auto"/>
            </w:tcBorders>
            <w:shd w:val="clear" w:color="auto" w:fill="auto"/>
            <w:noWrap/>
            <w:vAlign w:val="center"/>
          </w:tcPr>
          <w:p w14:paraId="6009795C"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val="en-US" w:eastAsia="ru-RU"/>
              </w:rPr>
              <w:t>7</w:t>
            </w:r>
            <w:r w:rsidRPr="004246AE">
              <w:rPr>
                <w:rFonts w:ascii="Myriad Pro" w:eastAsia="Times New Roman" w:hAnsi="Myriad Pro" w:cs="Calibri"/>
                <w:color w:val="000000"/>
                <w:sz w:val="20"/>
                <w:szCs w:val="20"/>
                <w:lang w:eastAsia="ru-RU"/>
              </w:rPr>
              <w:t>,72</w:t>
            </w:r>
          </w:p>
        </w:tc>
        <w:tc>
          <w:tcPr>
            <w:tcW w:w="677" w:type="pct"/>
            <w:tcBorders>
              <w:top w:val="nil"/>
              <w:left w:val="nil"/>
              <w:bottom w:val="single" w:sz="4" w:space="0" w:color="auto"/>
              <w:right w:val="single" w:sz="4" w:space="0" w:color="auto"/>
            </w:tcBorders>
            <w:shd w:val="clear" w:color="auto" w:fill="auto"/>
            <w:noWrap/>
            <w:vAlign w:val="center"/>
          </w:tcPr>
          <w:p w14:paraId="6681A286"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3,27</w:t>
            </w:r>
          </w:p>
        </w:tc>
        <w:tc>
          <w:tcPr>
            <w:tcW w:w="600" w:type="pct"/>
            <w:tcBorders>
              <w:top w:val="nil"/>
              <w:left w:val="nil"/>
              <w:bottom w:val="single" w:sz="4" w:space="0" w:color="auto"/>
              <w:right w:val="single" w:sz="4" w:space="0" w:color="auto"/>
            </w:tcBorders>
            <w:shd w:val="clear" w:color="auto" w:fill="auto"/>
            <w:noWrap/>
            <w:vAlign w:val="center"/>
          </w:tcPr>
          <w:p w14:paraId="1644E24C"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5,41</w:t>
            </w:r>
          </w:p>
        </w:tc>
        <w:tc>
          <w:tcPr>
            <w:tcW w:w="677" w:type="pct"/>
            <w:tcBorders>
              <w:top w:val="nil"/>
              <w:left w:val="nil"/>
              <w:bottom w:val="single" w:sz="4" w:space="0" w:color="auto"/>
              <w:right w:val="single" w:sz="4" w:space="0" w:color="auto"/>
            </w:tcBorders>
            <w:shd w:val="clear" w:color="auto" w:fill="auto"/>
            <w:noWrap/>
            <w:vAlign w:val="center"/>
          </w:tcPr>
          <w:p w14:paraId="6BAA3B7F"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8,49</w:t>
            </w:r>
          </w:p>
        </w:tc>
        <w:tc>
          <w:tcPr>
            <w:tcW w:w="823" w:type="pct"/>
            <w:tcBorders>
              <w:top w:val="nil"/>
              <w:left w:val="nil"/>
              <w:bottom w:val="single" w:sz="4" w:space="0" w:color="auto"/>
              <w:right w:val="single" w:sz="4" w:space="0" w:color="auto"/>
            </w:tcBorders>
            <w:shd w:val="clear" w:color="auto" w:fill="auto"/>
            <w:noWrap/>
            <w:vAlign w:val="center"/>
          </w:tcPr>
          <w:p w14:paraId="7CB978AF" w14:textId="77777777" w:rsidR="004246AE" w:rsidRPr="004246AE" w:rsidRDefault="004246AE" w:rsidP="004246AE">
            <w:pPr>
              <w:spacing w:after="0" w:line="240" w:lineRule="auto"/>
              <w:jc w:val="center"/>
              <w:rPr>
                <w:rFonts w:ascii="Myriad Pro" w:eastAsia="Times New Roman" w:hAnsi="Myriad Pro" w:cs="Calibri"/>
                <w:color w:val="000000"/>
                <w:sz w:val="20"/>
                <w:szCs w:val="20"/>
                <w:lang w:eastAsia="ru-RU"/>
              </w:rPr>
            </w:pPr>
            <w:r w:rsidRPr="004246AE">
              <w:rPr>
                <w:rFonts w:ascii="Myriad Pro" w:eastAsia="Times New Roman" w:hAnsi="Myriad Pro" w:cs="Calibri"/>
                <w:color w:val="000000"/>
                <w:sz w:val="20"/>
                <w:szCs w:val="20"/>
                <w:lang w:eastAsia="ru-RU"/>
              </w:rPr>
              <w:t>13,49</w:t>
            </w:r>
          </w:p>
        </w:tc>
      </w:tr>
    </w:tbl>
    <w:p w14:paraId="2E6DCD29" w14:textId="77777777" w:rsidR="004246AE" w:rsidRPr="004246AE" w:rsidRDefault="004246AE" w:rsidP="009F4ED5">
      <w:pPr>
        <w:spacing w:after="0" w:line="360" w:lineRule="auto"/>
        <w:ind w:firstLine="709"/>
        <w:rPr>
          <w:rFonts w:ascii="Myriad Pro" w:eastAsia="Calibri" w:hAnsi="Myriad Pro" w:cs="Times New Roman"/>
          <w:bCs/>
          <w:color w:val="000000"/>
          <w:sz w:val="20"/>
          <w:szCs w:val="20"/>
          <w:shd w:val="clear" w:color="auto" w:fill="FFFFFF"/>
        </w:rPr>
      </w:pPr>
      <w:r w:rsidRPr="004246AE">
        <w:rPr>
          <w:rFonts w:ascii="Myriad Pro" w:eastAsia="Calibri" w:hAnsi="Myriad Pro" w:cs="Times New Roman"/>
          <w:bCs/>
          <w:color w:val="000000"/>
          <w:sz w:val="20"/>
          <w:szCs w:val="20"/>
          <w:shd w:val="clear" w:color="auto" w:fill="FFFFFF"/>
        </w:rPr>
        <w:t>&lt;2&gt; -расчет произведен исходя из прогнозируемого баланса на 2019 год</w:t>
      </w:r>
    </w:p>
    <w:p w14:paraId="456475C9" w14:textId="77777777" w:rsidR="001B69FE" w:rsidRDefault="004246AE" w:rsidP="004246AE">
      <w:pPr>
        <w:tabs>
          <w:tab w:val="left" w:pos="709"/>
        </w:tabs>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Перед заседанием коллегии Комитета тарифного регулирования</w:t>
      </w:r>
      <w:r w:rsidRPr="004246AE">
        <w:rPr>
          <w:rFonts w:ascii="Times New Roman" w:eastAsia="Calibri" w:hAnsi="Times New Roman" w:cs="Times New Roman"/>
          <w:bCs/>
          <w:sz w:val="24"/>
          <w:szCs w:val="24"/>
        </w:rPr>
        <w:t xml:space="preserve"> </w:t>
      </w:r>
      <w:r w:rsidRPr="004246AE">
        <w:rPr>
          <w:rFonts w:ascii="Myriad Pro" w:eastAsia="Calibri" w:hAnsi="Myriad Pro" w:cs="Times New Roman"/>
          <w:sz w:val="26"/>
          <w:szCs w:val="26"/>
        </w:rPr>
        <w:t>Волгоградской области заключения об установлении долгосрочных параметров регулирования рассматриваются на заседании Экспертного совета по ценам и тарифам в топливно-энергетическом комплексе при Комитете тарифного регулирования Волгоградской области (далее – Экспертный совет). Долгосрочные параметры регулирования на 2019-2023 годы для филиала ПАО «МРСК Юга» - «Волгоградэнерго» рассматривались на заседании Экспертного совета 20.11.2018 (протокол № 6). Филиалу ПАО «МРСК Юга»</w:t>
      </w:r>
      <w:r w:rsidR="00C11A14">
        <w:rPr>
          <w:rFonts w:ascii="Myriad Pro" w:eastAsia="Calibri" w:hAnsi="Myriad Pro" w:cs="Times New Roman"/>
          <w:sz w:val="26"/>
          <w:szCs w:val="26"/>
        </w:rPr>
        <w:t>-</w:t>
      </w:r>
      <w:r w:rsidRPr="004246AE">
        <w:rPr>
          <w:rFonts w:ascii="Myriad Pro" w:eastAsia="Calibri" w:hAnsi="Myriad Pro" w:cs="Times New Roman"/>
          <w:sz w:val="26"/>
          <w:szCs w:val="26"/>
        </w:rPr>
        <w:t xml:space="preserve">«Волгоградэнерго» материалы к заседанию Экспертного совета направлены 08.11.2018 года (по информации Комитета тарифного регулирования Волгоградской области). Письмами от 14.11.2018 и от 16.11.2018 филиал ПАО «МРСК Юга» - «Волгоградэнерго» направил особое мнение о несогласии с проведенной экспертизой и необходимости   </w:t>
      </w:r>
      <w:r w:rsidRPr="004246AE">
        <w:rPr>
          <w:rFonts w:ascii="Myriad Pro" w:eastAsia="Calibri" w:hAnsi="Myriad Pro" w:cs="Times New Roman"/>
          <w:sz w:val="26"/>
          <w:szCs w:val="26"/>
        </w:rPr>
        <w:lastRenderedPageBreak/>
        <w:t xml:space="preserve">проведения назначения Экспертного совета по ценам и тарифам в топливно-энергетическом комплексе при Комитете тарифного регулирования Волгоградской области. </w:t>
      </w:r>
    </w:p>
    <w:p w14:paraId="3A077C55" w14:textId="77777777" w:rsidR="004246AE" w:rsidRPr="004246AE" w:rsidRDefault="004246AE" w:rsidP="004246AE">
      <w:pPr>
        <w:tabs>
          <w:tab w:val="left" w:pos="709"/>
        </w:tabs>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Письмом от 26.12.2018 № </w:t>
      </w:r>
      <w:proofErr w:type="spellStart"/>
      <w:r w:rsidRPr="004246AE">
        <w:rPr>
          <w:rFonts w:ascii="Myriad Pro" w:eastAsia="Calibri" w:hAnsi="Myriad Pro" w:cs="Times New Roman"/>
          <w:sz w:val="26"/>
          <w:szCs w:val="26"/>
        </w:rPr>
        <w:t>ВлгЭ</w:t>
      </w:r>
      <w:proofErr w:type="spellEnd"/>
      <w:r w:rsidRPr="004246AE">
        <w:rPr>
          <w:rFonts w:ascii="Myriad Pro" w:eastAsia="Calibri" w:hAnsi="Myriad Pro" w:cs="Times New Roman"/>
          <w:sz w:val="26"/>
          <w:szCs w:val="26"/>
        </w:rPr>
        <w:t>/100/288 филиалом ПАО</w:t>
      </w:r>
      <w:r w:rsidR="00C11A14">
        <w:rPr>
          <w:rFonts w:ascii="Myriad Pro" w:eastAsia="Calibri" w:hAnsi="Myriad Pro" w:cs="Times New Roman"/>
          <w:sz w:val="26"/>
          <w:szCs w:val="26"/>
        </w:rPr>
        <w:t> </w:t>
      </w:r>
      <w:r w:rsidRPr="004246AE">
        <w:rPr>
          <w:rFonts w:ascii="Myriad Pro" w:eastAsia="Calibri" w:hAnsi="Myriad Pro" w:cs="Times New Roman"/>
          <w:sz w:val="26"/>
          <w:szCs w:val="26"/>
        </w:rPr>
        <w:t xml:space="preserve">«МРСК Юга» - «Волгоградэнерго» направлено особое мнение, в котором отражено несогласие с результатами экспертизы материалов в том числе по нормативу технологических потерь электрической энергии и объем технологического расхода (потерь). В письме Комитету тарифного регулирования Волгоградской области с учетом разъяснений, предоставленных Минэнерго России письмом от 12.12.2018 № 6244, предложено утвердить уровень потерь электрической энергии при ее передаче по электрическим сетям на уровне 7,72% (исходя из отпуска в сеть без учета потребителей «последней мили» и присоединенных к шинам ПС и фактических потерь в размере 683,2 млн. </w:t>
      </w:r>
      <w:proofErr w:type="spellStart"/>
      <w:r w:rsidRPr="004246AE">
        <w:rPr>
          <w:rFonts w:ascii="Myriad Pro" w:eastAsia="Calibri" w:hAnsi="Myriad Pro" w:cs="Times New Roman"/>
          <w:sz w:val="26"/>
          <w:szCs w:val="26"/>
        </w:rPr>
        <w:t>кВтч</w:t>
      </w:r>
      <w:proofErr w:type="spellEnd"/>
      <w:r w:rsidRPr="004246AE">
        <w:rPr>
          <w:rFonts w:ascii="Myriad Pro" w:eastAsia="Calibri" w:hAnsi="Myriad Pro" w:cs="Times New Roman"/>
          <w:sz w:val="26"/>
          <w:szCs w:val="26"/>
        </w:rPr>
        <w:t xml:space="preserve">). </w:t>
      </w:r>
    </w:p>
    <w:p w14:paraId="4C399A53"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Филиалом ПАО «МРСК Юга» - «Волгоградэнерго» в адрес Комитета тарифного регулирования Волгоградской области письмом от 28.04.2018 № </w:t>
      </w:r>
      <w:proofErr w:type="spellStart"/>
      <w:r w:rsidRPr="004246AE">
        <w:rPr>
          <w:rFonts w:ascii="Myriad Pro" w:eastAsia="Calibri" w:hAnsi="Myriad Pro" w:cs="Times New Roman"/>
          <w:sz w:val="26"/>
          <w:szCs w:val="26"/>
        </w:rPr>
        <w:t>ВлгЭ</w:t>
      </w:r>
      <w:proofErr w:type="spellEnd"/>
      <w:r w:rsidRPr="004246AE">
        <w:rPr>
          <w:rFonts w:ascii="Myriad Pro" w:eastAsia="Calibri" w:hAnsi="Myriad Pro" w:cs="Times New Roman"/>
          <w:sz w:val="26"/>
          <w:szCs w:val="26"/>
        </w:rPr>
        <w:t>/1400/5610 было направлено заявление об установлении тарифов на услуги по передаче электрической энергии на 2019 год. В составе документов тарифной заявки было представлено предложение по балансовым показателям на 2019 год, в следующих размерах:</w:t>
      </w:r>
    </w:p>
    <w:tbl>
      <w:tblPr>
        <w:tblW w:w="5000" w:type="pct"/>
        <w:tblLook w:val="04A0" w:firstRow="1" w:lastRow="0" w:firstColumn="1" w:lastColumn="0" w:noHBand="0" w:noVBand="1"/>
      </w:tblPr>
      <w:tblGrid>
        <w:gridCol w:w="5553"/>
        <w:gridCol w:w="1673"/>
        <w:gridCol w:w="2119"/>
      </w:tblGrid>
      <w:tr w:rsidR="004246AE" w:rsidRPr="004246AE" w14:paraId="187BF597" w14:textId="77777777" w:rsidTr="00772F40">
        <w:trPr>
          <w:trHeight w:val="20"/>
          <w:tblHeader/>
        </w:trPr>
        <w:tc>
          <w:tcPr>
            <w:tcW w:w="297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E24D00"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Показатели</w:t>
            </w:r>
          </w:p>
        </w:tc>
        <w:tc>
          <w:tcPr>
            <w:tcW w:w="89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CB0D396"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Ед. изм.</w:t>
            </w:r>
          </w:p>
        </w:tc>
        <w:tc>
          <w:tcPr>
            <w:tcW w:w="11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B2127C"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Заявлено филиалом на 2019</w:t>
            </w:r>
          </w:p>
        </w:tc>
      </w:tr>
      <w:tr w:rsidR="004246AE" w:rsidRPr="004246AE" w14:paraId="30E8D0CA" w14:textId="77777777" w:rsidTr="004246AE">
        <w:trPr>
          <w:trHeight w:val="20"/>
        </w:trPr>
        <w:tc>
          <w:tcPr>
            <w:tcW w:w="2971"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68973D3"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Прием в сеть</w:t>
            </w:r>
          </w:p>
        </w:tc>
        <w:tc>
          <w:tcPr>
            <w:tcW w:w="895" w:type="pct"/>
            <w:tcBorders>
              <w:top w:val="single" w:sz="4" w:space="0" w:color="FFFFFF"/>
              <w:left w:val="nil"/>
              <w:bottom w:val="single" w:sz="4" w:space="0" w:color="auto"/>
              <w:right w:val="single" w:sz="4" w:space="0" w:color="auto"/>
            </w:tcBorders>
            <w:shd w:val="clear" w:color="auto" w:fill="auto"/>
            <w:vAlign w:val="center"/>
            <w:hideMark/>
          </w:tcPr>
          <w:p w14:paraId="422D5AEA"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134" w:type="pct"/>
            <w:tcBorders>
              <w:top w:val="single" w:sz="4" w:space="0" w:color="FFFFFF"/>
              <w:left w:val="nil"/>
              <w:bottom w:val="single" w:sz="4" w:space="0" w:color="auto"/>
              <w:right w:val="single" w:sz="4" w:space="0" w:color="auto"/>
            </w:tcBorders>
            <w:shd w:val="clear" w:color="auto" w:fill="auto"/>
            <w:vAlign w:val="center"/>
            <w:hideMark/>
          </w:tcPr>
          <w:p w14:paraId="6105A71C"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8 852,7</w:t>
            </w:r>
          </w:p>
        </w:tc>
      </w:tr>
      <w:tr w:rsidR="004246AE" w:rsidRPr="004246AE" w14:paraId="41F833F4" w14:textId="77777777" w:rsidTr="004246AE">
        <w:trPr>
          <w:trHeight w:val="20"/>
        </w:trPr>
        <w:tc>
          <w:tcPr>
            <w:tcW w:w="2971" w:type="pct"/>
            <w:vMerge w:val="restart"/>
            <w:tcBorders>
              <w:top w:val="nil"/>
              <w:left w:val="single" w:sz="4" w:space="0" w:color="auto"/>
              <w:bottom w:val="single" w:sz="4" w:space="0" w:color="auto"/>
              <w:right w:val="single" w:sz="4" w:space="0" w:color="auto"/>
            </w:tcBorders>
            <w:shd w:val="clear" w:color="auto" w:fill="auto"/>
            <w:vAlign w:val="center"/>
            <w:hideMark/>
          </w:tcPr>
          <w:p w14:paraId="6E9E9345"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Потери</w:t>
            </w:r>
          </w:p>
        </w:tc>
        <w:tc>
          <w:tcPr>
            <w:tcW w:w="895" w:type="pct"/>
            <w:tcBorders>
              <w:top w:val="nil"/>
              <w:left w:val="nil"/>
              <w:bottom w:val="single" w:sz="4" w:space="0" w:color="auto"/>
              <w:right w:val="single" w:sz="4" w:space="0" w:color="auto"/>
            </w:tcBorders>
            <w:shd w:val="clear" w:color="auto" w:fill="auto"/>
            <w:vAlign w:val="center"/>
            <w:hideMark/>
          </w:tcPr>
          <w:p w14:paraId="5484BF9E"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134" w:type="pct"/>
            <w:tcBorders>
              <w:top w:val="nil"/>
              <w:left w:val="nil"/>
              <w:bottom w:val="single" w:sz="4" w:space="0" w:color="auto"/>
              <w:right w:val="single" w:sz="4" w:space="0" w:color="auto"/>
            </w:tcBorders>
            <w:shd w:val="clear" w:color="auto" w:fill="auto"/>
            <w:vAlign w:val="center"/>
          </w:tcPr>
          <w:p w14:paraId="03B7EC7D"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683,2</w:t>
            </w:r>
          </w:p>
        </w:tc>
      </w:tr>
      <w:tr w:rsidR="004246AE" w:rsidRPr="004246AE" w14:paraId="0D1672AD" w14:textId="77777777" w:rsidTr="004246AE">
        <w:trPr>
          <w:trHeight w:val="20"/>
        </w:trPr>
        <w:tc>
          <w:tcPr>
            <w:tcW w:w="2971" w:type="pct"/>
            <w:vMerge/>
            <w:tcBorders>
              <w:top w:val="nil"/>
              <w:left w:val="single" w:sz="4" w:space="0" w:color="auto"/>
              <w:bottom w:val="single" w:sz="4" w:space="0" w:color="auto"/>
              <w:right w:val="single" w:sz="4" w:space="0" w:color="auto"/>
            </w:tcBorders>
            <w:vAlign w:val="center"/>
            <w:hideMark/>
          </w:tcPr>
          <w:p w14:paraId="69EDE87C"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p>
        </w:tc>
        <w:tc>
          <w:tcPr>
            <w:tcW w:w="895" w:type="pct"/>
            <w:tcBorders>
              <w:top w:val="nil"/>
              <w:left w:val="nil"/>
              <w:bottom w:val="single" w:sz="4" w:space="0" w:color="auto"/>
              <w:right w:val="single" w:sz="4" w:space="0" w:color="auto"/>
            </w:tcBorders>
            <w:shd w:val="clear" w:color="auto" w:fill="auto"/>
            <w:vAlign w:val="center"/>
            <w:hideMark/>
          </w:tcPr>
          <w:p w14:paraId="66FCDCDF"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w:t>
            </w:r>
          </w:p>
        </w:tc>
        <w:tc>
          <w:tcPr>
            <w:tcW w:w="1134" w:type="pct"/>
            <w:tcBorders>
              <w:top w:val="nil"/>
              <w:left w:val="nil"/>
              <w:bottom w:val="single" w:sz="4" w:space="0" w:color="auto"/>
              <w:right w:val="single" w:sz="4" w:space="0" w:color="auto"/>
            </w:tcBorders>
            <w:shd w:val="clear" w:color="auto" w:fill="auto"/>
            <w:vAlign w:val="center"/>
          </w:tcPr>
          <w:p w14:paraId="0DB25292"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7,72</w:t>
            </w:r>
          </w:p>
        </w:tc>
      </w:tr>
      <w:tr w:rsidR="004246AE" w:rsidRPr="004246AE" w14:paraId="3DA6B30A" w14:textId="77777777" w:rsidTr="004246AE">
        <w:trPr>
          <w:trHeight w:val="20"/>
        </w:trPr>
        <w:tc>
          <w:tcPr>
            <w:tcW w:w="2971" w:type="pct"/>
            <w:tcBorders>
              <w:top w:val="nil"/>
              <w:left w:val="single" w:sz="4" w:space="0" w:color="auto"/>
              <w:bottom w:val="single" w:sz="4" w:space="0" w:color="auto"/>
              <w:right w:val="single" w:sz="4" w:space="0" w:color="auto"/>
            </w:tcBorders>
            <w:shd w:val="clear" w:color="auto" w:fill="auto"/>
            <w:vAlign w:val="center"/>
            <w:hideMark/>
          </w:tcPr>
          <w:p w14:paraId="3139FCD6" w14:textId="77777777" w:rsidR="004246AE" w:rsidRPr="004246AE" w:rsidRDefault="004246AE" w:rsidP="004246AE">
            <w:pPr>
              <w:spacing w:after="0" w:line="240" w:lineRule="auto"/>
              <w:rPr>
                <w:rFonts w:ascii="Myriad Pro" w:eastAsia="Times New Roman" w:hAnsi="Myriad Pro" w:cs="Calibri"/>
                <w:sz w:val="20"/>
                <w:szCs w:val="20"/>
                <w:lang w:eastAsia="ru-RU"/>
              </w:rPr>
            </w:pPr>
            <w:r w:rsidRPr="004246AE">
              <w:rPr>
                <w:rFonts w:ascii="Myriad Pro" w:eastAsia="Times New Roman" w:hAnsi="Myriad Pro" w:cs="Calibri"/>
                <w:sz w:val="20"/>
                <w:szCs w:val="20"/>
                <w:lang w:eastAsia="ru-RU"/>
              </w:rPr>
              <w:t xml:space="preserve">Объем котлового полезного отпуска котла «Волгоградэнерго», </w:t>
            </w:r>
            <w:proofErr w:type="spellStart"/>
            <w:r w:rsidRPr="004246AE">
              <w:rPr>
                <w:rFonts w:ascii="Myriad Pro" w:eastAsia="Times New Roman" w:hAnsi="Myriad Pro" w:cs="Calibri"/>
                <w:sz w:val="20"/>
                <w:szCs w:val="20"/>
                <w:lang w:eastAsia="ru-RU"/>
              </w:rPr>
              <w:t>млн.кВтч</w:t>
            </w:r>
            <w:proofErr w:type="spellEnd"/>
          </w:p>
          <w:p w14:paraId="18A57B1B"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Calibri"/>
                <w:sz w:val="20"/>
                <w:szCs w:val="20"/>
                <w:lang w:eastAsia="ru-RU"/>
              </w:rPr>
              <w:t>в том числе:</w:t>
            </w:r>
          </w:p>
        </w:tc>
        <w:tc>
          <w:tcPr>
            <w:tcW w:w="895" w:type="pct"/>
            <w:tcBorders>
              <w:top w:val="nil"/>
              <w:left w:val="nil"/>
              <w:bottom w:val="single" w:sz="4" w:space="0" w:color="auto"/>
              <w:right w:val="single" w:sz="4" w:space="0" w:color="auto"/>
            </w:tcBorders>
            <w:shd w:val="clear" w:color="auto" w:fill="auto"/>
            <w:vAlign w:val="center"/>
            <w:hideMark/>
          </w:tcPr>
          <w:p w14:paraId="1F707ABA"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134" w:type="pct"/>
            <w:tcBorders>
              <w:top w:val="nil"/>
              <w:left w:val="nil"/>
              <w:bottom w:val="single" w:sz="4" w:space="0" w:color="auto"/>
              <w:right w:val="single" w:sz="4" w:space="0" w:color="auto"/>
            </w:tcBorders>
            <w:shd w:val="clear" w:color="auto" w:fill="auto"/>
            <w:vAlign w:val="center"/>
          </w:tcPr>
          <w:p w14:paraId="3920E2B9"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8 169,46</w:t>
            </w:r>
          </w:p>
        </w:tc>
      </w:tr>
      <w:tr w:rsidR="004246AE" w:rsidRPr="004246AE" w14:paraId="5ECAB703" w14:textId="77777777" w:rsidTr="004246AE">
        <w:trPr>
          <w:trHeight w:val="20"/>
        </w:trPr>
        <w:tc>
          <w:tcPr>
            <w:tcW w:w="2971" w:type="pct"/>
            <w:tcBorders>
              <w:top w:val="nil"/>
              <w:left w:val="single" w:sz="4" w:space="0" w:color="auto"/>
              <w:bottom w:val="single" w:sz="4" w:space="0" w:color="auto"/>
              <w:right w:val="single" w:sz="4" w:space="0" w:color="auto"/>
            </w:tcBorders>
            <w:shd w:val="clear" w:color="auto" w:fill="auto"/>
            <w:vAlign w:val="center"/>
          </w:tcPr>
          <w:p w14:paraId="3F2F6CAF"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«Населению и приравненным к нему потребителям», присоединенным к сетям филиала ПАО «МРСК Юга» - «Волгоградэнерго»</w:t>
            </w:r>
          </w:p>
        </w:tc>
        <w:tc>
          <w:tcPr>
            <w:tcW w:w="895" w:type="pct"/>
            <w:tcBorders>
              <w:top w:val="nil"/>
              <w:left w:val="nil"/>
              <w:bottom w:val="single" w:sz="4" w:space="0" w:color="auto"/>
              <w:right w:val="single" w:sz="4" w:space="0" w:color="auto"/>
            </w:tcBorders>
            <w:shd w:val="clear" w:color="auto" w:fill="auto"/>
            <w:vAlign w:val="center"/>
          </w:tcPr>
          <w:p w14:paraId="19695E8D"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r w:rsidRPr="004246AE" w:rsidDel="00A71768">
              <w:rPr>
                <w:rFonts w:ascii="Myriad Pro" w:eastAsia="Times New Roman" w:hAnsi="Myriad Pro" w:cs="Times New Roman"/>
                <w:color w:val="000000"/>
                <w:sz w:val="20"/>
                <w:szCs w:val="20"/>
                <w:lang w:eastAsia="ru-RU"/>
              </w:rPr>
              <w:t xml:space="preserve"> </w:t>
            </w:r>
          </w:p>
        </w:tc>
        <w:tc>
          <w:tcPr>
            <w:tcW w:w="1134" w:type="pct"/>
            <w:tcBorders>
              <w:top w:val="nil"/>
              <w:left w:val="nil"/>
              <w:bottom w:val="single" w:sz="4" w:space="0" w:color="auto"/>
              <w:right w:val="single" w:sz="4" w:space="0" w:color="auto"/>
            </w:tcBorders>
            <w:shd w:val="clear" w:color="auto" w:fill="auto"/>
            <w:vAlign w:val="center"/>
          </w:tcPr>
          <w:p w14:paraId="7A5D0D0D"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894,905</w:t>
            </w:r>
          </w:p>
        </w:tc>
      </w:tr>
      <w:tr w:rsidR="004246AE" w:rsidRPr="004246AE" w14:paraId="135FD901" w14:textId="77777777" w:rsidTr="004246AE">
        <w:trPr>
          <w:trHeight w:val="20"/>
        </w:trPr>
        <w:tc>
          <w:tcPr>
            <w:tcW w:w="2971" w:type="pct"/>
            <w:tcBorders>
              <w:top w:val="single" w:sz="4" w:space="0" w:color="auto"/>
              <w:left w:val="single" w:sz="4" w:space="0" w:color="auto"/>
              <w:bottom w:val="single" w:sz="4" w:space="0" w:color="auto"/>
              <w:right w:val="single" w:sz="4" w:space="0" w:color="auto"/>
            </w:tcBorders>
            <w:shd w:val="clear" w:color="auto" w:fill="auto"/>
            <w:vAlign w:val="center"/>
          </w:tcPr>
          <w:p w14:paraId="21DBE1B5"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Мощность потребителей, присоединенных к сетям филиала ПАО «МРСК Юга» - «Волгоградэнерго», согласно положениям ПНД № 861</w:t>
            </w:r>
          </w:p>
        </w:tc>
        <w:tc>
          <w:tcPr>
            <w:tcW w:w="895" w:type="pct"/>
            <w:tcBorders>
              <w:top w:val="single" w:sz="4" w:space="0" w:color="auto"/>
              <w:left w:val="nil"/>
              <w:bottom w:val="single" w:sz="4" w:space="0" w:color="auto"/>
              <w:right w:val="single" w:sz="4" w:space="0" w:color="auto"/>
            </w:tcBorders>
            <w:shd w:val="clear" w:color="auto" w:fill="auto"/>
            <w:vAlign w:val="center"/>
          </w:tcPr>
          <w:p w14:paraId="0B6E9AA6"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МВт </w:t>
            </w:r>
          </w:p>
        </w:tc>
        <w:tc>
          <w:tcPr>
            <w:tcW w:w="1134" w:type="pct"/>
            <w:tcBorders>
              <w:top w:val="single" w:sz="4" w:space="0" w:color="auto"/>
              <w:left w:val="nil"/>
              <w:bottom w:val="single" w:sz="4" w:space="0" w:color="auto"/>
              <w:right w:val="single" w:sz="4" w:space="0" w:color="auto"/>
            </w:tcBorders>
            <w:shd w:val="clear" w:color="auto" w:fill="auto"/>
            <w:vAlign w:val="center"/>
          </w:tcPr>
          <w:p w14:paraId="2D2F8721"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369,7131</w:t>
            </w:r>
          </w:p>
        </w:tc>
      </w:tr>
    </w:tbl>
    <w:p w14:paraId="5F14B0EF" w14:textId="77777777" w:rsidR="004246AE" w:rsidRPr="004246AE" w:rsidRDefault="004246AE" w:rsidP="004246AE">
      <w:pPr>
        <w:autoSpaceDE w:val="0"/>
        <w:autoSpaceDN w:val="0"/>
        <w:adjustRightInd w:val="0"/>
        <w:spacing w:after="0" w:line="360" w:lineRule="auto"/>
        <w:jc w:val="both"/>
        <w:rPr>
          <w:rFonts w:ascii="Myriad Pro" w:eastAsia="Calibri" w:hAnsi="Myriad Pro" w:cs="Times New Roman"/>
          <w:bCs/>
          <w:color w:val="000000"/>
          <w:sz w:val="26"/>
          <w:szCs w:val="26"/>
          <w:shd w:val="clear" w:color="auto" w:fill="FFFFFF"/>
        </w:rPr>
      </w:pPr>
    </w:p>
    <w:p w14:paraId="37D4BC28" w14:textId="77777777" w:rsidR="004246AE" w:rsidRPr="004246AE" w:rsidRDefault="004246AE" w:rsidP="004246AE">
      <w:pPr>
        <w:autoSpaceDE w:val="0"/>
        <w:autoSpaceDN w:val="0"/>
        <w:adjustRightInd w:val="0"/>
        <w:spacing w:after="0" w:line="360" w:lineRule="auto"/>
        <w:jc w:val="both"/>
        <w:rPr>
          <w:rFonts w:ascii="Myriad Pro" w:eastAsia="Calibri" w:hAnsi="Myriad Pro" w:cs="Times New Roman"/>
          <w:b/>
          <w:color w:val="000000"/>
          <w:sz w:val="26"/>
          <w:szCs w:val="26"/>
          <w:shd w:val="clear" w:color="auto" w:fill="FFFFFF"/>
        </w:rPr>
      </w:pPr>
      <w:r w:rsidRPr="004246AE">
        <w:rPr>
          <w:rFonts w:ascii="Myriad Pro" w:eastAsia="Calibri" w:hAnsi="Myriad Pro" w:cs="Times New Roman"/>
          <w:b/>
          <w:color w:val="000000"/>
          <w:sz w:val="26"/>
          <w:szCs w:val="26"/>
          <w:shd w:val="clear" w:color="auto" w:fill="FFFFFF"/>
        </w:rPr>
        <w:t>ПОЗИЦИЯ ОРГАНА РЕГУЛИРОВАНИЯ</w:t>
      </w:r>
    </w:p>
    <w:p w14:paraId="7743239E"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Экспертами Комитета тарифного регулирования Волгоградской области на заседание Экспертного совета первоначально предложен долгосрочный параметр регулирования филиала ПАО «МРСК Юга» - «Волгоградэнерго» на 2019-</w:t>
      </w:r>
      <w:r w:rsidRPr="004246AE">
        <w:rPr>
          <w:rFonts w:ascii="Myriad Pro" w:eastAsia="Calibri" w:hAnsi="Myriad Pro" w:cs="Times New Roman"/>
          <w:sz w:val="26"/>
          <w:szCs w:val="26"/>
        </w:rPr>
        <w:lastRenderedPageBreak/>
        <w:t xml:space="preserve">2023 годы в части уровня потерь электрической энергии в размере 5,42%, без уточнения расчетных показателей в Экспертом заключении. После рассмотрения на заседании Экспертного совета особого мнения филиала ПАО «МРСК Юга» - «Волгоградэнерго», направленного в Экспертный совет, уровень потерь электрической энергии предлагался к утверждению в размере 6,47%. </w:t>
      </w:r>
    </w:p>
    <w:p w14:paraId="65BA637A"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Дополнительно после направления филиалом ПАО «МРСК Юга» - «Волгоградэнерго» особого мнения письмом от 26.12.2018 № </w:t>
      </w:r>
      <w:proofErr w:type="spellStart"/>
      <w:r w:rsidRPr="004246AE">
        <w:rPr>
          <w:rFonts w:ascii="Myriad Pro" w:eastAsia="Calibri" w:hAnsi="Myriad Pro" w:cs="Times New Roman"/>
          <w:sz w:val="26"/>
          <w:szCs w:val="26"/>
        </w:rPr>
        <w:t>ВлгЭ</w:t>
      </w:r>
      <w:proofErr w:type="spellEnd"/>
      <w:r w:rsidRPr="004246AE">
        <w:rPr>
          <w:rFonts w:ascii="Myriad Pro" w:eastAsia="Calibri" w:hAnsi="Myriad Pro" w:cs="Times New Roman"/>
          <w:sz w:val="26"/>
          <w:szCs w:val="26"/>
        </w:rPr>
        <w:t xml:space="preserve">/100/288, экспертами отдела технической экспертизы Комитета тарифного регулирования Волгоградской области предложен к утверждению уровень потерь 6,69%. </w:t>
      </w:r>
    </w:p>
    <w:p w14:paraId="3A871B8F"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При расчете уровня потерь, отпуск в сеть определен в соответствии с приказом Минэнерго России от 30.12.2008 №326 «Об организации в Министерстве энергетики Российской Федерации работы по утверждению нормативов технологических потерь электроэнергии при ее передаче по электрическим сетям» как разность между приемом электроэнергии в сеть (сумма объемов электроэнергии, поступившей в электрическую сеть из сетевых организаций, расположенных на территории других субъектов Российской Федерации) и ее отдачей из электрической сети (сумма объемов электроэнергии, поступившей (поставленной) в электрическую сеть из сетевых организаций, расположенных на территории других субъектов Российской Федерации, не включая объем (количество) переданной (потребленной) электроэнергии (</w:t>
      </w:r>
      <w:proofErr w:type="spellStart"/>
      <w:r w:rsidRPr="004246AE">
        <w:rPr>
          <w:rFonts w:ascii="Myriad Pro" w:eastAsia="Calibri" w:hAnsi="Myriad Pro" w:cs="Times New Roman"/>
          <w:sz w:val="26"/>
          <w:szCs w:val="26"/>
        </w:rPr>
        <w:t>несальдируемая</w:t>
      </w:r>
      <w:proofErr w:type="spellEnd"/>
      <w:r w:rsidRPr="004246AE">
        <w:rPr>
          <w:rFonts w:ascii="Myriad Pro" w:eastAsia="Calibri" w:hAnsi="Myriad Pro" w:cs="Times New Roman"/>
          <w:sz w:val="26"/>
          <w:szCs w:val="26"/>
        </w:rPr>
        <w:t xml:space="preserve"> величина). Иными словами, исключен межрегиональный переток электроэнергии через Волгоградскую область, при этом поступление из сетей территориальных сетевых организаций учтено в соответствии с представленными организацией фактическими значениями. </w:t>
      </w:r>
    </w:p>
    <w:p w14:paraId="6C39076D"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Приказом Комитета тарифного регулирования Волгоградской области  от 26.12.2018 № 48/18  «Об установлении необходимой валовой выручки на долгосрочный период регулирования 2019 – 2023 годы и долгосрочных параметров регулирования для ПАО «Межрегиональная распределительная сетевая компания Юга» (филиал «Волгоградэнерго»)» утверждены долгосрочные параметры регулирования для филиала ПАО «МРСК Юга»-»Волгоградэнерго», включая уровень потерь электрической энергии при ее передаче по </w:t>
      </w:r>
      <w:r w:rsidRPr="004246AE">
        <w:rPr>
          <w:rFonts w:ascii="Myriad Pro" w:eastAsia="Calibri" w:hAnsi="Myriad Pro" w:cs="Times New Roman"/>
          <w:sz w:val="26"/>
          <w:szCs w:val="26"/>
        </w:rPr>
        <w:lastRenderedPageBreak/>
        <w:t xml:space="preserve">электрическим сетям в размере 6,69%. Также в данном приказе в приложении № 3 отражена величина потерь в абсолютном выражении, учтенная при формировании тарифов на услуги по передаче электрической энергии на 2019 год в размере 663,223 млн. кВт*ч. </w:t>
      </w:r>
    </w:p>
    <w:p w14:paraId="62DECF91" w14:textId="77777777" w:rsidR="004246AE" w:rsidRPr="004246AE" w:rsidRDefault="004246AE" w:rsidP="004246AE">
      <w:pPr>
        <w:autoSpaceDE w:val="0"/>
        <w:autoSpaceDN w:val="0"/>
        <w:adjustRightInd w:val="0"/>
        <w:spacing w:after="0" w:line="360" w:lineRule="auto"/>
        <w:ind w:firstLine="709"/>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bCs/>
          <w:color w:val="000000"/>
          <w:sz w:val="26"/>
          <w:szCs w:val="26"/>
          <w:shd w:val="clear" w:color="auto" w:fill="FFFFFF"/>
        </w:rPr>
        <w:t>На 2019 год Комитетом тарифного регулирования Волгоградской области были приняты балансовые показатели</w:t>
      </w:r>
      <w:r w:rsidRPr="004246AE">
        <w:rPr>
          <w:rFonts w:ascii="Myriad Pro" w:eastAsia="Calibri" w:hAnsi="Myriad Pro" w:cs="Times New Roman"/>
          <w:sz w:val="26"/>
          <w:szCs w:val="26"/>
        </w:rPr>
        <w:t xml:space="preserve"> </w:t>
      </w:r>
      <w:r w:rsidRPr="004246AE">
        <w:rPr>
          <w:rFonts w:ascii="Myriad Pro" w:eastAsia="Calibri" w:hAnsi="Myriad Pro" w:cs="Times New Roman"/>
          <w:bCs/>
          <w:color w:val="000000"/>
          <w:sz w:val="26"/>
          <w:szCs w:val="26"/>
          <w:shd w:val="clear" w:color="auto" w:fill="FFFFFF"/>
        </w:rPr>
        <w:t>в следующих размерах:</w:t>
      </w:r>
    </w:p>
    <w:tbl>
      <w:tblPr>
        <w:tblW w:w="5000" w:type="pct"/>
        <w:tblLook w:val="04A0" w:firstRow="1" w:lastRow="0" w:firstColumn="1" w:lastColumn="0" w:noHBand="0" w:noVBand="1"/>
      </w:tblPr>
      <w:tblGrid>
        <w:gridCol w:w="5420"/>
        <w:gridCol w:w="1540"/>
        <w:gridCol w:w="2385"/>
      </w:tblGrid>
      <w:tr w:rsidR="004246AE" w:rsidRPr="004246AE" w14:paraId="4BA72265" w14:textId="77777777" w:rsidTr="004246AE">
        <w:trPr>
          <w:trHeight w:val="20"/>
        </w:trPr>
        <w:tc>
          <w:tcPr>
            <w:tcW w:w="290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8CDC7F8"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Показатели</w:t>
            </w:r>
          </w:p>
        </w:tc>
        <w:tc>
          <w:tcPr>
            <w:tcW w:w="82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7D23DA"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Ед. изм.</w:t>
            </w:r>
          </w:p>
        </w:tc>
        <w:tc>
          <w:tcPr>
            <w:tcW w:w="127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0D522DC"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Принято Комитетом тарифного регулирования Волгоградской области на 2019</w:t>
            </w:r>
          </w:p>
        </w:tc>
      </w:tr>
      <w:tr w:rsidR="004246AE" w:rsidRPr="004246AE" w14:paraId="0BC154C7" w14:textId="77777777" w:rsidTr="004246AE">
        <w:trPr>
          <w:trHeight w:val="20"/>
        </w:trPr>
        <w:tc>
          <w:tcPr>
            <w:tcW w:w="2900"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5DF59AD"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Прием в сеть</w:t>
            </w:r>
          </w:p>
        </w:tc>
        <w:tc>
          <w:tcPr>
            <w:tcW w:w="824" w:type="pct"/>
            <w:tcBorders>
              <w:top w:val="single" w:sz="4" w:space="0" w:color="FFFFFF"/>
              <w:left w:val="nil"/>
              <w:bottom w:val="single" w:sz="4" w:space="0" w:color="auto"/>
              <w:right w:val="single" w:sz="4" w:space="0" w:color="auto"/>
            </w:tcBorders>
            <w:shd w:val="clear" w:color="auto" w:fill="auto"/>
            <w:vAlign w:val="center"/>
            <w:hideMark/>
          </w:tcPr>
          <w:p w14:paraId="44802BA5"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276" w:type="pct"/>
            <w:tcBorders>
              <w:top w:val="single" w:sz="4" w:space="0" w:color="FFFFFF"/>
              <w:left w:val="nil"/>
              <w:bottom w:val="single" w:sz="4" w:space="0" w:color="auto"/>
              <w:right w:val="single" w:sz="4" w:space="0" w:color="auto"/>
            </w:tcBorders>
            <w:shd w:val="clear" w:color="auto" w:fill="auto"/>
            <w:vAlign w:val="center"/>
          </w:tcPr>
          <w:p w14:paraId="04174511" w14:textId="77777777" w:rsidR="004246AE" w:rsidRPr="00656E4D" w:rsidRDefault="004246AE" w:rsidP="004246AE">
            <w:pPr>
              <w:spacing w:after="0" w:line="240" w:lineRule="auto"/>
              <w:jc w:val="center"/>
              <w:rPr>
                <w:rFonts w:ascii="Myriad Pro" w:eastAsia="Times New Roman" w:hAnsi="Myriad Pro" w:cs="Times New Roman"/>
                <w:color w:val="000000"/>
                <w:sz w:val="20"/>
                <w:szCs w:val="20"/>
                <w:lang w:eastAsia="ru-RU"/>
              </w:rPr>
            </w:pPr>
            <w:r w:rsidRPr="00656E4D">
              <w:rPr>
                <w:rFonts w:ascii="Myriad Pro" w:eastAsia="Times New Roman" w:hAnsi="Myriad Pro" w:cs="Times New Roman"/>
                <w:color w:val="000000"/>
                <w:sz w:val="20"/>
                <w:szCs w:val="20"/>
                <w:lang w:eastAsia="ru-RU"/>
              </w:rPr>
              <w:t>9 908,61</w:t>
            </w:r>
          </w:p>
        </w:tc>
      </w:tr>
      <w:tr w:rsidR="004246AE" w:rsidRPr="004246AE" w14:paraId="7D889D54" w14:textId="77777777" w:rsidTr="004246AE">
        <w:trPr>
          <w:trHeight w:val="20"/>
        </w:trPr>
        <w:tc>
          <w:tcPr>
            <w:tcW w:w="2900" w:type="pct"/>
            <w:vMerge w:val="restart"/>
            <w:tcBorders>
              <w:top w:val="nil"/>
              <w:left w:val="single" w:sz="4" w:space="0" w:color="auto"/>
              <w:bottom w:val="single" w:sz="4" w:space="0" w:color="auto"/>
              <w:right w:val="single" w:sz="4" w:space="0" w:color="auto"/>
            </w:tcBorders>
            <w:shd w:val="clear" w:color="auto" w:fill="auto"/>
            <w:vAlign w:val="center"/>
            <w:hideMark/>
          </w:tcPr>
          <w:p w14:paraId="12DE013B"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Потери</w:t>
            </w:r>
          </w:p>
        </w:tc>
        <w:tc>
          <w:tcPr>
            <w:tcW w:w="824" w:type="pct"/>
            <w:tcBorders>
              <w:top w:val="nil"/>
              <w:left w:val="nil"/>
              <w:bottom w:val="single" w:sz="4" w:space="0" w:color="auto"/>
              <w:right w:val="single" w:sz="4" w:space="0" w:color="auto"/>
            </w:tcBorders>
            <w:shd w:val="clear" w:color="auto" w:fill="auto"/>
            <w:vAlign w:val="center"/>
            <w:hideMark/>
          </w:tcPr>
          <w:p w14:paraId="69E1EAFB"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276" w:type="pct"/>
            <w:tcBorders>
              <w:top w:val="nil"/>
              <w:left w:val="nil"/>
              <w:bottom w:val="single" w:sz="4" w:space="0" w:color="auto"/>
              <w:right w:val="single" w:sz="4" w:space="0" w:color="auto"/>
            </w:tcBorders>
            <w:shd w:val="clear" w:color="auto" w:fill="auto"/>
            <w:vAlign w:val="center"/>
          </w:tcPr>
          <w:p w14:paraId="1B008204" w14:textId="77777777" w:rsidR="004246AE" w:rsidRPr="00656E4D" w:rsidRDefault="004246AE" w:rsidP="004246AE">
            <w:pPr>
              <w:spacing w:after="0" w:line="240" w:lineRule="auto"/>
              <w:jc w:val="center"/>
              <w:rPr>
                <w:rFonts w:ascii="Myriad Pro" w:eastAsia="Times New Roman" w:hAnsi="Myriad Pro" w:cs="Times New Roman"/>
                <w:color w:val="000000"/>
                <w:sz w:val="20"/>
                <w:szCs w:val="20"/>
                <w:vertAlign w:val="superscript"/>
                <w:lang w:eastAsia="ru-RU"/>
              </w:rPr>
            </w:pPr>
            <w:r w:rsidRPr="00656E4D">
              <w:rPr>
                <w:rFonts w:ascii="Myriad Pro" w:eastAsia="Times New Roman" w:hAnsi="Myriad Pro" w:cs="Times New Roman"/>
                <w:color w:val="000000"/>
                <w:sz w:val="20"/>
                <w:szCs w:val="20"/>
                <w:lang w:eastAsia="ru-RU"/>
              </w:rPr>
              <w:t>663,223</w:t>
            </w:r>
            <w:r w:rsidRPr="00656E4D">
              <w:rPr>
                <w:rFonts w:ascii="Myriad Pro" w:eastAsia="Times New Roman" w:hAnsi="Myriad Pro" w:cs="Times New Roman"/>
                <w:color w:val="000000"/>
                <w:sz w:val="20"/>
                <w:szCs w:val="20"/>
                <w:vertAlign w:val="superscript"/>
                <w:lang w:eastAsia="ru-RU"/>
              </w:rPr>
              <w:t>*</w:t>
            </w:r>
          </w:p>
        </w:tc>
      </w:tr>
      <w:tr w:rsidR="004246AE" w:rsidRPr="004246AE" w14:paraId="5BF90E18" w14:textId="77777777" w:rsidTr="004246AE">
        <w:trPr>
          <w:trHeight w:val="20"/>
        </w:trPr>
        <w:tc>
          <w:tcPr>
            <w:tcW w:w="2900" w:type="pct"/>
            <w:vMerge/>
            <w:tcBorders>
              <w:top w:val="nil"/>
              <w:left w:val="single" w:sz="4" w:space="0" w:color="auto"/>
              <w:bottom w:val="single" w:sz="4" w:space="0" w:color="auto"/>
              <w:right w:val="single" w:sz="4" w:space="0" w:color="auto"/>
            </w:tcBorders>
            <w:vAlign w:val="center"/>
            <w:hideMark/>
          </w:tcPr>
          <w:p w14:paraId="7D08A376"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p>
        </w:tc>
        <w:tc>
          <w:tcPr>
            <w:tcW w:w="824" w:type="pct"/>
            <w:tcBorders>
              <w:top w:val="nil"/>
              <w:left w:val="nil"/>
              <w:bottom w:val="single" w:sz="4" w:space="0" w:color="auto"/>
              <w:right w:val="single" w:sz="4" w:space="0" w:color="auto"/>
            </w:tcBorders>
            <w:shd w:val="clear" w:color="auto" w:fill="auto"/>
            <w:vAlign w:val="center"/>
            <w:hideMark/>
          </w:tcPr>
          <w:p w14:paraId="4F73E120"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w:t>
            </w:r>
          </w:p>
        </w:tc>
        <w:tc>
          <w:tcPr>
            <w:tcW w:w="1276" w:type="pct"/>
            <w:tcBorders>
              <w:top w:val="nil"/>
              <w:left w:val="nil"/>
              <w:bottom w:val="single" w:sz="4" w:space="0" w:color="auto"/>
              <w:right w:val="single" w:sz="4" w:space="0" w:color="auto"/>
            </w:tcBorders>
            <w:shd w:val="clear" w:color="auto" w:fill="auto"/>
            <w:vAlign w:val="center"/>
          </w:tcPr>
          <w:p w14:paraId="2B905AD3" w14:textId="77777777" w:rsidR="004246AE" w:rsidRPr="00656E4D" w:rsidRDefault="004246AE" w:rsidP="004246AE">
            <w:pPr>
              <w:spacing w:after="0" w:line="240" w:lineRule="auto"/>
              <w:jc w:val="center"/>
              <w:rPr>
                <w:rFonts w:ascii="Myriad Pro" w:eastAsia="Times New Roman" w:hAnsi="Myriad Pro" w:cs="Times New Roman"/>
                <w:color w:val="000000"/>
                <w:sz w:val="20"/>
                <w:szCs w:val="20"/>
                <w:lang w:eastAsia="ru-RU"/>
              </w:rPr>
            </w:pPr>
            <w:r w:rsidRPr="00656E4D">
              <w:rPr>
                <w:rFonts w:ascii="Myriad Pro" w:eastAsia="Times New Roman" w:hAnsi="Myriad Pro" w:cs="Times New Roman"/>
                <w:color w:val="000000"/>
                <w:sz w:val="20"/>
                <w:szCs w:val="20"/>
                <w:lang w:eastAsia="ru-RU"/>
              </w:rPr>
              <w:t>6,69%</w:t>
            </w:r>
          </w:p>
        </w:tc>
      </w:tr>
      <w:tr w:rsidR="004246AE" w:rsidRPr="004246AE" w14:paraId="057F9876" w14:textId="77777777" w:rsidTr="004246AE">
        <w:trPr>
          <w:trHeight w:val="20"/>
        </w:trPr>
        <w:tc>
          <w:tcPr>
            <w:tcW w:w="2900" w:type="pct"/>
            <w:tcBorders>
              <w:top w:val="nil"/>
              <w:left w:val="single" w:sz="4" w:space="0" w:color="auto"/>
              <w:bottom w:val="single" w:sz="4" w:space="0" w:color="auto"/>
              <w:right w:val="single" w:sz="4" w:space="0" w:color="auto"/>
            </w:tcBorders>
            <w:shd w:val="clear" w:color="auto" w:fill="auto"/>
            <w:vAlign w:val="center"/>
            <w:hideMark/>
          </w:tcPr>
          <w:p w14:paraId="7C9E8675"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Отпуск из сети</w:t>
            </w:r>
          </w:p>
        </w:tc>
        <w:tc>
          <w:tcPr>
            <w:tcW w:w="824" w:type="pct"/>
            <w:tcBorders>
              <w:top w:val="nil"/>
              <w:left w:val="nil"/>
              <w:bottom w:val="single" w:sz="4" w:space="0" w:color="auto"/>
              <w:right w:val="single" w:sz="4" w:space="0" w:color="auto"/>
            </w:tcBorders>
            <w:shd w:val="clear" w:color="auto" w:fill="auto"/>
            <w:vAlign w:val="center"/>
            <w:hideMark/>
          </w:tcPr>
          <w:p w14:paraId="68992B3D"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276" w:type="pct"/>
            <w:tcBorders>
              <w:top w:val="nil"/>
              <w:left w:val="nil"/>
              <w:bottom w:val="single" w:sz="4" w:space="0" w:color="auto"/>
              <w:right w:val="single" w:sz="4" w:space="0" w:color="auto"/>
            </w:tcBorders>
            <w:shd w:val="clear" w:color="auto" w:fill="auto"/>
            <w:vAlign w:val="center"/>
          </w:tcPr>
          <w:p w14:paraId="571CC35D" w14:textId="77777777" w:rsidR="004246AE" w:rsidRPr="00656E4D" w:rsidRDefault="004246AE" w:rsidP="004246AE">
            <w:pPr>
              <w:spacing w:after="0" w:line="240" w:lineRule="auto"/>
              <w:jc w:val="center"/>
              <w:rPr>
                <w:rFonts w:ascii="Myriad Pro" w:eastAsia="Times New Roman" w:hAnsi="Myriad Pro" w:cs="Times New Roman"/>
                <w:color w:val="000000"/>
                <w:sz w:val="20"/>
                <w:szCs w:val="20"/>
                <w:lang w:eastAsia="ru-RU"/>
              </w:rPr>
            </w:pPr>
            <w:r w:rsidRPr="00656E4D">
              <w:rPr>
                <w:rFonts w:ascii="Myriad Pro" w:eastAsia="Times New Roman" w:hAnsi="Myriad Pro" w:cs="Times New Roman"/>
                <w:color w:val="000000"/>
                <w:sz w:val="20"/>
                <w:szCs w:val="20"/>
                <w:lang w:eastAsia="ru-RU"/>
              </w:rPr>
              <w:t>9 245,387</w:t>
            </w:r>
          </w:p>
        </w:tc>
      </w:tr>
      <w:tr w:rsidR="004246AE" w:rsidRPr="004246AE" w14:paraId="27AEAC54" w14:textId="77777777" w:rsidTr="004246AE">
        <w:trPr>
          <w:trHeight w:val="20"/>
        </w:trPr>
        <w:tc>
          <w:tcPr>
            <w:tcW w:w="2900" w:type="pct"/>
            <w:tcBorders>
              <w:top w:val="nil"/>
              <w:left w:val="single" w:sz="4" w:space="0" w:color="auto"/>
              <w:bottom w:val="single" w:sz="4" w:space="0" w:color="auto"/>
              <w:right w:val="single" w:sz="4" w:space="0" w:color="auto"/>
            </w:tcBorders>
            <w:shd w:val="clear" w:color="auto" w:fill="auto"/>
            <w:vAlign w:val="center"/>
            <w:hideMark/>
          </w:tcPr>
          <w:p w14:paraId="0B0899E6" w14:textId="77777777" w:rsidR="004246AE" w:rsidRPr="004246AE" w:rsidRDefault="004246AE" w:rsidP="004246AE">
            <w:pPr>
              <w:spacing w:after="0" w:line="240" w:lineRule="auto"/>
              <w:rPr>
                <w:rFonts w:ascii="Myriad Pro" w:eastAsia="Times New Roman" w:hAnsi="Myriad Pro" w:cs="Calibri"/>
                <w:sz w:val="20"/>
                <w:szCs w:val="20"/>
                <w:lang w:eastAsia="ru-RU"/>
              </w:rPr>
            </w:pPr>
            <w:r w:rsidRPr="004246AE">
              <w:rPr>
                <w:rFonts w:ascii="Myriad Pro" w:eastAsia="Times New Roman" w:hAnsi="Myriad Pro" w:cs="Calibri"/>
                <w:sz w:val="20"/>
                <w:szCs w:val="20"/>
                <w:lang w:eastAsia="ru-RU"/>
              </w:rPr>
              <w:t xml:space="preserve">Объем котлового полезного отпуска котла «Волгоградэнерго», млн. </w:t>
            </w:r>
            <w:proofErr w:type="spellStart"/>
            <w:r w:rsidRPr="004246AE">
              <w:rPr>
                <w:rFonts w:ascii="Myriad Pro" w:eastAsia="Times New Roman" w:hAnsi="Myriad Pro" w:cs="Calibri"/>
                <w:sz w:val="20"/>
                <w:szCs w:val="20"/>
                <w:lang w:eastAsia="ru-RU"/>
              </w:rPr>
              <w:t>кВтч</w:t>
            </w:r>
            <w:proofErr w:type="spellEnd"/>
            <w:r w:rsidRPr="004246AE">
              <w:rPr>
                <w:rFonts w:ascii="Myriad Pro" w:eastAsia="Times New Roman" w:hAnsi="Myriad Pro" w:cs="Calibri"/>
                <w:sz w:val="20"/>
                <w:szCs w:val="20"/>
                <w:lang w:eastAsia="ru-RU"/>
              </w:rPr>
              <w:t>,</w:t>
            </w:r>
          </w:p>
          <w:p w14:paraId="6404B46A"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Calibri"/>
                <w:sz w:val="20"/>
                <w:szCs w:val="20"/>
                <w:lang w:eastAsia="ru-RU"/>
              </w:rPr>
              <w:t xml:space="preserve"> в т.ч.</w:t>
            </w:r>
          </w:p>
        </w:tc>
        <w:tc>
          <w:tcPr>
            <w:tcW w:w="824" w:type="pct"/>
            <w:tcBorders>
              <w:top w:val="nil"/>
              <w:left w:val="nil"/>
              <w:bottom w:val="single" w:sz="4" w:space="0" w:color="auto"/>
              <w:right w:val="single" w:sz="4" w:space="0" w:color="auto"/>
            </w:tcBorders>
            <w:shd w:val="clear" w:color="auto" w:fill="auto"/>
            <w:vAlign w:val="center"/>
            <w:hideMark/>
          </w:tcPr>
          <w:p w14:paraId="238A38A0"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276" w:type="pct"/>
            <w:tcBorders>
              <w:top w:val="nil"/>
              <w:left w:val="nil"/>
              <w:bottom w:val="single" w:sz="4" w:space="0" w:color="auto"/>
              <w:right w:val="single" w:sz="4" w:space="0" w:color="auto"/>
            </w:tcBorders>
            <w:shd w:val="clear" w:color="auto" w:fill="auto"/>
            <w:vAlign w:val="center"/>
          </w:tcPr>
          <w:p w14:paraId="08AB1E1B" w14:textId="77777777" w:rsidR="004246AE" w:rsidRPr="00656E4D" w:rsidRDefault="004246AE" w:rsidP="004246AE">
            <w:pPr>
              <w:spacing w:after="0" w:line="240" w:lineRule="auto"/>
              <w:jc w:val="center"/>
              <w:rPr>
                <w:rFonts w:ascii="Myriad Pro" w:eastAsia="Times New Roman" w:hAnsi="Myriad Pro" w:cs="Times New Roman"/>
                <w:color w:val="000000"/>
                <w:sz w:val="20"/>
                <w:szCs w:val="20"/>
                <w:lang w:eastAsia="ru-RU"/>
              </w:rPr>
            </w:pPr>
            <w:r w:rsidRPr="00656E4D">
              <w:rPr>
                <w:rFonts w:ascii="Myriad Pro" w:eastAsia="Times New Roman" w:hAnsi="Myriad Pro" w:cs="Times New Roman"/>
                <w:color w:val="000000"/>
                <w:sz w:val="20"/>
                <w:szCs w:val="20"/>
                <w:lang w:eastAsia="ru-RU"/>
              </w:rPr>
              <w:t>8 081,44</w:t>
            </w:r>
          </w:p>
        </w:tc>
      </w:tr>
      <w:tr w:rsidR="004246AE" w:rsidRPr="004246AE" w14:paraId="5F1B92DA" w14:textId="77777777" w:rsidTr="004246AE">
        <w:trPr>
          <w:trHeight w:val="20"/>
        </w:trPr>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7315E708" w14:textId="77777777" w:rsidR="004246AE" w:rsidRPr="004246AE" w:rsidRDefault="004246AE" w:rsidP="004246AE">
            <w:pPr>
              <w:spacing w:after="0" w:line="240" w:lineRule="auto"/>
              <w:ind w:left="313"/>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население</w:t>
            </w:r>
          </w:p>
        </w:tc>
        <w:tc>
          <w:tcPr>
            <w:tcW w:w="824" w:type="pct"/>
            <w:tcBorders>
              <w:top w:val="single" w:sz="4" w:space="0" w:color="auto"/>
              <w:left w:val="nil"/>
              <w:bottom w:val="single" w:sz="4" w:space="0" w:color="auto"/>
              <w:right w:val="single" w:sz="4" w:space="0" w:color="auto"/>
            </w:tcBorders>
            <w:shd w:val="clear" w:color="auto" w:fill="auto"/>
            <w:vAlign w:val="center"/>
          </w:tcPr>
          <w:p w14:paraId="2A4D19EA"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276" w:type="pct"/>
            <w:tcBorders>
              <w:top w:val="single" w:sz="4" w:space="0" w:color="auto"/>
              <w:left w:val="nil"/>
              <w:bottom w:val="single" w:sz="4" w:space="0" w:color="auto"/>
              <w:right w:val="single" w:sz="4" w:space="0" w:color="auto"/>
            </w:tcBorders>
            <w:shd w:val="clear" w:color="auto" w:fill="auto"/>
            <w:vAlign w:val="center"/>
          </w:tcPr>
          <w:p w14:paraId="6AE7F129" w14:textId="77777777" w:rsidR="004246AE" w:rsidRPr="00656E4D" w:rsidRDefault="001B69FE" w:rsidP="004246AE">
            <w:pPr>
              <w:jc w:val="center"/>
              <w:rPr>
                <w:rFonts w:ascii="Myriad Pro" w:eastAsia="Calibri" w:hAnsi="Myriad Pro" w:cs="Times New Roman"/>
                <w:color w:val="000000"/>
                <w:sz w:val="20"/>
                <w:szCs w:val="20"/>
              </w:rPr>
            </w:pPr>
            <w:r w:rsidRPr="00656E4D">
              <w:rPr>
                <w:rFonts w:ascii="Myriad Pro" w:eastAsia="Calibri" w:hAnsi="Myriad Pro" w:cs="Times New Roman"/>
                <w:color w:val="000000"/>
                <w:sz w:val="20"/>
                <w:szCs w:val="20"/>
              </w:rPr>
              <w:t>765,16</w:t>
            </w:r>
          </w:p>
        </w:tc>
      </w:tr>
      <w:tr w:rsidR="004246AE" w:rsidRPr="004246AE" w14:paraId="4CD293A4" w14:textId="77777777" w:rsidTr="004246AE">
        <w:trPr>
          <w:trHeight w:val="20"/>
        </w:trPr>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3FDD90D5" w14:textId="77777777" w:rsidR="004246AE" w:rsidRPr="004246AE" w:rsidRDefault="004246AE" w:rsidP="004246AE">
            <w:pPr>
              <w:spacing w:after="0" w:line="240" w:lineRule="auto"/>
              <w:ind w:left="313"/>
              <w:jc w:val="both"/>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прочие потребители</w:t>
            </w:r>
          </w:p>
        </w:tc>
        <w:tc>
          <w:tcPr>
            <w:tcW w:w="824" w:type="pct"/>
            <w:tcBorders>
              <w:top w:val="single" w:sz="4" w:space="0" w:color="auto"/>
              <w:left w:val="nil"/>
              <w:bottom w:val="single" w:sz="4" w:space="0" w:color="auto"/>
              <w:right w:val="single" w:sz="4" w:space="0" w:color="auto"/>
            </w:tcBorders>
            <w:shd w:val="clear" w:color="auto" w:fill="auto"/>
            <w:vAlign w:val="center"/>
          </w:tcPr>
          <w:p w14:paraId="320A1AD7"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276" w:type="pct"/>
            <w:tcBorders>
              <w:top w:val="single" w:sz="4" w:space="0" w:color="auto"/>
              <w:left w:val="nil"/>
              <w:bottom w:val="single" w:sz="4" w:space="0" w:color="auto"/>
              <w:right w:val="single" w:sz="4" w:space="0" w:color="auto"/>
            </w:tcBorders>
            <w:shd w:val="clear" w:color="auto" w:fill="auto"/>
            <w:vAlign w:val="center"/>
          </w:tcPr>
          <w:p w14:paraId="48B46D51" w14:textId="77777777" w:rsidR="004246AE" w:rsidRPr="00656E4D" w:rsidRDefault="004246AE" w:rsidP="004246AE">
            <w:pPr>
              <w:jc w:val="center"/>
              <w:rPr>
                <w:rFonts w:ascii="Myriad Pro" w:eastAsia="Times New Roman" w:hAnsi="Myriad Pro" w:cs="Times New Roman"/>
                <w:color w:val="000000"/>
                <w:sz w:val="20"/>
                <w:szCs w:val="20"/>
                <w:lang w:eastAsia="ru-RU"/>
              </w:rPr>
            </w:pPr>
            <w:r w:rsidRPr="00656E4D">
              <w:rPr>
                <w:rFonts w:ascii="Myriad Pro" w:eastAsia="Calibri" w:hAnsi="Myriad Pro" w:cs="Times New Roman"/>
                <w:color w:val="000000"/>
                <w:sz w:val="20"/>
                <w:szCs w:val="20"/>
              </w:rPr>
              <w:t>4 216, 87</w:t>
            </w:r>
          </w:p>
        </w:tc>
      </w:tr>
      <w:tr w:rsidR="004246AE" w:rsidRPr="004246AE" w14:paraId="7538E65F" w14:textId="77777777" w:rsidTr="004246AE">
        <w:trPr>
          <w:trHeight w:val="20"/>
        </w:trPr>
        <w:tc>
          <w:tcPr>
            <w:tcW w:w="2900" w:type="pct"/>
            <w:tcBorders>
              <w:top w:val="single" w:sz="4" w:space="0" w:color="auto"/>
              <w:left w:val="single" w:sz="4" w:space="0" w:color="auto"/>
              <w:bottom w:val="single" w:sz="4" w:space="0" w:color="auto"/>
              <w:right w:val="single" w:sz="4" w:space="0" w:color="auto"/>
            </w:tcBorders>
            <w:shd w:val="clear" w:color="auto" w:fill="auto"/>
            <w:vAlign w:val="center"/>
          </w:tcPr>
          <w:p w14:paraId="4576E4E7" w14:textId="77777777" w:rsidR="004246AE" w:rsidRPr="004246AE" w:rsidRDefault="004246AE" w:rsidP="004246AE">
            <w:pPr>
              <w:spacing w:after="0" w:line="240" w:lineRule="auto"/>
              <w:ind w:left="313"/>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сальдо-переток в прочие ТСО</w:t>
            </w:r>
          </w:p>
        </w:tc>
        <w:tc>
          <w:tcPr>
            <w:tcW w:w="824" w:type="pct"/>
            <w:tcBorders>
              <w:top w:val="single" w:sz="4" w:space="0" w:color="auto"/>
              <w:left w:val="nil"/>
              <w:bottom w:val="single" w:sz="4" w:space="0" w:color="auto"/>
              <w:right w:val="single" w:sz="4" w:space="0" w:color="auto"/>
            </w:tcBorders>
            <w:shd w:val="clear" w:color="auto" w:fill="auto"/>
            <w:vAlign w:val="center"/>
          </w:tcPr>
          <w:p w14:paraId="7D384216"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1276" w:type="pct"/>
            <w:tcBorders>
              <w:top w:val="single" w:sz="4" w:space="0" w:color="auto"/>
              <w:left w:val="nil"/>
              <w:bottom w:val="single" w:sz="4" w:space="0" w:color="auto"/>
              <w:right w:val="single" w:sz="4" w:space="0" w:color="auto"/>
            </w:tcBorders>
            <w:shd w:val="clear" w:color="auto" w:fill="auto"/>
            <w:vAlign w:val="center"/>
          </w:tcPr>
          <w:p w14:paraId="724C53D4" w14:textId="77777777" w:rsidR="004246AE" w:rsidRPr="00656E4D" w:rsidRDefault="004246AE" w:rsidP="004246AE">
            <w:pPr>
              <w:jc w:val="center"/>
              <w:rPr>
                <w:rFonts w:ascii="Myriad Pro" w:eastAsia="Calibri" w:hAnsi="Myriad Pro" w:cs="Times New Roman"/>
                <w:color w:val="000000"/>
                <w:sz w:val="20"/>
                <w:szCs w:val="20"/>
              </w:rPr>
            </w:pPr>
            <w:r w:rsidRPr="00656E4D">
              <w:rPr>
                <w:rFonts w:ascii="Myriad Pro" w:eastAsia="Calibri" w:hAnsi="Myriad Pro" w:cs="Times New Roman"/>
                <w:color w:val="000000"/>
                <w:sz w:val="20"/>
                <w:szCs w:val="20"/>
              </w:rPr>
              <w:t>3 099,41</w:t>
            </w:r>
          </w:p>
        </w:tc>
      </w:tr>
    </w:tbl>
    <w:p w14:paraId="22EABC2E" w14:textId="77777777" w:rsidR="004246AE" w:rsidRPr="004246AE" w:rsidRDefault="004246AE" w:rsidP="004246AE">
      <w:pPr>
        <w:autoSpaceDE w:val="0"/>
        <w:autoSpaceDN w:val="0"/>
        <w:adjustRightInd w:val="0"/>
        <w:spacing w:after="0" w:line="360" w:lineRule="auto"/>
        <w:ind w:firstLine="709"/>
        <w:contextualSpacing/>
        <w:jc w:val="both"/>
        <w:rPr>
          <w:rFonts w:ascii="Myriad Pro" w:eastAsia="Calibri" w:hAnsi="Myriad Pro" w:cs="Times New Roman"/>
          <w:bCs/>
          <w:color w:val="000000"/>
          <w:sz w:val="20"/>
          <w:szCs w:val="20"/>
          <w:shd w:val="clear" w:color="auto" w:fill="FFFFFF"/>
        </w:rPr>
      </w:pPr>
      <w:r w:rsidRPr="004246AE">
        <w:rPr>
          <w:rFonts w:ascii="Myriad Pro" w:eastAsia="Calibri" w:hAnsi="Myriad Pro" w:cs="Times New Roman"/>
          <w:sz w:val="20"/>
          <w:szCs w:val="20"/>
        </w:rPr>
        <w:t xml:space="preserve">*) в </w:t>
      </w:r>
      <w:r w:rsidRPr="004246AE">
        <w:rPr>
          <w:rFonts w:ascii="Myriad Pro" w:eastAsia="Calibri" w:hAnsi="Myriad Pro" w:cs="Times New Roman"/>
          <w:bCs/>
          <w:color w:val="000000"/>
          <w:sz w:val="20"/>
          <w:szCs w:val="20"/>
          <w:shd w:val="clear" w:color="auto" w:fill="FFFFFF"/>
        </w:rPr>
        <w:t>Сводном прогнозном балансе по Волгоградской области на 2019 год, утвержденном приказом ФАС России от 16.11.2018 № 1570/88-ДСП – 683,2153 млн. кВт*ч</w:t>
      </w:r>
    </w:p>
    <w:p w14:paraId="2241F952" w14:textId="77777777" w:rsidR="004246AE" w:rsidRDefault="004246AE" w:rsidP="004246AE">
      <w:pPr>
        <w:autoSpaceDE w:val="0"/>
        <w:autoSpaceDN w:val="0"/>
        <w:adjustRightInd w:val="0"/>
        <w:spacing w:after="0" w:line="360" w:lineRule="auto"/>
        <w:ind w:firstLine="709"/>
        <w:jc w:val="both"/>
        <w:rPr>
          <w:rFonts w:ascii="Myriad Pro" w:eastAsia="Calibri" w:hAnsi="Myriad Pro" w:cs="Times New Roman"/>
          <w:bCs/>
          <w:color w:val="000000"/>
          <w:sz w:val="26"/>
          <w:szCs w:val="26"/>
          <w:shd w:val="clear" w:color="auto" w:fill="FFFFFF"/>
        </w:rPr>
      </w:pPr>
    </w:p>
    <w:p w14:paraId="580672A3" w14:textId="77777777" w:rsidR="004246AE" w:rsidRPr="004246AE" w:rsidRDefault="004246AE" w:rsidP="004246AE">
      <w:pPr>
        <w:spacing w:after="0" w:line="360" w:lineRule="auto"/>
        <w:jc w:val="both"/>
        <w:rPr>
          <w:rFonts w:ascii="Myriad Pro" w:eastAsia="Calibri" w:hAnsi="Myriad Pro" w:cs="Times New Roman"/>
          <w:b/>
          <w:bCs/>
          <w:sz w:val="26"/>
          <w:szCs w:val="26"/>
          <w:lang w:eastAsia="ru-RU"/>
        </w:rPr>
      </w:pPr>
      <w:r w:rsidRPr="004246AE">
        <w:rPr>
          <w:rFonts w:ascii="Myriad Pro" w:eastAsia="Calibri" w:hAnsi="Myriad Pro" w:cs="Times New Roman"/>
          <w:b/>
          <w:bCs/>
          <w:sz w:val="26"/>
          <w:szCs w:val="26"/>
          <w:lang w:eastAsia="ru-RU"/>
        </w:rPr>
        <w:t>ПОЗИЦИЯ ИСПОЛНИТЕЛЯ</w:t>
      </w:r>
    </w:p>
    <w:p w14:paraId="0A68CBBB" w14:textId="77777777" w:rsidR="004246AE" w:rsidRPr="004246AE" w:rsidRDefault="004246AE" w:rsidP="004246AE">
      <w:pPr>
        <w:spacing w:after="0" w:line="360" w:lineRule="auto"/>
        <w:ind w:firstLine="709"/>
        <w:jc w:val="both"/>
        <w:rPr>
          <w:rFonts w:ascii="Myriad Pro" w:eastAsia="Calibri" w:hAnsi="Myriad Pro" w:cs="Times New Roman"/>
          <w:b/>
          <w:i/>
          <w:iCs/>
          <w:sz w:val="26"/>
          <w:szCs w:val="26"/>
        </w:rPr>
      </w:pPr>
      <w:r w:rsidRPr="004246AE">
        <w:rPr>
          <w:rFonts w:ascii="Myriad Pro" w:eastAsia="Calibri" w:hAnsi="Myriad Pro" w:cs="Times New Roman"/>
          <w:b/>
          <w:i/>
          <w:iCs/>
          <w:sz w:val="26"/>
          <w:szCs w:val="26"/>
        </w:rPr>
        <w:t>Экспертиза обоснованности принятого регулирующим органом в расчет тарифов на 2019 год уровня потерь электрической энергии при ее передаче по электрическим сетям.</w:t>
      </w:r>
    </w:p>
    <w:p w14:paraId="715C89B7"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По результатам анализа документов, представленных филиалом ПАО «МРСК Юга» - «Волгоградэнерго» в Комитет тарифного регулирования Волгоградской области для обоснования заявляемого уровня потерь на долгосрочный период регулирования 2019-2023 гг., Исполнитель отмечает следующее.</w:t>
      </w:r>
    </w:p>
    <w:p w14:paraId="061C27F2"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Исполнителем в ходе анализа представленных материалов, включая приказ Комитета тарифного регулирования Волгоградской области  от 26.12.2018 № 48/18 и выписку из Сводного прогнозного баланса, утвержденного приказом ФАС России от 16.11.2018 № 1570/18-ДСП, выявлено разногласие по величине потерь электрической энергии в размере 19,9923 млн. </w:t>
      </w:r>
      <w:proofErr w:type="spellStart"/>
      <w:r w:rsidRPr="004246AE">
        <w:rPr>
          <w:rFonts w:ascii="Myriad Pro" w:eastAsia="Calibri" w:hAnsi="Myriad Pro" w:cs="Times New Roman"/>
          <w:sz w:val="26"/>
          <w:szCs w:val="26"/>
        </w:rPr>
        <w:t>кВтч</w:t>
      </w:r>
      <w:proofErr w:type="spellEnd"/>
      <w:r w:rsidRPr="004246AE">
        <w:rPr>
          <w:rFonts w:ascii="Myriad Pro" w:eastAsia="Calibri" w:hAnsi="Myriad Pro" w:cs="Times New Roman"/>
          <w:sz w:val="26"/>
          <w:szCs w:val="26"/>
        </w:rPr>
        <w:t xml:space="preserve"> (в Сводном прогнозном </w:t>
      </w:r>
      <w:r w:rsidRPr="004246AE">
        <w:rPr>
          <w:rFonts w:ascii="Myriad Pro" w:eastAsia="Calibri" w:hAnsi="Myriad Pro" w:cs="Times New Roman"/>
          <w:sz w:val="26"/>
          <w:szCs w:val="26"/>
        </w:rPr>
        <w:lastRenderedPageBreak/>
        <w:t>балансе учтена величина потерь в абсолютном выражении в размере 683,2153 млн. кВт*ч).</w:t>
      </w:r>
    </w:p>
    <w:p w14:paraId="01352923"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Исполнителем отмечается, что выписка из Сводного прогнозного баланса на 2019 год по филиалу ПАО «МРСК Юга» - «Волгоградэнерго» представлена только с показателями потерь электрической энергии и мощности и величины мощности услуг ПАО «ФСК ЕЭС» по сетям ЕНЭС.  В выписке отсутствуют показатели по объему потребления электрической энергии и мощности по категории «Население и приравненные к нему потребители», также отсутствуют показатели по объему потерь электрической энергии в сетях ЕНЭС, а также отсутствуют показатели по общей покупке электрической энергии и мощности с оптового и розничных рынков электрической энергии, что не позволяет определить основные балансовые показатели расчетов тарифов на услуги по передаче электрической энергии на 2019 год. </w:t>
      </w:r>
    </w:p>
    <w:p w14:paraId="6F77DC5C"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Выписки из Сводных прогнозных балансов, представленные ПАО «МРСК Юга», за 2017 и 2018 год содержат вышеуказанную информацию. В связи с указанным фактом, Исполнителем рекомендуется дополнительно запрашивать информацию по параметрам Сводного прогнозного баланса у Комитета тарифного регулирования Волгоградской области в целях формирования прогнозного значения тарифной выручки на соответствующий период регулирования. </w:t>
      </w:r>
    </w:p>
    <w:p w14:paraId="644D9B8C"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В соответствии с пунктом 40 (1) Основ ценообразования № 1178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субъектов Российской Федерации в области государственного регулирования тарифов определяется по формуле:</w:t>
      </w:r>
    </w:p>
    <w:p w14:paraId="1055456B" w14:textId="77777777" w:rsidR="004246AE" w:rsidRPr="004246AE" w:rsidRDefault="004246AE" w:rsidP="004246AE">
      <w:pPr>
        <w:autoSpaceDE w:val="0"/>
        <w:autoSpaceDN w:val="0"/>
        <w:adjustRightInd w:val="0"/>
        <w:spacing w:after="0" w:line="240" w:lineRule="auto"/>
        <w:jc w:val="center"/>
        <w:rPr>
          <w:rFonts w:ascii="Myriad Pro" w:eastAsia="Calibri" w:hAnsi="Myriad Pro" w:cs="Myriad Pro"/>
          <w:sz w:val="26"/>
          <w:szCs w:val="26"/>
        </w:rPr>
      </w:pPr>
      <w:r w:rsidRPr="004246AE">
        <w:rPr>
          <w:rFonts w:ascii="Myriad Pro" w:eastAsia="Calibri" w:hAnsi="Myriad Pro" w:cs="Myriad Pro"/>
          <w:noProof/>
          <w:position w:val="-32"/>
          <w:sz w:val="26"/>
          <w:szCs w:val="26"/>
          <w:lang w:eastAsia="ru-RU"/>
        </w:rPr>
        <w:drawing>
          <wp:inline distT="0" distB="0" distL="0" distR="0" wp14:anchorId="21FB7825" wp14:editId="473CDD83">
            <wp:extent cx="2028825" cy="5810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8825" cy="581025"/>
                    </a:xfrm>
                    <a:prstGeom prst="rect">
                      <a:avLst/>
                    </a:prstGeom>
                    <a:noFill/>
                    <a:ln>
                      <a:noFill/>
                    </a:ln>
                  </pic:spPr>
                </pic:pic>
              </a:graphicData>
            </a:graphic>
          </wp:inline>
        </w:drawing>
      </w:r>
      <w:r w:rsidRPr="004246AE">
        <w:rPr>
          <w:rFonts w:ascii="Myriad Pro" w:eastAsia="Calibri" w:hAnsi="Myriad Pro" w:cs="Myriad Pro"/>
          <w:sz w:val="26"/>
          <w:szCs w:val="26"/>
        </w:rPr>
        <w:t>,</w:t>
      </w:r>
    </w:p>
    <w:p w14:paraId="3254E181"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где:</w:t>
      </w:r>
    </w:p>
    <w:p w14:paraId="7D5BDE36"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i - уровень напряжения;</w:t>
      </w:r>
    </w:p>
    <w:p w14:paraId="4868C157"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proofErr w:type="spellStart"/>
      <w:r w:rsidRPr="004246AE">
        <w:rPr>
          <w:rFonts w:ascii="Myriad Pro" w:eastAsia="Calibri" w:hAnsi="Myriad Pro" w:cs="Times New Roman"/>
          <w:sz w:val="26"/>
          <w:szCs w:val="26"/>
        </w:rPr>
        <w:t>WОСi</w:t>
      </w:r>
      <w:proofErr w:type="spellEnd"/>
      <w:r w:rsidRPr="004246AE">
        <w:rPr>
          <w:rFonts w:ascii="Myriad Pro" w:eastAsia="Calibri" w:hAnsi="Myriad Pro" w:cs="Times New Roman"/>
          <w:sz w:val="26"/>
          <w:szCs w:val="26"/>
        </w:rPr>
        <w:t xml:space="preserve"> - величина отпуска электрической энергии в сеть территориальной сетевой организации за последний истекший год по соответствующему уровню </w:t>
      </w:r>
      <w:r w:rsidRPr="004246AE">
        <w:rPr>
          <w:rFonts w:ascii="Myriad Pro" w:eastAsia="Calibri" w:hAnsi="Myriad Pro" w:cs="Times New Roman"/>
          <w:sz w:val="26"/>
          <w:szCs w:val="26"/>
        </w:rPr>
        <w:lastRenderedPageBreak/>
        <w:t xml:space="preserve">напряжения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и объема переданной электрической энергии потребителям, непосредственно подключенным к шинам трансформаторных подстанций на соответствующем уровне напряжения (тыс. </w:t>
      </w:r>
      <w:proofErr w:type="spellStart"/>
      <w:r w:rsidRPr="004246AE">
        <w:rPr>
          <w:rFonts w:ascii="Myriad Pro" w:eastAsia="Calibri" w:hAnsi="Myriad Pro" w:cs="Times New Roman"/>
          <w:sz w:val="26"/>
          <w:szCs w:val="26"/>
        </w:rPr>
        <w:t>кВт·ч</w:t>
      </w:r>
      <w:proofErr w:type="spellEnd"/>
      <w:r w:rsidRPr="004246AE">
        <w:rPr>
          <w:rFonts w:ascii="Myriad Pro" w:eastAsia="Calibri" w:hAnsi="Myriad Pro" w:cs="Times New Roman"/>
          <w:sz w:val="26"/>
          <w:szCs w:val="26"/>
        </w:rPr>
        <w:t>);</w:t>
      </w:r>
    </w:p>
    <w:p w14:paraId="75CE0D08"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proofErr w:type="spellStart"/>
      <w:r w:rsidRPr="004246AE">
        <w:rPr>
          <w:rFonts w:ascii="Myriad Pro" w:eastAsia="Calibri" w:hAnsi="Myriad Pro" w:cs="Times New Roman"/>
          <w:sz w:val="26"/>
          <w:szCs w:val="26"/>
        </w:rPr>
        <w:t>WОСсумм</w:t>
      </w:r>
      <w:proofErr w:type="spellEnd"/>
      <w:r w:rsidRPr="004246AE">
        <w:rPr>
          <w:rFonts w:ascii="Myriad Pro" w:eastAsia="Calibri" w:hAnsi="Myriad Pro" w:cs="Times New Roman"/>
          <w:sz w:val="26"/>
          <w:szCs w:val="26"/>
        </w:rPr>
        <w:t xml:space="preserve"> - величина суммарного отпуска электрической энергии в сеть территориальной сетевой организации за последний истекший год за вычетом объема переданной электрической энергии потребителям, непосредственно подключенным к объектам единой национальной (общероссийской) электрической сети, переданным в аренду территориальным сетевым организациям (тыс. </w:t>
      </w:r>
      <w:proofErr w:type="spellStart"/>
      <w:r w:rsidRPr="004246AE">
        <w:rPr>
          <w:rFonts w:ascii="Myriad Pro" w:eastAsia="Calibri" w:hAnsi="Myriad Pro" w:cs="Times New Roman"/>
          <w:sz w:val="26"/>
          <w:szCs w:val="26"/>
        </w:rPr>
        <w:t>кВт·ч</w:t>
      </w:r>
      <w:proofErr w:type="spellEnd"/>
      <w:r w:rsidRPr="004246AE">
        <w:rPr>
          <w:rFonts w:ascii="Myriad Pro" w:eastAsia="Calibri" w:hAnsi="Myriad Pro" w:cs="Times New Roman"/>
          <w:sz w:val="26"/>
          <w:szCs w:val="26"/>
        </w:rPr>
        <w:t>);</w:t>
      </w:r>
    </w:p>
    <w:p w14:paraId="7CD6D15B" w14:textId="77777777" w:rsidR="004246AE" w:rsidRPr="004246AE" w:rsidRDefault="004246AE" w:rsidP="004246AE">
      <w:pPr>
        <w:spacing w:after="0" w:line="360" w:lineRule="auto"/>
        <w:ind w:firstLine="709"/>
        <w:jc w:val="both"/>
        <w:rPr>
          <w:rFonts w:ascii="Myriad Pro" w:eastAsia="Calibri" w:hAnsi="Myriad Pro" w:cs="Times New Roman"/>
          <w:sz w:val="26"/>
          <w:szCs w:val="26"/>
        </w:rPr>
      </w:pPr>
      <w:proofErr w:type="spellStart"/>
      <w:r w:rsidRPr="004246AE">
        <w:rPr>
          <w:rFonts w:ascii="Myriad Pro" w:eastAsia="Calibri" w:hAnsi="Myriad Pro" w:cs="Times New Roman"/>
          <w:sz w:val="26"/>
          <w:szCs w:val="26"/>
        </w:rPr>
        <w:t>ni</w:t>
      </w:r>
      <w:proofErr w:type="spellEnd"/>
      <w:r w:rsidRPr="004246AE">
        <w:rPr>
          <w:rFonts w:ascii="Myriad Pro" w:eastAsia="Calibri" w:hAnsi="Myriad Pro" w:cs="Times New Roman"/>
          <w:sz w:val="26"/>
          <w:szCs w:val="26"/>
        </w:rPr>
        <w:t xml:space="preserve"> - минимальное значение из норматива потерь электрической энергии при ее передаче по электрическим сетям для соответствующей группы территориальных сетевых организаций на соответствующем уровне напряжения, утвержденного Министерством энергетики Российской Федерации, и уровня фактических потерь электрической энергии при ее передаче по электрическим сетям территориальной сетевой организации на соответствующем уровне напряжения за последний истекший год.</w:t>
      </w:r>
    </w:p>
    <w:p w14:paraId="582A8E29" w14:textId="77777777" w:rsidR="004246AE" w:rsidRPr="004246AE" w:rsidRDefault="004246AE" w:rsidP="004246AE">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 xml:space="preserve">Как следует из положений пункта 40(1) Основ ценообразования № 1178 расчет уровня потерь электрической энергии производится на основании фактических величин отпуска территориальной сетевой организации электрической энергии в сеть за последний истекший год. Следовательно, расчет уровня потерь на 2019 год должен определяться исходя из фактических величин отпуска в сеть филиалом </w:t>
      </w:r>
      <w:r w:rsidRPr="004246AE">
        <w:rPr>
          <w:rFonts w:ascii="Myriad Pro" w:eastAsia="Calibri" w:hAnsi="Myriad Pro" w:cs="Times New Roman"/>
          <w:bCs/>
          <w:color w:val="000000"/>
          <w:sz w:val="26"/>
          <w:szCs w:val="26"/>
          <w:shd w:val="clear" w:color="auto" w:fill="FFFFFF"/>
        </w:rPr>
        <w:t xml:space="preserve">ПАО  «МРСК Юга»-«Волгоградэнерго» за 2017 год. </w:t>
      </w:r>
    </w:p>
    <w:p w14:paraId="739CAFB4" w14:textId="77777777" w:rsidR="004246AE" w:rsidRPr="004246AE" w:rsidRDefault="004246AE" w:rsidP="004246AE">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bCs/>
          <w:color w:val="000000"/>
          <w:sz w:val="26"/>
          <w:szCs w:val="26"/>
          <w:shd w:val="clear" w:color="auto" w:fill="FFFFFF"/>
        </w:rPr>
        <w:t xml:space="preserve">Долгосрочный параметр - уровень потерь электрической энергии при ее передаче по электрическим сетям устанавливается на долгосрочный период регулирования и не изменяется в течение долгосрочного периода регулирования, за исключением случаев предусмотренных пунктом 12 Основ ценообразования </w:t>
      </w:r>
      <w:r w:rsidRPr="004246AE">
        <w:rPr>
          <w:rFonts w:ascii="Myriad Pro" w:eastAsia="Calibri" w:hAnsi="Myriad Pro" w:cs="Times New Roman"/>
          <w:bCs/>
          <w:color w:val="000000"/>
          <w:sz w:val="26"/>
          <w:szCs w:val="26"/>
          <w:shd w:val="clear" w:color="auto" w:fill="FFFFFF"/>
        </w:rPr>
        <w:br/>
        <w:t xml:space="preserve">№ 1178. В соответствии с пунктом 12 Основ ценообразования № 1178 пересмотр </w:t>
      </w:r>
      <w:r w:rsidRPr="004246AE">
        <w:rPr>
          <w:rFonts w:ascii="Myriad Pro" w:eastAsia="Calibri" w:hAnsi="Myriad Pro" w:cs="Times New Roman"/>
          <w:bCs/>
          <w:color w:val="000000"/>
          <w:sz w:val="26"/>
          <w:szCs w:val="26"/>
          <w:shd w:val="clear" w:color="auto" w:fill="FFFFFF"/>
        </w:rPr>
        <w:lastRenderedPageBreak/>
        <w:t xml:space="preserve">производится на основании решения Правительства Российской Федерации, решений судебных инстанций и приказов (предписаний) ФАС России. Согласно действующему законодательству в энергетике полномочия по утверждению методики определения и компенсации потерь электрической энергии в электрических сетях, а также нормативов потерь электрической энергии переданы Минэнерго России. </w:t>
      </w:r>
    </w:p>
    <w:p w14:paraId="5D0D9369" w14:textId="77777777" w:rsidR="004246AE" w:rsidRPr="004246AE" w:rsidRDefault="004246AE" w:rsidP="004246AE">
      <w:pPr>
        <w:autoSpaceDE w:val="0"/>
        <w:autoSpaceDN w:val="0"/>
        <w:adjustRightInd w:val="0"/>
        <w:spacing w:after="0" w:line="360" w:lineRule="auto"/>
        <w:ind w:firstLine="567"/>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bCs/>
          <w:color w:val="000000"/>
          <w:sz w:val="26"/>
          <w:szCs w:val="26"/>
          <w:shd w:val="clear" w:color="auto" w:fill="FFFFFF"/>
        </w:rPr>
        <w:t xml:space="preserve">Письмом </w:t>
      </w:r>
      <w:r w:rsidRPr="004246AE">
        <w:rPr>
          <w:rFonts w:ascii="Myriad Pro" w:eastAsia="Calibri" w:hAnsi="Myriad Pro" w:cs="Times New Roman"/>
          <w:sz w:val="26"/>
          <w:szCs w:val="26"/>
        </w:rPr>
        <w:t xml:space="preserve">от 12.12.2018 № 6244 Минэнерго России направлены разъяснения в адрес филиала ПАО «МРСК Юга» - «Волгоградэнерго» по вопросу расчета уровня потерь электрической энергии при ее передаче по электрическим сетям в случае полезного отпуска потребителям, присоединенным к сетям ЕНЭС и к шинам ПС. </w:t>
      </w:r>
    </w:p>
    <w:p w14:paraId="6CDD0945" w14:textId="77777777" w:rsidR="004246AE" w:rsidRDefault="004246AE" w:rsidP="004246AE">
      <w:pPr>
        <w:autoSpaceDE w:val="0"/>
        <w:autoSpaceDN w:val="0"/>
        <w:adjustRightInd w:val="0"/>
        <w:spacing w:after="0" w:line="360" w:lineRule="auto"/>
        <w:ind w:firstLine="709"/>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bCs/>
          <w:color w:val="000000"/>
          <w:sz w:val="26"/>
          <w:szCs w:val="26"/>
          <w:shd w:val="clear" w:color="auto" w:fill="FFFFFF"/>
        </w:rPr>
        <w:t xml:space="preserve">По данным формы № 46-ээ (передача)  филиала </w:t>
      </w:r>
      <w:r w:rsidRPr="004246AE">
        <w:rPr>
          <w:rFonts w:ascii="Myriad Pro" w:eastAsia="Calibri" w:hAnsi="Myriad Pro" w:cs="Times New Roman"/>
          <w:bCs/>
          <w:color w:val="000000"/>
          <w:sz w:val="26"/>
          <w:szCs w:val="26"/>
          <w:shd w:val="clear" w:color="auto" w:fill="FFFFFF"/>
        </w:rPr>
        <w:br/>
        <w:t>ПАО «МРСК Юга» - Волгоградэнерго» за 2017 год по сетям ВН, СН и НН отпуск в сеть и потери электрической по уровням напряжения за 2017 год составляют:</w:t>
      </w:r>
    </w:p>
    <w:tbl>
      <w:tblPr>
        <w:tblW w:w="5000" w:type="pct"/>
        <w:jc w:val="center"/>
        <w:tblLayout w:type="fixed"/>
        <w:tblLook w:val="04A0" w:firstRow="1" w:lastRow="0" w:firstColumn="1" w:lastColumn="0" w:noHBand="0" w:noVBand="1"/>
      </w:tblPr>
      <w:tblGrid>
        <w:gridCol w:w="2404"/>
        <w:gridCol w:w="852"/>
        <w:gridCol w:w="1275"/>
        <w:gridCol w:w="1161"/>
        <w:gridCol w:w="1217"/>
        <w:gridCol w:w="1219"/>
        <w:gridCol w:w="1217"/>
      </w:tblGrid>
      <w:tr w:rsidR="004246AE" w:rsidRPr="004246AE" w14:paraId="4E1293B1" w14:textId="77777777" w:rsidTr="00772F40">
        <w:trPr>
          <w:trHeight w:val="20"/>
          <w:tblHeader/>
          <w:jc w:val="center"/>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3D10F4" w14:textId="40004B5E" w:rsidR="004246AE" w:rsidRPr="00772F40" w:rsidRDefault="00772F40" w:rsidP="00772F40">
            <w:pPr>
              <w:spacing w:after="0" w:line="240" w:lineRule="auto"/>
              <w:jc w:val="center"/>
              <w:rPr>
                <w:rFonts w:ascii="Myriad Pro" w:eastAsia="Times New Roman" w:hAnsi="Myriad Pro" w:cs="Times New Roman"/>
                <w:b/>
                <w:bCs/>
                <w:color w:val="FFFFFF"/>
                <w:sz w:val="20"/>
                <w:szCs w:val="20"/>
                <w:lang w:eastAsia="ru-RU"/>
              </w:rPr>
            </w:pPr>
            <w:r>
              <w:br w:type="page"/>
            </w:r>
            <w:r w:rsidR="004246AE" w:rsidRPr="00772F40">
              <w:rPr>
                <w:rFonts w:ascii="Myriad Pro" w:eastAsia="Times New Roman" w:hAnsi="Myriad Pro" w:cs="Times New Roman"/>
                <w:b/>
                <w:bCs/>
                <w:color w:val="FFFFFF"/>
                <w:sz w:val="20"/>
                <w:szCs w:val="20"/>
                <w:lang w:eastAsia="ru-RU"/>
              </w:rPr>
              <w:t>Показатель</w:t>
            </w:r>
          </w:p>
        </w:tc>
        <w:tc>
          <w:tcPr>
            <w:tcW w:w="45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C02D98" w14:textId="77777777" w:rsidR="004246AE" w:rsidRPr="00772F40" w:rsidRDefault="004246AE" w:rsidP="00772F40">
            <w:pPr>
              <w:spacing w:after="0" w:line="240" w:lineRule="auto"/>
              <w:jc w:val="center"/>
              <w:rPr>
                <w:rFonts w:ascii="Myriad Pro" w:eastAsia="Times New Roman" w:hAnsi="Myriad Pro" w:cs="Times New Roman"/>
                <w:b/>
                <w:bCs/>
                <w:color w:val="FFFFFF"/>
                <w:sz w:val="20"/>
                <w:szCs w:val="20"/>
                <w:lang w:eastAsia="ru-RU"/>
              </w:rPr>
            </w:pPr>
            <w:r w:rsidRPr="00772F40">
              <w:rPr>
                <w:rFonts w:ascii="Myriad Pro" w:eastAsia="Times New Roman" w:hAnsi="Myriad Pro" w:cs="Times New Roman"/>
                <w:b/>
                <w:bCs/>
                <w:color w:val="FFFFFF"/>
                <w:sz w:val="20"/>
                <w:szCs w:val="20"/>
                <w:lang w:eastAsia="ru-RU"/>
              </w:rPr>
              <w:t>Ед. изм.</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A1E899" w14:textId="77777777" w:rsidR="004246AE" w:rsidRPr="00772F40" w:rsidRDefault="004246AE" w:rsidP="00772F40">
            <w:pPr>
              <w:spacing w:after="0" w:line="240" w:lineRule="auto"/>
              <w:jc w:val="center"/>
              <w:rPr>
                <w:rFonts w:ascii="Myriad Pro" w:eastAsia="Times New Roman" w:hAnsi="Myriad Pro" w:cs="Times New Roman"/>
                <w:b/>
                <w:bCs/>
                <w:color w:val="FFFFFF"/>
                <w:sz w:val="20"/>
                <w:szCs w:val="20"/>
                <w:lang w:eastAsia="ru-RU"/>
              </w:rPr>
            </w:pPr>
            <w:r w:rsidRPr="00772F40">
              <w:rPr>
                <w:rFonts w:ascii="Myriad Pro" w:eastAsia="Times New Roman" w:hAnsi="Myriad Pro" w:cs="Times New Roman"/>
                <w:b/>
                <w:bCs/>
                <w:color w:val="FFFFFF"/>
                <w:sz w:val="20"/>
                <w:szCs w:val="20"/>
                <w:lang w:eastAsia="ru-RU"/>
              </w:rPr>
              <w:t>Всего</w:t>
            </w:r>
          </w:p>
        </w:tc>
        <w:tc>
          <w:tcPr>
            <w:tcW w:w="62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652141" w14:textId="77777777" w:rsidR="004246AE" w:rsidRPr="00772F40" w:rsidRDefault="004246AE" w:rsidP="00772F40">
            <w:pPr>
              <w:spacing w:after="0" w:line="240" w:lineRule="auto"/>
              <w:jc w:val="center"/>
              <w:rPr>
                <w:rFonts w:ascii="Myriad Pro" w:eastAsia="Times New Roman" w:hAnsi="Myriad Pro" w:cs="Times New Roman"/>
                <w:b/>
                <w:bCs/>
                <w:color w:val="FFFFFF"/>
                <w:sz w:val="20"/>
                <w:szCs w:val="20"/>
                <w:lang w:eastAsia="ru-RU"/>
              </w:rPr>
            </w:pPr>
            <w:r w:rsidRPr="00772F40">
              <w:rPr>
                <w:rFonts w:ascii="Myriad Pro" w:eastAsia="Times New Roman" w:hAnsi="Myriad Pro" w:cs="Times New Roman"/>
                <w:b/>
                <w:bCs/>
                <w:color w:val="FFFFFF"/>
                <w:sz w:val="20"/>
                <w:szCs w:val="20"/>
                <w:lang w:eastAsia="ru-RU"/>
              </w:rPr>
              <w:t>ВН</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B99521" w14:textId="77777777" w:rsidR="004246AE" w:rsidRPr="00772F40" w:rsidRDefault="004246AE" w:rsidP="00772F40">
            <w:pPr>
              <w:spacing w:after="0" w:line="240" w:lineRule="auto"/>
              <w:jc w:val="center"/>
              <w:rPr>
                <w:rFonts w:ascii="Myriad Pro" w:eastAsia="Times New Roman" w:hAnsi="Myriad Pro" w:cs="Times New Roman"/>
                <w:b/>
                <w:bCs/>
                <w:color w:val="FFFFFF"/>
                <w:sz w:val="20"/>
                <w:szCs w:val="20"/>
                <w:lang w:eastAsia="ru-RU"/>
              </w:rPr>
            </w:pPr>
            <w:r w:rsidRPr="00772F40">
              <w:rPr>
                <w:rFonts w:ascii="Myriad Pro" w:eastAsia="Times New Roman" w:hAnsi="Myriad Pro" w:cs="Times New Roman"/>
                <w:b/>
                <w:bCs/>
                <w:color w:val="FFFFFF"/>
                <w:sz w:val="20"/>
                <w:szCs w:val="20"/>
                <w:lang w:eastAsia="ru-RU"/>
              </w:rPr>
              <w:t>СН1</w:t>
            </w:r>
          </w:p>
        </w:tc>
        <w:tc>
          <w:tcPr>
            <w:tcW w:w="65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19AD6A7" w14:textId="77777777" w:rsidR="004246AE" w:rsidRPr="00772F40" w:rsidRDefault="004246AE" w:rsidP="00772F40">
            <w:pPr>
              <w:spacing w:after="0" w:line="240" w:lineRule="auto"/>
              <w:jc w:val="center"/>
              <w:rPr>
                <w:rFonts w:ascii="Myriad Pro" w:eastAsia="Times New Roman" w:hAnsi="Myriad Pro" w:cs="Times New Roman"/>
                <w:b/>
                <w:bCs/>
                <w:color w:val="FFFFFF"/>
                <w:sz w:val="20"/>
                <w:szCs w:val="20"/>
                <w:lang w:eastAsia="ru-RU"/>
              </w:rPr>
            </w:pPr>
            <w:r w:rsidRPr="00772F40">
              <w:rPr>
                <w:rFonts w:ascii="Myriad Pro" w:eastAsia="Times New Roman" w:hAnsi="Myriad Pro" w:cs="Times New Roman"/>
                <w:b/>
                <w:bCs/>
                <w:color w:val="FFFFFF"/>
                <w:sz w:val="20"/>
                <w:szCs w:val="20"/>
                <w:lang w:eastAsia="ru-RU"/>
              </w:rPr>
              <w:t>СН2</w:t>
            </w:r>
          </w:p>
        </w:tc>
        <w:tc>
          <w:tcPr>
            <w:tcW w:w="65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2978F8" w14:textId="77777777" w:rsidR="004246AE" w:rsidRPr="00772F40" w:rsidRDefault="004246AE" w:rsidP="00772F40">
            <w:pPr>
              <w:spacing w:after="0" w:line="240" w:lineRule="auto"/>
              <w:jc w:val="center"/>
              <w:rPr>
                <w:rFonts w:ascii="Myriad Pro" w:eastAsia="Times New Roman" w:hAnsi="Myriad Pro" w:cs="Times New Roman"/>
                <w:b/>
                <w:bCs/>
                <w:color w:val="FFFFFF"/>
                <w:sz w:val="20"/>
                <w:szCs w:val="20"/>
                <w:lang w:eastAsia="ru-RU"/>
              </w:rPr>
            </w:pPr>
            <w:r w:rsidRPr="00772F40">
              <w:rPr>
                <w:rFonts w:ascii="Myriad Pro" w:eastAsia="Times New Roman" w:hAnsi="Myriad Pro" w:cs="Times New Roman"/>
                <w:b/>
                <w:bCs/>
                <w:color w:val="FFFFFF"/>
                <w:sz w:val="20"/>
                <w:szCs w:val="20"/>
                <w:lang w:eastAsia="ru-RU"/>
              </w:rPr>
              <w:t>НН</w:t>
            </w:r>
          </w:p>
        </w:tc>
      </w:tr>
      <w:tr w:rsidR="004246AE" w:rsidRPr="004246AE" w14:paraId="7B2A2F0A" w14:textId="77777777" w:rsidTr="004246AE">
        <w:trPr>
          <w:trHeight w:val="20"/>
          <w:jc w:val="center"/>
        </w:trPr>
        <w:tc>
          <w:tcPr>
            <w:tcW w:w="128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39B8CB39" w14:textId="77777777" w:rsidR="004246AE" w:rsidRPr="004246AE" w:rsidRDefault="004246AE" w:rsidP="004246AE">
            <w:pPr>
              <w:spacing w:after="0" w:line="240" w:lineRule="auto"/>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Отпуск электрической энергии в сеть</w:t>
            </w:r>
          </w:p>
          <w:p w14:paraId="01592AAB" w14:textId="77777777" w:rsidR="004246AE" w:rsidRPr="004246AE" w:rsidRDefault="004246AE" w:rsidP="004246AE">
            <w:pPr>
              <w:spacing w:after="0" w:line="240" w:lineRule="auto"/>
              <w:rPr>
                <w:rFonts w:ascii="Myriad Pro" w:eastAsia="Times New Roman" w:hAnsi="Myriad Pro" w:cs="Times New Roman"/>
                <w:sz w:val="20"/>
                <w:szCs w:val="20"/>
                <w:vertAlign w:val="superscript"/>
                <w:lang w:eastAsia="ru-RU"/>
              </w:rPr>
            </w:pPr>
            <w:r w:rsidRPr="004246AE">
              <w:rPr>
                <w:rFonts w:ascii="Myriad Pro" w:eastAsia="Times New Roman" w:hAnsi="Myriad Pro" w:cs="Times New Roman"/>
                <w:sz w:val="20"/>
                <w:szCs w:val="20"/>
                <w:lang w:eastAsia="ru-RU"/>
              </w:rPr>
              <w:t xml:space="preserve"> с учетом потребителей «последней мили» </w:t>
            </w:r>
          </w:p>
        </w:tc>
        <w:tc>
          <w:tcPr>
            <w:tcW w:w="456" w:type="pct"/>
            <w:tcBorders>
              <w:top w:val="single" w:sz="4" w:space="0" w:color="FFFFFF"/>
              <w:left w:val="nil"/>
              <w:bottom w:val="single" w:sz="4" w:space="0" w:color="auto"/>
              <w:right w:val="single" w:sz="4" w:space="0" w:color="auto"/>
            </w:tcBorders>
            <w:shd w:val="clear" w:color="auto" w:fill="auto"/>
            <w:vAlign w:val="center"/>
            <w:hideMark/>
          </w:tcPr>
          <w:p w14:paraId="54C6973F"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 xml:space="preserve">тыс. </w:t>
            </w:r>
            <w:proofErr w:type="spellStart"/>
            <w:r w:rsidRPr="004246AE">
              <w:rPr>
                <w:rFonts w:ascii="Myriad Pro" w:eastAsia="Times New Roman" w:hAnsi="Myriad Pro" w:cs="Times New Roman"/>
                <w:sz w:val="20"/>
                <w:szCs w:val="20"/>
                <w:lang w:eastAsia="ru-RU"/>
              </w:rPr>
              <w:t>кВтч</w:t>
            </w:r>
            <w:proofErr w:type="spellEnd"/>
          </w:p>
        </w:tc>
        <w:tc>
          <w:tcPr>
            <w:tcW w:w="682" w:type="pct"/>
            <w:tcBorders>
              <w:top w:val="single" w:sz="4" w:space="0" w:color="FFFFFF"/>
              <w:left w:val="nil"/>
              <w:bottom w:val="single" w:sz="4" w:space="0" w:color="auto"/>
              <w:right w:val="single" w:sz="4" w:space="0" w:color="auto"/>
            </w:tcBorders>
            <w:shd w:val="clear" w:color="auto" w:fill="auto"/>
            <w:noWrap/>
            <w:vAlign w:val="center"/>
          </w:tcPr>
          <w:p w14:paraId="61A51D68"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9 769 466,45</w:t>
            </w:r>
          </w:p>
        </w:tc>
        <w:tc>
          <w:tcPr>
            <w:tcW w:w="621" w:type="pct"/>
            <w:tcBorders>
              <w:top w:val="single" w:sz="4" w:space="0" w:color="FFFFFF"/>
              <w:left w:val="nil"/>
              <w:bottom w:val="single" w:sz="4" w:space="0" w:color="auto"/>
              <w:right w:val="single" w:sz="4" w:space="0" w:color="auto"/>
            </w:tcBorders>
            <w:shd w:val="clear" w:color="auto" w:fill="auto"/>
            <w:noWrap/>
            <w:vAlign w:val="center"/>
          </w:tcPr>
          <w:p w14:paraId="16661C10"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9 647 167,9260</w:t>
            </w:r>
          </w:p>
        </w:tc>
        <w:tc>
          <w:tcPr>
            <w:tcW w:w="651" w:type="pct"/>
            <w:tcBorders>
              <w:top w:val="single" w:sz="4" w:space="0" w:color="FFFFFF"/>
              <w:left w:val="nil"/>
              <w:bottom w:val="single" w:sz="4" w:space="0" w:color="auto"/>
              <w:right w:val="single" w:sz="4" w:space="0" w:color="auto"/>
            </w:tcBorders>
            <w:shd w:val="clear" w:color="auto" w:fill="auto"/>
            <w:noWrap/>
            <w:vAlign w:val="center"/>
          </w:tcPr>
          <w:p w14:paraId="664F6043"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47 714,4460</w:t>
            </w:r>
          </w:p>
        </w:tc>
        <w:tc>
          <w:tcPr>
            <w:tcW w:w="652" w:type="pct"/>
            <w:tcBorders>
              <w:top w:val="single" w:sz="4" w:space="0" w:color="FFFFFF"/>
              <w:left w:val="nil"/>
              <w:bottom w:val="single" w:sz="4" w:space="0" w:color="auto"/>
              <w:right w:val="single" w:sz="4" w:space="0" w:color="auto"/>
            </w:tcBorders>
            <w:shd w:val="clear" w:color="auto" w:fill="auto"/>
            <w:noWrap/>
            <w:vAlign w:val="center"/>
          </w:tcPr>
          <w:p w14:paraId="0E2CCB00"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70 272,1890</w:t>
            </w:r>
          </w:p>
        </w:tc>
        <w:tc>
          <w:tcPr>
            <w:tcW w:w="651" w:type="pct"/>
            <w:tcBorders>
              <w:top w:val="single" w:sz="4" w:space="0" w:color="FFFFFF"/>
              <w:left w:val="nil"/>
              <w:bottom w:val="single" w:sz="4" w:space="0" w:color="auto"/>
              <w:right w:val="single" w:sz="4" w:space="0" w:color="auto"/>
            </w:tcBorders>
            <w:shd w:val="clear" w:color="auto" w:fill="auto"/>
            <w:noWrap/>
            <w:vAlign w:val="center"/>
          </w:tcPr>
          <w:p w14:paraId="67747E9D"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4 311,8840</w:t>
            </w:r>
          </w:p>
        </w:tc>
      </w:tr>
      <w:tr w:rsidR="004246AE" w:rsidRPr="004246AE" w14:paraId="00215E1B" w14:textId="77777777" w:rsidTr="004246AE">
        <w:trPr>
          <w:trHeight w:val="20"/>
          <w:jc w:val="center"/>
        </w:trPr>
        <w:tc>
          <w:tcPr>
            <w:tcW w:w="1286" w:type="pct"/>
            <w:tcBorders>
              <w:top w:val="nil"/>
              <w:left w:val="single" w:sz="4" w:space="0" w:color="auto"/>
              <w:bottom w:val="single" w:sz="4" w:space="0" w:color="auto"/>
              <w:right w:val="single" w:sz="4" w:space="0" w:color="auto"/>
            </w:tcBorders>
            <w:shd w:val="clear" w:color="auto" w:fill="auto"/>
            <w:noWrap/>
            <w:vAlign w:val="center"/>
            <w:hideMark/>
          </w:tcPr>
          <w:p w14:paraId="1C5B82F4" w14:textId="77777777" w:rsidR="004246AE" w:rsidRPr="004246AE" w:rsidRDefault="004246AE" w:rsidP="004246AE">
            <w:pPr>
              <w:spacing w:after="0" w:line="240" w:lineRule="auto"/>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Потери электрической энергии</w:t>
            </w:r>
          </w:p>
        </w:tc>
        <w:tc>
          <w:tcPr>
            <w:tcW w:w="456" w:type="pct"/>
            <w:tcBorders>
              <w:top w:val="nil"/>
              <w:left w:val="nil"/>
              <w:bottom w:val="single" w:sz="4" w:space="0" w:color="auto"/>
              <w:right w:val="single" w:sz="4" w:space="0" w:color="auto"/>
            </w:tcBorders>
            <w:shd w:val="clear" w:color="auto" w:fill="auto"/>
            <w:vAlign w:val="center"/>
            <w:hideMark/>
          </w:tcPr>
          <w:p w14:paraId="7DBB88E7"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 xml:space="preserve">тыс. </w:t>
            </w:r>
            <w:proofErr w:type="spellStart"/>
            <w:r w:rsidRPr="004246AE">
              <w:rPr>
                <w:rFonts w:ascii="Myriad Pro" w:eastAsia="Times New Roman" w:hAnsi="Myriad Pro" w:cs="Times New Roman"/>
                <w:sz w:val="20"/>
                <w:szCs w:val="20"/>
                <w:lang w:eastAsia="ru-RU"/>
              </w:rPr>
              <w:t>кВтч</w:t>
            </w:r>
            <w:proofErr w:type="spellEnd"/>
          </w:p>
        </w:tc>
        <w:tc>
          <w:tcPr>
            <w:tcW w:w="682" w:type="pct"/>
            <w:tcBorders>
              <w:top w:val="nil"/>
              <w:left w:val="nil"/>
              <w:bottom w:val="single" w:sz="4" w:space="0" w:color="auto"/>
              <w:right w:val="single" w:sz="4" w:space="0" w:color="auto"/>
            </w:tcBorders>
            <w:shd w:val="clear" w:color="auto" w:fill="auto"/>
            <w:noWrap/>
            <w:vAlign w:val="center"/>
          </w:tcPr>
          <w:p w14:paraId="1E8003F3"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683 215,31</w:t>
            </w:r>
          </w:p>
        </w:tc>
        <w:tc>
          <w:tcPr>
            <w:tcW w:w="621" w:type="pct"/>
            <w:tcBorders>
              <w:top w:val="nil"/>
              <w:left w:val="nil"/>
              <w:bottom w:val="single" w:sz="4" w:space="0" w:color="auto"/>
              <w:right w:val="single" w:sz="4" w:space="0" w:color="auto"/>
            </w:tcBorders>
            <w:shd w:val="clear" w:color="auto" w:fill="auto"/>
            <w:noWrap/>
            <w:vAlign w:val="center"/>
          </w:tcPr>
          <w:p w14:paraId="302448D6"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290 059,62</w:t>
            </w:r>
          </w:p>
        </w:tc>
        <w:tc>
          <w:tcPr>
            <w:tcW w:w="651" w:type="pct"/>
            <w:tcBorders>
              <w:top w:val="nil"/>
              <w:left w:val="nil"/>
              <w:bottom w:val="single" w:sz="4" w:space="0" w:color="auto"/>
              <w:right w:val="single" w:sz="4" w:space="0" w:color="auto"/>
            </w:tcBorders>
            <w:shd w:val="clear" w:color="auto" w:fill="auto"/>
            <w:noWrap/>
            <w:vAlign w:val="center"/>
          </w:tcPr>
          <w:p w14:paraId="7B0AFF1F"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35 119,324</w:t>
            </w:r>
          </w:p>
        </w:tc>
        <w:tc>
          <w:tcPr>
            <w:tcW w:w="652" w:type="pct"/>
            <w:tcBorders>
              <w:top w:val="nil"/>
              <w:left w:val="nil"/>
              <w:bottom w:val="single" w:sz="4" w:space="0" w:color="auto"/>
              <w:right w:val="single" w:sz="4" w:space="0" w:color="auto"/>
            </w:tcBorders>
            <w:shd w:val="clear" w:color="auto" w:fill="auto"/>
            <w:noWrap/>
            <w:vAlign w:val="center"/>
          </w:tcPr>
          <w:p w14:paraId="6FEA501B"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206 430,141</w:t>
            </w:r>
          </w:p>
        </w:tc>
        <w:tc>
          <w:tcPr>
            <w:tcW w:w="651" w:type="pct"/>
            <w:tcBorders>
              <w:top w:val="nil"/>
              <w:left w:val="nil"/>
              <w:bottom w:val="single" w:sz="4" w:space="0" w:color="auto"/>
              <w:right w:val="single" w:sz="4" w:space="0" w:color="auto"/>
            </w:tcBorders>
            <w:shd w:val="clear" w:color="auto" w:fill="auto"/>
            <w:noWrap/>
            <w:vAlign w:val="center"/>
          </w:tcPr>
          <w:p w14:paraId="0B1001CA"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151 606,2230</w:t>
            </w:r>
          </w:p>
        </w:tc>
      </w:tr>
      <w:tr w:rsidR="004246AE" w:rsidRPr="004246AE" w14:paraId="411C44F1" w14:textId="77777777" w:rsidTr="004246AE">
        <w:trPr>
          <w:trHeight w:val="20"/>
          <w:jc w:val="center"/>
        </w:trPr>
        <w:tc>
          <w:tcPr>
            <w:tcW w:w="1286" w:type="pct"/>
            <w:tcBorders>
              <w:top w:val="single" w:sz="4" w:space="0" w:color="auto"/>
              <w:left w:val="single" w:sz="4" w:space="0" w:color="auto"/>
              <w:bottom w:val="single" w:sz="4" w:space="0" w:color="auto"/>
              <w:right w:val="single" w:sz="4" w:space="0" w:color="auto"/>
            </w:tcBorders>
            <w:vAlign w:val="center"/>
          </w:tcPr>
          <w:p w14:paraId="1B23DC5F" w14:textId="77777777" w:rsidR="004246AE" w:rsidRPr="004246AE" w:rsidRDefault="004246AE" w:rsidP="004246AE">
            <w:pPr>
              <w:spacing w:after="0" w:line="240" w:lineRule="auto"/>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 xml:space="preserve">Отпуск электрической энергии в сеть, </w:t>
            </w:r>
          </w:p>
          <w:p w14:paraId="49C9E295" w14:textId="77777777" w:rsidR="004246AE" w:rsidRPr="004246AE" w:rsidRDefault="004246AE" w:rsidP="004246AE">
            <w:pPr>
              <w:spacing w:after="0" w:line="240" w:lineRule="auto"/>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 xml:space="preserve"> </w:t>
            </w:r>
            <w:r w:rsidRPr="004246AE">
              <w:rPr>
                <w:rFonts w:ascii="Myriad Pro" w:eastAsia="Times New Roman" w:hAnsi="Myriad Pro" w:cs="Times New Roman"/>
                <w:b/>
                <w:bCs/>
                <w:sz w:val="20"/>
                <w:szCs w:val="20"/>
                <w:lang w:eastAsia="ru-RU"/>
              </w:rPr>
              <w:t>без учета потребителей</w:t>
            </w:r>
            <w:r w:rsidRPr="004246AE">
              <w:rPr>
                <w:rFonts w:ascii="Myriad Pro" w:eastAsia="Times New Roman" w:hAnsi="Myriad Pro" w:cs="Times New Roman"/>
                <w:sz w:val="20"/>
                <w:szCs w:val="20"/>
                <w:lang w:eastAsia="ru-RU"/>
              </w:rPr>
              <w:t xml:space="preserve"> «последней мили» </w:t>
            </w:r>
          </w:p>
        </w:tc>
        <w:tc>
          <w:tcPr>
            <w:tcW w:w="456" w:type="pct"/>
            <w:tcBorders>
              <w:top w:val="single" w:sz="4" w:space="0" w:color="auto"/>
              <w:left w:val="nil"/>
              <w:bottom w:val="single" w:sz="4" w:space="0" w:color="auto"/>
              <w:right w:val="single" w:sz="4" w:space="0" w:color="auto"/>
            </w:tcBorders>
            <w:shd w:val="clear" w:color="auto" w:fill="auto"/>
            <w:noWrap/>
            <w:vAlign w:val="center"/>
          </w:tcPr>
          <w:p w14:paraId="61064D96"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49DB5D11"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8 981 024,58</w:t>
            </w:r>
          </w:p>
        </w:tc>
        <w:tc>
          <w:tcPr>
            <w:tcW w:w="621" w:type="pct"/>
            <w:tcBorders>
              <w:top w:val="single" w:sz="4" w:space="0" w:color="auto"/>
              <w:left w:val="nil"/>
              <w:bottom w:val="single" w:sz="4" w:space="0" w:color="auto"/>
              <w:right w:val="single" w:sz="4" w:space="0" w:color="auto"/>
            </w:tcBorders>
            <w:shd w:val="clear" w:color="000000" w:fill="FFFFFF"/>
            <w:noWrap/>
            <w:vAlign w:val="center"/>
          </w:tcPr>
          <w:p w14:paraId="7F8E2C64"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8 858 726,05</w:t>
            </w:r>
          </w:p>
        </w:tc>
        <w:tc>
          <w:tcPr>
            <w:tcW w:w="651" w:type="pct"/>
            <w:tcBorders>
              <w:top w:val="single" w:sz="4" w:space="0" w:color="auto"/>
              <w:left w:val="nil"/>
              <w:bottom w:val="single" w:sz="4" w:space="0" w:color="auto"/>
              <w:right w:val="single" w:sz="4" w:space="0" w:color="auto"/>
            </w:tcBorders>
            <w:shd w:val="clear" w:color="000000" w:fill="FFFFFF"/>
            <w:noWrap/>
            <w:vAlign w:val="center"/>
          </w:tcPr>
          <w:p w14:paraId="0C49E2A8"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649 419,99</w:t>
            </w:r>
          </w:p>
        </w:tc>
        <w:tc>
          <w:tcPr>
            <w:tcW w:w="652" w:type="pct"/>
            <w:tcBorders>
              <w:top w:val="single" w:sz="4" w:space="0" w:color="auto"/>
              <w:left w:val="nil"/>
              <w:bottom w:val="single" w:sz="4" w:space="0" w:color="auto"/>
              <w:right w:val="single" w:sz="4" w:space="0" w:color="auto"/>
            </w:tcBorders>
            <w:shd w:val="clear" w:color="000000" w:fill="FFFFFF"/>
            <w:noWrap/>
            <w:vAlign w:val="center"/>
          </w:tcPr>
          <w:p w14:paraId="0988F0EB"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2 331 052,35</w:t>
            </w:r>
          </w:p>
        </w:tc>
        <w:tc>
          <w:tcPr>
            <w:tcW w:w="651" w:type="pct"/>
            <w:tcBorders>
              <w:top w:val="single" w:sz="4" w:space="0" w:color="auto"/>
              <w:left w:val="nil"/>
              <w:bottom w:val="single" w:sz="4" w:space="0" w:color="auto"/>
              <w:right w:val="single" w:sz="4" w:space="0" w:color="auto"/>
            </w:tcBorders>
            <w:shd w:val="clear" w:color="000000" w:fill="FFFFFF"/>
            <w:noWrap/>
            <w:vAlign w:val="center"/>
          </w:tcPr>
          <w:p w14:paraId="658F2F73" w14:textId="77777777" w:rsidR="004246AE" w:rsidRPr="004246AE" w:rsidRDefault="004246AE" w:rsidP="004246AE">
            <w:pPr>
              <w:spacing w:after="0" w:line="240" w:lineRule="auto"/>
              <w:jc w:val="center"/>
              <w:rPr>
                <w:rFonts w:ascii="Myriad Pro" w:eastAsia="Times New Roman" w:hAnsi="Myriad Pro" w:cs="Times New Roman"/>
                <w:sz w:val="18"/>
                <w:szCs w:val="20"/>
                <w:lang w:eastAsia="ru-RU"/>
              </w:rPr>
            </w:pPr>
            <w:r w:rsidRPr="004246AE">
              <w:rPr>
                <w:rFonts w:ascii="Myriad Pro" w:eastAsia="Times New Roman" w:hAnsi="Myriad Pro" w:cs="Times New Roman"/>
                <w:sz w:val="18"/>
                <w:szCs w:val="20"/>
                <w:lang w:eastAsia="ru-RU"/>
              </w:rPr>
              <w:t>989 337,45</w:t>
            </w:r>
          </w:p>
        </w:tc>
      </w:tr>
      <w:tr w:rsidR="004246AE" w:rsidRPr="004246AE" w14:paraId="2C2609A6" w14:textId="77777777" w:rsidTr="004246AE">
        <w:trPr>
          <w:trHeight w:val="20"/>
          <w:jc w:val="center"/>
        </w:trPr>
        <w:tc>
          <w:tcPr>
            <w:tcW w:w="1286" w:type="pct"/>
            <w:tcBorders>
              <w:top w:val="single" w:sz="4" w:space="0" w:color="auto"/>
              <w:left w:val="single" w:sz="4" w:space="0" w:color="auto"/>
              <w:bottom w:val="single" w:sz="4" w:space="0" w:color="auto"/>
              <w:right w:val="single" w:sz="4" w:space="0" w:color="auto"/>
            </w:tcBorders>
            <w:vAlign w:val="center"/>
          </w:tcPr>
          <w:p w14:paraId="748D962F" w14:textId="77777777" w:rsidR="004246AE" w:rsidRPr="004246AE" w:rsidRDefault="004246AE" w:rsidP="004246AE">
            <w:pPr>
              <w:spacing w:after="0" w:line="240" w:lineRule="auto"/>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Потери электрической энергии</w:t>
            </w:r>
          </w:p>
        </w:tc>
        <w:tc>
          <w:tcPr>
            <w:tcW w:w="456" w:type="pct"/>
            <w:tcBorders>
              <w:top w:val="single" w:sz="4" w:space="0" w:color="auto"/>
              <w:left w:val="nil"/>
              <w:bottom w:val="single" w:sz="4" w:space="0" w:color="auto"/>
              <w:right w:val="single" w:sz="4" w:space="0" w:color="auto"/>
            </w:tcBorders>
            <w:shd w:val="clear" w:color="auto" w:fill="auto"/>
            <w:noWrap/>
            <w:vAlign w:val="center"/>
          </w:tcPr>
          <w:p w14:paraId="76C77199"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w:t>
            </w:r>
          </w:p>
        </w:tc>
        <w:tc>
          <w:tcPr>
            <w:tcW w:w="682" w:type="pct"/>
            <w:tcBorders>
              <w:top w:val="single" w:sz="4" w:space="0" w:color="auto"/>
              <w:left w:val="nil"/>
              <w:bottom w:val="single" w:sz="4" w:space="0" w:color="auto"/>
              <w:right w:val="single" w:sz="4" w:space="0" w:color="auto"/>
            </w:tcBorders>
            <w:shd w:val="clear" w:color="000000" w:fill="FFFFFF"/>
            <w:noWrap/>
            <w:vAlign w:val="center"/>
          </w:tcPr>
          <w:p w14:paraId="5C5DE368" w14:textId="77777777" w:rsidR="004246AE" w:rsidRPr="004246AE" w:rsidRDefault="004246AE" w:rsidP="004246AE">
            <w:pPr>
              <w:spacing w:after="0" w:line="240" w:lineRule="auto"/>
              <w:jc w:val="center"/>
              <w:rPr>
                <w:rFonts w:ascii="Tahoma" w:eastAsia="Calibri" w:hAnsi="Tahoma" w:cs="Tahoma"/>
                <w:sz w:val="20"/>
                <w:szCs w:val="20"/>
              </w:rPr>
            </w:pPr>
            <w:r w:rsidRPr="004246AE">
              <w:rPr>
                <w:rFonts w:ascii="Tahoma" w:eastAsia="Calibri" w:hAnsi="Tahoma" w:cs="Tahoma"/>
                <w:sz w:val="20"/>
                <w:szCs w:val="20"/>
              </w:rPr>
              <w:t>7,61</w:t>
            </w:r>
          </w:p>
        </w:tc>
        <w:tc>
          <w:tcPr>
            <w:tcW w:w="621" w:type="pct"/>
            <w:tcBorders>
              <w:top w:val="single" w:sz="4" w:space="0" w:color="auto"/>
              <w:left w:val="nil"/>
              <w:bottom w:val="single" w:sz="4" w:space="0" w:color="auto"/>
              <w:right w:val="single" w:sz="4" w:space="0" w:color="auto"/>
            </w:tcBorders>
            <w:shd w:val="clear" w:color="000000" w:fill="FFFFFF"/>
            <w:noWrap/>
            <w:vAlign w:val="center"/>
          </w:tcPr>
          <w:p w14:paraId="18E9EB1E" w14:textId="77777777" w:rsidR="004246AE" w:rsidRPr="004246AE" w:rsidRDefault="004246AE" w:rsidP="004246AE">
            <w:pPr>
              <w:spacing w:after="0" w:line="240" w:lineRule="auto"/>
              <w:jc w:val="center"/>
              <w:rPr>
                <w:rFonts w:ascii="Tahoma" w:eastAsia="Calibri" w:hAnsi="Tahoma" w:cs="Tahoma"/>
                <w:sz w:val="20"/>
                <w:szCs w:val="20"/>
              </w:rPr>
            </w:pPr>
            <w:r w:rsidRPr="004246AE">
              <w:rPr>
                <w:rFonts w:ascii="Tahoma" w:eastAsia="Calibri" w:hAnsi="Tahoma" w:cs="Tahoma"/>
                <w:sz w:val="20"/>
                <w:szCs w:val="20"/>
              </w:rPr>
              <w:t>3,27</w:t>
            </w:r>
          </w:p>
        </w:tc>
        <w:tc>
          <w:tcPr>
            <w:tcW w:w="651" w:type="pct"/>
            <w:tcBorders>
              <w:top w:val="single" w:sz="4" w:space="0" w:color="auto"/>
              <w:left w:val="nil"/>
              <w:bottom w:val="single" w:sz="4" w:space="0" w:color="auto"/>
              <w:right w:val="single" w:sz="4" w:space="0" w:color="auto"/>
            </w:tcBorders>
            <w:shd w:val="clear" w:color="000000" w:fill="FFFFFF"/>
            <w:noWrap/>
            <w:vAlign w:val="center"/>
          </w:tcPr>
          <w:p w14:paraId="60EDABAC" w14:textId="77777777" w:rsidR="004246AE" w:rsidRPr="004246AE" w:rsidRDefault="004246AE" w:rsidP="004246AE">
            <w:pPr>
              <w:spacing w:after="0" w:line="240" w:lineRule="auto"/>
              <w:jc w:val="center"/>
              <w:rPr>
                <w:rFonts w:ascii="Tahoma" w:eastAsia="Calibri" w:hAnsi="Tahoma" w:cs="Tahoma"/>
                <w:sz w:val="20"/>
                <w:szCs w:val="20"/>
              </w:rPr>
            </w:pPr>
            <w:r w:rsidRPr="004246AE">
              <w:rPr>
                <w:rFonts w:ascii="Tahoma" w:eastAsia="Calibri" w:hAnsi="Tahoma" w:cs="Tahoma"/>
                <w:sz w:val="20"/>
                <w:szCs w:val="20"/>
              </w:rPr>
              <w:t>5,41</w:t>
            </w:r>
          </w:p>
        </w:tc>
        <w:tc>
          <w:tcPr>
            <w:tcW w:w="652" w:type="pct"/>
            <w:tcBorders>
              <w:top w:val="single" w:sz="4" w:space="0" w:color="auto"/>
              <w:left w:val="nil"/>
              <w:bottom w:val="single" w:sz="4" w:space="0" w:color="auto"/>
              <w:right w:val="single" w:sz="4" w:space="0" w:color="auto"/>
            </w:tcBorders>
            <w:shd w:val="clear" w:color="000000" w:fill="FFFFFF"/>
            <w:noWrap/>
            <w:vAlign w:val="center"/>
          </w:tcPr>
          <w:p w14:paraId="18DFD428" w14:textId="77777777" w:rsidR="004246AE" w:rsidRPr="004246AE" w:rsidRDefault="004246AE" w:rsidP="004246AE">
            <w:pPr>
              <w:spacing w:after="0" w:line="240" w:lineRule="auto"/>
              <w:jc w:val="center"/>
              <w:rPr>
                <w:rFonts w:ascii="Tahoma" w:eastAsia="Calibri" w:hAnsi="Tahoma" w:cs="Tahoma"/>
                <w:sz w:val="20"/>
                <w:szCs w:val="20"/>
              </w:rPr>
            </w:pPr>
            <w:r w:rsidRPr="004246AE">
              <w:rPr>
                <w:rFonts w:ascii="Tahoma" w:eastAsia="Calibri" w:hAnsi="Tahoma" w:cs="Tahoma"/>
                <w:sz w:val="20"/>
                <w:szCs w:val="20"/>
              </w:rPr>
              <w:t>8,86</w:t>
            </w:r>
          </w:p>
        </w:tc>
        <w:tc>
          <w:tcPr>
            <w:tcW w:w="651" w:type="pct"/>
            <w:tcBorders>
              <w:top w:val="single" w:sz="4" w:space="0" w:color="auto"/>
              <w:left w:val="nil"/>
              <w:bottom w:val="single" w:sz="4" w:space="0" w:color="auto"/>
              <w:right w:val="single" w:sz="4" w:space="0" w:color="auto"/>
            </w:tcBorders>
            <w:shd w:val="clear" w:color="000000" w:fill="FFFFFF"/>
            <w:noWrap/>
            <w:vAlign w:val="center"/>
          </w:tcPr>
          <w:p w14:paraId="5DDAC0DF" w14:textId="77777777" w:rsidR="004246AE" w:rsidRPr="004246AE" w:rsidRDefault="004246AE" w:rsidP="004246AE">
            <w:pPr>
              <w:spacing w:after="0" w:line="240" w:lineRule="auto"/>
              <w:jc w:val="center"/>
              <w:rPr>
                <w:rFonts w:ascii="Tahoma" w:eastAsia="Calibri" w:hAnsi="Tahoma" w:cs="Tahoma"/>
                <w:sz w:val="20"/>
                <w:szCs w:val="20"/>
              </w:rPr>
            </w:pPr>
            <w:r w:rsidRPr="004246AE">
              <w:rPr>
                <w:rFonts w:ascii="Tahoma" w:eastAsia="Calibri" w:hAnsi="Tahoma" w:cs="Tahoma"/>
                <w:sz w:val="20"/>
                <w:szCs w:val="20"/>
              </w:rPr>
              <w:t>15,32</w:t>
            </w:r>
          </w:p>
        </w:tc>
      </w:tr>
    </w:tbl>
    <w:p w14:paraId="4A4CE897" w14:textId="77777777" w:rsidR="004246AE" w:rsidRPr="004246AE" w:rsidRDefault="004246AE" w:rsidP="00772F40">
      <w:pPr>
        <w:spacing w:after="0" w:line="360" w:lineRule="auto"/>
        <w:ind w:firstLine="709"/>
        <w:jc w:val="both"/>
        <w:rPr>
          <w:rFonts w:ascii="Myriad Pro" w:eastAsia="Calibri" w:hAnsi="Myriad Pro" w:cs="Times New Roman"/>
          <w:bCs/>
          <w:color w:val="000000"/>
          <w:sz w:val="26"/>
          <w:szCs w:val="26"/>
          <w:shd w:val="clear" w:color="auto" w:fill="FFFFFF"/>
        </w:rPr>
      </w:pPr>
      <w:r w:rsidRPr="004246AE">
        <w:rPr>
          <w:rFonts w:ascii="Myriad Pro" w:eastAsia="Calibri" w:hAnsi="Myriad Pro" w:cs="Times New Roman"/>
          <w:sz w:val="26"/>
          <w:szCs w:val="26"/>
        </w:rPr>
        <w:t xml:space="preserve">Согласно положениям пункта 40 (1) Основ ценообразования № 1178, по напряжениям уровни потерь рассчитаны исходя из минимального значения нормативов потерь, определенных по приказу Минэнерго России </w:t>
      </w:r>
      <w:r w:rsidRPr="004246AE">
        <w:rPr>
          <w:rFonts w:ascii="Myriad Pro" w:eastAsia="Calibri" w:hAnsi="Myriad Pro" w:cs="Times New Roman"/>
          <w:bCs/>
          <w:color w:val="000000"/>
          <w:sz w:val="26"/>
          <w:szCs w:val="26"/>
          <w:shd w:val="clear" w:color="auto" w:fill="FFFFFF"/>
        </w:rPr>
        <w:t>от 26.09.2017 № 887, и фактических значений уровней потерь за последний истекший период регулирования (2017 год).</w:t>
      </w:r>
    </w:p>
    <w:tbl>
      <w:tblPr>
        <w:tblStyle w:val="af7"/>
        <w:tblW w:w="0" w:type="auto"/>
        <w:jc w:val="center"/>
        <w:tblLook w:val="04A0" w:firstRow="1" w:lastRow="0" w:firstColumn="1" w:lastColumn="0" w:noHBand="0" w:noVBand="1"/>
      </w:tblPr>
      <w:tblGrid>
        <w:gridCol w:w="4531"/>
        <w:gridCol w:w="1134"/>
        <w:gridCol w:w="1134"/>
        <w:gridCol w:w="1134"/>
        <w:gridCol w:w="1412"/>
      </w:tblGrid>
      <w:tr w:rsidR="004246AE" w:rsidRPr="004246AE" w14:paraId="3DBF7E42" w14:textId="77777777" w:rsidTr="00772F40">
        <w:trPr>
          <w:jc w:val="center"/>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0383C70B" w14:textId="77777777" w:rsidR="004246AE" w:rsidRPr="004246AE" w:rsidRDefault="004246AE" w:rsidP="004246AE">
            <w:pPr>
              <w:autoSpaceDE w:val="0"/>
              <w:autoSpaceDN w:val="0"/>
              <w:adjustRightInd w:val="0"/>
              <w:jc w:val="center"/>
              <w:rPr>
                <w:rFonts w:ascii="Myriad Pro" w:hAnsi="Myriad Pro"/>
                <w:b/>
                <w:bCs/>
                <w:color w:val="FFFFFF"/>
                <w:sz w:val="20"/>
                <w:szCs w:val="20"/>
              </w:rPr>
            </w:pPr>
            <w:r w:rsidRPr="004246AE">
              <w:rPr>
                <w:rFonts w:ascii="Myriad Pro" w:hAnsi="Myriad Pro"/>
                <w:b/>
                <w:bCs/>
                <w:color w:val="FFFFFF"/>
                <w:sz w:val="20"/>
                <w:szCs w:val="20"/>
              </w:rPr>
              <w:t>Всего</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7177B0D5" w14:textId="77777777" w:rsidR="004246AE" w:rsidRPr="004246AE" w:rsidRDefault="004246AE" w:rsidP="004246AE">
            <w:pPr>
              <w:autoSpaceDE w:val="0"/>
              <w:autoSpaceDN w:val="0"/>
              <w:adjustRightInd w:val="0"/>
              <w:jc w:val="center"/>
              <w:rPr>
                <w:rFonts w:ascii="Myriad Pro" w:hAnsi="Myriad Pro"/>
                <w:b/>
                <w:bCs/>
                <w:color w:val="FFFFFF"/>
                <w:sz w:val="20"/>
                <w:szCs w:val="20"/>
              </w:rPr>
            </w:pPr>
            <w:r w:rsidRPr="004246AE">
              <w:rPr>
                <w:rFonts w:ascii="Myriad Pro" w:hAnsi="Myriad Pro"/>
                <w:b/>
                <w:bCs/>
                <w:color w:val="FFFFFF"/>
                <w:sz w:val="20"/>
                <w:szCs w:val="20"/>
              </w:rPr>
              <w:t>ВН</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17C7D24B" w14:textId="77777777" w:rsidR="004246AE" w:rsidRPr="004246AE" w:rsidRDefault="004246AE" w:rsidP="004246AE">
            <w:pPr>
              <w:autoSpaceDE w:val="0"/>
              <w:autoSpaceDN w:val="0"/>
              <w:adjustRightInd w:val="0"/>
              <w:jc w:val="center"/>
              <w:rPr>
                <w:rFonts w:ascii="Myriad Pro" w:hAnsi="Myriad Pro"/>
                <w:b/>
                <w:bCs/>
                <w:color w:val="FFFFFF"/>
                <w:sz w:val="20"/>
                <w:szCs w:val="20"/>
              </w:rPr>
            </w:pPr>
            <w:r w:rsidRPr="004246AE">
              <w:rPr>
                <w:rFonts w:ascii="Myriad Pro" w:hAnsi="Myriad Pro"/>
                <w:b/>
                <w:bCs/>
                <w:color w:val="FFFFFF"/>
                <w:sz w:val="20"/>
                <w:szCs w:val="20"/>
              </w:rPr>
              <w:t>СН1</w:t>
            </w: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7DB44E9" w14:textId="77777777" w:rsidR="004246AE" w:rsidRPr="004246AE" w:rsidRDefault="004246AE" w:rsidP="004246AE">
            <w:pPr>
              <w:autoSpaceDE w:val="0"/>
              <w:autoSpaceDN w:val="0"/>
              <w:adjustRightInd w:val="0"/>
              <w:jc w:val="center"/>
              <w:rPr>
                <w:rFonts w:ascii="Myriad Pro" w:hAnsi="Myriad Pro"/>
                <w:b/>
                <w:bCs/>
                <w:color w:val="FFFFFF"/>
                <w:sz w:val="20"/>
                <w:szCs w:val="20"/>
              </w:rPr>
            </w:pPr>
            <w:r w:rsidRPr="004246AE">
              <w:rPr>
                <w:rFonts w:ascii="Myriad Pro" w:hAnsi="Myriad Pro"/>
                <w:b/>
                <w:bCs/>
                <w:color w:val="FFFFFF"/>
                <w:sz w:val="20"/>
                <w:szCs w:val="20"/>
              </w:rPr>
              <w:t>СН2</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cPr>
          <w:p w14:paraId="61EF8B4A" w14:textId="77777777" w:rsidR="004246AE" w:rsidRPr="004246AE" w:rsidRDefault="004246AE" w:rsidP="004246AE">
            <w:pPr>
              <w:autoSpaceDE w:val="0"/>
              <w:autoSpaceDN w:val="0"/>
              <w:adjustRightInd w:val="0"/>
              <w:jc w:val="center"/>
              <w:rPr>
                <w:rFonts w:ascii="Myriad Pro" w:hAnsi="Myriad Pro"/>
                <w:b/>
                <w:bCs/>
                <w:color w:val="FFFFFF"/>
                <w:sz w:val="20"/>
                <w:szCs w:val="20"/>
              </w:rPr>
            </w:pPr>
            <w:r w:rsidRPr="004246AE">
              <w:rPr>
                <w:rFonts w:ascii="Myriad Pro" w:hAnsi="Myriad Pro"/>
                <w:b/>
                <w:bCs/>
                <w:color w:val="FFFFFF"/>
                <w:sz w:val="20"/>
                <w:szCs w:val="20"/>
              </w:rPr>
              <w:t>НН</w:t>
            </w:r>
          </w:p>
        </w:tc>
      </w:tr>
      <w:tr w:rsidR="004246AE" w:rsidRPr="004246AE" w14:paraId="7E6E2F7A" w14:textId="77777777" w:rsidTr="00772F40">
        <w:trPr>
          <w:jc w:val="center"/>
        </w:trPr>
        <w:tc>
          <w:tcPr>
            <w:tcW w:w="4531" w:type="dxa"/>
            <w:tcBorders>
              <w:top w:val="single" w:sz="4" w:space="0" w:color="FFFFFF" w:themeColor="background1"/>
            </w:tcBorders>
          </w:tcPr>
          <w:p w14:paraId="765B84C9" w14:textId="77777777" w:rsidR="004246AE" w:rsidRPr="004246AE" w:rsidRDefault="004246AE" w:rsidP="004246AE">
            <w:pPr>
              <w:autoSpaceDE w:val="0"/>
              <w:autoSpaceDN w:val="0"/>
              <w:adjustRightInd w:val="0"/>
              <w:rPr>
                <w:rFonts w:ascii="Myriad Pro" w:hAnsi="Myriad Pro"/>
                <w:sz w:val="20"/>
                <w:szCs w:val="20"/>
              </w:rPr>
            </w:pPr>
            <w:r w:rsidRPr="004246AE">
              <w:rPr>
                <w:rFonts w:ascii="Myriad Pro" w:hAnsi="Myriad Pro"/>
                <w:sz w:val="20"/>
                <w:szCs w:val="20"/>
              </w:rPr>
              <w:t>Норматив потерь электрической энергии по приказу Минэнерго России от 26.09.2017 № 887</w:t>
            </w:r>
          </w:p>
        </w:tc>
        <w:tc>
          <w:tcPr>
            <w:tcW w:w="1134" w:type="dxa"/>
            <w:tcBorders>
              <w:top w:val="single" w:sz="4" w:space="0" w:color="FFFFFF" w:themeColor="background1"/>
            </w:tcBorders>
          </w:tcPr>
          <w:p w14:paraId="300218EB"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5,02%</w:t>
            </w:r>
          </w:p>
        </w:tc>
        <w:tc>
          <w:tcPr>
            <w:tcW w:w="1134" w:type="dxa"/>
            <w:tcBorders>
              <w:top w:val="single" w:sz="4" w:space="0" w:color="FFFFFF" w:themeColor="background1"/>
            </w:tcBorders>
          </w:tcPr>
          <w:p w14:paraId="5B82B9A0"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5,77%</w:t>
            </w:r>
          </w:p>
        </w:tc>
        <w:tc>
          <w:tcPr>
            <w:tcW w:w="1134" w:type="dxa"/>
            <w:tcBorders>
              <w:top w:val="single" w:sz="4" w:space="0" w:color="FFFFFF" w:themeColor="background1"/>
            </w:tcBorders>
          </w:tcPr>
          <w:p w14:paraId="41180930"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8,49%</w:t>
            </w:r>
          </w:p>
        </w:tc>
        <w:tc>
          <w:tcPr>
            <w:tcW w:w="1412" w:type="dxa"/>
            <w:tcBorders>
              <w:top w:val="single" w:sz="4" w:space="0" w:color="FFFFFF" w:themeColor="background1"/>
            </w:tcBorders>
          </w:tcPr>
          <w:p w14:paraId="52255D03"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13,49%</w:t>
            </w:r>
          </w:p>
        </w:tc>
      </w:tr>
      <w:tr w:rsidR="004246AE" w:rsidRPr="004246AE" w14:paraId="7C523865" w14:textId="77777777" w:rsidTr="00772F40">
        <w:trPr>
          <w:trHeight w:val="389"/>
          <w:jc w:val="center"/>
        </w:trPr>
        <w:tc>
          <w:tcPr>
            <w:tcW w:w="4531" w:type="dxa"/>
          </w:tcPr>
          <w:p w14:paraId="64205108" w14:textId="77777777" w:rsidR="004246AE" w:rsidRPr="004246AE" w:rsidRDefault="004246AE" w:rsidP="004246AE">
            <w:pPr>
              <w:autoSpaceDE w:val="0"/>
              <w:autoSpaceDN w:val="0"/>
              <w:adjustRightInd w:val="0"/>
              <w:rPr>
                <w:rFonts w:ascii="Myriad Pro" w:hAnsi="Myriad Pro"/>
                <w:sz w:val="20"/>
                <w:szCs w:val="20"/>
              </w:rPr>
            </w:pPr>
            <w:r w:rsidRPr="004246AE">
              <w:rPr>
                <w:rFonts w:ascii="Myriad Pro" w:hAnsi="Myriad Pro"/>
                <w:sz w:val="20"/>
                <w:szCs w:val="20"/>
              </w:rPr>
              <w:t>Факт за 2017 год</w:t>
            </w:r>
          </w:p>
        </w:tc>
        <w:tc>
          <w:tcPr>
            <w:tcW w:w="1134" w:type="dxa"/>
          </w:tcPr>
          <w:p w14:paraId="46D18788"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3,27%</w:t>
            </w:r>
          </w:p>
        </w:tc>
        <w:tc>
          <w:tcPr>
            <w:tcW w:w="1134" w:type="dxa"/>
          </w:tcPr>
          <w:p w14:paraId="6F494E43"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5,41%</w:t>
            </w:r>
          </w:p>
        </w:tc>
        <w:tc>
          <w:tcPr>
            <w:tcW w:w="1134" w:type="dxa"/>
          </w:tcPr>
          <w:p w14:paraId="6A4C42B8"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8,86%</w:t>
            </w:r>
          </w:p>
        </w:tc>
        <w:tc>
          <w:tcPr>
            <w:tcW w:w="1412" w:type="dxa"/>
          </w:tcPr>
          <w:p w14:paraId="0AA879B8"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15,32%</w:t>
            </w:r>
          </w:p>
        </w:tc>
      </w:tr>
      <w:tr w:rsidR="004246AE" w:rsidRPr="004246AE" w14:paraId="136B54CE" w14:textId="77777777" w:rsidTr="00772F40">
        <w:trPr>
          <w:trHeight w:val="409"/>
          <w:jc w:val="center"/>
        </w:trPr>
        <w:tc>
          <w:tcPr>
            <w:tcW w:w="4531" w:type="dxa"/>
          </w:tcPr>
          <w:p w14:paraId="794A6F80" w14:textId="77777777" w:rsidR="004246AE" w:rsidRPr="004246AE" w:rsidRDefault="004246AE" w:rsidP="004246AE">
            <w:pPr>
              <w:autoSpaceDE w:val="0"/>
              <w:autoSpaceDN w:val="0"/>
              <w:adjustRightInd w:val="0"/>
              <w:rPr>
                <w:rFonts w:ascii="Myriad Pro" w:hAnsi="Myriad Pro"/>
                <w:sz w:val="20"/>
                <w:szCs w:val="20"/>
              </w:rPr>
            </w:pPr>
            <w:r w:rsidRPr="004246AE">
              <w:rPr>
                <w:rFonts w:ascii="Myriad Pro" w:hAnsi="Myriad Pro"/>
                <w:sz w:val="20"/>
                <w:szCs w:val="20"/>
              </w:rPr>
              <w:t>Минимальное значение</w:t>
            </w:r>
          </w:p>
        </w:tc>
        <w:tc>
          <w:tcPr>
            <w:tcW w:w="1134" w:type="dxa"/>
          </w:tcPr>
          <w:p w14:paraId="37A48899"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3,27%</w:t>
            </w:r>
          </w:p>
        </w:tc>
        <w:tc>
          <w:tcPr>
            <w:tcW w:w="1134" w:type="dxa"/>
          </w:tcPr>
          <w:p w14:paraId="3E191C3D"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5,41%</w:t>
            </w:r>
          </w:p>
        </w:tc>
        <w:tc>
          <w:tcPr>
            <w:tcW w:w="1134" w:type="dxa"/>
          </w:tcPr>
          <w:p w14:paraId="645D3503"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8,49%</w:t>
            </w:r>
          </w:p>
        </w:tc>
        <w:tc>
          <w:tcPr>
            <w:tcW w:w="1412" w:type="dxa"/>
          </w:tcPr>
          <w:p w14:paraId="66C7A0A9" w14:textId="77777777" w:rsidR="004246AE" w:rsidRPr="004246AE" w:rsidRDefault="004246AE" w:rsidP="004246AE">
            <w:pPr>
              <w:autoSpaceDE w:val="0"/>
              <w:autoSpaceDN w:val="0"/>
              <w:adjustRightInd w:val="0"/>
              <w:jc w:val="center"/>
              <w:rPr>
                <w:rFonts w:ascii="Myriad Pro" w:hAnsi="Myriad Pro"/>
                <w:sz w:val="20"/>
                <w:szCs w:val="20"/>
              </w:rPr>
            </w:pPr>
            <w:r w:rsidRPr="004246AE">
              <w:rPr>
                <w:rFonts w:ascii="Myriad Pro" w:hAnsi="Myriad Pro"/>
                <w:sz w:val="20"/>
                <w:szCs w:val="20"/>
              </w:rPr>
              <w:t>13,49%</w:t>
            </w:r>
          </w:p>
        </w:tc>
      </w:tr>
    </w:tbl>
    <w:p w14:paraId="17A11B69" w14:textId="77777777" w:rsidR="004246AE" w:rsidRPr="004246AE" w:rsidRDefault="004246AE" w:rsidP="004246AE">
      <w:pPr>
        <w:spacing w:after="0" w:line="360" w:lineRule="auto"/>
        <w:ind w:firstLine="708"/>
        <w:jc w:val="both"/>
        <w:rPr>
          <w:rFonts w:ascii="Myriad Pro" w:eastAsia="Calibri" w:hAnsi="Myriad Pro" w:cs="Times New Roman"/>
          <w:sz w:val="26"/>
          <w:szCs w:val="26"/>
        </w:rPr>
      </w:pPr>
      <w:r w:rsidRPr="004246AE">
        <w:rPr>
          <w:rFonts w:ascii="Myriad Pro" w:eastAsia="Calibri" w:hAnsi="Myriad Pro" w:cs="Times New Roman"/>
          <w:sz w:val="26"/>
          <w:szCs w:val="26"/>
        </w:rPr>
        <w:lastRenderedPageBreak/>
        <w:t>Исходя из минимальных значений относительных потерь по уровням напряжения рассчитано средневзвешенное значение уровня потерь электрической энергии при ее передаче по электрическим сетям:</w:t>
      </w:r>
    </w:p>
    <w:tbl>
      <w:tblPr>
        <w:tblW w:w="5000" w:type="pct"/>
        <w:jc w:val="center"/>
        <w:tblLayout w:type="fixed"/>
        <w:tblLook w:val="04A0" w:firstRow="1" w:lastRow="0" w:firstColumn="1" w:lastColumn="0" w:noHBand="0" w:noVBand="1"/>
      </w:tblPr>
      <w:tblGrid>
        <w:gridCol w:w="2403"/>
        <w:gridCol w:w="710"/>
        <w:gridCol w:w="1415"/>
        <w:gridCol w:w="1277"/>
        <w:gridCol w:w="1134"/>
        <w:gridCol w:w="1277"/>
        <w:gridCol w:w="1129"/>
      </w:tblGrid>
      <w:tr w:rsidR="004246AE" w:rsidRPr="004246AE" w14:paraId="7C372AC4" w14:textId="77777777" w:rsidTr="004246AE">
        <w:trPr>
          <w:trHeight w:val="20"/>
          <w:tblHeader/>
          <w:jc w:val="center"/>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A543F1" w14:textId="77777777" w:rsidR="004246AE" w:rsidRPr="004246AE" w:rsidRDefault="004246AE" w:rsidP="004246AE">
            <w:pPr>
              <w:spacing w:after="0" w:line="240" w:lineRule="auto"/>
              <w:jc w:val="center"/>
              <w:rPr>
                <w:rFonts w:ascii="Myriad Pro" w:eastAsia="Times New Roman" w:hAnsi="Myriad Pro" w:cs="Times New Roman"/>
                <w:color w:val="FFFFFF"/>
                <w:sz w:val="20"/>
                <w:szCs w:val="20"/>
                <w:lang w:eastAsia="ru-RU"/>
              </w:rPr>
            </w:pPr>
            <w:r w:rsidRPr="004246AE">
              <w:rPr>
                <w:rFonts w:ascii="Myriad Pro" w:eastAsia="Times New Roman" w:hAnsi="Myriad Pro" w:cs="Times New Roman"/>
                <w:color w:val="FFFFFF"/>
                <w:sz w:val="20"/>
                <w:szCs w:val="20"/>
                <w:lang w:eastAsia="ru-RU"/>
              </w:rPr>
              <w:t>Показатель</w:t>
            </w:r>
          </w:p>
        </w:tc>
        <w:tc>
          <w:tcPr>
            <w:tcW w:w="38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2C4240" w14:textId="77777777" w:rsidR="004246AE" w:rsidRPr="004246AE" w:rsidRDefault="004246AE" w:rsidP="004246AE">
            <w:pPr>
              <w:spacing w:after="0" w:line="240" w:lineRule="auto"/>
              <w:jc w:val="center"/>
              <w:rPr>
                <w:rFonts w:ascii="Myriad Pro" w:eastAsia="Times New Roman" w:hAnsi="Myriad Pro" w:cs="Times New Roman"/>
                <w:color w:val="FFFFFF"/>
                <w:sz w:val="20"/>
                <w:szCs w:val="20"/>
                <w:lang w:eastAsia="ru-RU"/>
              </w:rPr>
            </w:pPr>
            <w:r w:rsidRPr="004246AE">
              <w:rPr>
                <w:rFonts w:ascii="Myriad Pro" w:eastAsia="Times New Roman" w:hAnsi="Myriad Pro" w:cs="Times New Roman"/>
                <w:color w:val="FFFFFF"/>
                <w:sz w:val="20"/>
                <w:szCs w:val="20"/>
                <w:lang w:eastAsia="ru-RU"/>
              </w:rPr>
              <w:t>Ед. изм.</w:t>
            </w:r>
          </w:p>
        </w:tc>
        <w:tc>
          <w:tcPr>
            <w:tcW w:w="7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F678F4" w14:textId="77777777" w:rsidR="004246AE" w:rsidRPr="004246AE" w:rsidRDefault="004246AE" w:rsidP="004246AE">
            <w:pPr>
              <w:spacing w:after="0" w:line="240" w:lineRule="auto"/>
              <w:jc w:val="center"/>
              <w:rPr>
                <w:rFonts w:ascii="Myriad Pro" w:eastAsia="Times New Roman" w:hAnsi="Myriad Pro" w:cs="Times New Roman"/>
                <w:color w:val="FFFFFF"/>
                <w:sz w:val="20"/>
                <w:szCs w:val="20"/>
                <w:lang w:eastAsia="ru-RU"/>
              </w:rPr>
            </w:pPr>
            <w:r w:rsidRPr="004246AE">
              <w:rPr>
                <w:rFonts w:ascii="Myriad Pro" w:eastAsia="Times New Roman" w:hAnsi="Myriad Pro" w:cs="Times New Roman"/>
                <w:color w:val="FFFFFF"/>
                <w:sz w:val="20"/>
                <w:szCs w:val="20"/>
                <w:lang w:eastAsia="ru-RU"/>
              </w:rPr>
              <w:t>Всего</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8AEB19" w14:textId="77777777" w:rsidR="004246AE" w:rsidRPr="004246AE" w:rsidRDefault="004246AE" w:rsidP="004246AE">
            <w:pPr>
              <w:spacing w:after="0" w:line="240" w:lineRule="auto"/>
              <w:jc w:val="center"/>
              <w:rPr>
                <w:rFonts w:ascii="Myriad Pro" w:eastAsia="Times New Roman" w:hAnsi="Myriad Pro" w:cs="Times New Roman"/>
                <w:color w:val="FFFFFF"/>
                <w:sz w:val="20"/>
                <w:szCs w:val="20"/>
                <w:lang w:eastAsia="ru-RU"/>
              </w:rPr>
            </w:pPr>
            <w:r w:rsidRPr="004246AE">
              <w:rPr>
                <w:rFonts w:ascii="Myriad Pro" w:eastAsia="Times New Roman" w:hAnsi="Myriad Pro" w:cs="Times New Roman"/>
                <w:color w:val="FFFFFF"/>
                <w:sz w:val="20"/>
                <w:szCs w:val="20"/>
                <w:lang w:eastAsia="ru-RU"/>
              </w:rPr>
              <w:t>ВН</w:t>
            </w:r>
          </w:p>
        </w:tc>
        <w:tc>
          <w:tcPr>
            <w:tcW w:w="6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6A22B5" w14:textId="77777777" w:rsidR="004246AE" w:rsidRPr="004246AE" w:rsidRDefault="004246AE" w:rsidP="004246AE">
            <w:pPr>
              <w:spacing w:after="0" w:line="240" w:lineRule="auto"/>
              <w:jc w:val="center"/>
              <w:rPr>
                <w:rFonts w:ascii="Myriad Pro" w:eastAsia="Times New Roman" w:hAnsi="Myriad Pro" w:cs="Times New Roman"/>
                <w:color w:val="FFFFFF"/>
                <w:sz w:val="20"/>
                <w:szCs w:val="20"/>
                <w:lang w:eastAsia="ru-RU"/>
              </w:rPr>
            </w:pPr>
            <w:r w:rsidRPr="004246AE">
              <w:rPr>
                <w:rFonts w:ascii="Myriad Pro" w:eastAsia="Times New Roman" w:hAnsi="Myriad Pro" w:cs="Times New Roman"/>
                <w:color w:val="FFFFFF"/>
                <w:sz w:val="20"/>
                <w:szCs w:val="20"/>
                <w:lang w:eastAsia="ru-RU"/>
              </w:rPr>
              <w:t>СН1</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5C240B6" w14:textId="77777777" w:rsidR="004246AE" w:rsidRPr="004246AE" w:rsidRDefault="004246AE" w:rsidP="004246AE">
            <w:pPr>
              <w:spacing w:after="0" w:line="240" w:lineRule="auto"/>
              <w:jc w:val="center"/>
              <w:rPr>
                <w:rFonts w:ascii="Myriad Pro" w:eastAsia="Times New Roman" w:hAnsi="Myriad Pro" w:cs="Times New Roman"/>
                <w:color w:val="FFFFFF"/>
                <w:sz w:val="20"/>
                <w:szCs w:val="20"/>
                <w:lang w:eastAsia="ru-RU"/>
              </w:rPr>
            </w:pPr>
            <w:r w:rsidRPr="004246AE">
              <w:rPr>
                <w:rFonts w:ascii="Myriad Pro" w:eastAsia="Times New Roman" w:hAnsi="Myriad Pro" w:cs="Times New Roman"/>
                <w:color w:val="FFFFFF"/>
                <w:sz w:val="20"/>
                <w:szCs w:val="20"/>
                <w:lang w:eastAsia="ru-RU"/>
              </w:rPr>
              <w:t>СН2</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839607B" w14:textId="77777777" w:rsidR="004246AE" w:rsidRPr="004246AE" w:rsidRDefault="004246AE" w:rsidP="004246AE">
            <w:pPr>
              <w:spacing w:after="0" w:line="240" w:lineRule="auto"/>
              <w:jc w:val="center"/>
              <w:rPr>
                <w:rFonts w:ascii="Myriad Pro" w:eastAsia="Times New Roman" w:hAnsi="Myriad Pro" w:cs="Times New Roman"/>
                <w:color w:val="FFFFFF"/>
                <w:sz w:val="20"/>
                <w:szCs w:val="20"/>
                <w:lang w:eastAsia="ru-RU"/>
              </w:rPr>
            </w:pPr>
            <w:r w:rsidRPr="004246AE">
              <w:rPr>
                <w:rFonts w:ascii="Myriad Pro" w:eastAsia="Times New Roman" w:hAnsi="Myriad Pro" w:cs="Times New Roman"/>
                <w:color w:val="FFFFFF"/>
                <w:sz w:val="20"/>
                <w:szCs w:val="20"/>
                <w:lang w:eastAsia="ru-RU"/>
              </w:rPr>
              <w:t>НН</w:t>
            </w:r>
          </w:p>
        </w:tc>
      </w:tr>
      <w:tr w:rsidR="004246AE" w:rsidRPr="004246AE" w14:paraId="116421F3" w14:textId="77777777" w:rsidTr="004246AE">
        <w:trPr>
          <w:trHeight w:val="20"/>
          <w:jc w:val="center"/>
        </w:trPr>
        <w:tc>
          <w:tcPr>
            <w:tcW w:w="128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6B70AA78" w14:textId="77777777" w:rsidR="004246AE" w:rsidRPr="004246AE" w:rsidRDefault="004246AE" w:rsidP="004246AE">
            <w:pPr>
              <w:spacing w:after="0" w:line="240" w:lineRule="auto"/>
              <w:rPr>
                <w:rFonts w:ascii="Myriad Pro" w:eastAsia="Times New Roman" w:hAnsi="Myriad Pro" w:cs="Times New Roman"/>
                <w:sz w:val="20"/>
                <w:szCs w:val="20"/>
                <w:vertAlign w:val="superscript"/>
                <w:lang w:eastAsia="ru-RU"/>
              </w:rPr>
            </w:pPr>
            <w:r w:rsidRPr="004246AE">
              <w:rPr>
                <w:rFonts w:ascii="Myriad Pro" w:eastAsia="Times New Roman" w:hAnsi="Myriad Pro" w:cs="Times New Roman"/>
                <w:sz w:val="20"/>
                <w:szCs w:val="20"/>
                <w:lang w:eastAsia="ru-RU"/>
              </w:rPr>
              <w:t>Отпуск электрической энергии в сеть</w:t>
            </w:r>
          </w:p>
        </w:tc>
        <w:tc>
          <w:tcPr>
            <w:tcW w:w="380" w:type="pct"/>
            <w:tcBorders>
              <w:top w:val="single" w:sz="4" w:space="0" w:color="FFFFFF"/>
              <w:left w:val="nil"/>
              <w:bottom w:val="single" w:sz="4" w:space="0" w:color="auto"/>
              <w:right w:val="single" w:sz="4" w:space="0" w:color="auto"/>
            </w:tcBorders>
            <w:shd w:val="clear" w:color="auto" w:fill="auto"/>
            <w:vAlign w:val="center"/>
            <w:hideMark/>
          </w:tcPr>
          <w:p w14:paraId="5C48B4CE"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тыс. кВт</w:t>
            </w:r>
            <w:r w:rsidR="00772F40">
              <w:rPr>
                <w:rFonts w:ascii="Myriad Pro" w:eastAsia="Times New Roman" w:hAnsi="Myriad Pro" w:cs="Times New Roman"/>
                <w:sz w:val="20"/>
                <w:szCs w:val="20"/>
                <w:lang w:eastAsia="ru-RU"/>
              </w:rPr>
              <w:t>*</w:t>
            </w:r>
            <w:r w:rsidRPr="004246AE">
              <w:rPr>
                <w:rFonts w:ascii="Myriad Pro" w:eastAsia="Times New Roman" w:hAnsi="Myriad Pro" w:cs="Times New Roman"/>
                <w:sz w:val="20"/>
                <w:szCs w:val="20"/>
                <w:lang w:eastAsia="ru-RU"/>
              </w:rPr>
              <w:t>ч</w:t>
            </w:r>
          </w:p>
        </w:tc>
        <w:tc>
          <w:tcPr>
            <w:tcW w:w="757" w:type="pct"/>
            <w:tcBorders>
              <w:top w:val="single" w:sz="4" w:space="0" w:color="FFFFFF"/>
              <w:left w:val="nil"/>
              <w:bottom w:val="single" w:sz="4" w:space="0" w:color="auto"/>
              <w:right w:val="single" w:sz="4" w:space="0" w:color="auto"/>
            </w:tcBorders>
            <w:shd w:val="clear" w:color="auto" w:fill="auto"/>
            <w:noWrap/>
            <w:vAlign w:val="center"/>
          </w:tcPr>
          <w:p w14:paraId="6C4D1C5F"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Calibri"/>
                <w:color w:val="000000"/>
                <w:sz w:val="20"/>
                <w:szCs w:val="20"/>
                <w:lang w:eastAsia="ru-RU"/>
              </w:rPr>
              <w:t>8 981 024,58</w:t>
            </w:r>
          </w:p>
        </w:tc>
        <w:tc>
          <w:tcPr>
            <w:tcW w:w="683" w:type="pct"/>
            <w:tcBorders>
              <w:top w:val="single" w:sz="4" w:space="0" w:color="FFFFFF"/>
              <w:left w:val="nil"/>
              <w:bottom w:val="single" w:sz="4" w:space="0" w:color="auto"/>
              <w:right w:val="single" w:sz="4" w:space="0" w:color="auto"/>
            </w:tcBorders>
            <w:shd w:val="clear" w:color="auto" w:fill="auto"/>
            <w:noWrap/>
            <w:vAlign w:val="center"/>
          </w:tcPr>
          <w:p w14:paraId="65466B09"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Calibri"/>
                <w:color w:val="000000"/>
                <w:sz w:val="20"/>
                <w:szCs w:val="20"/>
                <w:lang w:eastAsia="ru-RU"/>
              </w:rPr>
              <w:t>8 858 726,05</w:t>
            </w:r>
          </w:p>
        </w:tc>
        <w:tc>
          <w:tcPr>
            <w:tcW w:w="607" w:type="pct"/>
            <w:tcBorders>
              <w:top w:val="single" w:sz="4" w:space="0" w:color="FFFFFF"/>
              <w:left w:val="nil"/>
              <w:bottom w:val="single" w:sz="4" w:space="0" w:color="auto"/>
              <w:right w:val="single" w:sz="4" w:space="0" w:color="auto"/>
            </w:tcBorders>
            <w:shd w:val="clear" w:color="auto" w:fill="auto"/>
            <w:noWrap/>
            <w:vAlign w:val="center"/>
          </w:tcPr>
          <w:p w14:paraId="5985224B"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Calibri"/>
                <w:color w:val="000000"/>
                <w:sz w:val="20"/>
                <w:szCs w:val="20"/>
                <w:lang w:eastAsia="ru-RU"/>
              </w:rPr>
              <w:t>649 419,99</w:t>
            </w:r>
          </w:p>
        </w:tc>
        <w:tc>
          <w:tcPr>
            <w:tcW w:w="683" w:type="pct"/>
            <w:tcBorders>
              <w:top w:val="single" w:sz="4" w:space="0" w:color="FFFFFF"/>
              <w:left w:val="nil"/>
              <w:bottom w:val="single" w:sz="4" w:space="0" w:color="auto"/>
              <w:right w:val="single" w:sz="4" w:space="0" w:color="auto"/>
            </w:tcBorders>
            <w:shd w:val="clear" w:color="auto" w:fill="auto"/>
            <w:noWrap/>
            <w:vAlign w:val="center"/>
          </w:tcPr>
          <w:p w14:paraId="638171E8"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Calibri"/>
                <w:color w:val="000000"/>
                <w:sz w:val="20"/>
                <w:szCs w:val="20"/>
                <w:lang w:eastAsia="ru-RU"/>
              </w:rPr>
              <w:t>2 331 052,35</w:t>
            </w:r>
          </w:p>
        </w:tc>
        <w:tc>
          <w:tcPr>
            <w:tcW w:w="604" w:type="pct"/>
            <w:tcBorders>
              <w:top w:val="single" w:sz="4" w:space="0" w:color="FFFFFF"/>
              <w:left w:val="nil"/>
              <w:bottom w:val="single" w:sz="4" w:space="0" w:color="auto"/>
              <w:right w:val="single" w:sz="4" w:space="0" w:color="auto"/>
            </w:tcBorders>
            <w:shd w:val="clear" w:color="auto" w:fill="auto"/>
            <w:noWrap/>
            <w:vAlign w:val="center"/>
          </w:tcPr>
          <w:p w14:paraId="77FBC93D"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Calibri"/>
                <w:color w:val="000000"/>
                <w:sz w:val="20"/>
                <w:szCs w:val="20"/>
                <w:lang w:eastAsia="ru-RU"/>
              </w:rPr>
              <w:t>989 337,45</w:t>
            </w:r>
          </w:p>
        </w:tc>
      </w:tr>
      <w:tr w:rsidR="004246AE" w:rsidRPr="004246AE" w14:paraId="1FF8394C" w14:textId="77777777" w:rsidTr="004246AE">
        <w:trPr>
          <w:trHeight w:val="20"/>
          <w:jc w:val="center"/>
        </w:trPr>
        <w:tc>
          <w:tcPr>
            <w:tcW w:w="1286" w:type="pct"/>
            <w:tcBorders>
              <w:top w:val="single" w:sz="4" w:space="0" w:color="auto"/>
              <w:left w:val="single" w:sz="4" w:space="0" w:color="auto"/>
              <w:bottom w:val="single" w:sz="4" w:space="0" w:color="auto"/>
              <w:right w:val="single" w:sz="4" w:space="0" w:color="auto"/>
            </w:tcBorders>
            <w:vAlign w:val="center"/>
            <w:hideMark/>
          </w:tcPr>
          <w:p w14:paraId="49771343" w14:textId="77777777" w:rsidR="004246AE" w:rsidRPr="004246AE" w:rsidRDefault="004246AE" w:rsidP="004246AE">
            <w:pPr>
              <w:spacing w:after="0" w:line="240" w:lineRule="auto"/>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Уровень потерь электрической энергии по уровням напряжения</w:t>
            </w:r>
          </w:p>
        </w:tc>
        <w:tc>
          <w:tcPr>
            <w:tcW w:w="380" w:type="pct"/>
            <w:tcBorders>
              <w:top w:val="single" w:sz="4" w:space="0" w:color="auto"/>
              <w:left w:val="nil"/>
              <w:bottom w:val="single" w:sz="4" w:space="0" w:color="auto"/>
              <w:right w:val="single" w:sz="4" w:space="0" w:color="auto"/>
            </w:tcBorders>
            <w:shd w:val="clear" w:color="auto" w:fill="auto"/>
            <w:noWrap/>
            <w:vAlign w:val="center"/>
            <w:hideMark/>
          </w:tcPr>
          <w:p w14:paraId="782ABCB7"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w:t>
            </w:r>
          </w:p>
        </w:tc>
        <w:tc>
          <w:tcPr>
            <w:tcW w:w="757" w:type="pct"/>
            <w:tcBorders>
              <w:top w:val="single" w:sz="4" w:space="0" w:color="auto"/>
              <w:left w:val="nil"/>
              <w:bottom w:val="single" w:sz="4" w:space="0" w:color="auto"/>
              <w:right w:val="single" w:sz="4" w:space="0" w:color="auto"/>
            </w:tcBorders>
            <w:shd w:val="clear" w:color="000000" w:fill="FFFFFF"/>
            <w:noWrap/>
            <w:vAlign w:val="center"/>
          </w:tcPr>
          <w:p w14:paraId="1A96AE58"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21AB352C"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3,27%</w:t>
            </w:r>
          </w:p>
        </w:tc>
        <w:tc>
          <w:tcPr>
            <w:tcW w:w="607" w:type="pct"/>
            <w:tcBorders>
              <w:top w:val="single" w:sz="4" w:space="0" w:color="auto"/>
              <w:left w:val="nil"/>
              <w:bottom w:val="single" w:sz="4" w:space="0" w:color="auto"/>
              <w:right w:val="single" w:sz="4" w:space="0" w:color="auto"/>
            </w:tcBorders>
            <w:shd w:val="clear" w:color="000000" w:fill="FFFFFF"/>
            <w:noWrap/>
            <w:vAlign w:val="center"/>
          </w:tcPr>
          <w:p w14:paraId="40238C3C"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5,41%</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2EC7BCEE"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8,49%</w:t>
            </w:r>
          </w:p>
        </w:tc>
        <w:tc>
          <w:tcPr>
            <w:tcW w:w="604" w:type="pct"/>
            <w:tcBorders>
              <w:top w:val="single" w:sz="4" w:space="0" w:color="auto"/>
              <w:left w:val="nil"/>
              <w:bottom w:val="single" w:sz="4" w:space="0" w:color="auto"/>
              <w:right w:val="single" w:sz="4" w:space="0" w:color="auto"/>
            </w:tcBorders>
            <w:shd w:val="clear" w:color="000000" w:fill="FFFFFF"/>
            <w:noWrap/>
            <w:vAlign w:val="center"/>
          </w:tcPr>
          <w:p w14:paraId="3FA7B5DA"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13,49%</w:t>
            </w:r>
          </w:p>
        </w:tc>
      </w:tr>
      <w:tr w:rsidR="004246AE" w:rsidRPr="004246AE" w14:paraId="53F87D31" w14:textId="77777777" w:rsidTr="004246AE">
        <w:trPr>
          <w:trHeight w:val="20"/>
          <w:jc w:val="center"/>
        </w:trPr>
        <w:tc>
          <w:tcPr>
            <w:tcW w:w="1286"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10BAEEEE" w14:textId="77777777" w:rsidR="004246AE" w:rsidRPr="004246AE" w:rsidRDefault="004246AE" w:rsidP="004246AE">
            <w:pPr>
              <w:spacing w:after="0" w:line="240" w:lineRule="auto"/>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Абсолютная величина потерь электрической энергии</w:t>
            </w:r>
          </w:p>
        </w:tc>
        <w:tc>
          <w:tcPr>
            <w:tcW w:w="380" w:type="pct"/>
            <w:tcBorders>
              <w:top w:val="single" w:sz="4" w:space="0" w:color="FFFFFF"/>
              <w:left w:val="nil"/>
              <w:bottom w:val="single" w:sz="4" w:space="0" w:color="auto"/>
              <w:right w:val="single" w:sz="4" w:space="0" w:color="auto"/>
            </w:tcBorders>
            <w:shd w:val="clear" w:color="auto" w:fill="auto"/>
            <w:vAlign w:val="center"/>
            <w:hideMark/>
          </w:tcPr>
          <w:p w14:paraId="6E6CDD86"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тыс. кВт</w:t>
            </w:r>
            <w:r w:rsidR="00772F40">
              <w:rPr>
                <w:rFonts w:ascii="Myriad Pro" w:eastAsia="Times New Roman" w:hAnsi="Myriad Pro" w:cs="Times New Roman"/>
                <w:sz w:val="20"/>
                <w:szCs w:val="20"/>
                <w:lang w:eastAsia="ru-RU"/>
              </w:rPr>
              <w:t>*</w:t>
            </w:r>
            <w:r w:rsidRPr="004246AE">
              <w:rPr>
                <w:rFonts w:ascii="Myriad Pro" w:eastAsia="Times New Roman" w:hAnsi="Myriad Pro" w:cs="Times New Roman"/>
                <w:sz w:val="20"/>
                <w:szCs w:val="20"/>
                <w:lang w:eastAsia="ru-RU"/>
              </w:rPr>
              <w:t>ч</w:t>
            </w:r>
          </w:p>
        </w:tc>
        <w:tc>
          <w:tcPr>
            <w:tcW w:w="757" w:type="pct"/>
            <w:tcBorders>
              <w:top w:val="single" w:sz="4" w:space="0" w:color="FFFFFF"/>
              <w:left w:val="nil"/>
              <w:bottom w:val="single" w:sz="4" w:space="0" w:color="auto"/>
              <w:right w:val="single" w:sz="4" w:space="0" w:color="auto"/>
            </w:tcBorders>
            <w:shd w:val="clear" w:color="auto" w:fill="auto"/>
            <w:noWrap/>
            <w:vAlign w:val="center"/>
          </w:tcPr>
          <w:p w14:paraId="617B5F4E"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656 181,93</w:t>
            </w:r>
          </w:p>
        </w:tc>
        <w:tc>
          <w:tcPr>
            <w:tcW w:w="683" w:type="pct"/>
            <w:tcBorders>
              <w:top w:val="single" w:sz="4" w:space="0" w:color="FFFFFF"/>
              <w:left w:val="nil"/>
              <w:bottom w:val="single" w:sz="4" w:space="0" w:color="auto"/>
              <w:right w:val="single" w:sz="4" w:space="0" w:color="auto"/>
            </w:tcBorders>
            <w:shd w:val="clear" w:color="auto" w:fill="auto"/>
            <w:noWrap/>
            <w:vAlign w:val="center"/>
          </w:tcPr>
          <w:p w14:paraId="55041677"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289 680,34</w:t>
            </w:r>
          </w:p>
        </w:tc>
        <w:tc>
          <w:tcPr>
            <w:tcW w:w="607" w:type="pct"/>
            <w:tcBorders>
              <w:top w:val="single" w:sz="4" w:space="0" w:color="FFFFFF"/>
              <w:left w:val="nil"/>
              <w:bottom w:val="single" w:sz="4" w:space="0" w:color="auto"/>
              <w:right w:val="single" w:sz="4" w:space="0" w:color="auto"/>
            </w:tcBorders>
            <w:shd w:val="clear" w:color="auto" w:fill="auto"/>
            <w:noWrap/>
            <w:vAlign w:val="center"/>
          </w:tcPr>
          <w:p w14:paraId="18DEB8FC"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35 133,62</w:t>
            </w:r>
          </w:p>
        </w:tc>
        <w:tc>
          <w:tcPr>
            <w:tcW w:w="683" w:type="pct"/>
            <w:tcBorders>
              <w:top w:val="single" w:sz="4" w:space="0" w:color="FFFFFF"/>
              <w:left w:val="nil"/>
              <w:bottom w:val="single" w:sz="4" w:space="0" w:color="auto"/>
              <w:right w:val="single" w:sz="4" w:space="0" w:color="auto"/>
            </w:tcBorders>
            <w:shd w:val="clear" w:color="auto" w:fill="auto"/>
            <w:noWrap/>
            <w:vAlign w:val="center"/>
          </w:tcPr>
          <w:p w14:paraId="336B68A6"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197 906,34</w:t>
            </w:r>
          </w:p>
        </w:tc>
        <w:tc>
          <w:tcPr>
            <w:tcW w:w="604" w:type="pct"/>
            <w:tcBorders>
              <w:top w:val="single" w:sz="4" w:space="0" w:color="FFFFFF"/>
              <w:left w:val="nil"/>
              <w:bottom w:val="single" w:sz="4" w:space="0" w:color="auto"/>
              <w:right w:val="single" w:sz="4" w:space="0" w:color="auto"/>
            </w:tcBorders>
            <w:shd w:val="clear" w:color="auto" w:fill="auto"/>
            <w:noWrap/>
            <w:vAlign w:val="center"/>
          </w:tcPr>
          <w:p w14:paraId="3A9A7E9F"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133 461,62</w:t>
            </w:r>
          </w:p>
        </w:tc>
      </w:tr>
      <w:tr w:rsidR="004246AE" w:rsidRPr="004246AE" w14:paraId="2C38914E" w14:textId="77777777" w:rsidTr="004246AE">
        <w:trPr>
          <w:trHeight w:val="20"/>
          <w:jc w:val="center"/>
        </w:trPr>
        <w:tc>
          <w:tcPr>
            <w:tcW w:w="1286" w:type="pct"/>
            <w:tcBorders>
              <w:top w:val="single" w:sz="4" w:space="0" w:color="auto"/>
              <w:left w:val="single" w:sz="4" w:space="0" w:color="auto"/>
              <w:bottom w:val="single" w:sz="4" w:space="0" w:color="auto"/>
              <w:right w:val="single" w:sz="4" w:space="0" w:color="auto"/>
            </w:tcBorders>
            <w:vAlign w:val="center"/>
          </w:tcPr>
          <w:p w14:paraId="7EE79C0F" w14:textId="77777777" w:rsidR="004246AE" w:rsidRPr="004246AE" w:rsidRDefault="004246AE" w:rsidP="004246AE">
            <w:pPr>
              <w:spacing w:after="0" w:line="240" w:lineRule="auto"/>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 xml:space="preserve">Средневзвешенный уровень потерь электрической энергии </w:t>
            </w:r>
          </w:p>
        </w:tc>
        <w:tc>
          <w:tcPr>
            <w:tcW w:w="380" w:type="pct"/>
            <w:tcBorders>
              <w:top w:val="single" w:sz="4" w:space="0" w:color="auto"/>
              <w:left w:val="nil"/>
              <w:bottom w:val="single" w:sz="4" w:space="0" w:color="auto"/>
              <w:right w:val="single" w:sz="4" w:space="0" w:color="auto"/>
            </w:tcBorders>
            <w:shd w:val="clear" w:color="auto" w:fill="auto"/>
            <w:noWrap/>
            <w:vAlign w:val="center"/>
          </w:tcPr>
          <w:p w14:paraId="165AF4CC"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w:t>
            </w:r>
          </w:p>
        </w:tc>
        <w:tc>
          <w:tcPr>
            <w:tcW w:w="757" w:type="pct"/>
            <w:tcBorders>
              <w:top w:val="single" w:sz="4" w:space="0" w:color="auto"/>
              <w:left w:val="nil"/>
              <w:bottom w:val="single" w:sz="4" w:space="0" w:color="auto"/>
              <w:right w:val="single" w:sz="4" w:space="0" w:color="auto"/>
            </w:tcBorders>
            <w:shd w:val="clear" w:color="000000" w:fill="FFFFFF"/>
            <w:noWrap/>
            <w:vAlign w:val="center"/>
          </w:tcPr>
          <w:p w14:paraId="3A6DE7A3" w14:textId="77777777" w:rsidR="004246AE" w:rsidRPr="004246AE" w:rsidDel="00D61118" w:rsidRDefault="004246AE" w:rsidP="004246AE">
            <w:pPr>
              <w:spacing w:after="0" w:line="240" w:lineRule="auto"/>
              <w:jc w:val="center"/>
              <w:rPr>
                <w:rFonts w:ascii="Myriad Pro" w:eastAsia="Times New Roman" w:hAnsi="Myriad Pro" w:cs="Times New Roman"/>
                <w:sz w:val="20"/>
                <w:szCs w:val="20"/>
                <w:lang w:eastAsia="ru-RU"/>
              </w:rPr>
            </w:pPr>
            <w:r w:rsidRPr="004246AE">
              <w:rPr>
                <w:rFonts w:ascii="Myriad Pro" w:eastAsia="Times New Roman" w:hAnsi="Myriad Pro" w:cs="Times New Roman"/>
                <w:sz w:val="20"/>
                <w:szCs w:val="20"/>
                <w:lang w:eastAsia="ru-RU"/>
              </w:rPr>
              <w:t>7,31%</w:t>
            </w: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255C3487"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p>
        </w:tc>
        <w:tc>
          <w:tcPr>
            <w:tcW w:w="607" w:type="pct"/>
            <w:tcBorders>
              <w:top w:val="single" w:sz="4" w:space="0" w:color="auto"/>
              <w:left w:val="nil"/>
              <w:bottom w:val="single" w:sz="4" w:space="0" w:color="auto"/>
              <w:right w:val="single" w:sz="4" w:space="0" w:color="auto"/>
            </w:tcBorders>
            <w:shd w:val="clear" w:color="000000" w:fill="FFFFFF"/>
            <w:noWrap/>
            <w:vAlign w:val="center"/>
          </w:tcPr>
          <w:p w14:paraId="5D57F07D"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p>
        </w:tc>
        <w:tc>
          <w:tcPr>
            <w:tcW w:w="683" w:type="pct"/>
            <w:tcBorders>
              <w:top w:val="single" w:sz="4" w:space="0" w:color="auto"/>
              <w:left w:val="nil"/>
              <w:bottom w:val="single" w:sz="4" w:space="0" w:color="auto"/>
              <w:right w:val="single" w:sz="4" w:space="0" w:color="auto"/>
            </w:tcBorders>
            <w:shd w:val="clear" w:color="000000" w:fill="FFFFFF"/>
            <w:noWrap/>
            <w:vAlign w:val="center"/>
          </w:tcPr>
          <w:p w14:paraId="11B1D643"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p>
        </w:tc>
        <w:tc>
          <w:tcPr>
            <w:tcW w:w="604" w:type="pct"/>
            <w:tcBorders>
              <w:top w:val="single" w:sz="4" w:space="0" w:color="auto"/>
              <w:left w:val="nil"/>
              <w:bottom w:val="single" w:sz="4" w:space="0" w:color="auto"/>
              <w:right w:val="single" w:sz="4" w:space="0" w:color="auto"/>
            </w:tcBorders>
            <w:shd w:val="clear" w:color="000000" w:fill="FFFFFF"/>
            <w:noWrap/>
            <w:vAlign w:val="center"/>
          </w:tcPr>
          <w:p w14:paraId="6E757C90" w14:textId="77777777" w:rsidR="004246AE" w:rsidRPr="004246AE" w:rsidRDefault="004246AE" w:rsidP="004246AE">
            <w:pPr>
              <w:spacing w:after="0" w:line="240" w:lineRule="auto"/>
              <w:jc w:val="center"/>
              <w:rPr>
                <w:rFonts w:ascii="Myriad Pro" w:eastAsia="Times New Roman" w:hAnsi="Myriad Pro" w:cs="Times New Roman"/>
                <w:sz w:val="20"/>
                <w:szCs w:val="20"/>
                <w:lang w:eastAsia="ru-RU"/>
              </w:rPr>
            </w:pPr>
          </w:p>
        </w:tc>
      </w:tr>
    </w:tbl>
    <w:p w14:paraId="112B33E2" w14:textId="77777777" w:rsidR="004246AE" w:rsidRPr="004246AE" w:rsidRDefault="004246AE" w:rsidP="00772F40">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Исполнитель отмечает, что Комитетом тарифного регулирования Волгоградской области уровень потерь электрической энергии при ее передаче по электрическим сетям утвержден на прием электроэнергии в сеть в </w:t>
      </w:r>
      <w:proofErr w:type="spellStart"/>
      <w:r w:rsidRPr="004246AE">
        <w:rPr>
          <w:rFonts w:ascii="Myriad Pro" w:eastAsia="Calibri" w:hAnsi="Myriad Pro" w:cs="Times New Roman"/>
          <w:sz w:val="26"/>
          <w:szCs w:val="26"/>
        </w:rPr>
        <w:t>несальдированном</w:t>
      </w:r>
      <w:proofErr w:type="spellEnd"/>
      <w:r w:rsidRPr="004246AE">
        <w:rPr>
          <w:rFonts w:ascii="Myriad Pro" w:eastAsia="Calibri" w:hAnsi="Myriad Pro" w:cs="Times New Roman"/>
          <w:sz w:val="26"/>
          <w:szCs w:val="26"/>
        </w:rPr>
        <w:t xml:space="preserve"> выражении, что в сопоставимых условиях соответствует расчету Исполнителя. </w:t>
      </w:r>
    </w:p>
    <w:p w14:paraId="417210B6" w14:textId="77777777" w:rsidR="004246AE" w:rsidRPr="004246AE" w:rsidRDefault="004246AE" w:rsidP="00772F40">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Вместе с тем, Исполнитель отмечает, что постановлением Правительства Российской Федерации от 07.03.2020 № 246 внесены изменения в Основы ценообразования № 1178, которыми предусматривается включение экономии расходов на оплату потерь электрической энергии, которая будет учитываться в составе необходимой валовой выручки в течение 10 лет с начала периода регулирования, следующего за периодом, в котором указанная экономия была достигнута. Согласно пункту 34 (2) -34 (3) Основ ценообразования № 1178 экономия расходов на оплату потерь электрической энергии будет рассчитываться из величины суммарного отпуска электрической энергии в сеть сетевой организации и уровня потерь электрической энергии</w:t>
      </w:r>
      <w:r w:rsidR="00E70595">
        <w:rPr>
          <w:rFonts w:ascii="Myriad Pro" w:eastAsia="Calibri" w:hAnsi="Myriad Pro" w:cs="Times New Roman"/>
          <w:sz w:val="26"/>
          <w:szCs w:val="26"/>
        </w:rPr>
        <w:t>.</w:t>
      </w:r>
    </w:p>
    <w:p w14:paraId="4FF7E504" w14:textId="77777777" w:rsidR="004246AE" w:rsidRPr="004246AE" w:rsidRDefault="004246AE" w:rsidP="00772F40">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color w:val="000000"/>
          <w:sz w:val="26"/>
          <w:szCs w:val="26"/>
        </w:rPr>
        <w:t xml:space="preserve">Исполнитель рекомендует филиалу ПАО «МРСК Юга» - Волгоградэнерго» направлять абсолютное значение потерь электрической энергии по форме 3.1 на будущие периоды регулирования согласно Графику </w:t>
      </w:r>
      <w:r w:rsidRPr="004246AE">
        <w:rPr>
          <w:rFonts w:ascii="Myriad Pro" w:eastAsia="Calibri" w:hAnsi="Myriad Pro" w:cs="Times New Roman"/>
          <w:sz w:val="26"/>
          <w:szCs w:val="26"/>
        </w:rPr>
        <w:t>прохождения документов для утверждения Сводного прогнозного баланса (Приложение № 1 к Порядку № 53-э/1), рассчитанное исходя из относительных величин уровня потерь электрической энергии в сетях</w:t>
      </w:r>
      <w:r w:rsidR="00E70595">
        <w:rPr>
          <w:rFonts w:ascii="Myriad Pro" w:eastAsia="Calibri" w:hAnsi="Myriad Pro" w:cs="Times New Roman"/>
          <w:sz w:val="26"/>
          <w:szCs w:val="26"/>
        </w:rPr>
        <w:t>.</w:t>
      </w:r>
    </w:p>
    <w:p w14:paraId="184A7134" w14:textId="77777777" w:rsidR="004246AE" w:rsidRPr="004246AE" w:rsidRDefault="004246AE" w:rsidP="00C11A14">
      <w:pPr>
        <w:spacing w:after="0" w:line="360" w:lineRule="auto"/>
        <w:rPr>
          <w:rFonts w:ascii="Myriad Pro" w:eastAsia="Calibri" w:hAnsi="Myriad Pro" w:cs="Times New Roman"/>
          <w:i/>
          <w:iCs/>
          <w:sz w:val="26"/>
          <w:szCs w:val="26"/>
        </w:rPr>
      </w:pPr>
      <w:r w:rsidRPr="004246AE">
        <w:rPr>
          <w:rFonts w:ascii="Myriad Pro" w:eastAsia="Calibri" w:hAnsi="Myriad Pro" w:cs="Times New Roman"/>
          <w:b/>
          <w:i/>
          <w:iCs/>
          <w:sz w:val="26"/>
          <w:szCs w:val="26"/>
        </w:rPr>
        <w:lastRenderedPageBreak/>
        <w:t>Экспертиза обоснованности принятых регулирующим органом в расчет тарифов на 2019 год балансов электрической энергии (мощности) по уровням напряжения в разрезе групп потребителей</w:t>
      </w:r>
    </w:p>
    <w:p w14:paraId="7AE595DA" w14:textId="77777777" w:rsidR="004246AE" w:rsidRPr="004246AE" w:rsidRDefault="004246AE" w:rsidP="00772F40">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По результатам анализа документов, представленных филиалом ПАО  «МРСК Юга» - «Волгоградэнерго» в Комитет тарифного регулирования Волгоградской области для обоснования заявляемых балансовых показателей на 2019 год, Исполнитель отмечает следующее.</w:t>
      </w:r>
    </w:p>
    <w:p w14:paraId="54B2D4B7" w14:textId="77777777" w:rsidR="004246AE" w:rsidRPr="004246AE" w:rsidRDefault="004246AE" w:rsidP="00772F40">
      <w:pPr>
        <w:spacing w:after="0" w:line="360" w:lineRule="auto"/>
        <w:ind w:firstLine="709"/>
        <w:jc w:val="both"/>
        <w:rPr>
          <w:rFonts w:ascii="Myriad Pro" w:eastAsia="Calibri" w:hAnsi="Myriad Pro" w:cs="Times New Roman"/>
          <w:sz w:val="26"/>
          <w:szCs w:val="26"/>
        </w:rPr>
      </w:pPr>
      <w:r w:rsidRPr="004246AE">
        <w:rPr>
          <w:rFonts w:ascii="Myriad Pro" w:eastAsia="Calibri" w:hAnsi="Myriad Pro" w:cs="Times New Roman"/>
          <w:sz w:val="26"/>
          <w:szCs w:val="26"/>
        </w:rPr>
        <w:t>Согласно пунктам 2 и 16 Графика прохождения документов для утверждения Сводного прогнозного баланса (Приложение № 1 к Порядку № 53-э/1), сетевые организации представляют в орган исполнительной власти субъекта Российской Федерации, Системному оператору и Совету рынка следующую информацию не позднее 1 апреля и 15 августа года, предшествующего году, на который формируются показатели Сводного прогнозного баланса:</w:t>
      </w:r>
    </w:p>
    <w:p w14:paraId="6B974885" w14:textId="77777777" w:rsidR="004246AE" w:rsidRPr="004246AE" w:rsidRDefault="004246AE" w:rsidP="00596416">
      <w:pPr>
        <w:numPr>
          <w:ilvl w:val="0"/>
          <w:numId w:val="55"/>
        </w:numPr>
        <w:spacing w:after="0" w:line="360" w:lineRule="auto"/>
        <w:ind w:left="1134" w:hanging="567"/>
        <w:contextualSpacing/>
        <w:jc w:val="both"/>
        <w:rPr>
          <w:rFonts w:ascii="Myriad Pro" w:eastAsia="Calibri" w:hAnsi="Myriad Pro" w:cs="Times New Roman"/>
          <w:sz w:val="26"/>
          <w:szCs w:val="26"/>
        </w:rPr>
      </w:pPr>
      <w:r w:rsidRPr="004246AE">
        <w:rPr>
          <w:rFonts w:ascii="Myriad Pro" w:eastAsia="Calibri" w:hAnsi="Myriad Pro" w:cs="Times New Roman"/>
          <w:sz w:val="26"/>
          <w:szCs w:val="26"/>
        </w:rPr>
        <w:t>Предложения по технологическому расходу электроэнергии (мощности) - потерям в электрических сетях (форма 3.1);</w:t>
      </w:r>
    </w:p>
    <w:p w14:paraId="25C60091" w14:textId="7F2C6A6D" w:rsidR="004246AE" w:rsidRPr="004246AE" w:rsidRDefault="004246AE" w:rsidP="00596416">
      <w:pPr>
        <w:numPr>
          <w:ilvl w:val="0"/>
          <w:numId w:val="55"/>
        </w:numPr>
        <w:spacing w:after="0" w:line="360" w:lineRule="auto"/>
        <w:ind w:left="1134" w:hanging="567"/>
        <w:contextualSpacing/>
        <w:jc w:val="both"/>
        <w:rPr>
          <w:rFonts w:ascii="Myriad Pro" w:eastAsia="Calibri" w:hAnsi="Myriad Pro" w:cs="Times New Roman"/>
          <w:sz w:val="26"/>
          <w:szCs w:val="26"/>
        </w:rPr>
      </w:pPr>
      <w:r w:rsidRPr="004246AE">
        <w:rPr>
          <w:rFonts w:ascii="Myriad Pro" w:eastAsia="Calibri" w:hAnsi="Myriad Pro" w:cs="Times New Roman"/>
          <w:sz w:val="26"/>
          <w:szCs w:val="26"/>
        </w:rPr>
        <w:t xml:space="preserve">Объемы электрической энергии (мощности), поставляемые населению и (или) приравненным к нему категориям потребителей </w:t>
      </w:r>
      <w:r w:rsidRPr="009F5B77">
        <w:rPr>
          <w:rFonts w:ascii="Myriad Pro" w:eastAsia="Calibri" w:hAnsi="Myriad Pro" w:cs="Times New Roman"/>
          <w:bCs/>
          <w:sz w:val="26"/>
          <w:szCs w:val="26"/>
        </w:rPr>
        <w:t>субъектами оптового рынка</w:t>
      </w:r>
      <w:r w:rsidRPr="004246AE">
        <w:rPr>
          <w:rFonts w:ascii="Myriad Pro" w:eastAsia="Calibri" w:hAnsi="Myriad Pro" w:cs="Times New Roman"/>
          <w:sz w:val="26"/>
          <w:szCs w:val="26"/>
        </w:rPr>
        <w:t xml:space="preserve"> (таблица 9.1)</w:t>
      </w:r>
      <w:r w:rsidR="00475D33">
        <w:rPr>
          <w:rFonts w:ascii="Myriad Pro" w:eastAsia="Calibri" w:hAnsi="Myriad Pro" w:cs="Times New Roman"/>
          <w:sz w:val="26"/>
          <w:szCs w:val="26"/>
        </w:rPr>
        <w:t>;</w:t>
      </w:r>
    </w:p>
    <w:p w14:paraId="38108408" w14:textId="77777777" w:rsidR="004246AE" w:rsidRPr="004246AE" w:rsidRDefault="004246AE" w:rsidP="00596416">
      <w:pPr>
        <w:numPr>
          <w:ilvl w:val="0"/>
          <w:numId w:val="55"/>
        </w:numPr>
        <w:spacing w:after="0" w:line="360" w:lineRule="auto"/>
        <w:ind w:left="1134" w:hanging="567"/>
        <w:contextualSpacing/>
        <w:jc w:val="both"/>
        <w:rPr>
          <w:rFonts w:ascii="Myriad Pro" w:eastAsia="Calibri" w:hAnsi="Myriad Pro" w:cs="Times New Roman"/>
          <w:b/>
          <w:sz w:val="26"/>
          <w:szCs w:val="26"/>
        </w:rPr>
      </w:pPr>
      <w:r w:rsidRPr="004246AE">
        <w:rPr>
          <w:rFonts w:ascii="Myriad Pro" w:eastAsia="Calibri" w:hAnsi="Myriad Pro" w:cs="Times New Roman"/>
          <w:sz w:val="26"/>
          <w:szCs w:val="26"/>
        </w:rPr>
        <w:t>Информация по нормативам потерь электрической энергии при передаче по электрическим сетям, утвержденным Минэнерго России (форма 16).</w:t>
      </w:r>
    </w:p>
    <w:p w14:paraId="75D6EA7B" w14:textId="77777777" w:rsidR="00EF493D" w:rsidRDefault="004246AE" w:rsidP="00772F40">
      <w:pPr>
        <w:spacing w:after="0" w:line="360" w:lineRule="auto"/>
        <w:ind w:firstLine="709"/>
        <w:jc w:val="both"/>
        <w:rPr>
          <w:rFonts w:ascii="Myriad Pro" w:eastAsia="Calibri" w:hAnsi="Myriad Pro" w:cs="Times New Roman"/>
          <w:bCs/>
          <w:color w:val="26282F"/>
          <w:sz w:val="26"/>
          <w:szCs w:val="26"/>
        </w:rPr>
        <w:sectPr w:rsidR="00EF493D" w:rsidSect="0004017F">
          <w:headerReference w:type="even" r:id="rId16"/>
          <w:headerReference w:type="default" r:id="rId17"/>
          <w:footerReference w:type="even" r:id="rId18"/>
          <w:footerReference w:type="default" r:id="rId19"/>
          <w:headerReference w:type="first" r:id="rId20"/>
          <w:footerReference w:type="first" r:id="rId21"/>
          <w:pgSz w:w="11906" w:h="16838"/>
          <w:pgMar w:top="1134" w:right="850" w:bottom="1134" w:left="1701" w:header="708" w:footer="708" w:gutter="0"/>
          <w:cols w:space="708"/>
          <w:docGrid w:linePitch="360"/>
        </w:sectPr>
      </w:pPr>
      <w:r w:rsidRPr="004246AE">
        <w:rPr>
          <w:rFonts w:ascii="Myriad Pro" w:eastAsia="Calibri" w:hAnsi="Myriad Pro" w:cs="Times New Roman"/>
          <w:sz w:val="26"/>
          <w:szCs w:val="26"/>
          <w:lang w:eastAsia="ru-RU"/>
        </w:rPr>
        <w:t xml:space="preserve">Исполнителем проведена оценка параметров Сводного </w:t>
      </w:r>
      <w:r w:rsidRPr="004246AE">
        <w:rPr>
          <w:rFonts w:ascii="Myriad Pro" w:eastAsia="Calibri" w:hAnsi="Myriad Pro" w:cs="Times New Roman"/>
          <w:bCs/>
          <w:color w:val="26282F"/>
          <w:sz w:val="26"/>
          <w:szCs w:val="26"/>
        </w:rPr>
        <w:t>прогнозного баланса производства и поставок электрической энергии (мощности)  в рамках Единой энергетической системы России по Волгоградской области на 2019 год (далее - Сводный прогнозный баланс на 2019 год), на основе динамики фактических показателей за предыдущие периоды.</w:t>
      </w:r>
    </w:p>
    <w:tbl>
      <w:tblPr>
        <w:tblW w:w="5000" w:type="pct"/>
        <w:tblLook w:val="04A0" w:firstRow="1" w:lastRow="0" w:firstColumn="1" w:lastColumn="0" w:noHBand="0" w:noVBand="1"/>
      </w:tblPr>
      <w:tblGrid>
        <w:gridCol w:w="3455"/>
        <w:gridCol w:w="690"/>
        <w:gridCol w:w="1718"/>
        <w:gridCol w:w="1830"/>
        <w:gridCol w:w="1652"/>
      </w:tblGrid>
      <w:tr w:rsidR="004246AE" w:rsidRPr="004246AE" w14:paraId="7C495484" w14:textId="77777777" w:rsidTr="004246AE">
        <w:trPr>
          <w:trHeight w:val="20"/>
        </w:trPr>
        <w:tc>
          <w:tcPr>
            <w:tcW w:w="184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779C92"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lastRenderedPageBreak/>
              <w:t>Показатели</w:t>
            </w:r>
          </w:p>
        </w:tc>
        <w:tc>
          <w:tcPr>
            <w:tcW w:w="36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5BE55A6"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Ед. изм.</w:t>
            </w:r>
          </w:p>
        </w:tc>
        <w:tc>
          <w:tcPr>
            <w:tcW w:w="91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1E87529"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Факт 2017</w:t>
            </w:r>
          </w:p>
        </w:tc>
        <w:tc>
          <w:tcPr>
            <w:tcW w:w="97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DE34DAF"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Факт 2018</w:t>
            </w:r>
          </w:p>
        </w:tc>
        <w:tc>
          <w:tcPr>
            <w:tcW w:w="88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427F75C" w14:textId="77777777" w:rsidR="004246AE" w:rsidRPr="004246AE" w:rsidRDefault="004246AE" w:rsidP="004246AE">
            <w:pPr>
              <w:spacing w:after="0" w:line="240" w:lineRule="auto"/>
              <w:jc w:val="center"/>
              <w:rPr>
                <w:rFonts w:ascii="Myriad Pro" w:eastAsia="Times New Roman" w:hAnsi="Myriad Pro" w:cs="Times New Roman"/>
                <w:b/>
                <w:bCs/>
                <w:color w:val="FFFFFF"/>
                <w:sz w:val="20"/>
                <w:szCs w:val="20"/>
                <w:lang w:eastAsia="ru-RU"/>
              </w:rPr>
            </w:pPr>
            <w:r w:rsidRPr="004246AE">
              <w:rPr>
                <w:rFonts w:ascii="Myriad Pro" w:eastAsia="Times New Roman" w:hAnsi="Myriad Pro" w:cs="Times New Roman"/>
                <w:b/>
                <w:bCs/>
                <w:color w:val="FFFFFF"/>
                <w:sz w:val="20"/>
                <w:szCs w:val="20"/>
                <w:lang w:eastAsia="ru-RU"/>
              </w:rPr>
              <w:t>ТБР 2019</w:t>
            </w:r>
          </w:p>
        </w:tc>
      </w:tr>
      <w:tr w:rsidR="004246AE" w:rsidRPr="004246AE" w14:paraId="47D918B5" w14:textId="77777777" w:rsidTr="004246AE">
        <w:trPr>
          <w:trHeight w:val="20"/>
        </w:trPr>
        <w:tc>
          <w:tcPr>
            <w:tcW w:w="1849"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243C52D3"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Прием в сеть</w:t>
            </w:r>
          </w:p>
        </w:tc>
        <w:tc>
          <w:tcPr>
            <w:tcW w:w="369" w:type="pct"/>
            <w:tcBorders>
              <w:top w:val="single" w:sz="4" w:space="0" w:color="FFFFFF"/>
              <w:left w:val="nil"/>
              <w:bottom w:val="single" w:sz="4" w:space="0" w:color="auto"/>
              <w:right w:val="single" w:sz="4" w:space="0" w:color="auto"/>
            </w:tcBorders>
            <w:shd w:val="clear" w:color="auto" w:fill="auto"/>
            <w:vAlign w:val="center"/>
            <w:hideMark/>
          </w:tcPr>
          <w:p w14:paraId="394240B2"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919" w:type="pct"/>
            <w:tcBorders>
              <w:top w:val="single" w:sz="4" w:space="0" w:color="FFFFFF"/>
              <w:left w:val="nil"/>
              <w:bottom w:val="single" w:sz="4" w:space="0" w:color="auto"/>
              <w:right w:val="single" w:sz="4" w:space="0" w:color="auto"/>
            </w:tcBorders>
            <w:shd w:val="clear" w:color="auto" w:fill="auto"/>
            <w:vAlign w:val="center"/>
          </w:tcPr>
          <w:p w14:paraId="3DB8B08D"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9 769,466</w:t>
            </w:r>
          </w:p>
        </w:tc>
        <w:tc>
          <w:tcPr>
            <w:tcW w:w="979" w:type="pct"/>
            <w:tcBorders>
              <w:top w:val="single" w:sz="4" w:space="0" w:color="FFFFFF"/>
              <w:left w:val="nil"/>
              <w:bottom w:val="single" w:sz="4" w:space="0" w:color="auto"/>
              <w:right w:val="single" w:sz="4" w:space="0" w:color="auto"/>
            </w:tcBorders>
            <w:shd w:val="clear" w:color="auto" w:fill="auto"/>
            <w:vAlign w:val="center"/>
          </w:tcPr>
          <w:p w14:paraId="7159DA6D"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9 083,234</w:t>
            </w:r>
          </w:p>
        </w:tc>
        <w:tc>
          <w:tcPr>
            <w:tcW w:w="884" w:type="pct"/>
            <w:tcBorders>
              <w:top w:val="single" w:sz="4" w:space="0" w:color="FFFFFF"/>
              <w:left w:val="nil"/>
              <w:bottom w:val="single" w:sz="4" w:space="0" w:color="auto"/>
              <w:right w:val="single" w:sz="4" w:space="0" w:color="auto"/>
            </w:tcBorders>
            <w:shd w:val="clear" w:color="auto" w:fill="auto"/>
            <w:vAlign w:val="center"/>
          </w:tcPr>
          <w:p w14:paraId="1F1D7332"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9 908,610</w:t>
            </w:r>
          </w:p>
        </w:tc>
      </w:tr>
      <w:tr w:rsidR="004246AE" w:rsidRPr="004246AE" w14:paraId="24AC9B05" w14:textId="77777777" w:rsidTr="004246AE">
        <w:trPr>
          <w:trHeight w:val="20"/>
        </w:trPr>
        <w:tc>
          <w:tcPr>
            <w:tcW w:w="1849" w:type="pct"/>
            <w:vMerge w:val="restart"/>
            <w:tcBorders>
              <w:top w:val="nil"/>
              <w:left w:val="single" w:sz="4" w:space="0" w:color="auto"/>
              <w:bottom w:val="single" w:sz="4" w:space="0" w:color="auto"/>
              <w:right w:val="single" w:sz="4" w:space="0" w:color="auto"/>
            </w:tcBorders>
            <w:shd w:val="clear" w:color="auto" w:fill="auto"/>
            <w:vAlign w:val="center"/>
            <w:hideMark/>
          </w:tcPr>
          <w:p w14:paraId="6E95C5E5" w14:textId="77777777" w:rsidR="004246AE" w:rsidRPr="004246AE" w:rsidRDefault="004246AE" w:rsidP="004246AE">
            <w:pPr>
              <w:spacing w:after="0" w:line="240" w:lineRule="auto"/>
              <w:rPr>
                <w:rFonts w:ascii="Myriad Pro" w:eastAsia="Times New Roman" w:hAnsi="Myriad Pro" w:cs="Times New Roman"/>
                <w:color w:val="000000"/>
                <w:sz w:val="20"/>
                <w:szCs w:val="20"/>
                <w:vertAlign w:val="superscript"/>
                <w:lang w:eastAsia="ru-RU"/>
              </w:rPr>
            </w:pPr>
            <w:r w:rsidRPr="004246AE">
              <w:rPr>
                <w:rFonts w:ascii="Myriad Pro" w:eastAsia="Times New Roman" w:hAnsi="Myriad Pro" w:cs="Times New Roman"/>
                <w:color w:val="000000"/>
                <w:sz w:val="20"/>
                <w:szCs w:val="20"/>
                <w:lang w:eastAsia="ru-RU"/>
              </w:rPr>
              <w:t>Потери</w:t>
            </w:r>
            <w:r w:rsidRPr="004246AE">
              <w:rPr>
                <w:rFonts w:ascii="Myriad Pro" w:eastAsia="Times New Roman" w:hAnsi="Myriad Pro" w:cs="Times New Roman"/>
                <w:color w:val="000000"/>
                <w:sz w:val="20"/>
                <w:szCs w:val="20"/>
                <w:vertAlign w:val="superscript"/>
                <w:lang w:eastAsia="ru-RU"/>
              </w:rPr>
              <w:t>*</w:t>
            </w:r>
          </w:p>
        </w:tc>
        <w:tc>
          <w:tcPr>
            <w:tcW w:w="369" w:type="pct"/>
            <w:tcBorders>
              <w:top w:val="nil"/>
              <w:left w:val="nil"/>
              <w:bottom w:val="single" w:sz="4" w:space="0" w:color="auto"/>
              <w:right w:val="single" w:sz="4" w:space="0" w:color="auto"/>
            </w:tcBorders>
            <w:shd w:val="clear" w:color="auto" w:fill="auto"/>
            <w:vAlign w:val="center"/>
            <w:hideMark/>
          </w:tcPr>
          <w:p w14:paraId="02D5E2D9"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626C4DA9"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683,215</w:t>
            </w:r>
          </w:p>
        </w:tc>
        <w:tc>
          <w:tcPr>
            <w:tcW w:w="979" w:type="pct"/>
            <w:tcBorders>
              <w:top w:val="nil"/>
              <w:left w:val="nil"/>
              <w:bottom w:val="single" w:sz="4" w:space="0" w:color="auto"/>
              <w:right w:val="single" w:sz="4" w:space="0" w:color="auto"/>
            </w:tcBorders>
            <w:shd w:val="clear" w:color="auto" w:fill="auto"/>
            <w:vAlign w:val="center"/>
          </w:tcPr>
          <w:p w14:paraId="6FEC3A64"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720,24</w:t>
            </w:r>
          </w:p>
        </w:tc>
        <w:tc>
          <w:tcPr>
            <w:tcW w:w="884" w:type="pct"/>
            <w:tcBorders>
              <w:top w:val="nil"/>
              <w:left w:val="nil"/>
              <w:bottom w:val="single" w:sz="4" w:space="0" w:color="auto"/>
              <w:right w:val="single" w:sz="4" w:space="0" w:color="auto"/>
            </w:tcBorders>
            <w:shd w:val="clear" w:color="auto" w:fill="auto"/>
            <w:vAlign w:val="center"/>
          </w:tcPr>
          <w:p w14:paraId="5488F1AF"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663,223</w:t>
            </w:r>
            <w:r w:rsidRPr="004246AE">
              <w:rPr>
                <w:rFonts w:ascii="Myriad Pro" w:eastAsia="Times New Roman" w:hAnsi="Myriad Pro" w:cs="Times New Roman"/>
                <w:color w:val="000000"/>
                <w:sz w:val="20"/>
                <w:szCs w:val="20"/>
                <w:vertAlign w:val="superscript"/>
                <w:lang w:eastAsia="ru-RU"/>
              </w:rPr>
              <w:t>*</w:t>
            </w:r>
          </w:p>
        </w:tc>
      </w:tr>
      <w:tr w:rsidR="004246AE" w:rsidRPr="004246AE" w14:paraId="3440C77A" w14:textId="77777777" w:rsidTr="004246AE">
        <w:trPr>
          <w:trHeight w:val="20"/>
        </w:trPr>
        <w:tc>
          <w:tcPr>
            <w:tcW w:w="1849" w:type="pct"/>
            <w:vMerge/>
            <w:tcBorders>
              <w:top w:val="nil"/>
              <w:left w:val="single" w:sz="4" w:space="0" w:color="auto"/>
              <w:bottom w:val="single" w:sz="4" w:space="0" w:color="auto"/>
              <w:right w:val="single" w:sz="4" w:space="0" w:color="auto"/>
            </w:tcBorders>
            <w:vAlign w:val="center"/>
            <w:hideMark/>
          </w:tcPr>
          <w:p w14:paraId="0CC3DD7F"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p>
        </w:tc>
        <w:tc>
          <w:tcPr>
            <w:tcW w:w="369" w:type="pct"/>
            <w:tcBorders>
              <w:top w:val="nil"/>
              <w:left w:val="nil"/>
              <w:bottom w:val="single" w:sz="4" w:space="0" w:color="auto"/>
              <w:right w:val="single" w:sz="4" w:space="0" w:color="auto"/>
            </w:tcBorders>
            <w:shd w:val="clear" w:color="auto" w:fill="auto"/>
            <w:vAlign w:val="center"/>
            <w:hideMark/>
          </w:tcPr>
          <w:p w14:paraId="5114F9F9"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w:t>
            </w:r>
          </w:p>
        </w:tc>
        <w:tc>
          <w:tcPr>
            <w:tcW w:w="919" w:type="pct"/>
            <w:tcBorders>
              <w:top w:val="nil"/>
              <w:left w:val="nil"/>
              <w:bottom w:val="single" w:sz="4" w:space="0" w:color="auto"/>
              <w:right w:val="single" w:sz="4" w:space="0" w:color="auto"/>
            </w:tcBorders>
            <w:shd w:val="clear" w:color="auto" w:fill="auto"/>
            <w:vAlign w:val="center"/>
          </w:tcPr>
          <w:p w14:paraId="2CC69F13"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6,99</w:t>
            </w:r>
          </w:p>
        </w:tc>
        <w:tc>
          <w:tcPr>
            <w:tcW w:w="979" w:type="pct"/>
            <w:tcBorders>
              <w:top w:val="nil"/>
              <w:left w:val="nil"/>
              <w:bottom w:val="single" w:sz="4" w:space="0" w:color="auto"/>
              <w:right w:val="single" w:sz="4" w:space="0" w:color="auto"/>
            </w:tcBorders>
            <w:shd w:val="clear" w:color="auto" w:fill="auto"/>
            <w:vAlign w:val="center"/>
          </w:tcPr>
          <w:p w14:paraId="5AD158AB"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7,92</w:t>
            </w:r>
          </w:p>
        </w:tc>
        <w:tc>
          <w:tcPr>
            <w:tcW w:w="884" w:type="pct"/>
            <w:tcBorders>
              <w:top w:val="nil"/>
              <w:left w:val="nil"/>
              <w:bottom w:val="single" w:sz="4" w:space="0" w:color="auto"/>
              <w:right w:val="single" w:sz="4" w:space="0" w:color="auto"/>
            </w:tcBorders>
            <w:shd w:val="clear" w:color="auto" w:fill="auto"/>
            <w:vAlign w:val="center"/>
          </w:tcPr>
          <w:p w14:paraId="2C437DE0" w14:textId="77777777" w:rsidR="004246AE" w:rsidRPr="004246AE" w:rsidRDefault="004246AE" w:rsidP="004246AE">
            <w:pPr>
              <w:spacing w:after="0" w:line="240" w:lineRule="auto"/>
              <w:jc w:val="center"/>
              <w:rPr>
                <w:rFonts w:ascii="Myriad Pro" w:eastAsia="Times New Roman" w:hAnsi="Myriad Pro" w:cs="Times New Roman"/>
                <w:b/>
                <w:bCs/>
                <w:color w:val="000000"/>
                <w:sz w:val="20"/>
                <w:szCs w:val="20"/>
                <w:lang w:eastAsia="ru-RU"/>
              </w:rPr>
            </w:pPr>
            <w:r w:rsidRPr="004246AE">
              <w:rPr>
                <w:rFonts w:ascii="Myriad Pro" w:eastAsia="Times New Roman" w:hAnsi="Myriad Pro" w:cs="Times New Roman"/>
                <w:color w:val="000000"/>
                <w:sz w:val="20"/>
                <w:szCs w:val="20"/>
                <w:lang w:eastAsia="ru-RU"/>
              </w:rPr>
              <w:t>6,69</w:t>
            </w:r>
            <w:r w:rsidRPr="004246AE">
              <w:rPr>
                <w:rFonts w:ascii="Calibri" w:eastAsia="Times New Roman" w:hAnsi="Calibri" w:cs="Times New Roman"/>
                <w:color w:val="000000"/>
                <w:sz w:val="20"/>
                <w:szCs w:val="20"/>
                <w:lang w:eastAsia="ru-RU"/>
              </w:rPr>
              <w:t>%</w:t>
            </w:r>
          </w:p>
        </w:tc>
      </w:tr>
      <w:tr w:rsidR="004246AE" w:rsidRPr="004246AE" w14:paraId="4B5FD75C" w14:textId="77777777" w:rsidTr="004246AE">
        <w:trPr>
          <w:trHeight w:val="20"/>
        </w:trPr>
        <w:tc>
          <w:tcPr>
            <w:tcW w:w="1849" w:type="pct"/>
            <w:tcBorders>
              <w:top w:val="nil"/>
              <w:left w:val="single" w:sz="4" w:space="0" w:color="auto"/>
              <w:bottom w:val="single" w:sz="4" w:space="0" w:color="auto"/>
              <w:right w:val="single" w:sz="4" w:space="0" w:color="auto"/>
            </w:tcBorders>
            <w:shd w:val="clear" w:color="auto" w:fill="auto"/>
            <w:vAlign w:val="center"/>
            <w:hideMark/>
          </w:tcPr>
          <w:p w14:paraId="343169A4"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Котловой полезный отпуск Волгоградэнерго </w:t>
            </w:r>
          </w:p>
        </w:tc>
        <w:tc>
          <w:tcPr>
            <w:tcW w:w="369" w:type="pct"/>
            <w:tcBorders>
              <w:top w:val="nil"/>
              <w:left w:val="nil"/>
              <w:bottom w:val="single" w:sz="4" w:space="0" w:color="auto"/>
              <w:right w:val="single" w:sz="4" w:space="0" w:color="auto"/>
            </w:tcBorders>
            <w:shd w:val="clear" w:color="auto" w:fill="auto"/>
            <w:vAlign w:val="center"/>
            <w:hideMark/>
          </w:tcPr>
          <w:p w14:paraId="66AE75A5"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4DE41634"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8 998,29</w:t>
            </w:r>
          </w:p>
        </w:tc>
        <w:tc>
          <w:tcPr>
            <w:tcW w:w="979" w:type="pct"/>
            <w:tcBorders>
              <w:top w:val="nil"/>
              <w:left w:val="nil"/>
              <w:bottom w:val="single" w:sz="4" w:space="0" w:color="auto"/>
              <w:right w:val="single" w:sz="4" w:space="0" w:color="auto"/>
            </w:tcBorders>
            <w:shd w:val="clear" w:color="auto" w:fill="auto"/>
            <w:vAlign w:val="center"/>
          </w:tcPr>
          <w:p w14:paraId="4234ABDF"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8 281,117</w:t>
            </w:r>
          </w:p>
        </w:tc>
        <w:tc>
          <w:tcPr>
            <w:tcW w:w="884" w:type="pct"/>
            <w:tcBorders>
              <w:top w:val="nil"/>
              <w:left w:val="nil"/>
              <w:bottom w:val="single" w:sz="4" w:space="0" w:color="auto"/>
              <w:right w:val="single" w:sz="4" w:space="0" w:color="auto"/>
            </w:tcBorders>
            <w:shd w:val="clear" w:color="auto" w:fill="auto"/>
            <w:vAlign w:val="center"/>
          </w:tcPr>
          <w:p w14:paraId="79B261D3"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8 081,44</w:t>
            </w:r>
          </w:p>
        </w:tc>
      </w:tr>
      <w:tr w:rsidR="004246AE" w:rsidRPr="004246AE" w14:paraId="1721AA46" w14:textId="77777777" w:rsidTr="004246AE">
        <w:trPr>
          <w:trHeight w:val="20"/>
        </w:trPr>
        <w:tc>
          <w:tcPr>
            <w:tcW w:w="1849" w:type="pct"/>
            <w:tcBorders>
              <w:top w:val="nil"/>
              <w:left w:val="single" w:sz="4" w:space="0" w:color="auto"/>
              <w:bottom w:val="single" w:sz="4" w:space="0" w:color="auto"/>
              <w:right w:val="single" w:sz="4" w:space="0" w:color="auto"/>
            </w:tcBorders>
            <w:shd w:val="clear" w:color="auto" w:fill="auto"/>
            <w:vAlign w:val="center"/>
            <w:hideMark/>
          </w:tcPr>
          <w:p w14:paraId="36D5BA11" w14:textId="77777777" w:rsidR="004246AE" w:rsidRPr="004246AE" w:rsidRDefault="004246AE" w:rsidP="004246AE">
            <w:pPr>
              <w:spacing w:after="0" w:line="240" w:lineRule="auto"/>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население</w:t>
            </w:r>
          </w:p>
        </w:tc>
        <w:tc>
          <w:tcPr>
            <w:tcW w:w="369" w:type="pct"/>
            <w:tcBorders>
              <w:top w:val="nil"/>
              <w:left w:val="nil"/>
              <w:bottom w:val="single" w:sz="4" w:space="0" w:color="auto"/>
              <w:right w:val="single" w:sz="4" w:space="0" w:color="auto"/>
            </w:tcBorders>
            <w:shd w:val="clear" w:color="auto" w:fill="auto"/>
            <w:vAlign w:val="center"/>
            <w:hideMark/>
          </w:tcPr>
          <w:p w14:paraId="404FE941"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919" w:type="pct"/>
            <w:tcBorders>
              <w:top w:val="nil"/>
              <w:left w:val="nil"/>
              <w:bottom w:val="single" w:sz="4" w:space="0" w:color="auto"/>
              <w:right w:val="single" w:sz="4" w:space="0" w:color="auto"/>
            </w:tcBorders>
            <w:shd w:val="clear" w:color="auto" w:fill="auto"/>
            <w:vAlign w:val="center"/>
          </w:tcPr>
          <w:p w14:paraId="54B43C9A"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894,905</w:t>
            </w:r>
          </w:p>
        </w:tc>
        <w:tc>
          <w:tcPr>
            <w:tcW w:w="979" w:type="pct"/>
            <w:tcBorders>
              <w:top w:val="nil"/>
              <w:left w:val="nil"/>
              <w:bottom w:val="single" w:sz="4" w:space="0" w:color="auto"/>
              <w:right w:val="single" w:sz="4" w:space="0" w:color="auto"/>
            </w:tcBorders>
            <w:shd w:val="clear" w:color="auto" w:fill="auto"/>
            <w:vAlign w:val="center"/>
          </w:tcPr>
          <w:p w14:paraId="2185BF8E"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856,30</w:t>
            </w:r>
          </w:p>
        </w:tc>
        <w:tc>
          <w:tcPr>
            <w:tcW w:w="884" w:type="pct"/>
            <w:tcBorders>
              <w:top w:val="nil"/>
              <w:left w:val="nil"/>
              <w:bottom w:val="single" w:sz="4" w:space="0" w:color="auto"/>
              <w:right w:val="single" w:sz="4" w:space="0" w:color="auto"/>
            </w:tcBorders>
            <w:shd w:val="clear" w:color="auto" w:fill="auto"/>
            <w:vAlign w:val="center"/>
          </w:tcPr>
          <w:p w14:paraId="23127BBC"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765, 16</w:t>
            </w:r>
          </w:p>
        </w:tc>
      </w:tr>
      <w:tr w:rsidR="004246AE" w:rsidRPr="004246AE" w14:paraId="01CD9B8B" w14:textId="77777777" w:rsidTr="004246AE">
        <w:trPr>
          <w:trHeight w:val="20"/>
        </w:trPr>
        <w:tc>
          <w:tcPr>
            <w:tcW w:w="184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18E0425" w14:textId="77777777" w:rsidR="004246AE" w:rsidRPr="004246AE" w:rsidRDefault="004246AE" w:rsidP="004246AE">
            <w:pPr>
              <w:spacing w:after="0" w:line="240" w:lineRule="auto"/>
              <w:jc w:val="both"/>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прочие потребители</w:t>
            </w:r>
          </w:p>
        </w:tc>
        <w:tc>
          <w:tcPr>
            <w:tcW w:w="369" w:type="pct"/>
            <w:tcBorders>
              <w:top w:val="single" w:sz="4" w:space="0" w:color="auto"/>
              <w:left w:val="nil"/>
              <w:bottom w:val="single" w:sz="4" w:space="0" w:color="auto"/>
              <w:right w:val="single" w:sz="4" w:space="0" w:color="auto"/>
            </w:tcBorders>
            <w:shd w:val="clear" w:color="auto" w:fill="auto"/>
            <w:vAlign w:val="center"/>
            <w:hideMark/>
          </w:tcPr>
          <w:p w14:paraId="4041A235"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919" w:type="pct"/>
            <w:tcBorders>
              <w:top w:val="single" w:sz="4" w:space="0" w:color="auto"/>
              <w:left w:val="nil"/>
              <w:bottom w:val="single" w:sz="4" w:space="0" w:color="auto"/>
              <w:right w:val="single" w:sz="4" w:space="0" w:color="auto"/>
            </w:tcBorders>
            <w:shd w:val="clear" w:color="auto" w:fill="auto"/>
            <w:vAlign w:val="center"/>
          </w:tcPr>
          <w:p w14:paraId="30F8AFE3"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4 610,79</w:t>
            </w:r>
          </w:p>
        </w:tc>
        <w:tc>
          <w:tcPr>
            <w:tcW w:w="979" w:type="pct"/>
            <w:tcBorders>
              <w:top w:val="single" w:sz="4" w:space="0" w:color="auto"/>
              <w:left w:val="nil"/>
              <w:bottom w:val="single" w:sz="4" w:space="0" w:color="auto"/>
              <w:right w:val="single" w:sz="4" w:space="0" w:color="auto"/>
            </w:tcBorders>
            <w:shd w:val="clear" w:color="auto" w:fill="auto"/>
            <w:vAlign w:val="center"/>
          </w:tcPr>
          <w:p w14:paraId="4F80543B"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4 009,447</w:t>
            </w:r>
          </w:p>
        </w:tc>
        <w:tc>
          <w:tcPr>
            <w:tcW w:w="884" w:type="pct"/>
            <w:tcBorders>
              <w:top w:val="single" w:sz="4" w:space="0" w:color="auto"/>
              <w:left w:val="nil"/>
              <w:bottom w:val="single" w:sz="4" w:space="0" w:color="auto"/>
              <w:right w:val="single" w:sz="4" w:space="0" w:color="auto"/>
            </w:tcBorders>
            <w:shd w:val="clear" w:color="auto" w:fill="auto"/>
            <w:vAlign w:val="center"/>
          </w:tcPr>
          <w:p w14:paraId="092C4131"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4 216, 87</w:t>
            </w:r>
          </w:p>
        </w:tc>
      </w:tr>
      <w:tr w:rsidR="004246AE" w:rsidRPr="004246AE" w14:paraId="2B41BB2C" w14:textId="77777777" w:rsidTr="004246AE">
        <w:trPr>
          <w:trHeight w:val="20"/>
        </w:trPr>
        <w:tc>
          <w:tcPr>
            <w:tcW w:w="1849" w:type="pct"/>
            <w:tcBorders>
              <w:top w:val="single" w:sz="4" w:space="0" w:color="auto"/>
              <w:left w:val="single" w:sz="4" w:space="0" w:color="auto"/>
              <w:bottom w:val="single" w:sz="4" w:space="0" w:color="auto"/>
              <w:right w:val="single" w:sz="4" w:space="0" w:color="auto"/>
            </w:tcBorders>
            <w:shd w:val="clear" w:color="auto" w:fill="auto"/>
            <w:vAlign w:val="center"/>
          </w:tcPr>
          <w:p w14:paraId="47D4D373" w14:textId="77777777" w:rsidR="004246AE" w:rsidRPr="004246AE" w:rsidRDefault="004246AE" w:rsidP="004246AE">
            <w:pPr>
              <w:spacing w:after="0" w:line="240" w:lineRule="auto"/>
              <w:jc w:val="both"/>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сальдо-переток в прочие ТСО </w:t>
            </w:r>
          </w:p>
        </w:tc>
        <w:tc>
          <w:tcPr>
            <w:tcW w:w="369" w:type="pct"/>
            <w:tcBorders>
              <w:top w:val="single" w:sz="4" w:space="0" w:color="auto"/>
              <w:left w:val="nil"/>
              <w:bottom w:val="single" w:sz="4" w:space="0" w:color="auto"/>
              <w:right w:val="single" w:sz="4" w:space="0" w:color="auto"/>
            </w:tcBorders>
            <w:shd w:val="clear" w:color="auto" w:fill="auto"/>
            <w:vAlign w:val="center"/>
          </w:tcPr>
          <w:p w14:paraId="4AC0C636"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 xml:space="preserve">млн. </w:t>
            </w:r>
            <w:proofErr w:type="spellStart"/>
            <w:r w:rsidRPr="004246AE">
              <w:rPr>
                <w:rFonts w:ascii="Myriad Pro" w:eastAsia="Times New Roman" w:hAnsi="Myriad Pro" w:cs="Times New Roman"/>
                <w:color w:val="000000"/>
                <w:sz w:val="20"/>
                <w:szCs w:val="20"/>
                <w:lang w:eastAsia="ru-RU"/>
              </w:rPr>
              <w:t>кВт.ч</w:t>
            </w:r>
            <w:proofErr w:type="spellEnd"/>
          </w:p>
        </w:tc>
        <w:tc>
          <w:tcPr>
            <w:tcW w:w="919" w:type="pct"/>
            <w:tcBorders>
              <w:top w:val="single" w:sz="4" w:space="0" w:color="auto"/>
              <w:left w:val="nil"/>
              <w:bottom w:val="single" w:sz="4" w:space="0" w:color="auto"/>
              <w:right w:val="single" w:sz="4" w:space="0" w:color="auto"/>
            </w:tcBorders>
            <w:shd w:val="clear" w:color="auto" w:fill="auto"/>
            <w:vAlign w:val="center"/>
          </w:tcPr>
          <w:p w14:paraId="6080D185"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3 492,60</w:t>
            </w:r>
          </w:p>
        </w:tc>
        <w:tc>
          <w:tcPr>
            <w:tcW w:w="979" w:type="pct"/>
            <w:tcBorders>
              <w:top w:val="single" w:sz="4" w:space="0" w:color="auto"/>
              <w:left w:val="nil"/>
              <w:bottom w:val="single" w:sz="4" w:space="0" w:color="auto"/>
              <w:right w:val="single" w:sz="4" w:space="0" w:color="auto"/>
            </w:tcBorders>
            <w:shd w:val="clear" w:color="auto" w:fill="auto"/>
            <w:vAlign w:val="center"/>
          </w:tcPr>
          <w:p w14:paraId="48F2B53B"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3 415,37</w:t>
            </w:r>
          </w:p>
        </w:tc>
        <w:tc>
          <w:tcPr>
            <w:tcW w:w="884" w:type="pct"/>
            <w:tcBorders>
              <w:top w:val="single" w:sz="4" w:space="0" w:color="auto"/>
              <w:left w:val="nil"/>
              <w:bottom w:val="single" w:sz="4" w:space="0" w:color="auto"/>
              <w:right w:val="single" w:sz="4" w:space="0" w:color="auto"/>
            </w:tcBorders>
            <w:shd w:val="clear" w:color="auto" w:fill="auto"/>
            <w:vAlign w:val="center"/>
          </w:tcPr>
          <w:p w14:paraId="221F7113" w14:textId="77777777" w:rsidR="004246AE" w:rsidRPr="004246AE" w:rsidRDefault="004246AE" w:rsidP="004246AE">
            <w:pPr>
              <w:spacing w:after="0" w:line="240" w:lineRule="auto"/>
              <w:jc w:val="center"/>
              <w:rPr>
                <w:rFonts w:ascii="Myriad Pro" w:eastAsia="Times New Roman" w:hAnsi="Myriad Pro" w:cs="Times New Roman"/>
                <w:color w:val="000000"/>
                <w:sz w:val="20"/>
                <w:szCs w:val="20"/>
                <w:lang w:eastAsia="ru-RU"/>
              </w:rPr>
            </w:pPr>
            <w:r w:rsidRPr="004246AE">
              <w:rPr>
                <w:rFonts w:ascii="Myriad Pro" w:eastAsia="Times New Roman" w:hAnsi="Myriad Pro" w:cs="Times New Roman"/>
                <w:color w:val="000000"/>
                <w:sz w:val="20"/>
                <w:szCs w:val="20"/>
                <w:lang w:eastAsia="ru-RU"/>
              </w:rPr>
              <w:t>3 099,411</w:t>
            </w:r>
          </w:p>
        </w:tc>
      </w:tr>
    </w:tbl>
    <w:p w14:paraId="13B65596" w14:textId="77777777" w:rsidR="004246AE" w:rsidRPr="004246AE" w:rsidRDefault="004246AE" w:rsidP="004246AE">
      <w:pPr>
        <w:spacing w:after="0" w:line="360" w:lineRule="auto"/>
        <w:ind w:firstLine="709"/>
        <w:jc w:val="both"/>
        <w:rPr>
          <w:rFonts w:ascii="Myriad Pro" w:eastAsia="Calibri" w:hAnsi="Myriad Pro" w:cs="Times New Roman"/>
          <w:bCs/>
          <w:color w:val="26282F"/>
          <w:sz w:val="18"/>
          <w:szCs w:val="18"/>
        </w:rPr>
      </w:pPr>
      <w:r w:rsidRPr="004246AE">
        <w:rPr>
          <w:rFonts w:ascii="Myriad Pro" w:eastAsia="Calibri" w:hAnsi="Myriad Pro" w:cs="Times New Roman"/>
          <w:bCs/>
          <w:color w:val="26282F"/>
          <w:sz w:val="18"/>
          <w:szCs w:val="18"/>
        </w:rPr>
        <w:t xml:space="preserve">*) потери от общего объема поступления в сеть </w:t>
      </w:r>
    </w:p>
    <w:p w14:paraId="6498FB37" w14:textId="77777777" w:rsidR="00564E38" w:rsidRDefault="004246AE" w:rsidP="004246AE">
      <w:pPr>
        <w:spacing w:after="0" w:line="360" w:lineRule="auto"/>
        <w:ind w:firstLine="709"/>
        <w:jc w:val="both"/>
        <w:rPr>
          <w:rFonts w:ascii="Myriad Pro" w:eastAsia="Calibri" w:hAnsi="Myriad Pro" w:cs="Myriad Pro"/>
          <w:sz w:val="26"/>
          <w:szCs w:val="26"/>
        </w:rPr>
      </w:pPr>
      <w:r w:rsidRPr="004246AE">
        <w:rPr>
          <w:rFonts w:ascii="Myriad Pro" w:eastAsia="Calibri" w:hAnsi="Myriad Pro" w:cs="Times New Roman"/>
          <w:sz w:val="26"/>
          <w:szCs w:val="26"/>
        </w:rPr>
        <w:t xml:space="preserve">Исполнителем проведен анализ структуры </w:t>
      </w:r>
      <w:r w:rsidRPr="004246AE">
        <w:rPr>
          <w:rFonts w:ascii="Myriad Pro" w:eastAsia="Calibri" w:hAnsi="Myriad Pro" w:cs="Myriad Pro"/>
          <w:sz w:val="26"/>
          <w:szCs w:val="26"/>
        </w:rPr>
        <w:t>баланса на 2019 год, принятого Комитетом тарифного регулирования Волгоградской области в расчет тарифов для  филиала ПАО </w:t>
      </w:r>
      <w:r w:rsidR="00C11A14">
        <w:rPr>
          <w:rFonts w:ascii="Myriad Pro" w:eastAsia="Calibri" w:hAnsi="Myriad Pro" w:cs="Myriad Pro"/>
          <w:sz w:val="26"/>
          <w:szCs w:val="26"/>
        </w:rPr>
        <w:t>«</w:t>
      </w:r>
      <w:r w:rsidRPr="004246AE">
        <w:rPr>
          <w:rFonts w:ascii="Myriad Pro" w:eastAsia="Calibri" w:hAnsi="Myriad Pro" w:cs="Myriad Pro"/>
          <w:sz w:val="26"/>
          <w:szCs w:val="26"/>
        </w:rPr>
        <w:t>МРСК Юга»-</w:t>
      </w:r>
      <w:r w:rsidR="00C11A14">
        <w:rPr>
          <w:rFonts w:ascii="Myriad Pro" w:eastAsia="Calibri" w:hAnsi="Myriad Pro" w:cs="Myriad Pro"/>
          <w:sz w:val="26"/>
          <w:szCs w:val="26"/>
        </w:rPr>
        <w:t>«</w:t>
      </w:r>
      <w:r w:rsidRPr="004246AE">
        <w:rPr>
          <w:rFonts w:ascii="Myriad Pro" w:eastAsia="Calibri" w:hAnsi="Myriad Pro" w:cs="Myriad Pro"/>
          <w:sz w:val="26"/>
          <w:szCs w:val="26"/>
        </w:rPr>
        <w:t>Волгоградэнерго», по уровням напряжения и по группам потребителей.</w:t>
      </w:r>
    </w:p>
    <w:tbl>
      <w:tblPr>
        <w:tblW w:w="5000" w:type="pct"/>
        <w:tblInd w:w="-5" w:type="dxa"/>
        <w:tblLayout w:type="fixed"/>
        <w:tblLook w:val="04A0" w:firstRow="1" w:lastRow="0" w:firstColumn="1" w:lastColumn="0" w:noHBand="0" w:noVBand="1"/>
      </w:tblPr>
      <w:tblGrid>
        <w:gridCol w:w="2105"/>
        <w:gridCol w:w="1439"/>
        <w:gridCol w:w="1275"/>
        <w:gridCol w:w="1277"/>
        <w:gridCol w:w="1417"/>
        <w:gridCol w:w="1832"/>
      </w:tblGrid>
      <w:tr w:rsidR="004246AE" w:rsidRPr="004246AE" w14:paraId="675E6A23" w14:textId="77777777" w:rsidTr="00564E38">
        <w:trPr>
          <w:trHeight w:val="315"/>
        </w:trPr>
        <w:tc>
          <w:tcPr>
            <w:tcW w:w="1126" w:type="pct"/>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noWrap/>
            <w:vAlign w:val="center"/>
            <w:hideMark/>
          </w:tcPr>
          <w:p w14:paraId="34AD4DF1"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Наименование показателя</w:t>
            </w:r>
          </w:p>
        </w:tc>
        <w:tc>
          <w:tcPr>
            <w:tcW w:w="770"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tcPr>
          <w:p w14:paraId="7793F94E"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2017 год (факт)</w:t>
            </w:r>
          </w:p>
        </w:tc>
        <w:tc>
          <w:tcPr>
            <w:tcW w:w="682"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vAlign w:val="center"/>
            <w:hideMark/>
          </w:tcPr>
          <w:p w14:paraId="02D00E9D"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2018 год (факт)</w:t>
            </w:r>
          </w:p>
        </w:tc>
        <w:tc>
          <w:tcPr>
            <w:tcW w:w="683" w:type="pct"/>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cPr>
          <w:p w14:paraId="02CD5875" w14:textId="77777777" w:rsidR="004246AE" w:rsidRPr="004246AE" w:rsidDel="001C2DE1"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2019 год ТБР</w:t>
            </w:r>
          </w:p>
        </w:tc>
        <w:tc>
          <w:tcPr>
            <w:tcW w:w="1738" w:type="pct"/>
            <w:gridSpan w:val="2"/>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noWrap/>
            <w:vAlign w:val="center"/>
            <w:hideMark/>
          </w:tcPr>
          <w:p w14:paraId="1AC7358F"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proofErr w:type="spellStart"/>
            <w:r w:rsidRPr="004246AE">
              <w:rPr>
                <w:rFonts w:ascii="Myriad Pro" w:eastAsia="Times New Roman" w:hAnsi="Myriad Pro" w:cs="Calibri"/>
                <w:b/>
                <w:bCs/>
                <w:color w:val="FFFFFF"/>
                <w:sz w:val="20"/>
                <w:szCs w:val="20"/>
                <w:lang w:eastAsia="ru-RU"/>
              </w:rPr>
              <w:t>Откл</w:t>
            </w:r>
            <w:proofErr w:type="spellEnd"/>
            <w:r w:rsidRPr="004246AE">
              <w:rPr>
                <w:rFonts w:ascii="Myriad Pro" w:eastAsia="Times New Roman" w:hAnsi="Myriad Pro" w:cs="Calibri"/>
                <w:b/>
                <w:bCs/>
                <w:color w:val="FFFFFF"/>
                <w:sz w:val="20"/>
                <w:szCs w:val="20"/>
                <w:lang w:eastAsia="ru-RU"/>
              </w:rPr>
              <w:t>. от факта 2017 года</w:t>
            </w:r>
          </w:p>
        </w:tc>
      </w:tr>
      <w:tr w:rsidR="004246AE" w:rsidRPr="004246AE" w14:paraId="201A7777" w14:textId="77777777" w:rsidTr="00564E38">
        <w:trPr>
          <w:trHeight w:val="630"/>
        </w:trPr>
        <w:tc>
          <w:tcPr>
            <w:tcW w:w="1126" w:type="pct"/>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vAlign w:val="center"/>
            <w:hideMark/>
          </w:tcPr>
          <w:p w14:paraId="2C1AA5F2" w14:textId="77777777" w:rsidR="004246AE" w:rsidRPr="004246AE" w:rsidRDefault="004246AE" w:rsidP="004246AE">
            <w:pPr>
              <w:spacing w:after="0" w:line="240" w:lineRule="auto"/>
              <w:rPr>
                <w:rFonts w:ascii="Myriad Pro" w:eastAsia="Times New Roman" w:hAnsi="Myriad Pro" w:cs="Calibri"/>
                <w:b/>
                <w:bCs/>
                <w:color w:val="FFFFFF"/>
                <w:sz w:val="20"/>
                <w:szCs w:val="20"/>
                <w:lang w:eastAsia="ru-RU"/>
              </w:rPr>
            </w:pPr>
          </w:p>
        </w:tc>
        <w:tc>
          <w:tcPr>
            <w:tcW w:w="770"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tcPr>
          <w:p w14:paraId="155CF79A" w14:textId="77777777" w:rsidR="004246AE" w:rsidRPr="004246AE" w:rsidRDefault="004246AE" w:rsidP="004246AE">
            <w:pPr>
              <w:spacing w:after="0" w:line="240" w:lineRule="auto"/>
              <w:rPr>
                <w:rFonts w:ascii="Myriad Pro" w:eastAsia="Times New Roman" w:hAnsi="Myriad Pro" w:cs="Calibri"/>
                <w:b/>
                <w:bCs/>
                <w:color w:val="FFFFFF"/>
                <w:sz w:val="20"/>
                <w:szCs w:val="20"/>
                <w:lang w:eastAsia="ru-RU"/>
              </w:rPr>
            </w:pPr>
          </w:p>
        </w:tc>
        <w:tc>
          <w:tcPr>
            <w:tcW w:w="682"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A939BC0" w14:textId="77777777" w:rsidR="004246AE" w:rsidRPr="004246AE" w:rsidRDefault="004246AE" w:rsidP="004246AE">
            <w:pPr>
              <w:spacing w:after="0" w:line="240" w:lineRule="auto"/>
              <w:rPr>
                <w:rFonts w:ascii="Myriad Pro" w:eastAsia="Times New Roman" w:hAnsi="Myriad Pro" w:cs="Calibri"/>
                <w:b/>
                <w:bCs/>
                <w:color w:val="FFFFFF"/>
                <w:sz w:val="20"/>
                <w:szCs w:val="20"/>
                <w:lang w:eastAsia="ru-RU"/>
              </w:rPr>
            </w:pPr>
          </w:p>
        </w:tc>
        <w:tc>
          <w:tcPr>
            <w:tcW w:w="683" w:type="pct"/>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cPr>
          <w:p w14:paraId="7BCACF31" w14:textId="77777777" w:rsidR="004246AE" w:rsidRPr="004246AE" w:rsidRDefault="004246AE" w:rsidP="004246AE">
            <w:pPr>
              <w:spacing w:after="0" w:line="240" w:lineRule="auto"/>
              <w:jc w:val="center"/>
              <w:rPr>
                <w:rFonts w:ascii="Calibri" w:eastAsia="Calibri" w:hAnsi="Calibri" w:cs="Times New Roman"/>
                <w:sz w:val="16"/>
                <w:szCs w:val="16"/>
              </w:rPr>
            </w:pPr>
          </w:p>
        </w:tc>
        <w:tc>
          <w:tcPr>
            <w:tcW w:w="758" w:type="pct"/>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hideMark/>
          </w:tcPr>
          <w:p w14:paraId="2E7B7EB7"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 xml:space="preserve">прирост, млн. </w:t>
            </w:r>
            <w:proofErr w:type="spellStart"/>
            <w:r w:rsidRPr="004246AE">
              <w:rPr>
                <w:rFonts w:ascii="Myriad Pro" w:eastAsia="Times New Roman" w:hAnsi="Myriad Pro" w:cs="Calibri"/>
                <w:b/>
                <w:bCs/>
                <w:color w:val="FFFFFF"/>
                <w:sz w:val="20"/>
                <w:szCs w:val="20"/>
                <w:lang w:eastAsia="ru-RU"/>
              </w:rPr>
              <w:t>кВтч</w:t>
            </w:r>
            <w:proofErr w:type="spellEnd"/>
          </w:p>
        </w:tc>
        <w:tc>
          <w:tcPr>
            <w:tcW w:w="980" w:type="pct"/>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hideMark/>
          </w:tcPr>
          <w:p w14:paraId="52B90C52" w14:textId="77777777" w:rsidR="004246AE" w:rsidRPr="004246AE" w:rsidRDefault="004246AE" w:rsidP="004246AE">
            <w:pPr>
              <w:spacing w:after="0" w:line="240" w:lineRule="auto"/>
              <w:jc w:val="center"/>
              <w:rPr>
                <w:rFonts w:ascii="Myriad Pro" w:eastAsia="Times New Roman" w:hAnsi="Myriad Pro" w:cs="Calibri"/>
                <w:b/>
                <w:bCs/>
                <w:color w:val="FFFFFF"/>
                <w:sz w:val="20"/>
                <w:szCs w:val="20"/>
                <w:lang w:eastAsia="ru-RU"/>
              </w:rPr>
            </w:pPr>
            <w:r w:rsidRPr="004246AE">
              <w:rPr>
                <w:rFonts w:ascii="Myriad Pro" w:eastAsia="Times New Roman" w:hAnsi="Myriad Pro" w:cs="Calibri"/>
                <w:b/>
                <w:bCs/>
                <w:color w:val="FFFFFF"/>
                <w:sz w:val="20"/>
                <w:szCs w:val="20"/>
                <w:lang w:eastAsia="ru-RU"/>
              </w:rPr>
              <w:t>прирост, %</w:t>
            </w:r>
          </w:p>
        </w:tc>
      </w:tr>
      <w:tr w:rsidR="004246AE" w:rsidRPr="004246AE" w14:paraId="18071700" w14:textId="77777777" w:rsidTr="00564E38">
        <w:trPr>
          <w:trHeight w:val="315"/>
        </w:trPr>
        <w:tc>
          <w:tcPr>
            <w:tcW w:w="1126"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3265C342" w14:textId="77777777" w:rsidR="004246AE" w:rsidRPr="004246AE" w:rsidRDefault="004246AE" w:rsidP="004246AE">
            <w:pPr>
              <w:spacing w:after="0" w:line="240" w:lineRule="auto"/>
              <w:rPr>
                <w:rFonts w:ascii="Myriad Pro" w:eastAsia="Times New Roman" w:hAnsi="Myriad Pro" w:cs="Calibri"/>
                <w:b/>
                <w:bCs/>
                <w:color w:val="26282F"/>
                <w:lang w:eastAsia="ru-RU"/>
              </w:rPr>
            </w:pPr>
            <w:r w:rsidRPr="004246AE">
              <w:rPr>
                <w:rFonts w:ascii="Myriad Pro" w:eastAsia="Times New Roman" w:hAnsi="Myriad Pro" w:cs="Calibri"/>
                <w:b/>
                <w:bCs/>
                <w:color w:val="26282F"/>
                <w:lang w:eastAsia="ru-RU"/>
              </w:rPr>
              <w:t xml:space="preserve">Полезный отпуск, </w:t>
            </w:r>
          </w:p>
          <w:p w14:paraId="05008935" w14:textId="77777777" w:rsidR="004246AE" w:rsidRPr="004246AE" w:rsidRDefault="004246AE" w:rsidP="004246AE">
            <w:pPr>
              <w:spacing w:after="0" w:line="240" w:lineRule="auto"/>
              <w:rPr>
                <w:rFonts w:ascii="Myriad Pro" w:eastAsia="Times New Roman" w:hAnsi="Myriad Pro" w:cs="Calibri"/>
                <w:b/>
                <w:bCs/>
                <w:color w:val="26282F"/>
                <w:lang w:eastAsia="ru-RU"/>
              </w:rPr>
            </w:pPr>
            <w:r w:rsidRPr="004246AE">
              <w:rPr>
                <w:rFonts w:ascii="Myriad Pro" w:eastAsia="Times New Roman" w:hAnsi="Myriad Pro" w:cs="Calibri"/>
                <w:b/>
                <w:bCs/>
                <w:color w:val="26282F"/>
                <w:lang w:eastAsia="ru-RU"/>
              </w:rPr>
              <w:t xml:space="preserve">млн. </w:t>
            </w:r>
            <w:proofErr w:type="spellStart"/>
            <w:r w:rsidRPr="004246AE">
              <w:rPr>
                <w:rFonts w:ascii="Myriad Pro" w:eastAsia="Times New Roman" w:hAnsi="Myriad Pro" w:cs="Calibri"/>
                <w:b/>
                <w:bCs/>
                <w:color w:val="26282F"/>
                <w:lang w:eastAsia="ru-RU"/>
              </w:rPr>
              <w:t>кВтч</w:t>
            </w:r>
            <w:proofErr w:type="spellEnd"/>
          </w:p>
        </w:tc>
        <w:tc>
          <w:tcPr>
            <w:tcW w:w="770" w:type="pct"/>
            <w:tcBorders>
              <w:top w:val="single" w:sz="4" w:space="0" w:color="FFFFFF" w:themeColor="background1"/>
              <w:left w:val="single" w:sz="4" w:space="0" w:color="auto"/>
              <w:bottom w:val="single" w:sz="4" w:space="0" w:color="auto"/>
              <w:right w:val="single" w:sz="4" w:space="0" w:color="auto"/>
            </w:tcBorders>
            <w:vAlign w:val="center"/>
          </w:tcPr>
          <w:p w14:paraId="009C5BA6" w14:textId="77777777" w:rsidR="004246AE" w:rsidRPr="004246AE" w:rsidDel="00B42404" w:rsidRDefault="004246AE" w:rsidP="004246AE">
            <w:pPr>
              <w:spacing w:after="0" w:line="240" w:lineRule="auto"/>
              <w:jc w:val="center"/>
              <w:rPr>
                <w:rFonts w:ascii="Myriad Pro" w:eastAsia="Times New Roman" w:hAnsi="Myriad Pro" w:cs="Calibri"/>
                <w:b/>
                <w:bCs/>
                <w:color w:val="26282F"/>
                <w:lang w:eastAsia="ru-RU"/>
              </w:rPr>
            </w:pPr>
            <w:r w:rsidRPr="004246AE">
              <w:rPr>
                <w:rFonts w:ascii="Myriad Pro" w:eastAsia="Times New Roman" w:hAnsi="Myriad Pro" w:cs="Calibri"/>
                <w:b/>
                <w:bCs/>
                <w:color w:val="26282F"/>
                <w:lang w:eastAsia="ru-RU"/>
              </w:rPr>
              <w:t>5 505,70</w:t>
            </w:r>
          </w:p>
        </w:tc>
        <w:tc>
          <w:tcPr>
            <w:tcW w:w="68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97494EC" w14:textId="77777777" w:rsidR="004246AE" w:rsidRPr="004246AE" w:rsidRDefault="004246AE" w:rsidP="004246AE">
            <w:pPr>
              <w:spacing w:after="0" w:line="240" w:lineRule="auto"/>
              <w:jc w:val="center"/>
              <w:rPr>
                <w:rFonts w:ascii="Myriad Pro" w:eastAsia="Times New Roman" w:hAnsi="Myriad Pro" w:cs="Calibri"/>
                <w:b/>
                <w:bCs/>
                <w:color w:val="26282F"/>
                <w:lang w:eastAsia="ru-RU"/>
              </w:rPr>
            </w:pPr>
            <w:r w:rsidRPr="004246AE">
              <w:rPr>
                <w:rFonts w:ascii="Myriad Pro" w:eastAsia="Times New Roman" w:hAnsi="Myriad Pro" w:cs="Calibri"/>
                <w:b/>
                <w:bCs/>
                <w:color w:val="26282F"/>
                <w:lang w:eastAsia="ru-RU"/>
              </w:rPr>
              <w:t>4 865,75</w:t>
            </w:r>
          </w:p>
        </w:tc>
        <w:tc>
          <w:tcPr>
            <w:tcW w:w="683" w:type="pct"/>
            <w:tcBorders>
              <w:top w:val="single" w:sz="4" w:space="0" w:color="FFFFFF" w:themeColor="background1"/>
              <w:left w:val="single" w:sz="4" w:space="0" w:color="auto"/>
              <w:bottom w:val="single" w:sz="4" w:space="0" w:color="auto"/>
              <w:right w:val="single" w:sz="4" w:space="0" w:color="auto"/>
            </w:tcBorders>
            <w:vAlign w:val="center"/>
          </w:tcPr>
          <w:p w14:paraId="5881DC41" w14:textId="77777777" w:rsidR="004246AE" w:rsidRPr="004246AE" w:rsidRDefault="004246AE" w:rsidP="004246AE">
            <w:pPr>
              <w:spacing w:after="0" w:line="240" w:lineRule="auto"/>
              <w:jc w:val="center"/>
              <w:rPr>
                <w:rFonts w:ascii="Myriad Pro" w:eastAsia="Times New Roman" w:hAnsi="Myriad Pro" w:cs="Calibri"/>
                <w:b/>
                <w:bCs/>
                <w:color w:val="26282F"/>
                <w:lang w:eastAsia="ru-RU"/>
              </w:rPr>
            </w:pPr>
            <w:r w:rsidRPr="004246AE">
              <w:rPr>
                <w:rFonts w:ascii="Myriad Pro" w:eastAsia="Times New Roman" w:hAnsi="Myriad Pro" w:cs="Calibri"/>
                <w:b/>
                <w:bCs/>
                <w:color w:val="26282F"/>
                <w:lang w:eastAsia="ru-RU"/>
              </w:rPr>
              <w:t>4 982,03</w:t>
            </w:r>
          </w:p>
        </w:tc>
        <w:tc>
          <w:tcPr>
            <w:tcW w:w="758"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08EB89A3" w14:textId="77777777" w:rsidR="004246AE" w:rsidRPr="004246AE" w:rsidRDefault="004246AE" w:rsidP="004246AE">
            <w:pPr>
              <w:spacing w:after="0" w:line="240" w:lineRule="auto"/>
              <w:jc w:val="right"/>
              <w:rPr>
                <w:rFonts w:ascii="Myriad Pro" w:eastAsia="Times New Roman" w:hAnsi="Myriad Pro" w:cs="Calibri"/>
                <w:b/>
                <w:bCs/>
                <w:color w:val="26282F"/>
                <w:lang w:eastAsia="ru-RU"/>
              </w:rPr>
            </w:pPr>
            <w:r w:rsidRPr="004246AE">
              <w:rPr>
                <w:rFonts w:ascii="Myriad Pro" w:eastAsia="Calibri" w:hAnsi="Myriad Pro" w:cs="Calibri"/>
                <w:b/>
                <w:bCs/>
                <w:color w:val="26282F"/>
              </w:rPr>
              <w:t>-523,67</w:t>
            </w:r>
          </w:p>
        </w:tc>
        <w:tc>
          <w:tcPr>
            <w:tcW w:w="98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tcPr>
          <w:p w14:paraId="4F0BF01B" w14:textId="77777777" w:rsidR="004246AE" w:rsidRPr="004246AE" w:rsidRDefault="004246AE" w:rsidP="004246AE">
            <w:pPr>
              <w:spacing w:after="0" w:line="240" w:lineRule="auto"/>
              <w:jc w:val="center"/>
              <w:rPr>
                <w:rFonts w:ascii="Myriad Pro" w:eastAsia="Times New Roman" w:hAnsi="Myriad Pro" w:cs="Calibri"/>
                <w:b/>
                <w:bCs/>
                <w:color w:val="26282F"/>
                <w:lang w:eastAsia="ru-RU"/>
              </w:rPr>
            </w:pPr>
            <w:r w:rsidRPr="004246AE">
              <w:rPr>
                <w:rFonts w:ascii="Myriad Pro" w:eastAsia="Calibri" w:hAnsi="Myriad Pro" w:cs="Calibri"/>
                <w:b/>
                <w:bCs/>
                <w:color w:val="26282F"/>
              </w:rPr>
              <w:t>-9,5</w:t>
            </w:r>
          </w:p>
        </w:tc>
      </w:tr>
      <w:tr w:rsidR="004246AE" w:rsidRPr="004246AE" w14:paraId="324D56A4" w14:textId="77777777" w:rsidTr="004246AE">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A10A6" w14:textId="77777777" w:rsidR="004246AE" w:rsidRPr="004246AE" w:rsidRDefault="004246AE" w:rsidP="004246AE">
            <w:pPr>
              <w:spacing w:after="0" w:line="240" w:lineRule="auto"/>
              <w:rPr>
                <w:rFonts w:ascii="Myriad Pro" w:eastAsia="Times New Roman" w:hAnsi="Myriad Pro" w:cs="Calibri"/>
                <w:b/>
                <w:bCs/>
                <w:color w:val="26282F"/>
                <w:sz w:val="20"/>
                <w:szCs w:val="20"/>
                <w:lang w:eastAsia="ru-RU"/>
              </w:rPr>
            </w:pPr>
            <w:r w:rsidRPr="004246AE">
              <w:rPr>
                <w:rFonts w:ascii="Myriad Pro" w:eastAsia="Times New Roman" w:hAnsi="Myriad Pro" w:cs="Calibri"/>
                <w:b/>
                <w:bCs/>
                <w:color w:val="26282F"/>
                <w:sz w:val="20"/>
                <w:szCs w:val="20"/>
                <w:lang w:eastAsia="ru-RU"/>
              </w:rPr>
              <w:t>население</w:t>
            </w:r>
          </w:p>
        </w:tc>
        <w:tc>
          <w:tcPr>
            <w:tcW w:w="770" w:type="pct"/>
            <w:tcBorders>
              <w:top w:val="single" w:sz="4" w:space="0" w:color="auto"/>
              <w:left w:val="single" w:sz="4" w:space="0" w:color="auto"/>
              <w:bottom w:val="single" w:sz="4" w:space="0" w:color="auto"/>
              <w:right w:val="single" w:sz="4" w:space="0" w:color="auto"/>
            </w:tcBorders>
            <w:vAlign w:val="center"/>
          </w:tcPr>
          <w:p w14:paraId="142D8C3F" w14:textId="77777777" w:rsidR="004246AE" w:rsidRPr="004246AE" w:rsidRDefault="004246AE" w:rsidP="004246AE">
            <w:pPr>
              <w:spacing w:after="0" w:line="240" w:lineRule="auto"/>
              <w:jc w:val="center"/>
              <w:rPr>
                <w:rFonts w:ascii="Myriad Pro" w:eastAsia="Times New Roman" w:hAnsi="Myriad Pro" w:cs="Calibri"/>
                <w:b/>
                <w:bCs/>
                <w:color w:val="26282F"/>
                <w:sz w:val="18"/>
                <w:szCs w:val="18"/>
                <w:lang w:eastAsia="ru-RU"/>
              </w:rPr>
            </w:pPr>
            <w:r w:rsidRPr="004246AE">
              <w:rPr>
                <w:rFonts w:ascii="Myriad Pro" w:eastAsia="Times New Roman" w:hAnsi="Myriad Pro" w:cs="Calibri"/>
                <w:b/>
                <w:bCs/>
                <w:color w:val="26282F"/>
                <w:sz w:val="18"/>
                <w:szCs w:val="18"/>
                <w:lang w:eastAsia="ru-RU"/>
              </w:rPr>
              <w:t>894,91</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69FB7E" w14:textId="77777777" w:rsidR="004246AE" w:rsidRPr="004246AE" w:rsidRDefault="004246AE" w:rsidP="004246AE">
            <w:pPr>
              <w:spacing w:after="0" w:line="240" w:lineRule="auto"/>
              <w:jc w:val="center"/>
              <w:rPr>
                <w:rFonts w:ascii="Myriad Pro" w:eastAsia="Times New Roman" w:hAnsi="Myriad Pro" w:cs="Calibri"/>
                <w:b/>
                <w:bCs/>
                <w:color w:val="26282F"/>
                <w:sz w:val="18"/>
                <w:szCs w:val="18"/>
                <w:lang w:eastAsia="ru-RU"/>
              </w:rPr>
            </w:pPr>
            <w:r w:rsidRPr="004246AE">
              <w:rPr>
                <w:rFonts w:ascii="Myriad Pro" w:eastAsia="Times New Roman" w:hAnsi="Myriad Pro" w:cs="Calibri"/>
                <w:b/>
                <w:bCs/>
                <w:color w:val="26282F"/>
                <w:sz w:val="18"/>
                <w:szCs w:val="18"/>
                <w:lang w:eastAsia="ru-RU"/>
              </w:rPr>
              <w:t>856,30</w:t>
            </w:r>
          </w:p>
        </w:tc>
        <w:tc>
          <w:tcPr>
            <w:tcW w:w="683" w:type="pct"/>
            <w:tcBorders>
              <w:top w:val="single" w:sz="4" w:space="0" w:color="auto"/>
              <w:left w:val="single" w:sz="4" w:space="0" w:color="auto"/>
              <w:bottom w:val="single" w:sz="4" w:space="0" w:color="auto"/>
              <w:right w:val="single" w:sz="4" w:space="0" w:color="auto"/>
            </w:tcBorders>
            <w:vAlign w:val="center"/>
          </w:tcPr>
          <w:p w14:paraId="26E1E9DD" w14:textId="77777777" w:rsidR="004246AE" w:rsidRPr="004246AE" w:rsidRDefault="004246AE" w:rsidP="004246AE">
            <w:pPr>
              <w:spacing w:after="0" w:line="240" w:lineRule="auto"/>
              <w:jc w:val="center"/>
              <w:rPr>
                <w:rFonts w:ascii="Myriad Pro" w:eastAsia="Times New Roman" w:hAnsi="Myriad Pro" w:cs="Calibri"/>
                <w:b/>
                <w:bCs/>
                <w:color w:val="26282F"/>
                <w:sz w:val="18"/>
                <w:szCs w:val="18"/>
                <w:lang w:eastAsia="ru-RU"/>
              </w:rPr>
            </w:pPr>
            <w:r w:rsidRPr="004246AE">
              <w:rPr>
                <w:rFonts w:ascii="Myriad Pro" w:eastAsia="Times New Roman" w:hAnsi="Myriad Pro" w:cs="Calibri"/>
                <w:b/>
                <w:bCs/>
                <w:color w:val="26282F"/>
                <w:sz w:val="18"/>
                <w:szCs w:val="18"/>
                <w:lang w:eastAsia="ru-RU"/>
              </w:rPr>
              <w:t>765,16</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3D59C00" w14:textId="77777777" w:rsidR="004246AE" w:rsidRPr="004246AE" w:rsidRDefault="004246AE" w:rsidP="004246AE">
            <w:pPr>
              <w:spacing w:after="0" w:line="240" w:lineRule="auto"/>
              <w:jc w:val="right"/>
              <w:rPr>
                <w:rFonts w:ascii="Myriad Pro" w:eastAsia="Times New Roman" w:hAnsi="Myriad Pro" w:cs="Calibri"/>
                <w:b/>
                <w:bCs/>
                <w:color w:val="26282F"/>
                <w:sz w:val="18"/>
                <w:szCs w:val="18"/>
                <w:lang w:eastAsia="ru-RU"/>
              </w:rPr>
            </w:pPr>
            <w:r w:rsidRPr="004246AE">
              <w:rPr>
                <w:rFonts w:ascii="Myriad Pro" w:eastAsia="Calibri" w:hAnsi="Myriad Pro" w:cs="Calibri"/>
                <w:b/>
                <w:bCs/>
                <w:color w:val="26282F"/>
                <w:sz w:val="18"/>
                <w:szCs w:val="18"/>
              </w:rPr>
              <w:t>-129,75</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CE883C" w14:textId="77777777" w:rsidR="004246AE" w:rsidRPr="004246AE" w:rsidRDefault="004246AE" w:rsidP="004246AE">
            <w:pPr>
              <w:spacing w:after="0" w:line="240" w:lineRule="auto"/>
              <w:jc w:val="center"/>
              <w:rPr>
                <w:rFonts w:ascii="Myriad Pro" w:eastAsia="Times New Roman" w:hAnsi="Myriad Pro" w:cs="Calibri"/>
                <w:b/>
                <w:bCs/>
                <w:color w:val="26282F"/>
                <w:sz w:val="18"/>
                <w:szCs w:val="18"/>
                <w:lang w:eastAsia="ru-RU"/>
              </w:rPr>
            </w:pPr>
            <w:r w:rsidRPr="004246AE">
              <w:rPr>
                <w:rFonts w:ascii="Myriad Pro" w:eastAsia="Calibri" w:hAnsi="Myriad Pro" w:cs="Calibri"/>
                <w:b/>
                <w:bCs/>
                <w:color w:val="26282F"/>
                <w:sz w:val="18"/>
                <w:szCs w:val="18"/>
              </w:rPr>
              <w:t>-14,5</w:t>
            </w:r>
          </w:p>
        </w:tc>
      </w:tr>
      <w:tr w:rsidR="004246AE" w:rsidRPr="004246AE" w14:paraId="375F927B" w14:textId="77777777" w:rsidTr="004246AE">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19A55" w14:textId="77777777" w:rsidR="004246AE" w:rsidRPr="004246AE" w:rsidRDefault="004246AE" w:rsidP="004246AE">
            <w:pPr>
              <w:spacing w:after="0" w:line="240" w:lineRule="auto"/>
              <w:rPr>
                <w:rFonts w:ascii="Myriad Pro" w:eastAsia="Times New Roman" w:hAnsi="Myriad Pro" w:cs="Calibri"/>
                <w:b/>
                <w:bCs/>
                <w:color w:val="26282F"/>
                <w:sz w:val="20"/>
                <w:szCs w:val="20"/>
                <w:lang w:eastAsia="ru-RU"/>
              </w:rPr>
            </w:pPr>
            <w:r w:rsidRPr="004246AE">
              <w:rPr>
                <w:rFonts w:ascii="Myriad Pro" w:eastAsia="Times New Roman" w:hAnsi="Myriad Pro" w:cs="Calibri"/>
                <w:b/>
                <w:bCs/>
                <w:color w:val="26282F"/>
                <w:sz w:val="20"/>
                <w:szCs w:val="20"/>
                <w:lang w:eastAsia="ru-RU"/>
              </w:rPr>
              <w:t xml:space="preserve">прочие потребители </w:t>
            </w:r>
          </w:p>
        </w:tc>
        <w:tc>
          <w:tcPr>
            <w:tcW w:w="770" w:type="pct"/>
            <w:tcBorders>
              <w:top w:val="single" w:sz="4" w:space="0" w:color="auto"/>
              <w:left w:val="single" w:sz="4" w:space="0" w:color="auto"/>
              <w:bottom w:val="single" w:sz="4" w:space="0" w:color="auto"/>
              <w:right w:val="single" w:sz="4" w:space="0" w:color="auto"/>
            </w:tcBorders>
            <w:vAlign w:val="center"/>
          </w:tcPr>
          <w:p w14:paraId="448A9707" w14:textId="77777777" w:rsidR="004246AE" w:rsidRPr="004246AE" w:rsidRDefault="004246AE" w:rsidP="004246AE">
            <w:pPr>
              <w:spacing w:after="0" w:line="240" w:lineRule="auto"/>
              <w:jc w:val="center"/>
              <w:rPr>
                <w:rFonts w:ascii="Myriad Pro" w:eastAsia="Times New Roman" w:hAnsi="Myriad Pro" w:cs="Calibri"/>
                <w:b/>
                <w:bCs/>
                <w:color w:val="26282F"/>
                <w:sz w:val="18"/>
                <w:szCs w:val="18"/>
                <w:lang w:eastAsia="ru-RU"/>
              </w:rPr>
            </w:pPr>
            <w:r w:rsidRPr="004246AE">
              <w:rPr>
                <w:rFonts w:ascii="Myriad Pro" w:eastAsia="Times New Roman" w:hAnsi="Myriad Pro" w:cs="Calibri"/>
                <w:b/>
                <w:bCs/>
                <w:color w:val="26282F"/>
                <w:sz w:val="18"/>
                <w:szCs w:val="18"/>
                <w:lang w:eastAsia="ru-RU"/>
              </w:rPr>
              <w:t>4 610,793</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3D0D3D1" w14:textId="77777777" w:rsidR="004246AE" w:rsidRPr="004246AE" w:rsidRDefault="004246AE" w:rsidP="004246AE">
            <w:pPr>
              <w:spacing w:after="0" w:line="240" w:lineRule="auto"/>
              <w:jc w:val="center"/>
              <w:rPr>
                <w:rFonts w:ascii="Myriad Pro" w:eastAsia="Times New Roman" w:hAnsi="Myriad Pro" w:cs="Calibri"/>
                <w:b/>
                <w:bCs/>
                <w:color w:val="26282F"/>
                <w:sz w:val="18"/>
                <w:szCs w:val="18"/>
                <w:lang w:eastAsia="ru-RU"/>
              </w:rPr>
            </w:pPr>
            <w:r w:rsidRPr="004246AE">
              <w:rPr>
                <w:rFonts w:ascii="Myriad Pro" w:eastAsia="Times New Roman" w:hAnsi="Myriad Pro" w:cs="Calibri"/>
                <w:b/>
                <w:bCs/>
                <w:color w:val="26282F"/>
                <w:sz w:val="18"/>
                <w:szCs w:val="18"/>
                <w:lang w:eastAsia="ru-RU"/>
              </w:rPr>
              <w:t>4 009,447</w:t>
            </w:r>
          </w:p>
        </w:tc>
        <w:tc>
          <w:tcPr>
            <w:tcW w:w="683" w:type="pct"/>
            <w:tcBorders>
              <w:top w:val="single" w:sz="4" w:space="0" w:color="auto"/>
              <w:left w:val="single" w:sz="4" w:space="0" w:color="auto"/>
              <w:bottom w:val="single" w:sz="4" w:space="0" w:color="auto"/>
              <w:right w:val="single" w:sz="4" w:space="0" w:color="auto"/>
            </w:tcBorders>
            <w:vAlign w:val="center"/>
          </w:tcPr>
          <w:p w14:paraId="4D5ABE75" w14:textId="77777777" w:rsidR="004246AE" w:rsidRPr="004246AE" w:rsidRDefault="004246AE" w:rsidP="004246AE">
            <w:pPr>
              <w:spacing w:after="0" w:line="240" w:lineRule="auto"/>
              <w:jc w:val="center"/>
              <w:rPr>
                <w:rFonts w:ascii="Myriad Pro" w:eastAsia="Times New Roman" w:hAnsi="Myriad Pro" w:cs="Calibri"/>
                <w:b/>
                <w:bCs/>
                <w:color w:val="26282F"/>
                <w:sz w:val="18"/>
                <w:szCs w:val="18"/>
                <w:lang w:eastAsia="ru-RU"/>
              </w:rPr>
            </w:pPr>
            <w:r w:rsidRPr="004246AE">
              <w:rPr>
                <w:rFonts w:ascii="Myriad Pro" w:eastAsia="Times New Roman" w:hAnsi="Myriad Pro" w:cs="Calibri"/>
                <w:b/>
                <w:bCs/>
                <w:color w:val="26282F"/>
                <w:sz w:val="18"/>
                <w:szCs w:val="18"/>
                <w:lang w:eastAsia="ru-RU"/>
              </w:rPr>
              <w:t>4 216,87</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D497DEC" w14:textId="77777777" w:rsidR="004246AE" w:rsidRPr="004246AE" w:rsidRDefault="004246AE" w:rsidP="004246AE">
            <w:pPr>
              <w:spacing w:after="0" w:line="240" w:lineRule="auto"/>
              <w:jc w:val="right"/>
              <w:rPr>
                <w:rFonts w:ascii="Myriad Pro" w:eastAsia="Times New Roman" w:hAnsi="Myriad Pro" w:cs="Calibri"/>
                <w:b/>
                <w:bCs/>
                <w:color w:val="26282F"/>
                <w:sz w:val="18"/>
                <w:szCs w:val="18"/>
                <w:lang w:eastAsia="ru-RU"/>
              </w:rPr>
            </w:pPr>
            <w:r w:rsidRPr="004246AE">
              <w:rPr>
                <w:rFonts w:ascii="Myriad Pro" w:eastAsia="Calibri" w:hAnsi="Myriad Pro" w:cs="Calibri"/>
                <w:b/>
                <w:bCs/>
                <w:color w:val="26282F"/>
                <w:sz w:val="18"/>
                <w:szCs w:val="18"/>
              </w:rPr>
              <w:t>-393,92</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770A464" w14:textId="77777777" w:rsidR="004246AE" w:rsidRPr="004246AE" w:rsidRDefault="004246AE" w:rsidP="004246AE">
            <w:pPr>
              <w:spacing w:after="0" w:line="240" w:lineRule="auto"/>
              <w:jc w:val="center"/>
              <w:rPr>
                <w:rFonts w:ascii="Myriad Pro" w:eastAsia="Times New Roman" w:hAnsi="Myriad Pro" w:cs="Calibri"/>
                <w:b/>
                <w:bCs/>
                <w:color w:val="26282F"/>
                <w:sz w:val="18"/>
                <w:szCs w:val="18"/>
                <w:lang w:eastAsia="ru-RU"/>
              </w:rPr>
            </w:pPr>
            <w:r w:rsidRPr="004246AE">
              <w:rPr>
                <w:rFonts w:ascii="Myriad Pro" w:eastAsia="Calibri" w:hAnsi="Myriad Pro" w:cs="Calibri"/>
                <w:b/>
                <w:bCs/>
                <w:color w:val="26282F"/>
                <w:sz w:val="18"/>
                <w:szCs w:val="18"/>
              </w:rPr>
              <w:t>-8,5</w:t>
            </w:r>
          </w:p>
        </w:tc>
      </w:tr>
      <w:tr w:rsidR="004246AE" w:rsidRPr="004246AE" w14:paraId="090D50B9" w14:textId="77777777" w:rsidTr="004246AE">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8833FCA" w14:textId="77777777" w:rsidR="004246AE" w:rsidRPr="004246AE" w:rsidRDefault="004246AE" w:rsidP="004246AE">
            <w:pPr>
              <w:spacing w:after="0" w:line="240" w:lineRule="auto"/>
              <w:rPr>
                <w:rFonts w:ascii="Myriad Pro" w:eastAsia="Times New Roman" w:hAnsi="Myriad Pro" w:cs="Calibri"/>
                <w:i/>
                <w:iCs/>
                <w:color w:val="26282F"/>
                <w:sz w:val="20"/>
                <w:szCs w:val="20"/>
                <w:lang w:eastAsia="ru-RU"/>
              </w:rPr>
            </w:pPr>
            <w:r w:rsidRPr="004246AE">
              <w:rPr>
                <w:rFonts w:ascii="Myriad Pro" w:eastAsia="Times New Roman" w:hAnsi="Myriad Pro" w:cs="Calibri"/>
                <w:i/>
                <w:iCs/>
                <w:color w:val="26282F"/>
                <w:sz w:val="20"/>
                <w:szCs w:val="20"/>
                <w:lang w:eastAsia="ru-RU"/>
              </w:rPr>
              <w:t>ВН1</w:t>
            </w:r>
          </w:p>
        </w:tc>
        <w:tc>
          <w:tcPr>
            <w:tcW w:w="770" w:type="pct"/>
            <w:tcBorders>
              <w:top w:val="single" w:sz="4" w:space="0" w:color="auto"/>
              <w:left w:val="single" w:sz="4" w:space="0" w:color="auto"/>
              <w:bottom w:val="single" w:sz="4" w:space="0" w:color="auto"/>
              <w:right w:val="single" w:sz="4" w:space="0" w:color="auto"/>
            </w:tcBorders>
            <w:vAlign w:val="center"/>
          </w:tcPr>
          <w:p w14:paraId="0E3310B0"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421,60</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813DD6B"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0,0</w:t>
            </w:r>
          </w:p>
        </w:tc>
        <w:tc>
          <w:tcPr>
            <w:tcW w:w="683" w:type="pct"/>
            <w:tcBorders>
              <w:top w:val="single" w:sz="4" w:space="0" w:color="auto"/>
              <w:left w:val="single" w:sz="4" w:space="0" w:color="auto"/>
              <w:bottom w:val="single" w:sz="4" w:space="0" w:color="auto"/>
              <w:right w:val="single" w:sz="4" w:space="0" w:color="auto"/>
            </w:tcBorders>
            <w:vAlign w:val="center"/>
          </w:tcPr>
          <w:p w14:paraId="0D223587"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0,0</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6C45D8" w14:textId="77777777" w:rsidR="004246AE" w:rsidRPr="004246AE" w:rsidRDefault="004246AE" w:rsidP="004246AE">
            <w:pPr>
              <w:spacing w:after="0" w:line="240" w:lineRule="auto"/>
              <w:jc w:val="right"/>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-421,60</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8C06C72"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-100,0</w:t>
            </w:r>
          </w:p>
        </w:tc>
      </w:tr>
      <w:tr w:rsidR="004246AE" w:rsidRPr="004246AE" w14:paraId="47904672" w14:textId="77777777" w:rsidTr="004246AE">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EDE6DB2" w14:textId="77777777" w:rsidR="004246AE" w:rsidRPr="004246AE" w:rsidRDefault="004246AE" w:rsidP="004246AE">
            <w:pPr>
              <w:spacing w:after="0" w:line="240" w:lineRule="auto"/>
              <w:rPr>
                <w:rFonts w:ascii="Myriad Pro" w:eastAsia="Times New Roman" w:hAnsi="Myriad Pro" w:cs="Calibri"/>
                <w:i/>
                <w:iCs/>
                <w:color w:val="26282F"/>
                <w:sz w:val="20"/>
                <w:szCs w:val="20"/>
                <w:lang w:eastAsia="ru-RU"/>
              </w:rPr>
            </w:pPr>
            <w:r w:rsidRPr="004246AE">
              <w:rPr>
                <w:rFonts w:ascii="Myriad Pro" w:eastAsia="Times New Roman" w:hAnsi="Myriad Pro" w:cs="Calibri"/>
                <w:i/>
                <w:iCs/>
                <w:color w:val="26282F"/>
                <w:sz w:val="20"/>
                <w:szCs w:val="20"/>
                <w:lang w:eastAsia="ru-RU"/>
              </w:rPr>
              <w:t>ВН с шин</w:t>
            </w:r>
          </w:p>
        </w:tc>
        <w:tc>
          <w:tcPr>
            <w:tcW w:w="770" w:type="pct"/>
            <w:tcBorders>
              <w:top w:val="single" w:sz="4" w:space="0" w:color="auto"/>
              <w:left w:val="single" w:sz="4" w:space="0" w:color="auto"/>
              <w:bottom w:val="single" w:sz="4" w:space="0" w:color="auto"/>
              <w:right w:val="single" w:sz="4" w:space="0" w:color="auto"/>
            </w:tcBorders>
            <w:vAlign w:val="center"/>
          </w:tcPr>
          <w:p w14:paraId="1623311D"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148,23</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F1FEB24"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136,136</w:t>
            </w:r>
          </w:p>
        </w:tc>
        <w:tc>
          <w:tcPr>
            <w:tcW w:w="683" w:type="pct"/>
            <w:tcBorders>
              <w:top w:val="single" w:sz="4" w:space="0" w:color="auto"/>
              <w:left w:val="single" w:sz="4" w:space="0" w:color="auto"/>
              <w:bottom w:val="single" w:sz="4" w:space="0" w:color="auto"/>
              <w:right w:val="single" w:sz="4" w:space="0" w:color="auto"/>
            </w:tcBorders>
            <w:vAlign w:val="center"/>
          </w:tcPr>
          <w:p w14:paraId="668CBA76"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 xml:space="preserve"> 148,42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FDA40C5" w14:textId="77777777" w:rsidR="004246AE" w:rsidRPr="004246AE" w:rsidRDefault="004246AE" w:rsidP="004246AE">
            <w:pPr>
              <w:spacing w:after="0" w:line="240" w:lineRule="auto"/>
              <w:jc w:val="right"/>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0,19</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32F3A1BB"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0,1</w:t>
            </w:r>
          </w:p>
        </w:tc>
      </w:tr>
      <w:tr w:rsidR="004246AE" w:rsidRPr="004246AE" w14:paraId="6C72E252" w14:textId="77777777" w:rsidTr="004246AE">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EB5025" w14:textId="77777777" w:rsidR="004246AE" w:rsidRPr="004246AE" w:rsidRDefault="004246AE" w:rsidP="004246AE">
            <w:pPr>
              <w:spacing w:after="0" w:line="240" w:lineRule="auto"/>
              <w:rPr>
                <w:rFonts w:ascii="Myriad Pro" w:eastAsia="Times New Roman" w:hAnsi="Myriad Pro" w:cs="Calibri"/>
                <w:i/>
                <w:iCs/>
                <w:color w:val="26282F"/>
                <w:sz w:val="20"/>
                <w:szCs w:val="20"/>
                <w:lang w:eastAsia="ru-RU"/>
              </w:rPr>
            </w:pPr>
            <w:r w:rsidRPr="004246AE">
              <w:rPr>
                <w:rFonts w:ascii="Myriad Pro" w:eastAsia="Times New Roman" w:hAnsi="Myriad Pro" w:cs="Calibri"/>
                <w:i/>
                <w:iCs/>
                <w:color w:val="26282F"/>
                <w:sz w:val="20"/>
                <w:szCs w:val="20"/>
                <w:lang w:eastAsia="ru-RU"/>
              </w:rPr>
              <w:t>ВН</w:t>
            </w:r>
          </w:p>
        </w:tc>
        <w:tc>
          <w:tcPr>
            <w:tcW w:w="770" w:type="pct"/>
            <w:tcBorders>
              <w:top w:val="single" w:sz="4" w:space="0" w:color="auto"/>
              <w:left w:val="single" w:sz="4" w:space="0" w:color="auto"/>
              <w:bottom w:val="single" w:sz="4" w:space="0" w:color="auto"/>
              <w:right w:val="single" w:sz="4" w:space="0" w:color="auto"/>
            </w:tcBorders>
            <w:vAlign w:val="center"/>
          </w:tcPr>
          <w:p w14:paraId="526E4EEB"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3 153,70</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D65F0A"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2 956,495</w:t>
            </w:r>
          </w:p>
        </w:tc>
        <w:tc>
          <w:tcPr>
            <w:tcW w:w="683" w:type="pct"/>
            <w:tcBorders>
              <w:top w:val="single" w:sz="4" w:space="0" w:color="auto"/>
              <w:left w:val="single" w:sz="4" w:space="0" w:color="auto"/>
              <w:bottom w:val="single" w:sz="4" w:space="0" w:color="auto"/>
              <w:right w:val="single" w:sz="4" w:space="0" w:color="auto"/>
            </w:tcBorders>
            <w:vAlign w:val="center"/>
          </w:tcPr>
          <w:p w14:paraId="77090262"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 xml:space="preserve"> 3 284,44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FAD5E44" w14:textId="77777777" w:rsidR="004246AE" w:rsidRPr="004246AE" w:rsidRDefault="004246AE" w:rsidP="004246AE">
            <w:pPr>
              <w:spacing w:after="0" w:line="240" w:lineRule="auto"/>
              <w:jc w:val="right"/>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130,74</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9062980"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4,1</w:t>
            </w:r>
          </w:p>
        </w:tc>
      </w:tr>
      <w:tr w:rsidR="004246AE" w:rsidRPr="004246AE" w14:paraId="7F8175C0" w14:textId="77777777" w:rsidTr="004246AE">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674B" w14:textId="77777777" w:rsidR="004246AE" w:rsidRPr="004246AE" w:rsidRDefault="004246AE" w:rsidP="004246AE">
            <w:pPr>
              <w:spacing w:after="0" w:line="240" w:lineRule="auto"/>
              <w:rPr>
                <w:rFonts w:ascii="Myriad Pro" w:eastAsia="Times New Roman" w:hAnsi="Myriad Pro" w:cs="Calibri"/>
                <w:i/>
                <w:iCs/>
                <w:color w:val="26282F"/>
                <w:sz w:val="20"/>
                <w:szCs w:val="20"/>
                <w:lang w:eastAsia="ru-RU"/>
              </w:rPr>
            </w:pPr>
            <w:r w:rsidRPr="004246AE">
              <w:rPr>
                <w:rFonts w:ascii="Myriad Pro" w:eastAsia="Times New Roman" w:hAnsi="Myriad Pro" w:cs="Calibri"/>
                <w:i/>
                <w:iCs/>
                <w:color w:val="26282F"/>
                <w:sz w:val="20"/>
                <w:szCs w:val="20"/>
                <w:lang w:eastAsia="ru-RU"/>
              </w:rPr>
              <w:t>СН1</w:t>
            </w:r>
          </w:p>
        </w:tc>
        <w:tc>
          <w:tcPr>
            <w:tcW w:w="770" w:type="pct"/>
            <w:tcBorders>
              <w:top w:val="single" w:sz="4" w:space="0" w:color="auto"/>
              <w:left w:val="single" w:sz="4" w:space="0" w:color="auto"/>
              <w:bottom w:val="single" w:sz="4" w:space="0" w:color="auto"/>
              <w:right w:val="single" w:sz="4" w:space="0" w:color="auto"/>
            </w:tcBorders>
            <w:vAlign w:val="center"/>
          </w:tcPr>
          <w:p w14:paraId="49C45354"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111,27</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BBDA85E"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114,808</w:t>
            </w:r>
          </w:p>
        </w:tc>
        <w:tc>
          <w:tcPr>
            <w:tcW w:w="683" w:type="pct"/>
            <w:tcBorders>
              <w:top w:val="single" w:sz="4" w:space="0" w:color="auto"/>
              <w:left w:val="single" w:sz="4" w:space="0" w:color="auto"/>
              <w:bottom w:val="single" w:sz="4" w:space="0" w:color="auto"/>
              <w:right w:val="single" w:sz="4" w:space="0" w:color="auto"/>
            </w:tcBorders>
            <w:vAlign w:val="center"/>
          </w:tcPr>
          <w:p w14:paraId="05F0D261"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 xml:space="preserve"> 125,09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C37782" w14:textId="77777777" w:rsidR="004246AE" w:rsidRPr="004246AE" w:rsidRDefault="004246AE" w:rsidP="004246AE">
            <w:pPr>
              <w:spacing w:after="0" w:line="240" w:lineRule="auto"/>
              <w:jc w:val="right"/>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13,82</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FCC6668"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12,4</w:t>
            </w:r>
          </w:p>
        </w:tc>
      </w:tr>
      <w:tr w:rsidR="004246AE" w:rsidRPr="004246AE" w14:paraId="5C480EF1" w14:textId="77777777" w:rsidTr="004246AE">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F5305" w14:textId="77777777" w:rsidR="004246AE" w:rsidRPr="004246AE" w:rsidRDefault="004246AE" w:rsidP="004246AE">
            <w:pPr>
              <w:spacing w:after="0" w:line="240" w:lineRule="auto"/>
              <w:rPr>
                <w:rFonts w:ascii="Myriad Pro" w:eastAsia="Times New Roman" w:hAnsi="Myriad Pro" w:cs="Calibri"/>
                <w:i/>
                <w:iCs/>
                <w:color w:val="26282F"/>
                <w:sz w:val="20"/>
                <w:szCs w:val="20"/>
                <w:lang w:eastAsia="ru-RU"/>
              </w:rPr>
            </w:pPr>
            <w:r w:rsidRPr="004246AE">
              <w:rPr>
                <w:rFonts w:ascii="Myriad Pro" w:eastAsia="Times New Roman" w:hAnsi="Myriad Pro" w:cs="Calibri"/>
                <w:i/>
                <w:iCs/>
                <w:color w:val="26282F"/>
                <w:sz w:val="20"/>
                <w:szCs w:val="20"/>
                <w:lang w:eastAsia="ru-RU"/>
              </w:rPr>
              <w:t>СН2</w:t>
            </w:r>
          </w:p>
        </w:tc>
        <w:tc>
          <w:tcPr>
            <w:tcW w:w="770" w:type="pct"/>
            <w:tcBorders>
              <w:top w:val="single" w:sz="4" w:space="0" w:color="auto"/>
              <w:left w:val="single" w:sz="4" w:space="0" w:color="auto"/>
              <w:bottom w:val="single" w:sz="4" w:space="0" w:color="auto"/>
              <w:right w:val="single" w:sz="4" w:space="0" w:color="auto"/>
            </w:tcBorders>
            <w:vAlign w:val="center"/>
          </w:tcPr>
          <w:p w14:paraId="29709B7E"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598,97</w:t>
            </w:r>
          </w:p>
        </w:tc>
        <w:tc>
          <w:tcPr>
            <w:tcW w:w="6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009FED9"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589,935</w:t>
            </w:r>
          </w:p>
        </w:tc>
        <w:tc>
          <w:tcPr>
            <w:tcW w:w="683" w:type="pct"/>
            <w:tcBorders>
              <w:top w:val="single" w:sz="4" w:space="0" w:color="auto"/>
              <w:left w:val="single" w:sz="4" w:space="0" w:color="auto"/>
              <w:bottom w:val="single" w:sz="4" w:space="0" w:color="auto"/>
              <w:right w:val="single" w:sz="4" w:space="0" w:color="auto"/>
            </w:tcBorders>
            <w:vAlign w:val="center"/>
          </w:tcPr>
          <w:p w14:paraId="7A82AF02"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 xml:space="preserve"> 510,19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280DA50" w14:textId="77777777" w:rsidR="004246AE" w:rsidRPr="004246AE" w:rsidRDefault="004246AE" w:rsidP="004246AE">
            <w:pPr>
              <w:spacing w:after="0" w:line="240" w:lineRule="auto"/>
              <w:jc w:val="right"/>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-88,78</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2443E8D6"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-14,8</w:t>
            </w:r>
          </w:p>
        </w:tc>
      </w:tr>
      <w:tr w:rsidR="004246AE" w:rsidRPr="004246AE" w14:paraId="027EED8B" w14:textId="77777777" w:rsidTr="004246AE">
        <w:trPr>
          <w:trHeight w:val="315"/>
        </w:trPr>
        <w:tc>
          <w:tcPr>
            <w:tcW w:w="11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2230B" w14:textId="77777777" w:rsidR="004246AE" w:rsidRPr="004246AE" w:rsidRDefault="004246AE" w:rsidP="004246AE">
            <w:pPr>
              <w:spacing w:after="0" w:line="240" w:lineRule="auto"/>
              <w:rPr>
                <w:rFonts w:ascii="Myriad Pro" w:eastAsia="Times New Roman" w:hAnsi="Myriad Pro" w:cs="Calibri"/>
                <w:i/>
                <w:iCs/>
                <w:color w:val="26282F"/>
                <w:sz w:val="20"/>
                <w:szCs w:val="20"/>
                <w:lang w:eastAsia="ru-RU"/>
              </w:rPr>
            </w:pPr>
            <w:r w:rsidRPr="004246AE">
              <w:rPr>
                <w:rFonts w:ascii="Myriad Pro" w:eastAsia="Times New Roman" w:hAnsi="Myriad Pro" w:cs="Calibri"/>
                <w:i/>
                <w:iCs/>
                <w:color w:val="26282F"/>
                <w:sz w:val="20"/>
                <w:szCs w:val="20"/>
                <w:lang w:eastAsia="ru-RU"/>
              </w:rPr>
              <w:t>НН</w:t>
            </w:r>
          </w:p>
        </w:tc>
        <w:tc>
          <w:tcPr>
            <w:tcW w:w="770" w:type="pct"/>
            <w:tcBorders>
              <w:top w:val="single" w:sz="4" w:space="0" w:color="auto"/>
              <w:left w:val="single" w:sz="4" w:space="0" w:color="auto"/>
              <w:bottom w:val="single" w:sz="4" w:space="0" w:color="auto"/>
              <w:right w:val="single" w:sz="4" w:space="0" w:color="auto"/>
            </w:tcBorders>
          </w:tcPr>
          <w:p w14:paraId="5CB741A0"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177,03</w:t>
            </w:r>
          </w:p>
        </w:tc>
        <w:tc>
          <w:tcPr>
            <w:tcW w:w="682" w:type="pct"/>
            <w:tcBorders>
              <w:top w:val="single" w:sz="4" w:space="0" w:color="auto"/>
              <w:left w:val="single" w:sz="4" w:space="0" w:color="auto"/>
              <w:bottom w:val="single" w:sz="4" w:space="0" w:color="auto"/>
              <w:right w:val="single" w:sz="4" w:space="0" w:color="auto"/>
            </w:tcBorders>
            <w:shd w:val="clear" w:color="auto" w:fill="auto"/>
            <w:noWrap/>
          </w:tcPr>
          <w:p w14:paraId="7D5D6ECA"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212,073</w:t>
            </w:r>
          </w:p>
        </w:tc>
        <w:tc>
          <w:tcPr>
            <w:tcW w:w="683" w:type="pct"/>
            <w:tcBorders>
              <w:top w:val="single" w:sz="4" w:space="0" w:color="auto"/>
              <w:left w:val="single" w:sz="4" w:space="0" w:color="auto"/>
              <w:bottom w:val="single" w:sz="4" w:space="0" w:color="auto"/>
              <w:right w:val="single" w:sz="4" w:space="0" w:color="auto"/>
            </w:tcBorders>
          </w:tcPr>
          <w:p w14:paraId="04702928"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Times New Roman" w:hAnsi="Myriad Pro" w:cs="Calibri"/>
                <w:i/>
                <w:iCs/>
                <w:color w:val="26282F"/>
                <w:sz w:val="18"/>
                <w:szCs w:val="18"/>
                <w:lang w:eastAsia="ru-RU"/>
              </w:rPr>
              <w:t xml:space="preserve"> 148,72   </w:t>
            </w:r>
          </w:p>
        </w:tc>
        <w:tc>
          <w:tcPr>
            <w:tcW w:w="758"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DE79B0D" w14:textId="77777777" w:rsidR="004246AE" w:rsidRPr="004246AE" w:rsidRDefault="004246AE" w:rsidP="004246AE">
            <w:pPr>
              <w:spacing w:after="0" w:line="240" w:lineRule="auto"/>
              <w:jc w:val="right"/>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-28,31</w:t>
            </w:r>
          </w:p>
        </w:tc>
        <w:tc>
          <w:tcPr>
            <w:tcW w:w="980"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934326B" w14:textId="77777777" w:rsidR="004246AE" w:rsidRPr="004246AE" w:rsidRDefault="004246AE" w:rsidP="004246AE">
            <w:pPr>
              <w:spacing w:after="0" w:line="240" w:lineRule="auto"/>
              <w:jc w:val="center"/>
              <w:rPr>
                <w:rFonts w:ascii="Myriad Pro" w:eastAsia="Times New Roman" w:hAnsi="Myriad Pro" w:cs="Calibri"/>
                <w:i/>
                <w:iCs/>
                <w:color w:val="26282F"/>
                <w:sz w:val="18"/>
                <w:szCs w:val="18"/>
                <w:lang w:eastAsia="ru-RU"/>
              </w:rPr>
            </w:pPr>
            <w:r w:rsidRPr="004246AE">
              <w:rPr>
                <w:rFonts w:ascii="Myriad Pro" w:eastAsia="Calibri" w:hAnsi="Myriad Pro" w:cs="Calibri"/>
                <w:i/>
                <w:iCs/>
                <w:color w:val="26282F"/>
                <w:sz w:val="18"/>
                <w:szCs w:val="18"/>
              </w:rPr>
              <w:t>-16,0</w:t>
            </w:r>
          </w:p>
        </w:tc>
      </w:tr>
    </w:tbl>
    <w:p w14:paraId="5A6BA996" w14:textId="77777777" w:rsidR="004246AE" w:rsidRPr="004246AE" w:rsidRDefault="004246AE" w:rsidP="004246AE">
      <w:pPr>
        <w:spacing w:after="0" w:line="360" w:lineRule="auto"/>
        <w:ind w:firstLine="567"/>
        <w:jc w:val="both"/>
        <w:rPr>
          <w:rFonts w:ascii="Myriad Pro" w:eastAsia="Calibri" w:hAnsi="Myriad Pro" w:cs="Times New Roman"/>
          <w:i/>
          <w:iCs/>
          <w:sz w:val="20"/>
          <w:szCs w:val="20"/>
        </w:rPr>
      </w:pPr>
    </w:p>
    <w:p w14:paraId="6F55D342" w14:textId="77777777" w:rsidR="004246AE" w:rsidRPr="004246AE" w:rsidRDefault="004246AE" w:rsidP="004246AE">
      <w:pPr>
        <w:spacing w:after="0" w:line="360" w:lineRule="auto"/>
        <w:ind w:firstLine="709"/>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t xml:space="preserve">Исходя из динамики потребления электрической энергии по категории «Население и приравненные к нему категорий потребителей» Комитетом тарифного регулирования Волгоградской области ежегодно занижается объем потребления электрической энергии по данной категории (плановые значения полезного отпуска «Население и приравненные к нему категории потребителей» по 2017 году -747,8 млн. </w:t>
      </w:r>
      <w:proofErr w:type="spellStart"/>
      <w:r w:rsidRPr="004246AE">
        <w:rPr>
          <w:rFonts w:ascii="Myriad Pro" w:eastAsia="Calibri" w:hAnsi="Myriad Pro" w:cs="Myriad Pro"/>
          <w:color w:val="000000"/>
          <w:sz w:val="26"/>
          <w:szCs w:val="26"/>
        </w:rPr>
        <w:t>кВтч</w:t>
      </w:r>
      <w:proofErr w:type="spellEnd"/>
      <w:r w:rsidRPr="004246AE">
        <w:rPr>
          <w:rFonts w:ascii="Myriad Pro" w:eastAsia="Calibri" w:hAnsi="Myriad Pro" w:cs="Myriad Pro"/>
          <w:color w:val="000000"/>
          <w:sz w:val="26"/>
          <w:szCs w:val="26"/>
        </w:rPr>
        <w:t xml:space="preserve">, по 2018 году – 764,8 млн. </w:t>
      </w:r>
      <w:proofErr w:type="spellStart"/>
      <w:r w:rsidRPr="004246AE">
        <w:rPr>
          <w:rFonts w:ascii="Myriad Pro" w:eastAsia="Calibri" w:hAnsi="Myriad Pro" w:cs="Myriad Pro"/>
          <w:color w:val="000000"/>
          <w:sz w:val="26"/>
          <w:szCs w:val="26"/>
        </w:rPr>
        <w:t>кВтч</w:t>
      </w:r>
      <w:proofErr w:type="spellEnd"/>
      <w:r w:rsidRPr="004246AE">
        <w:rPr>
          <w:rFonts w:ascii="Myriad Pro" w:eastAsia="Calibri" w:hAnsi="Myriad Pro" w:cs="Myriad Pro"/>
          <w:color w:val="000000"/>
          <w:sz w:val="26"/>
          <w:szCs w:val="26"/>
        </w:rPr>
        <w:t xml:space="preserve">). </w:t>
      </w:r>
    </w:p>
    <w:p w14:paraId="4A966DCF" w14:textId="77777777" w:rsidR="004246AE" w:rsidRPr="004246AE" w:rsidRDefault="004246AE" w:rsidP="004246AE">
      <w:pPr>
        <w:spacing w:after="0" w:line="360" w:lineRule="auto"/>
        <w:ind w:firstLine="567"/>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t xml:space="preserve">Исполнитель рекомендует филиалу ПАО «МРСК Юга» - «Волгоградэнерго» </w:t>
      </w:r>
      <w:bookmarkStart w:id="25" w:name="_Hlk41423027"/>
      <w:r w:rsidRPr="004246AE">
        <w:rPr>
          <w:rFonts w:ascii="Myriad Pro" w:eastAsia="Calibri" w:hAnsi="Myriad Pro" w:cs="Myriad Pro"/>
          <w:color w:val="000000"/>
          <w:sz w:val="26"/>
          <w:szCs w:val="26"/>
        </w:rPr>
        <w:t xml:space="preserve">при направлении предложений по параметрам Сводного прогнозного баланса на 2021 год согласовать показатели за 2018-2021 годы с гарантирующими поставщиками в </w:t>
      </w:r>
      <w:r w:rsidRPr="004246AE">
        <w:rPr>
          <w:rFonts w:ascii="Myriad Pro" w:eastAsia="Calibri" w:hAnsi="Myriad Pro" w:cs="Myriad Pro"/>
          <w:color w:val="000000"/>
          <w:sz w:val="26"/>
          <w:szCs w:val="26"/>
        </w:rPr>
        <w:lastRenderedPageBreak/>
        <w:t>целях предоставления единой позиции в Комитет тарифного регулирования Волгоградской области и ФАС России</w:t>
      </w:r>
      <w:bookmarkEnd w:id="25"/>
      <w:r w:rsidRPr="004246AE">
        <w:rPr>
          <w:rFonts w:ascii="Myriad Pro" w:eastAsia="Calibri" w:hAnsi="Myriad Pro" w:cs="Myriad Pro"/>
          <w:color w:val="000000"/>
          <w:sz w:val="26"/>
          <w:szCs w:val="26"/>
        </w:rPr>
        <w:t xml:space="preserve">, а также предоставлять подробный анализ прироста потребления населением. </w:t>
      </w:r>
    </w:p>
    <w:p w14:paraId="07FF6828" w14:textId="77777777" w:rsidR="004246AE" w:rsidRDefault="004246AE" w:rsidP="004246AE">
      <w:pPr>
        <w:spacing w:after="0" w:line="360" w:lineRule="auto"/>
        <w:ind w:firstLine="567"/>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t>По факту за 2019 год филиалом ПАО «МРСК Юга» - «Волгоградэнерго» представлены следующие показатели.</w:t>
      </w:r>
    </w:p>
    <w:tbl>
      <w:tblPr>
        <w:tblW w:w="5000" w:type="pct"/>
        <w:jc w:val="center"/>
        <w:tblLook w:val="04A0" w:firstRow="1" w:lastRow="0" w:firstColumn="1" w:lastColumn="0" w:noHBand="0" w:noVBand="1"/>
      </w:tblPr>
      <w:tblGrid>
        <w:gridCol w:w="2956"/>
        <w:gridCol w:w="1452"/>
        <w:gridCol w:w="1454"/>
        <w:gridCol w:w="1524"/>
        <w:gridCol w:w="1959"/>
      </w:tblGrid>
      <w:tr w:rsidR="004246AE" w:rsidRPr="00564E38" w14:paraId="7B686FFC" w14:textId="77777777" w:rsidTr="00EF493D">
        <w:trPr>
          <w:trHeight w:val="315"/>
          <w:tblHeader/>
          <w:jc w:val="center"/>
        </w:trPr>
        <w:tc>
          <w:tcPr>
            <w:tcW w:w="1582" w:type="pct"/>
            <w:vMerge w:val="restar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82F7DE8" w14:textId="77777777" w:rsidR="004246AE" w:rsidRPr="00564E38" w:rsidRDefault="004246AE" w:rsidP="004246AE">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Наименование показателя</w:t>
            </w:r>
          </w:p>
        </w:tc>
        <w:tc>
          <w:tcPr>
            <w:tcW w:w="1555" w:type="pct"/>
            <w:gridSpan w:val="2"/>
            <w:tcBorders>
              <w:top w:val="single" w:sz="4" w:space="0" w:color="FFFFFF"/>
              <w:left w:val="single" w:sz="4" w:space="0" w:color="FFFFFF"/>
              <w:bottom w:val="single" w:sz="4" w:space="0" w:color="FFFFFF"/>
              <w:right w:val="single" w:sz="4" w:space="0" w:color="FFFFFF"/>
            </w:tcBorders>
            <w:shd w:val="clear" w:color="auto" w:fill="4F6228"/>
            <w:vAlign w:val="center"/>
          </w:tcPr>
          <w:p w14:paraId="40FDF8E2" w14:textId="77777777" w:rsidR="004246AE" w:rsidRPr="00564E38" w:rsidRDefault="004246AE" w:rsidP="004246AE">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2019 год</w:t>
            </w:r>
          </w:p>
        </w:tc>
        <w:tc>
          <w:tcPr>
            <w:tcW w:w="1863" w:type="pct"/>
            <w:gridSpan w:val="2"/>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A41DA81" w14:textId="77777777" w:rsidR="004246AE" w:rsidRPr="00564E38" w:rsidRDefault="004246AE" w:rsidP="004246AE">
            <w:pPr>
              <w:spacing w:after="0" w:line="240" w:lineRule="auto"/>
              <w:jc w:val="center"/>
              <w:rPr>
                <w:rFonts w:ascii="Myriad Pro" w:eastAsia="Times New Roman" w:hAnsi="Myriad Pro" w:cs="Calibri"/>
                <w:b/>
                <w:bCs/>
                <w:color w:val="FFFFFF"/>
                <w:sz w:val="20"/>
                <w:szCs w:val="20"/>
                <w:lang w:eastAsia="ru-RU"/>
              </w:rPr>
            </w:pPr>
            <w:proofErr w:type="spellStart"/>
            <w:r w:rsidRPr="00564E38">
              <w:rPr>
                <w:rFonts w:ascii="Myriad Pro" w:eastAsia="Times New Roman" w:hAnsi="Myriad Pro" w:cs="Calibri"/>
                <w:b/>
                <w:bCs/>
                <w:color w:val="FFFFFF"/>
                <w:sz w:val="20"/>
                <w:szCs w:val="20"/>
                <w:lang w:eastAsia="ru-RU"/>
              </w:rPr>
              <w:t>Откл</w:t>
            </w:r>
            <w:proofErr w:type="spellEnd"/>
            <w:r w:rsidRPr="00564E38">
              <w:rPr>
                <w:rFonts w:ascii="Myriad Pro" w:eastAsia="Times New Roman" w:hAnsi="Myriad Pro" w:cs="Calibri"/>
                <w:b/>
                <w:bCs/>
                <w:color w:val="FFFFFF"/>
                <w:sz w:val="20"/>
                <w:szCs w:val="20"/>
                <w:lang w:eastAsia="ru-RU"/>
              </w:rPr>
              <w:t>. факта 2019 от плана 2019 года</w:t>
            </w:r>
          </w:p>
        </w:tc>
      </w:tr>
      <w:tr w:rsidR="004246AE" w:rsidRPr="00564E38" w14:paraId="5A31D846" w14:textId="77777777" w:rsidTr="00EF493D">
        <w:trPr>
          <w:trHeight w:val="630"/>
          <w:tblHeader/>
          <w:jc w:val="center"/>
        </w:trPr>
        <w:tc>
          <w:tcPr>
            <w:tcW w:w="1582" w:type="pct"/>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9D10AD" w14:textId="77777777" w:rsidR="004246AE" w:rsidRPr="00564E38" w:rsidRDefault="004246AE" w:rsidP="004246AE">
            <w:pPr>
              <w:spacing w:after="0" w:line="240" w:lineRule="auto"/>
              <w:rPr>
                <w:rFonts w:ascii="Myriad Pro" w:eastAsia="Times New Roman" w:hAnsi="Myriad Pro" w:cs="Calibri"/>
                <w:b/>
                <w:bCs/>
                <w:color w:val="FFFFFF"/>
                <w:sz w:val="20"/>
                <w:szCs w:val="20"/>
                <w:lang w:eastAsia="ru-RU"/>
              </w:rPr>
            </w:pPr>
          </w:p>
        </w:tc>
        <w:tc>
          <w:tcPr>
            <w:tcW w:w="77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495C00C" w14:textId="77777777" w:rsidR="004246AE" w:rsidRPr="00564E38" w:rsidRDefault="004246AE" w:rsidP="004246AE">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ТБР</w:t>
            </w:r>
          </w:p>
        </w:tc>
        <w:tc>
          <w:tcPr>
            <w:tcW w:w="777"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FF5684D" w14:textId="77777777" w:rsidR="004246AE" w:rsidRPr="00564E38" w:rsidRDefault="004246AE" w:rsidP="004246AE">
            <w:pPr>
              <w:spacing w:after="0" w:line="240" w:lineRule="auto"/>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Показатели формы 46-ээ (передача)</w:t>
            </w:r>
          </w:p>
        </w:tc>
        <w:tc>
          <w:tcPr>
            <w:tcW w:w="81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AF0094" w14:textId="77777777" w:rsidR="004246AE" w:rsidRPr="00564E38" w:rsidRDefault="004246AE" w:rsidP="004246AE">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прирост, млн. кВт*ч</w:t>
            </w:r>
          </w:p>
        </w:tc>
        <w:tc>
          <w:tcPr>
            <w:tcW w:w="104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B606DB" w14:textId="77777777" w:rsidR="004246AE" w:rsidRPr="00564E38" w:rsidRDefault="004246AE" w:rsidP="004246AE">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прирост, %</w:t>
            </w:r>
          </w:p>
        </w:tc>
      </w:tr>
      <w:tr w:rsidR="004246AE" w:rsidRPr="00564E38" w14:paraId="7F1AE0E3" w14:textId="77777777" w:rsidTr="00EF493D">
        <w:trPr>
          <w:trHeight w:val="315"/>
          <w:jc w:val="center"/>
        </w:trPr>
        <w:tc>
          <w:tcPr>
            <w:tcW w:w="1582"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4542D1AB" w14:textId="77777777" w:rsidR="004246AE" w:rsidRPr="00564E38" w:rsidRDefault="004246AE" w:rsidP="004246AE">
            <w:pPr>
              <w:spacing w:after="0" w:line="240" w:lineRule="auto"/>
              <w:rPr>
                <w:rFonts w:ascii="Myriad Pro" w:eastAsia="Times New Roman" w:hAnsi="Myriad Pro" w:cs="Calibri"/>
                <w:b/>
                <w:bCs/>
                <w:color w:val="26282F"/>
                <w:sz w:val="20"/>
                <w:szCs w:val="20"/>
                <w:lang w:eastAsia="ru-RU"/>
              </w:rPr>
            </w:pPr>
            <w:r w:rsidRPr="00564E38">
              <w:rPr>
                <w:rFonts w:ascii="Myriad Pro" w:eastAsia="Times New Roman" w:hAnsi="Myriad Pro" w:cs="Calibri"/>
                <w:b/>
                <w:bCs/>
                <w:color w:val="26282F"/>
                <w:sz w:val="20"/>
                <w:szCs w:val="20"/>
                <w:lang w:eastAsia="ru-RU"/>
              </w:rPr>
              <w:t>Полезный отпуск</w:t>
            </w:r>
          </w:p>
        </w:tc>
        <w:tc>
          <w:tcPr>
            <w:tcW w:w="777" w:type="pct"/>
            <w:tcBorders>
              <w:top w:val="single" w:sz="4" w:space="0" w:color="FFFFFF"/>
              <w:left w:val="nil"/>
              <w:bottom w:val="single" w:sz="4" w:space="0" w:color="auto"/>
              <w:right w:val="single" w:sz="4" w:space="0" w:color="auto"/>
            </w:tcBorders>
            <w:shd w:val="clear" w:color="auto" w:fill="auto"/>
            <w:noWrap/>
            <w:vAlign w:val="center"/>
          </w:tcPr>
          <w:p w14:paraId="2F72579A" w14:textId="77777777" w:rsidR="004246AE" w:rsidRPr="00564E38" w:rsidRDefault="004246AE" w:rsidP="004246AE">
            <w:pPr>
              <w:spacing w:after="0" w:line="240" w:lineRule="auto"/>
              <w:jc w:val="center"/>
              <w:rPr>
                <w:rFonts w:ascii="Myriad Pro" w:eastAsia="Times New Roman" w:hAnsi="Myriad Pro" w:cs="Calibri"/>
                <w:b/>
                <w:bCs/>
                <w:color w:val="26282F"/>
                <w:sz w:val="20"/>
                <w:szCs w:val="20"/>
                <w:lang w:eastAsia="ru-RU"/>
              </w:rPr>
            </w:pPr>
            <w:r w:rsidRPr="00564E38">
              <w:rPr>
                <w:rFonts w:ascii="Myriad Pro" w:eastAsia="Calibri" w:hAnsi="Myriad Pro" w:cs="Calibri"/>
                <w:b/>
                <w:bCs/>
                <w:color w:val="26282F"/>
                <w:sz w:val="20"/>
                <w:szCs w:val="20"/>
              </w:rPr>
              <w:t>4 982,0</w:t>
            </w:r>
          </w:p>
        </w:tc>
        <w:tc>
          <w:tcPr>
            <w:tcW w:w="777" w:type="pct"/>
            <w:tcBorders>
              <w:top w:val="single" w:sz="4" w:space="0" w:color="FFFFFF"/>
              <w:left w:val="nil"/>
              <w:bottom w:val="single" w:sz="4" w:space="0" w:color="auto"/>
              <w:right w:val="single" w:sz="4" w:space="0" w:color="auto"/>
            </w:tcBorders>
            <w:vAlign w:val="center"/>
          </w:tcPr>
          <w:p w14:paraId="5097778D" w14:textId="77777777" w:rsidR="004246AE" w:rsidRPr="00564E38" w:rsidRDefault="004246AE" w:rsidP="004246AE">
            <w:pPr>
              <w:spacing w:after="0" w:line="240" w:lineRule="auto"/>
              <w:jc w:val="center"/>
              <w:rPr>
                <w:rFonts w:ascii="Myriad Pro" w:eastAsia="Times New Roman" w:hAnsi="Myriad Pro" w:cs="Calibri"/>
                <w:b/>
                <w:bCs/>
                <w:color w:val="26282F"/>
                <w:sz w:val="20"/>
                <w:szCs w:val="20"/>
                <w:lang w:eastAsia="ru-RU"/>
              </w:rPr>
            </w:pPr>
            <w:r w:rsidRPr="00564E38">
              <w:rPr>
                <w:rFonts w:ascii="Myriad Pro" w:eastAsia="Calibri" w:hAnsi="Myriad Pro" w:cs="Calibri"/>
                <w:b/>
                <w:bCs/>
                <w:color w:val="26282F"/>
                <w:sz w:val="20"/>
                <w:szCs w:val="20"/>
              </w:rPr>
              <w:t>4 533,3</w:t>
            </w:r>
          </w:p>
        </w:tc>
        <w:tc>
          <w:tcPr>
            <w:tcW w:w="815"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5DD2366F" w14:textId="77777777" w:rsidR="004246AE" w:rsidRPr="00564E38" w:rsidRDefault="004246AE" w:rsidP="004246AE">
            <w:pPr>
              <w:spacing w:after="0" w:line="240" w:lineRule="auto"/>
              <w:jc w:val="right"/>
              <w:rPr>
                <w:rFonts w:ascii="Myriad Pro" w:eastAsia="Times New Roman" w:hAnsi="Myriad Pro" w:cs="Calibri"/>
                <w:b/>
                <w:bCs/>
                <w:color w:val="26282F"/>
                <w:sz w:val="20"/>
                <w:szCs w:val="20"/>
                <w:lang w:eastAsia="ru-RU"/>
              </w:rPr>
            </w:pPr>
            <w:r w:rsidRPr="00564E38">
              <w:rPr>
                <w:rFonts w:ascii="Myriad Pro" w:eastAsia="Calibri" w:hAnsi="Myriad Pro" w:cs="Calibri"/>
                <w:b/>
                <w:bCs/>
                <w:color w:val="26282F"/>
                <w:sz w:val="20"/>
                <w:szCs w:val="20"/>
              </w:rPr>
              <w:t>-448,7</w:t>
            </w:r>
          </w:p>
        </w:tc>
        <w:tc>
          <w:tcPr>
            <w:tcW w:w="1048" w:type="pct"/>
            <w:tcBorders>
              <w:top w:val="single" w:sz="4" w:space="0" w:color="FFFFFF"/>
              <w:left w:val="nil"/>
              <w:bottom w:val="single" w:sz="4" w:space="0" w:color="auto"/>
              <w:right w:val="single" w:sz="4" w:space="0" w:color="auto"/>
            </w:tcBorders>
            <w:shd w:val="clear" w:color="auto" w:fill="auto"/>
            <w:noWrap/>
            <w:vAlign w:val="center"/>
          </w:tcPr>
          <w:p w14:paraId="647F34D6" w14:textId="77777777" w:rsidR="004246AE" w:rsidRPr="00564E38" w:rsidRDefault="004246AE" w:rsidP="004246AE">
            <w:pPr>
              <w:spacing w:after="0" w:line="240" w:lineRule="auto"/>
              <w:jc w:val="center"/>
              <w:rPr>
                <w:rFonts w:ascii="Myriad Pro" w:eastAsia="Times New Roman" w:hAnsi="Myriad Pro" w:cs="Calibri"/>
                <w:b/>
                <w:bCs/>
                <w:color w:val="26282F"/>
                <w:sz w:val="20"/>
                <w:szCs w:val="20"/>
                <w:lang w:eastAsia="ru-RU"/>
              </w:rPr>
            </w:pPr>
            <w:r w:rsidRPr="00564E38">
              <w:rPr>
                <w:rFonts w:ascii="Myriad Pro" w:eastAsia="Calibri" w:hAnsi="Myriad Pro" w:cs="Calibri"/>
                <w:b/>
                <w:bCs/>
                <w:color w:val="26282F"/>
                <w:sz w:val="20"/>
                <w:szCs w:val="20"/>
              </w:rPr>
              <w:t>-9,0%</w:t>
            </w:r>
          </w:p>
        </w:tc>
      </w:tr>
      <w:tr w:rsidR="004246AE" w:rsidRPr="00564E38" w14:paraId="08DD98D9" w14:textId="77777777" w:rsidTr="00EF493D">
        <w:trPr>
          <w:trHeight w:val="315"/>
          <w:jc w:val="center"/>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14:paraId="45325AED" w14:textId="77777777" w:rsidR="004246AE" w:rsidRPr="00564E38" w:rsidRDefault="004246AE" w:rsidP="004246AE">
            <w:pPr>
              <w:spacing w:after="0" w:line="240" w:lineRule="auto"/>
              <w:rPr>
                <w:rFonts w:ascii="Myriad Pro" w:eastAsia="Times New Roman" w:hAnsi="Myriad Pro" w:cs="Calibri"/>
                <w:color w:val="26282F"/>
                <w:sz w:val="20"/>
                <w:szCs w:val="20"/>
                <w:lang w:eastAsia="ru-RU"/>
              </w:rPr>
            </w:pPr>
            <w:r w:rsidRPr="00564E38">
              <w:rPr>
                <w:rFonts w:ascii="Myriad Pro" w:eastAsia="Times New Roman" w:hAnsi="Myriad Pro" w:cs="Calibri"/>
                <w:color w:val="26282F"/>
                <w:sz w:val="20"/>
                <w:szCs w:val="20"/>
                <w:lang w:eastAsia="ru-RU"/>
              </w:rPr>
              <w:t xml:space="preserve">   население</w:t>
            </w:r>
          </w:p>
        </w:tc>
        <w:tc>
          <w:tcPr>
            <w:tcW w:w="777" w:type="pct"/>
            <w:tcBorders>
              <w:top w:val="nil"/>
              <w:left w:val="nil"/>
              <w:bottom w:val="single" w:sz="4" w:space="0" w:color="auto"/>
              <w:right w:val="single" w:sz="4" w:space="0" w:color="auto"/>
            </w:tcBorders>
            <w:shd w:val="clear" w:color="auto" w:fill="auto"/>
            <w:noWrap/>
            <w:vAlign w:val="center"/>
          </w:tcPr>
          <w:p w14:paraId="37D716AE" w14:textId="77777777" w:rsidR="004246AE" w:rsidRPr="00564E38" w:rsidRDefault="004246AE" w:rsidP="004246AE">
            <w:pPr>
              <w:spacing w:after="0" w:line="240" w:lineRule="auto"/>
              <w:jc w:val="center"/>
              <w:rPr>
                <w:rFonts w:ascii="Myriad Pro" w:eastAsia="Times New Roman" w:hAnsi="Myriad Pro" w:cs="Calibri"/>
                <w:color w:val="26282F"/>
                <w:sz w:val="20"/>
                <w:szCs w:val="20"/>
                <w:lang w:eastAsia="ru-RU"/>
              </w:rPr>
            </w:pPr>
            <w:r w:rsidRPr="00564E38">
              <w:rPr>
                <w:rFonts w:ascii="Myriad Pro" w:eastAsia="Calibri" w:hAnsi="Myriad Pro" w:cs="Calibri"/>
                <w:color w:val="26282F"/>
                <w:sz w:val="20"/>
                <w:szCs w:val="20"/>
              </w:rPr>
              <w:t>765,2</w:t>
            </w:r>
          </w:p>
        </w:tc>
        <w:tc>
          <w:tcPr>
            <w:tcW w:w="777" w:type="pct"/>
            <w:tcBorders>
              <w:top w:val="single" w:sz="4" w:space="0" w:color="auto"/>
              <w:left w:val="nil"/>
              <w:bottom w:val="single" w:sz="4" w:space="0" w:color="auto"/>
              <w:right w:val="single" w:sz="4" w:space="0" w:color="auto"/>
            </w:tcBorders>
            <w:vAlign w:val="center"/>
          </w:tcPr>
          <w:p w14:paraId="518DF038" w14:textId="77777777" w:rsidR="004246AE" w:rsidRPr="00564E38" w:rsidRDefault="004246AE" w:rsidP="004246AE">
            <w:pPr>
              <w:spacing w:after="0" w:line="240" w:lineRule="auto"/>
              <w:jc w:val="center"/>
              <w:rPr>
                <w:rFonts w:ascii="Myriad Pro" w:eastAsia="Times New Roman" w:hAnsi="Myriad Pro" w:cs="Calibri"/>
                <w:color w:val="26282F"/>
                <w:sz w:val="20"/>
                <w:szCs w:val="20"/>
                <w:lang w:eastAsia="ru-RU"/>
              </w:rPr>
            </w:pPr>
            <w:r w:rsidRPr="00564E38">
              <w:rPr>
                <w:rFonts w:ascii="Myriad Pro" w:eastAsia="Calibri" w:hAnsi="Myriad Pro" w:cs="Calibri"/>
                <w:color w:val="26282F"/>
                <w:sz w:val="20"/>
                <w:szCs w:val="20"/>
              </w:rPr>
              <w:t>833,65</w:t>
            </w:r>
          </w:p>
        </w:tc>
        <w:tc>
          <w:tcPr>
            <w:tcW w:w="815" w:type="pct"/>
            <w:tcBorders>
              <w:top w:val="nil"/>
              <w:left w:val="single" w:sz="4" w:space="0" w:color="auto"/>
              <w:bottom w:val="single" w:sz="4" w:space="0" w:color="auto"/>
              <w:right w:val="single" w:sz="4" w:space="0" w:color="auto"/>
            </w:tcBorders>
            <w:shd w:val="clear" w:color="auto" w:fill="auto"/>
            <w:noWrap/>
            <w:vAlign w:val="center"/>
          </w:tcPr>
          <w:p w14:paraId="4D457A78" w14:textId="77777777" w:rsidR="004246AE" w:rsidRPr="00564E38" w:rsidRDefault="004246AE" w:rsidP="004246AE">
            <w:pPr>
              <w:spacing w:after="0" w:line="240" w:lineRule="auto"/>
              <w:jc w:val="right"/>
              <w:rPr>
                <w:rFonts w:ascii="Myriad Pro" w:eastAsia="Times New Roman" w:hAnsi="Myriad Pro" w:cs="Calibri"/>
                <w:color w:val="26282F"/>
                <w:sz w:val="20"/>
                <w:szCs w:val="20"/>
                <w:lang w:eastAsia="ru-RU"/>
              </w:rPr>
            </w:pPr>
            <w:r w:rsidRPr="00564E38">
              <w:rPr>
                <w:rFonts w:ascii="Myriad Pro" w:eastAsia="Calibri" w:hAnsi="Myriad Pro" w:cs="Calibri"/>
                <w:color w:val="26282F"/>
                <w:sz w:val="20"/>
                <w:szCs w:val="20"/>
              </w:rPr>
              <w:t>+68,45</w:t>
            </w:r>
          </w:p>
        </w:tc>
        <w:tc>
          <w:tcPr>
            <w:tcW w:w="1048" w:type="pct"/>
            <w:tcBorders>
              <w:top w:val="nil"/>
              <w:left w:val="nil"/>
              <w:bottom w:val="single" w:sz="4" w:space="0" w:color="auto"/>
              <w:right w:val="single" w:sz="4" w:space="0" w:color="auto"/>
            </w:tcBorders>
            <w:shd w:val="clear" w:color="auto" w:fill="auto"/>
            <w:noWrap/>
            <w:vAlign w:val="center"/>
          </w:tcPr>
          <w:p w14:paraId="7D783D88" w14:textId="77777777" w:rsidR="004246AE" w:rsidRPr="00564E38" w:rsidRDefault="004246AE" w:rsidP="004246AE">
            <w:pPr>
              <w:spacing w:after="0" w:line="240" w:lineRule="auto"/>
              <w:jc w:val="center"/>
              <w:rPr>
                <w:rFonts w:ascii="Myriad Pro" w:eastAsia="Times New Roman" w:hAnsi="Myriad Pro" w:cs="Calibri"/>
                <w:color w:val="26282F"/>
                <w:sz w:val="20"/>
                <w:szCs w:val="20"/>
                <w:lang w:eastAsia="ru-RU"/>
              </w:rPr>
            </w:pPr>
            <w:r w:rsidRPr="00564E38">
              <w:rPr>
                <w:rFonts w:ascii="Myriad Pro" w:eastAsia="Calibri" w:hAnsi="Myriad Pro" w:cs="Calibri"/>
                <w:color w:val="26282F"/>
                <w:sz w:val="20"/>
                <w:szCs w:val="20"/>
              </w:rPr>
              <w:t>+8,9%</w:t>
            </w:r>
          </w:p>
        </w:tc>
      </w:tr>
      <w:tr w:rsidR="004246AE" w:rsidRPr="00564E38" w14:paraId="7EED31BB" w14:textId="77777777" w:rsidTr="00EF493D">
        <w:trPr>
          <w:trHeight w:val="315"/>
          <w:jc w:val="center"/>
        </w:trPr>
        <w:tc>
          <w:tcPr>
            <w:tcW w:w="1582" w:type="pct"/>
            <w:tcBorders>
              <w:top w:val="nil"/>
              <w:left w:val="single" w:sz="4" w:space="0" w:color="auto"/>
              <w:bottom w:val="single" w:sz="4" w:space="0" w:color="auto"/>
              <w:right w:val="single" w:sz="4" w:space="0" w:color="auto"/>
            </w:tcBorders>
            <w:shd w:val="clear" w:color="auto" w:fill="auto"/>
            <w:noWrap/>
            <w:vAlign w:val="center"/>
            <w:hideMark/>
          </w:tcPr>
          <w:p w14:paraId="383D7BD9" w14:textId="77777777" w:rsidR="004246AE" w:rsidRPr="00564E38" w:rsidRDefault="004246AE" w:rsidP="004246AE">
            <w:pPr>
              <w:spacing w:after="0" w:line="240" w:lineRule="auto"/>
              <w:rPr>
                <w:rFonts w:ascii="Myriad Pro" w:eastAsia="Times New Roman" w:hAnsi="Myriad Pro" w:cs="Calibri"/>
                <w:color w:val="26282F"/>
                <w:sz w:val="20"/>
                <w:szCs w:val="20"/>
                <w:lang w:eastAsia="ru-RU"/>
              </w:rPr>
            </w:pPr>
            <w:r w:rsidRPr="00564E38">
              <w:rPr>
                <w:rFonts w:ascii="Myriad Pro" w:eastAsia="Times New Roman" w:hAnsi="Myriad Pro" w:cs="Calibri"/>
                <w:color w:val="26282F"/>
                <w:sz w:val="20"/>
                <w:szCs w:val="20"/>
                <w:lang w:eastAsia="ru-RU"/>
              </w:rPr>
              <w:t xml:space="preserve">   прочие потребители </w:t>
            </w:r>
          </w:p>
        </w:tc>
        <w:tc>
          <w:tcPr>
            <w:tcW w:w="777" w:type="pct"/>
            <w:tcBorders>
              <w:top w:val="nil"/>
              <w:left w:val="nil"/>
              <w:bottom w:val="single" w:sz="4" w:space="0" w:color="auto"/>
              <w:right w:val="single" w:sz="4" w:space="0" w:color="auto"/>
            </w:tcBorders>
            <w:shd w:val="clear" w:color="auto" w:fill="auto"/>
            <w:noWrap/>
            <w:vAlign w:val="center"/>
          </w:tcPr>
          <w:p w14:paraId="29C50475" w14:textId="77777777" w:rsidR="004246AE" w:rsidRPr="00564E38" w:rsidRDefault="004246AE" w:rsidP="004246AE">
            <w:pPr>
              <w:spacing w:after="0" w:line="240" w:lineRule="auto"/>
              <w:jc w:val="center"/>
              <w:rPr>
                <w:rFonts w:ascii="Myriad Pro" w:eastAsia="Times New Roman" w:hAnsi="Myriad Pro" w:cs="Calibri"/>
                <w:color w:val="26282F"/>
                <w:sz w:val="20"/>
                <w:szCs w:val="20"/>
                <w:lang w:eastAsia="ru-RU"/>
              </w:rPr>
            </w:pPr>
            <w:r w:rsidRPr="00564E38">
              <w:rPr>
                <w:rFonts w:ascii="Myriad Pro" w:eastAsia="Calibri" w:hAnsi="Myriad Pro" w:cs="Calibri"/>
                <w:color w:val="26282F"/>
                <w:sz w:val="20"/>
                <w:szCs w:val="20"/>
              </w:rPr>
              <w:t>4 216,9</w:t>
            </w:r>
          </w:p>
        </w:tc>
        <w:tc>
          <w:tcPr>
            <w:tcW w:w="777" w:type="pct"/>
            <w:tcBorders>
              <w:top w:val="single" w:sz="4" w:space="0" w:color="auto"/>
              <w:left w:val="nil"/>
              <w:bottom w:val="single" w:sz="4" w:space="0" w:color="auto"/>
              <w:right w:val="single" w:sz="4" w:space="0" w:color="auto"/>
            </w:tcBorders>
            <w:vAlign w:val="center"/>
          </w:tcPr>
          <w:p w14:paraId="0648C111" w14:textId="77777777" w:rsidR="004246AE" w:rsidRPr="00564E38" w:rsidRDefault="004246AE" w:rsidP="004246AE">
            <w:pPr>
              <w:spacing w:after="0" w:line="240" w:lineRule="auto"/>
              <w:jc w:val="center"/>
              <w:rPr>
                <w:rFonts w:ascii="Myriad Pro" w:eastAsia="Times New Roman" w:hAnsi="Myriad Pro" w:cs="Calibri"/>
                <w:color w:val="26282F"/>
                <w:sz w:val="20"/>
                <w:szCs w:val="20"/>
                <w:lang w:eastAsia="ru-RU"/>
              </w:rPr>
            </w:pPr>
            <w:r w:rsidRPr="00564E38">
              <w:rPr>
                <w:rFonts w:ascii="Myriad Pro" w:eastAsia="Calibri" w:hAnsi="Myriad Pro" w:cs="Calibri"/>
                <w:color w:val="26282F"/>
                <w:sz w:val="20"/>
                <w:szCs w:val="20"/>
              </w:rPr>
              <w:t>3 699,65</w:t>
            </w:r>
          </w:p>
        </w:tc>
        <w:tc>
          <w:tcPr>
            <w:tcW w:w="815" w:type="pct"/>
            <w:tcBorders>
              <w:top w:val="nil"/>
              <w:left w:val="single" w:sz="4" w:space="0" w:color="auto"/>
              <w:bottom w:val="single" w:sz="4" w:space="0" w:color="auto"/>
              <w:right w:val="single" w:sz="4" w:space="0" w:color="auto"/>
            </w:tcBorders>
            <w:shd w:val="clear" w:color="auto" w:fill="auto"/>
            <w:noWrap/>
            <w:vAlign w:val="center"/>
          </w:tcPr>
          <w:p w14:paraId="3023645F" w14:textId="77777777" w:rsidR="004246AE" w:rsidRPr="00564E38" w:rsidRDefault="004246AE" w:rsidP="004246AE">
            <w:pPr>
              <w:spacing w:after="0" w:line="240" w:lineRule="auto"/>
              <w:jc w:val="right"/>
              <w:rPr>
                <w:rFonts w:ascii="Myriad Pro" w:eastAsia="Times New Roman" w:hAnsi="Myriad Pro" w:cs="Calibri"/>
                <w:color w:val="26282F"/>
                <w:sz w:val="20"/>
                <w:szCs w:val="20"/>
                <w:lang w:eastAsia="ru-RU"/>
              </w:rPr>
            </w:pPr>
            <w:r w:rsidRPr="00564E38">
              <w:rPr>
                <w:rFonts w:ascii="Myriad Pro" w:eastAsia="Calibri" w:hAnsi="Myriad Pro" w:cs="Calibri"/>
                <w:color w:val="26282F"/>
                <w:sz w:val="20"/>
                <w:szCs w:val="20"/>
              </w:rPr>
              <w:t>-517,25</w:t>
            </w:r>
          </w:p>
        </w:tc>
        <w:tc>
          <w:tcPr>
            <w:tcW w:w="1048" w:type="pct"/>
            <w:tcBorders>
              <w:top w:val="nil"/>
              <w:left w:val="nil"/>
              <w:bottom w:val="single" w:sz="4" w:space="0" w:color="auto"/>
              <w:right w:val="single" w:sz="4" w:space="0" w:color="auto"/>
            </w:tcBorders>
            <w:shd w:val="clear" w:color="auto" w:fill="auto"/>
            <w:noWrap/>
            <w:vAlign w:val="center"/>
          </w:tcPr>
          <w:p w14:paraId="58CE5705" w14:textId="77777777" w:rsidR="004246AE" w:rsidRPr="00564E38" w:rsidRDefault="004246AE" w:rsidP="004246AE">
            <w:pPr>
              <w:spacing w:after="0" w:line="240" w:lineRule="auto"/>
              <w:jc w:val="center"/>
              <w:rPr>
                <w:rFonts w:ascii="Myriad Pro" w:eastAsia="Times New Roman" w:hAnsi="Myriad Pro" w:cs="Calibri"/>
                <w:color w:val="26282F"/>
                <w:sz w:val="20"/>
                <w:szCs w:val="20"/>
                <w:lang w:eastAsia="ru-RU"/>
              </w:rPr>
            </w:pPr>
            <w:r w:rsidRPr="00564E38">
              <w:rPr>
                <w:rFonts w:ascii="Myriad Pro" w:eastAsia="Calibri" w:hAnsi="Myriad Pro" w:cs="Calibri"/>
                <w:color w:val="26282F"/>
                <w:sz w:val="20"/>
                <w:szCs w:val="20"/>
              </w:rPr>
              <w:t>-12,3%</w:t>
            </w:r>
          </w:p>
        </w:tc>
      </w:tr>
      <w:tr w:rsidR="004246AE" w:rsidRPr="00564E38" w14:paraId="50D18E33" w14:textId="77777777" w:rsidTr="00EF493D">
        <w:trPr>
          <w:trHeight w:val="315"/>
          <w:jc w:val="center"/>
        </w:trPr>
        <w:tc>
          <w:tcPr>
            <w:tcW w:w="1582" w:type="pct"/>
            <w:tcBorders>
              <w:top w:val="single" w:sz="4" w:space="0" w:color="auto"/>
              <w:left w:val="single" w:sz="4" w:space="0" w:color="auto"/>
              <w:bottom w:val="single" w:sz="4" w:space="0" w:color="auto"/>
              <w:right w:val="single" w:sz="4" w:space="0" w:color="auto"/>
            </w:tcBorders>
            <w:shd w:val="clear" w:color="auto" w:fill="auto"/>
            <w:noWrap/>
            <w:vAlign w:val="center"/>
          </w:tcPr>
          <w:p w14:paraId="6C99C7BF" w14:textId="77777777" w:rsidR="004246AE" w:rsidRPr="00564E38" w:rsidRDefault="004246AE" w:rsidP="004246AE">
            <w:pPr>
              <w:spacing w:after="0" w:line="240" w:lineRule="auto"/>
              <w:ind w:firstLine="357"/>
              <w:rPr>
                <w:rFonts w:ascii="Myriad Pro" w:eastAsia="Times New Roman" w:hAnsi="Myriad Pro" w:cs="Calibri"/>
                <w:i/>
                <w:iCs/>
                <w:color w:val="26282F"/>
                <w:sz w:val="20"/>
                <w:szCs w:val="20"/>
                <w:lang w:eastAsia="ru-RU"/>
              </w:rPr>
            </w:pPr>
            <w:r w:rsidRPr="00564E38">
              <w:rPr>
                <w:rFonts w:ascii="Myriad Pro" w:eastAsia="Times New Roman" w:hAnsi="Myriad Pro" w:cs="Calibri"/>
                <w:i/>
                <w:iCs/>
                <w:color w:val="26282F"/>
                <w:sz w:val="20"/>
                <w:szCs w:val="20"/>
                <w:lang w:eastAsia="ru-RU"/>
              </w:rPr>
              <w:t xml:space="preserve">ВН с шин </w:t>
            </w:r>
          </w:p>
        </w:tc>
        <w:tc>
          <w:tcPr>
            <w:tcW w:w="777" w:type="pct"/>
            <w:tcBorders>
              <w:top w:val="single" w:sz="4" w:space="0" w:color="auto"/>
              <w:left w:val="nil"/>
              <w:bottom w:val="single" w:sz="4" w:space="0" w:color="auto"/>
              <w:right w:val="single" w:sz="4" w:space="0" w:color="auto"/>
            </w:tcBorders>
            <w:shd w:val="clear" w:color="auto" w:fill="auto"/>
            <w:noWrap/>
          </w:tcPr>
          <w:p w14:paraId="6290CB1E" w14:textId="77777777" w:rsidR="004246AE" w:rsidRPr="00564E38" w:rsidRDefault="004246AE" w:rsidP="004246AE">
            <w:pPr>
              <w:spacing w:after="0" w:line="240" w:lineRule="auto"/>
              <w:jc w:val="center"/>
              <w:rPr>
                <w:rFonts w:ascii="Myriad Pro" w:eastAsia="Calibri" w:hAnsi="Myriad Pro" w:cs="Calibri"/>
                <w:i/>
                <w:iCs/>
                <w:color w:val="26282F"/>
                <w:sz w:val="20"/>
                <w:szCs w:val="20"/>
              </w:rPr>
            </w:pPr>
            <w:r w:rsidRPr="00564E38">
              <w:rPr>
                <w:rFonts w:ascii="Myriad Pro" w:eastAsia="Calibri" w:hAnsi="Myriad Pro" w:cs="Times New Roman"/>
                <w:sz w:val="20"/>
                <w:szCs w:val="20"/>
              </w:rPr>
              <w:t xml:space="preserve"> 148,42   </w:t>
            </w:r>
          </w:p>
        </w:tc>
        <w:tc>
          <w:tcPr>
            <w:tcW w:w="777" w:type="pct"/>
            <w:tcBorders>
              <w:top w:val="single" w:sz="4" w:space="0" w:color="auto"/>
              <w:left w:val="nil"/>
              <w:bottom w:val="single" w:sz="4" w:space="0" w:color="auto"/>
              <w:right w:val="single" w:sz="4" w:space="0" w:color="auto"/>
            </w:tcBorders>
          </w:tcPr>
          <w:p w14:paraId="67CD2AEB" w14:textId="77777777" w:rsidR="004246AE" w:rsidRPr="00564E38" w:rsidRDefault="004246AE" w:rsidP="004246AE">
            <w:pPr>
              <w:spacing w:after="0" w:line="240" w:lineRule="auto"/>
              <w:jc w:val="center"/>
              <w:rPr>
                <w:rFonts w:ascii="Myriad Pro" w:eastAsia="Calibri" w:hAnsi="Myriad Pro" w:cs="Calibri"/>
                <w:i/>
                <w:iCs/>
                <w:color w:val="26282F"/>
                <w:sz w:val="20"/>
                <w:szCs w:val="20"/>
              </w:rPr>
            </w:pPr>
            <w:r w:rsidRPr="00564E38">
              <w:rPr>
                <w:rFonts w:ascii="Myriad Pro" w:eastAsia="Calibri" w:hAnsi="Myriad Pro" w:cs="Times New Roman"/>
                <w:sz w:val="20"/>
                <w:szCs w:val="20"/>
              </w:rPr>
              <w:t>137,99</w:t>
            </w:r>
          </w:p>
        </w:tc>
        <w:tc>
          <w:tcPr>
            <w:tcW w:w="8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44F45E39" w14:textId="77777777" w:rsidR="004246AE" w:rsidRPr="00564E38" w:rsidRDefault="004246AE" w:rsidP="004246AE">
            <w:pPr>
              <w:spacing w:after="0" w:line="240" w:lineRule="auto"/>
              <w:jc w:val="right"/>
              <w:rPr>
                <w:rFonts w:ascii="Myriad Pro" w:eastAsia="Calibri" w:hAnsi="Myriad Pro" w:cs="Calibri"/>
                <w:i/>
                <w:iCs/>
                <w:color w:val="26282F"/>
                <w:sz w:val="20"/>
                <w:szCs w:val="20"/>
              </w:rPr>
            </w:pPr>
            <w:r w:rsidRPr="00564E38">
              <w:rPr>
                <w:rFonts w:ascii="Myriad Pro" w:eastAsia="Calibri" w:hAnsi="Myriad Pro" w:cs="Calibri"/>
                <w:i/>
                <w:iCs/>
                <w:color w:val="26282F"/>
                <w:sz w:val="20"/>
                <w:szCs w:val="20"/>
              </w:rPr>
              <w:t>-10,4</w:t>
            </w:r>
          </w:p>
        </w:tc>
        <w:tc>
          <w:tcPr>
            <w:tcW w:w="1048" w:type="pct"/>
            <w:tcBorders>
              <w:top w:val="single" w:sz="4" w:space="0" w:color="auto"/>
              <w:left w:val="nil"/>
              <w:bottom w:val="single" w:sz="4" w:space="0" w:color="auto"/>
              <w:right w:val="single" w:sz="4" w:space="0" w:color="auto"/>
            </w:tcBorders>
            <w:shd w:val="clear" w:color="auto" w:fill="auto"/>
            <w:noWrap/>
            <w:vAlign w:val="center"/>
          </w:tcPr>
          <w:p w14:paraId="6DCF9D47" w14:textId="77777777" w:rsidR="004246AE" w:rsidRPr="00564E38" w:rsidRDefault="004246AE" w:rsidP="004246AE">
            <w:pPr>
              <w:spacing w:after="0" w:line="240" w:lineRule="auto"/>
              <w:jc w:val="center"/>
              <w:rPr>
                <w:rFonts w:ascii="Myriad Pro" w:eastAsia="Calibri" w:hAnsi="Myriad Pro" w:cs="Calibri"/>
                <w:i/>
                <w:iCs/>
                <w:color w:val="26282F"/>
                <w:sz w:val="20"/>
                <w:szCs w:val="20"/>
              </w:rPr>
            </w:pPr>
            <w:r w:rsidRPr="00564E38">
              <w:rPr>
                <w:rFonts w:ascii="Myriad Pro" w:eastAsia="Calibri" w:hAnsi="Myriad Pro" w:cs="Calibri"/>
                <w:i/>
                <w:iCs/>
                <w:color w:val="26282F"/>
                <w:sz w:val="20"/>
                <w:szCs w:val="20"/>
              </w:rPr>
              <w:t>-7,0%</w:t>
            </w:r>
          </w:p>
        </w:tc>
      </w:tr>
      <w:tr w:rsidR="004246AE" w:rsidRPr="00564E38" w14:paraId="67069DAA" w14:textId="77777777" w:rsidTr="00EF493D">
        <w:trPr>
          <w:trHeight w:val="315"/>
          <w:jc w:val="center"/>
        </w:trPr>
        <w:tc>
          <w:tcPr>
            <w:tcW w:w="1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491977" w14:textId="77777777" w:rsidR="004246AE" w:rsidRPr="00564E38" w:rsidRDefault="004246AE" w:rsidP="004246AE">
            <w:pPr>
              <w:spacing w:after="0" w:line="240" w:lineRule="auto"/>
              <w:ind w:firstLine="357"/>
              <w:rPr>
                <w:rFonts w:ascii="Myriad Pro" w:eastAsia="Times New Roman" w:hAnsi="Myriad Pro" w:cs="Calibri"/>
                <w:i/>
                <w:iCs/>
                <w:color w:val="26282F"/>
                <w:sz w:val="20"/>
                <w:szCs w:val="20"/>
                <w:lang w:eastAsia="ru-RU"/>
              </w:rPr>
            </w:pPr>
            <w:r w:rsidRPr="00564E38">
              <w:rPr>
                <w:rFonts w:ascii="Myriad Pro" w:eastAsia="Times New Roman" w:hAnsi="Myriad Pro" w:cs="Calibri"/>
                <w:i/>
                <w:iCs/>
                <w:color w:val="26282F"/>
                <w:sz w:val="20"/>
                <w:szCs w:val="20"/>
                <w:lang w:eastAsia="ru-RU"/>
              </w:rPr>
              <w:t>ВН</w:t>
            </w:r>
          </w:p>
        </w:tc>
        <w:tc>
          <w:tcPr>
            <w:tcW w:w="777" w:type="pct"/>
            <w:tcBorders>
              <w:top w:val="single" w:sz="4" w:space="0" w:color="auto"/>
              <w:left w:val="nil"/>
              <w:bottom w:val="single" w:sz="4" w:space="0" w:color="auto"/>
              <w:right w:val="single" w:sz="4" w:space="0" w:color="auto"/>
            </w:tcBorders>
            <w:shd w:val="clear" w:color="auto" w:fill="auto"/>
            <w:noWrap/>
          </w:tcPr>
          <w:p w14:paraId="1962A307"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Times New Roman"/>
                <w:sz w:val="20"/>
                <w:szCs w:val="20"/>
              </w:rPr>
              <w:t xml:space="preserve"> 3 284,44   </w:t>
            </w:r>
          </w:p>
        </w:tc>
        <w:tc>
          <w:tcPr>
            <w:tcW w:w="777" w:type="pct"/>
            <w:tcBorders>
              <w:top w:val="single" w:sz="4" w:space="0" w:color="auto"/>
              <w:left w:val="nil"/>
              <w:bottom w:val="single" w:sz="4" w:space="0" w:color="auto"/>
              <w:right w:val="single" w:sz="4" w:space="0" w:color="auto"/>
            </w:tcBorders>
          </w:tcPr>
          <w:p w14:paraId="7815113E"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Times New Roman"/>
                <w:sz w:val="20"/>
                <w:szCs w:val="20"/>
              </w:rPr>
              <w:t>2 741,81</w:t>
            </w:r>
          </w:p>
        </w:tc>
        <w:tc>
          <w:tcPr>
            <w:tcW w:w="8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5B435F39" w14:textId="77777777" w:rsidR="004246AE" w:rsidRPr="00564E38" w:rsidRDefault="004246AE" w:rsidP="004246AE">
            <w:pPr>
              <w:spacing w:after="0" w:line="240" w:lineRule="auto"/>
              <w:jc w:val="right"/>
              <w:rPr>
                <w:rFonts w:ascii="Myriad Pro" w:eastAsia="Times New Roman" w:hAnsi="Myriad Pro" w:cs="Calibri"/>
                <w:i/>
                <w:iCs/>
                <w:color w:val="26282F"/>
                <w:sz w:val="20"/>
                <w:szCs w:val="20"/>
                <w:lang w:eastAsia="ru-RU"/>
              </w:rPr>
            </w:pPr>
            <w:r w:rsidRPr="00564E38">
              <w:rPr>
                <w:rFonts w:ascii="Myriad Pro" w:eastAsia="Calibri" w:hAnsi="Myriad Pro" w:cs="Calibri"/>
                <w:i/>
                <w:iCs/>
                <w:color w:val="26282F"/>
                <w:sz w:val="20"/>
                <w:szCs w:val="20"/>
              </w:rPr>
              <w:t>-542,6</w:t>
            </w:r>
          </w:p>
        </w:tc>
        <w:tc>
          <w:tcPr>
            <w:tcW w:w="1048" w:type="pct"/>
            <w:tcBorders>
              <w:top w:val="single" w:sz="4" w:space="0" w:color="auto"/>
              <w:left w:val="nil"/>
              <w:bottom w:val="single" w:sz="4" w:space="0" w:color="auto"/>
              <w:right w:val="single" w:sz="4" w:space="0" w:color="auto"/>
            </w:tcBorders>
            <w:shd w:val="clear" w:color="auto" w:fill="auto"/>
            <w:noWrap/>
            <w:vAlign w:val="center"/>
          </w:tcPr>
          <w:p w14:paraId="42A8F688"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Calibri"/>
                <w:i/>
                <w:iCs/>
                <w:color w:val="26282F"/>
                <w:sz w:val="20"/>
                <w:szCs w:val="20"/>
              </w:rPr>
              <w:t>-16,5%</w:t>
            </w:r>
          </w:p>
        </w:tc>
      </w:tr>
      <w:tr w:rsidR="004246AE" w:rsidRPr="00564E38" w14:paraId="477E7883" w14:textId="77777777" w:rsidTr="00EF493D">
        <w:trPr>
          <w:trHeight w:val="315"/>
          <w:jc w:val="center"/>
        </w:trPr>
        <w:tc>
          <w:tcPr>
            <w:tcW w:w="1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B6FEF" w14:textId="77777777" w:rsidR="004246AE" w:rsidRPr="00564E38" w:rsidRDefault="004246AE" w:rsidP="004246AE">
            <w:pPr>
              <w:spacing w:after="0" w:line="240" w:lineRule="auto"/>
              <w:ind w:firstLine="357"/>
              <w:rPr>
                <w:rFonts w:ascii="Myriad Pro" w:eastAsia="Times New Roman" w:hAnsi="Myriad Pro" w:cs="Calibri"/>
                <w:i/>
                <w:iCs/>
                <w:color w:val="26282F"/>
                <w:sz w:val="20"/>
                <w:szCs w:val="20"/>
                <w:lang w:eastAsia="ru-RU"/>
              </w:rPr>
            </w:pPr>
            <w:r w:rsidRPr="00564E38">
              <w:rPr>
                <w:rFonts w:ascii="Myriad Pro" w:eastAsia="Times New Roman" w:hAnsi="Myriad Pro" w:cs="Calibri"/>
                <w:i/>
                <w:iCs/>
                <w:color w:val="26282F"/>
                <w:sz w:val="20"/>
                <w:szCs w:val="20"/>
                <w:lang w:eastAsia="ru-RU"/>
              </w:rPr>
              <w:t>СН1</w:t>
            </w:r>
          </w:p>
        </w:tc>
        <w:tc>
          <w:tcPr>
            <w:tcW w:w="777" w:type="pct"/>
            <w:tcBorders>
              <w:top w:val="single" w:sz="4" w:space="0" w:color="auto"/>
              <w:left w:val="nil"/>
              <w:bottom w:val="single" w:sz="4" w:space="0" w:color="auto"/>
              <w:right w:val="single" w:sz="4" w:space="0" w:color="auto"/>
            </w:tcBorders>
            <w:shd w:val="clear" w:color="auto" w:fill="auto"/>
            <w:noWrap/>
          </w:tcPr>
          <w:p w14:paraId="1461C9E4"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Times New Roman"/>
                <w:sz w:val="20"/>
                <w:szCs w:val="20"/>
              </w:rPr>
              <w:t xml:space="preserve"> 125,09   </w:t>
            </w:r>
          </w:p>
        </w:tc>
        <w:tc>
          <w:tcPr>
            <w:tcW w:w="777" w:type="pct"/>
            <w:tcBorders>
              <w:top w:val="single" w:sz="4" w:space="0" w:color="auto"/>
              <w:left w:val="nil"/>
              <w:bottom w:val="single" w:sz="4" w:space="0" w:color="auto"/>
              <w:right w:val="single" w:sz="4" w:space="0" w:color="auto"/>
            </w:tcBorders>
          </w:tcPr>
          <w:p w14:paraId="068AEDCC"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Times New Roman"/>
                <w:sz w:val="20"/>
                <w:szCs w:val="20"/>
              </w:rPr>
              <w:t>105,98</w:t>
            </w:r>
          </w:p>
        </w:tc>
        <w:tc>
          <w:tcPr>
            <w:tcW w:w="8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1AD166E8" w14:textId="77777777" w:rsidR="004246AE" w:rsidRPr="00564E38" w:rsidRDefault="004246AE" w:rsidP="004246AE">
            <w:pPr>
              <w:spacing w:after="0" w:line="240" w:lineRule="auto"/>
              <w:jc w:val="right"/>
              <w:rPr>
                <w:rFonts w:ascii="Myriad Pro" w:eastAsia="Times New Roman" w:hAnsi="Myriad Pro" w:cs="Calibri"/>
                <w:i/>
                <w:iCs/>
                <w:color w:val="26282F"/>
                <w:sz w:val="20"/>
                <w:szCs w:val="20"/>
                <w:lang w:eastAsia="ru-RU"/>
              </w:rPr>
            </w:pPr>
            <w:r w:rsidRPr="00564E38">
              <w:rPr>
                <w:rFonts w:ascii="Myriad Pro" w:eastAsia="Calibri" w:hAnsi="Myriad Pro" w:cs="Calibri"/>
                <w:i/>
                <w:iCs/>
                <w:color w:val="26282F"/>
                <w:sz w:val="20"/>
                <w:szCs w:val="20"/>
              </w:rPr>
              <w:t>-19,11</w:t>
            </w:r>
          </w:p>
        </w:tc>
        <w:tc>
          <w:tcPr>
            <w:tcW w:w="1048" w:type="pct"/>
            <w:tcBorders>
              <w:top w:val="single" w:sz="4" w:space="0" w:color="auto"/>
              <w:left w:val="nil"/>
              <w:bottom w:val="single" w:sz="4" w:space="0" w:color="auto"/>
              <w:right w:val="single" w:sz="4" w:space="0" w:color="auto"/>
            </w:tcBorders>
            <w:shd w:val="clear" w:color="auto" w:fill="auto"/>
            <w:noWrap/>
            <w:vAlign w:val="center"/>
          </w:tcPr>
          <w:p w14:paraId="6E6583CE"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Calibri"/>
                <w:i/>
                <w:iCs/>
                <w:color w:val="26282F"/>
                <w:sz w:val="20"/>
                <w:szCs w:val="20"/>
              </w:rPr>
              <w:t>-15,3%</w:t>
            </w:r>
          </w:p>
        </w:tc>
      </w:tr>
      <w:tr w:rsidR="004246AE" w:rsidRPr="00564E38" w14:paraId="0FF37466" w14:textId="77777777" w:rsidTr="00EF493D">
        <w:trPr>
          <w:trHeight w:val="315"/>
          <w:jc w:val="center"/>
        </w:trPr>
        <w:tc>
          <w:tcPr>
            <w:tcW w:w="1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20B09" w14:textId="77777777" w:rsidR="004246AE" w:rsidRPr="00564E38" w:rsidRDefault="004246AE" w:rsidP="004246AE">
            <w:pPr>
              <w:spacing w:after="0" w:line="240" w:lineRule="auto"/>
              <w:ind w:firstLine="357"/>
              <w:rPr>
                <w:rFonts w:ascii="Myriad Pro" w:eastAsia="Times New Roman" w:hAnsi="Myriad Pro" w:cs="Calibri"/>
                <w:i/>
                <w:iCs/>
                <w:color w:val="26282F"/>
                <w:sz w:val="20"/>
                <w:szCs w:val="20"/>
                <w:lang w:eastAsia="ru-RU"/>
              </w:rPr>
            </w:pPr>
            <w:r w:rsidRPr="00564E38">
              <w:rPr>
                <w:rFonts w:ascii="Myriad Pro" w:eastAsia="Times New Roman" w:hAnsi="Myriad Pro" w:cs="Calibri"/>
                <w:i/>
                <w:iCs/>
                <w:color w:val="26282F"/>
                <w:sz w:val="20"/>
                <w:szCs w:val="20"/>
                <w:lang w:eastAsia="ru-RU"/>
              </w:rPr>
              <w:t>СН2</w:t>
            </w:r>
          </w:p>
        </w:tc>
        <w:tc>
          <w:tcPr>
            <w:tcW w:w="777" w:type="pct"/>
            <w:tcBorders>
              <w:top w:val="single" w:sz="4" w:space="0" w:color="auto"/>
              <w:left w:val="nil"/>
              <w:bottom w:val="single" w:sz="4" w:space="0" w:color="auto"/>
              <w:right w:val="single" w:sz="4" w:space="0" w:color="auto"/>
            </w:tcBorders>
            <w:shd w:val="clear" w:color="auto" w:fill="auto"/>
            <w:noWrap/>
          </w:tcPr>
          <w:p w14:paraId="4FCE431E"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Times New Roman"/>
                <w:sz w:val="20"/>
                <w:szCs w:val="20"/>
              </w:rPr>
              <w:t xml:space="preserve"> 510,19   </w:t>
            </w:r>
          </w:p>
        </w:tc>
        <w:tc>
          <w:tcPr>
            <w:tcW w:w="777" w:type="pct"/>
            <w:tcBorders>
              <w:top w:val="single" w:sz="4" w:space="0" w:color="auto"/>
              <w:left w:val="nil"/>
              <w:bottom w:val="single" w:sz="4" w:space="0" w:color="auto"/>
              <w:right w:val="single" w:sz="4" w:space="0" w:color="auto"/>
            </w:tcBorders>
          </w:tcPr>
          <w:p w14:paraId="36F1B07D"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Times New Roman"/>
                <w:sz w:val="20"/>
                <w:szCs w:val="20"/>
              </w:rPr>
              <w:t>521,74</w:t>
            </w:r>
          </w:p>
        </w:tc>
        <w:tc>
          <w:tcPr>
            <w:tcW w:w="8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10C7609" w14:textId="77777777" w:rsidR="004246AE" w:rsidRPr="00564E38" w:rsidRDefault="004246AE" w:rsidP="004246AE">
            <w:pPr>
              <w:spacing w:after="0" w:line="240" w:lineRule="auto"/>
              <w:jc w:val="right"/>
              <w:rPr>
                <w:rFonts w:ascii="Myriad Pro" w:eastAsia="Times New Roman" w:hAnsi="Myriad Pro" w:cs="Calibri"/>
                <w:i/>
                <w:iCs/>
                <w:color w:val="26282F"/>
                <w:sz w:val="20"/>
                <w:szCs w:val="20"/>
                <w:lang w:eastAsia="ru-RU"/>
              </w:rPr>
            </w:pPr>
            <w:r w:rsidRPr="00564E38">
              <w:rPr>
                <w:rFonts w:ascii="Myriad Pro" w:eastAsia="Calibri" w:hAnsi="Myriad Pro" w:cs="Calibri"/>
                <w:i/>
                <w:iCs/>
                <w:color w:val="26282F"/>
                <w:sz w:val="20"/>
                <w:szCs w:val="20"/>
              </w:rPr>
              <w:t>+11,55</w:t>
            </w:r>
          </w:p>
        </w:tc>
        <w:tc>
          <w:tcPr>
            <w:tcW w:w="1048" w:type="pct"/>
            <w:tcBorders>
              <w:top w:val="single" w:sz="4" w:space="0" w:color="auto"/>
              <w:left w:val="nil"/>
              <w:bottom w:val="single" w:sz="4" w:space="0" w:color="auto"/>
              <w:right w:val="single" w:sz="4" w:space="0" w:color="auto"/>
            </w:tcBorders>
            <w:shd w:val="clear" w:color="auto" w:fill="auto"/>
            <w:noWrap/>
            <w:vAlign w:val="center"/>
          </w:tcPr>
          <w:p w14:paraId="0619342E"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Calibri"/>
                <w:i/>
                <w:iCs/>
                <w:color w:val="26282F"/>
                <w:sz w:val="20"/>
                <w:szCs w:val="20"/>
              </w:rPr>
              <w:t>+2,3%</w:t>
            </w:r>
          </w:p>
        </w:tc>
      </w:tr>
      <w:tr w:rsidR="004246AE" w:rsidRPr="00564E38" w14:paraId="540318DE" w14:textId="77777777" w:rsidTr="00EF493D">
        <w:trPr>
          <w:trHeight w:val="315"/>
          <w:jc w:val="center"/>
        </w:trPr>
        <w:tc>
          <w:tcPr>
            <w:tcW w:w="158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51C90" w14:textId="77777777" w:rsidR="004246AE" w:rsidRPr="00564E38" w:rsidRDefault="004246AE" w:rsidP="004246AE">
            <w:pPr>
              <w:spacing w:after="0" w:line="240" w:lineRule="auto"/>
              <w:ind w:firstLine="357"/>
              <w:rPr>
                <w:rFonts w:ascii="Myriad Pro" w:eastAsia="Times New Roman" w:hAnsi="Myriad Pro" w:cs="Calibri"/>
                <w:i/>
                <w:iCs/>
                <w:color w:val="26282F"/>
                <w:sz w:val="20"/>
                <w:szCs w:val="20"/>
                <w:lang w:eastAsia="ru-RU"/>
              </w:rPr>
            </w:pPr>
            <w:r w:rsidRPr="00564E38">
              <w:rPr>
                <w:rFonts w:ascii="Myriad Pro" w:eastAsia="Times New Roman" w:hAnsi="Myriad Pro" w:cs="Calibri"/>
                <w:i/>
                <w:iCs/>
                <w:color w:val="26282F"/>
                <w:sz w:val="20"/>
                <w:szCs w:val="20"/>
                <w:lang w:eastAsia="ru-RU"/>
              </w:rPr>
              <w:t>НН</w:t>
            </w:r>
          </w:p>
        </w:tc>
        <w:tc>
          <w:tcPr>
            <w:tcW w:w="777" w:type="pct"/>
            <w:tcBorders>
              <w:top w:val="single" w:sz="4" w:space="0" w:color="auto"/>
              <w:left w:val="nil"/>
              <w:bottom w:val="single" w:sz="4" w:space="0" w:color="auto"/>
              <w:right w:val="single" w:sz="4" w:space="0" w:color="auto"/>
            </w:tcBorders>
            <w:shd w:val="clear" w:color="auto" w:fill="auto"/>
            <w:noWrap/>
          </w:tcPr>
          <w:p w14:paraId="69E579EE"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Times New Roman"/>
                <w:sz w:val="20"/>
                <w:szCs w:val="20"/>
              </w:rPr>
              <w:t xml:space="preserve"> 148,72   </w:t>
            </w:r>
          </w:p>
        </w:tc>
        <w:tc>
          <w:tcPr>
            <w:tcW w:w="777" w:type="pct"/>
            <w:tcBorders>
              <w:top w:val="single" w:sz="4" w:space="0" w:color="auto"/>
              <w:left w:val="nil"/>
              <w:bottom w:val="single" w:sz="4" w:space="0" w:color="auto"/>
              <w:right w:val="single" w:sz="4" w:space="0" w:color="auto"/>
            </w:tcBorders>
          </w:tcPr>
          <w:p w14:paraId="23839374"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Times New Roman"/>
                <w:sz w:val="20"/>
                <w:szCs w:val="20"/>
              </w:rPr>
              <w:t>192,09</w:t>
            </w:r>
          </w:p>
        </w:tc>
        <w:tc>
          <w:tcPr>
            <w:tcW w:w="815" w:type="pct"/>
            <w:tcBorders>
              <w:top w:val="single" w:sz="4" w:space="0" w:color="auto"/>
              <w:left w:val="single" w:sz="4" w:space="0" w:color="auto"/>
              <w:bottom w:val="single" w:sz="4" w:space="0" w:color="auto"/>
              <w:right w:val="single" w:sz="4" w:space="0" w:color="auto"/>
            </w:tcBorders>
            <w:shd w:val="clear" w:color="auto" w:fill="auto"/>
            <w:noWrap/>
            <w:vAlign w:val="center"/>
          </w:tcPr>
          <w:p w14:paraId="09BC8383" w14:textId="77777777" w:rsidR="004246AE" w:rsidRPr="00564E38" w:rsidRDefault="004246AE" w:rsidP="004246AE">
            <w:pPr>
              <w:spacing w:after="0" w:line="240" w:lineRule="auto"/>
              <w:jc w:val="right"/>
              <w:rPr>
                <w:rFonts w:ascii="Myriad Pro" w:eastAsia="Times New Roman" w:hAnsi="Myriad Pro" w:cs="Calibri"/>
                <w:i/>
                <w:iCs/>
                <w:color w:val="26282F"/>
                <w:sz w:val="20"/>
                <w:szCs w:val="20"/>
                <w:lang w:eastAsia="ru-RU"/>
              </w:rPr>
            </w:pPr>
            <w:r w:rsidRPr="00564E38">
              <w:rPr>
                <w:rFonts w:ascii="Myriad Pro" w:eastAsia="Calibri" w:hAnsi="Myriad Pro" w:cs="Calibri"/>
                <w:i/>
                <w:iCs/>
                <w:color w:val="26282F"/>
                <w:sz w:val="20"/>
                <w:szCs w:val="20"/>
              </w:rPr>
              <w:t>+43,4</w:t>
            </w:r>
          </w:p>
        </w:tc>
        <w:tc>
          <w:tcPr>
            <w:tcW w:w="1048" w:type="pct"/>
            <w:tcBorders>
              <w:top w:val="single" w:sz="4" w:space="0" w:color="auto"/>
              <w:left w:val="nil"/>
              <w:bottom w:val="single" w:sz="4" w:space="0" w:color="auto"/>
              <w:right w:val="single" w:sz="4" w:space="0" w:color="auto"/>
            </w:tcBorders>
            <w:shd w:val="clear" w:color="auto" w:fill="auto"/>
            <w:noWrap/>
            <w:vAlign w:val="center"/>
          </w:tcPr>
          <w:p w14:paraId="200DFF2D" w14:textId="77777777" w:rsidR="004246AE" w:rsidRPr="00564E38" w:rsidRDefault="004246AE" w:rsidP="004246AE">
            <w:pPr>
              <w:spacing w:after="0" w:line="240" w:lineRule="auto"/>
              <w:jc w:val="center"/>
              <w:rPr>
                <w:rFonts w:ascii="Myriad Pro" w:eastAsia="Times New Roman" w:hAnsi="Myriad Pro" w:cs="Calibri"/>
                <w:i/>
                <w:iCs/>
                <w:color w:val="26282F"/>
                <w:sz w:val="20"/>
                <w:szCs w:val="20"/>
                <w:lang w:eastAsia="ru-RU"/>
              </w:rPr>
            </w:pPr>
            <w:r w:rsidRPr="00564E38">
              <w:rPr>
                <w:rFonts w:ascii="Myriad Pro" w:eastAsia="Calibri" w:hAnsi="Myriad Pro" w:cs="Calibri"/>
                <w:i/>
                <w:iCs/>
                <w:color w:val="26282F"/>
                <w:sz w:val="20"/>
                <w:szCs w:val="20"/>
              </w:rPr>
              <w:t>+29,2%</w:t>
            </w:r>
          </w:p>
        </w:tc>
      </w:tr>
    </w:tbl>
    <w:p w14:paraId="15DDED58" w14:textId="77777777" w:rsidR="004246AE" w:rsidRDefault="004246AE" w:rsidP="004246AE">
      <w:pPr>
        <w:spacing w:after="0" w:line="360" w:lineRule="auto"/>
        <w:ind w:firstLine="567"/>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t>Комитетом тарифного регулирования Волгоградской области завышение объема полезного отпуска по высокому уровню напряжения ведет оценочно к возникновению недополученных доходов филиала ПАО «МРСК Юга» - «Волгоградэнерго» по независящим от компании причинам. Частично компенсируется данные недополученные доходы приростом полезного отпуска на среднем втором уровне напряжения (на котором тариф выше уровня тарифы высокого напряжения). Оценочный расчет приведен в таблице ниже.</w:t>
      </w:r>
    </w:p>
    <w:p w14:paraId="228366AC" w14:textId="77777777" w:rsidR="004246AE" w:rsidRPr="004246AE" w:rsidRDefault="004246AE" w:rsidP="004246AE">
      <w:pPr>
        <w:spacing w:after="0" w:line="360" w:lineRule="auto"/>
        <w:jc w:val="center"/>
        <w:rPr>
          <w:rFonts w:ascii="Myriad Pro" w:eastAsia="Calibri" w:hAnsi="Myriad Pro" w:cs="Myriad Pro"/>
          <w:b/>
          <w:bCs/>
          <w:color w:val="000000"/>
          <w:sz w:val="26"/>
          <w:szCs w:val="26"/>
        </w:rPr>
      </w:pPr>
      <w:r w:rsidRPr="004246AE">
        <w:rPr>
          <w:rFonts w:ascii="Myriad Pro" w:eastAsia="Calibri" w:hAnsi="Myriad Pro" w:cs="Myriad Pro"/>
          <w:b/>
          <w:bCs/>
          <w:color w:val="000000"/>
          <w:sz w:val="26"/>
          <w:szCs w:val="26"/>
        </w:rPr>
        <w:t>Оценочный расчет недополученной по независящим причинам выручки филиала ПАО «МРСК Юга» - «Волгоградэнерго» за 2019 год</w:t>
      </w:r>
    </w:p>
    <w:tbl>
      <w:tblPr>
        <w:tblW w:w="9209" w:type="dxa"/>
        <w:tblLayout w:type="fixed"/>
        <w:tblLook w:val="04A0" w:firstRow="1" w:lastRow="0" w:firstColumn="1" w:lastColumn="0" w:noHBand="0" w:noVBand="1"/>
      </w:tblPr>
      <w:tblGrid>
        <w:gridCol w:w="2122"/>
        <w:gridCol w:w="1701"/>
        <w:gridCol w:w="1417"/>
        <w:gridCol w:w="1276"/>
        <w:gridCol w:w="1134"/>
        <w:gridCol w:w="1559"/>
      </w:tblGrid>
      <w:tr w:rsidR="004246AE" w:rsidRPr="00564E38" w14:paraId="58C20CF1" w14:textId="77777777" w:rsidTr="004246AE">
        <w:trPr>
          <w:trHeight w:val="1307"/>
        </w:trPr>
        <w:tc>
          <w:tcPr>
            <w:tcW w:w="2122" w:type="dxa"/>
            <w:vMerge w:val="restar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606A209" w14:textId="77777777" w:rsidR="004246AE" w:rsidRPr="00564E38" w:rsidRDefault="004246AE" w:rsidP="004246AE">
            <w:pPr>
              <w:spacing w:after="0" w:line="240" w:lineRule="auto"/>
              <w:jc w:val="center"/>
              <w:rPr>
                <w:rFonts w:ascii="Myriad Pro" w:eastAsia="Calibri" w:hAnsi="Myriad Pro" w:cs="Myriad Pro"/>
                <w:color w:val="FFFFFF"/>
                <w:sz w:val="20"/>
                <w:szCs w:val="20"/>
              </w:rPr>
            </w:pPr>
            <w:r w:rsidRPr="00564E38">
              <w:rPr>
                <w:rFonts w:ascii="Myriad Pro" w:eastAsia="Calibri" w:hAnsi="Myriad Pro" w:cs="Myriad Pro"/>
                <w:color w:val="FFFFFF"/>
                <w:sz w:val="20"/>
                <w:szCs w:val="20"/>
              </w:rPr>
              <w:t>Уровень напряжения</w:t>
            </w:r>
          </w:p>
        </w:tc>
        <w:tc>
          <w:tcPr>
            <w:tcW w:w="3118"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830D08" w14:textId="77777777" w:rsidR="004246AE" w:rsidRPr="00564E38" w:rsidRDefault="004246AE" w:rsidP="004246AE">
            <w:pPr>
              <w:spacing w:after="0" w:line="240" w:lineRule="auto"/>
              <w:jc w:val="center"/>
              <w:rPr>
                <w:rFonts w:ascii="Myriad Pro" w:eastAsia="Calibri" w:hAnsi="Myriad Pro" w:cs="Myriad Pro"/>
                <w:color w:val="FFFFFF"/>
                <w:sz w:val="20"/>
                <w:szCs w:val="20"/>
              </w:rPr>
            </w:pPr>
            <w:r w:rsidRPr="00564E38">
              <w:rPr>
                <w:rFonts w:ascii="Myriad Pro" w:eastAsia="Calibri" w:hAnsi="Myriad Pro" w:cs="Myriad Pro"/>
                <w:color w:val="FFFFFF"/>
                <w:sz w:val="20"/>
                <w:szCs w:val="20"/>
              </w:rPr>
              <w:t>Объем полезного отпуска прочим потребителям, млн. кВт*ч</w:t>
            </w:r>
          </w:p>
        </w:tc>
        <w:tc>
          <w:tcPr>
            <w:tcW w:w="2410" w:type="dxa"/>
            <w:gridSpan w:val="2"/>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97DCFA" w14:textId="77777777" w:rsidR="004246AE" w:rsidRPr="00564E38" w:rsidRDefault="004246AE" w:rsidP="004246AE">
            <w:pPr>
              <w:spacing w:after="0" w:line="240" w:lineRule="auto"/>
              <w:jc w:val="center"/>
              <w:rPr>
                <w:rFonts w:ascii="Myriad Pro" w:eastAsia="Calibri" w:hAnsi="Myriad Pro" w:cs="Myriad Pro"/>
                <w:color w:val="FFFFFF"/>
                <w:sz w:val="20"/>
                <w:szCs w:val="20"/>
              </w:rPr>
            </w:pPr>
            <w:r w:rsidRPr="00564E38">
              <w:rPr>
                <w:rFonts w:ascii="Myriad Pro" w:eastAsia="Calibri" w:hAnsi="Myriad Pro" w:cs="Myriad Pro"/>
                <w:color w:val="FFFFFF"/>
                <w:sz w:val="20"/>
                <w:szCs w:val="20"/>
              </w:rPr>
              <w:t xml:space="preserve">Расчетная выручка за оказанные услуги по передаче электрической энергии, </w:t>
            </w:r>
            <w:r w:rsidRPr="00564E38">
              <w:rPr>
                <w:rFonts w:ascii="Myriad Pro" w:eastAsia="Calibri" w:hAnsi="Myriad Pro" w:cs="Myriad Pro"/>
                <w:color w:val="FFFFFF"/>
                <w:sz w:val="20"/>
                <w:szCs w:val="20"/>
              </w:rPr>
              <w:br/>
              <w:t>млн. руб.</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20519F8" w14:textId="77777777" w:rsidR="004246AE" w:rsidRPr="00564E38" w:rsidRDefault="004246AE" w:rsidP="004246AE">
            <w:pPr>
              <w:spacing w:after="0" w:line="240" w:lineRule="auto"/>
              <w:jc w:val="center"/>
              <w:rPr>
                <w:rFonts w:ascii="Myriad Pro" w:eastAsia="Calibri" w:hAnsi="Myriad Pro" w:cs="Myriad Pro"/>
                <w:color w:val="FFFFFF"/>
                <w:sz w:val="20"/>
                <w:szCs w:val="20"/>
              </w:rPr>
            </w:pPr>
            <w:r w:rsidRPr="00564E38">
              <w:rPr>
                <w:rFonts w:ascii="Myriad Pro" w:eastAsia="Calibri" w:hAnsi="Myriad Pro" w:cs="Myriad Pro"/>
                <w:color w:val="FFFFFF"/>
                <w:sz w:val="20"/>
                <w:szCs w:val="20"/>
              </w:rPr>
              <w:t>Отклонение фактической от плановой выручки,</w:t>
            </w:r>
            <w:r w:rsidRPr="00564E38">
              <w:rPr>
                <w:rFonts w:ascii="Myriad Pro" w:eastAsia="Calibri" w:hAnsi="Myriad Pro" w:cs="Myriad Pro"/>
                <w:color w:val="FFFFFF"/>
                <w:sz w:val="20"/>
                <w:szCs w:val="20"/>
              </w:rPr>
              <w:br/>
              <w:t>млн. руб.</w:t>
            </w:r>
          </w:p>
        </w:tc>
      </w:tr>
      <w:tr w:rsidR="004246AE" w:rsidRPr="00564E38" w14:paraId="5C41E663" w14:textId="77777777" w:rsidTr="004246AE">
        <w:trPr>
          <w:trHeight w:val="300"/>
        </w:trPr>
        <w:tc>
          <w:tcPr>
            <w:tcW w:w="2122" w:type="dxa"/>
            <w:vMerge/>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776F31" w14:textId="77777777" w:rsidR="004246AE" w:rsidRPr="00564E38" w:rsidRDefault="004246AE" w:rsidP="004246AE">
            <w:pPr>
              <w:spacing w:after="0" w:line="240" w:lineRule="auto"/>
              <w:rPr>
                <w:rFonts w:ascii="Myriad Pro" w:eastAsia="Calibri" w:hAnsi="Myriad Pro" w:cs="Myriad Pro"/>
                <w:color w:val="FFFFFF"/>
                <w:sz w:val="20"/>
                <w:szCs w:val="20"/>
              </w:rPr>
            </w:pPr>
          </w:p>
        </w:tc>
        <w:tc>
          <w:tcPr>
            <w:tcW w:w="170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BF16506" w14:textId="77777777" w:rsidR="004246AE" w:rsidRPr="00564E38" w:rsidRDefault="004246AE" w:rsidP="004246AE">
            <w:pPr>
              <w:spacing w:after="0" w:line="240" w:lineRule="auto"/>
              <w:jc w:val="center"/>
              <w:rPr>
                <w:rFonts w:ascii="Myriad Pro" w:eastAsia="Calibri" w:hAnsi="Myriad Pro" w:cs="Myriad Pro"/>
                <w:color w:val="FFFFFF"/>
                <w:sz w:val="20"/>
                <w:szCs w:val="20"/>
              </w:rPr>
            </w:pPr>
            <w:r w:rsidRPr="00564E38">
              <w:rPr>
                <w:rFonts w:ascii="Myriad Pro" w:eastAsia="Calibri" w:hAnsi="Myriad Pro" w:cs="Myriad Pro"/>
                <w:color w:val="FFFFFF"/>
                <w:sz w:val="20"/>
                <w:szCs w:val="20"/>
              </w:rPr>
              <w:t>план</w:t>
            </w:r>
          </w:p>
        </w:tc>
        <w:tc>
          <w:tcPr>
            <w:tcW w:w="141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6BD4FD3" w14:textId="77777777" w:rsidR="004246AE" w:rsidRPr="00564E38" w:rsidRDefault="004246AE" w:rsidP="004246AE">
            <w:pPr>
              <w:spacing w:after="0" w:line="240" w:lineRule="auto"/>
              <w:jc w:val="center"/>
              <w:rPr>
                <w:rFonts w:ascii="Myriad Pro" w:eastAsia="Calibri" w:hAnsi="Myriad Pro" w:cs="Myriad Pro"/>
                <w:color w:val="FFFFFF"/>
                <w:sz w:val="20"/>
                <w:szCs w:val="20"/>
              </w:rPr>
            </w:pPr>
            <w:r w:rsidRPr="00564E38">
              <w:rPr>
                <w:rFonts w:ascii="Myriad Pro" w:eastAsia="Calibri" w:hAnsi="Myriad Pro" w:cs="Myriad Pro"/>
                <w:color w:val="FFFFFF"/>
                <w:sz w:val="20"/>
                <w:szCs w:val="20"/>
              </w:rPr>
              <w:t>факт</w:t>
            </w:r>
          </w:p>
        </w:tc>
        <w:tc>
          <w:tcPr>
            <w:tcW w:w="127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7AC37C9" w14:textId="77777777" w:rsidR="004246AE" w:rsidRPr="00564E38" w:rsidRDefault="004246AE" w:rsidP="004246AE">
            <w:pPr>
              <w:spacing w:after="0" w:line="240" w:lineRule="auto"/>
              <w:jc w:val="center"/>
              <w:rPr>
                <w:rFonts w:ascii="Myriad Pro" w:eastAsia="Calibri" w:hAnsi="Myriad Pro" w:cs="Myriad Pro"/>
                <w:color w:val="FFFFFF"/>
                <w:sz w:val="20"/>
                <w:szCs w:val="20"/>
              </w:rPr>
            </w:pPr>
            <w:r w:rsidRPr="00564E38">
              <w:rPr>
                <w:rFonts w:ascii="Myriad Pro" w:eastAsia="Calibri" w:hAnsi="Myriad Pro" w:cs="Myriad Pro"/>
                <w:color w:val="FFFFFF"/>
                <w:sz w:val="20"/>
                <w:szCs w:val="20"/>
              </w:rPr>
              <w:t>план</w:t>
            </w:r>
          </w:p>
        </w:tc>
        <w:tc>
          <w:tcPr>
            <w:tcW w:w="1134"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4E4BD3C" w14:textId="77777777" w:rsidR="004246AE" w:rsidRPr="00564E38" w:rsidRDefault="004246AE" w:rsidP="004246AE">
            <w:pPr>
              <w:spacing w:after="0" w:line="240" w:lineRule="auto"/>
              <w:jc w:val="center"/>
              <w:rPr>
                <w:rFonts w:ascii="Myriad Pro" w:eastAsia="Calibri" w:hAnsi="Myriad Pro" w:cs="Myriad Pro"/>
                <w:color w:val="FFFFFF"/>
                <w:sz w:val="20"/>
                <w:szCs w:val="20"/>
              </w:rPr>
            </w:pPr>
            <w:r w:rsidRPr="00564E38">
              <w:rPr>
                <w:rFonts w:ascii="Myriad Pro" w:eastAsia="Calibri" w:hAnsi="Myriad Pro" w:cs="Myriad Pro"/>
                <w:color w:val="FFFFFF"/>
                <w:sz w:val="20"/>
                <w:szCs w:val="20"/>
              </w:rPr>
              <w:t>факт</w:t>
            </w:r>
          </w:p>
        </w:tc>
        <w:tc>
          <w:tcPr>
            <w:tcW w:w="1559"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63C8EE0" w14:textId="77777777" w:rsidR="004246AE" w:rsidRPr="00564E38" w:rsidRDefault="004246AE" w:rsidP="004246AE">
            <w:pPr>
              <w:spacing w:after="0" w:line="240" w:lineRule="auto"/>
              <w:rPr>
                <w:rFonts w:ascii="Myriad Pro" w:eastAsia="Calibri" w:hAnsi="Myriad Pro" w:cs="Myriad Pro"/>
                <w:color w:val="FFFFFF"/>
                <w:sz w:val="20"/>
                <w:szCs w:val="20"/>
              </w:rPr>
            </w:pPr>
            <w:r w:rsidRPr="00564E38">
              <w:rPr>
                <w:rFonts w:ascii="Myriad Pro" w:eastAsia="Calibri" w:hAnsi="Myriad Pro" w:cs="Myriad Pro"/>
                <w:color w:val="FFFFFF"/>
                <w:sz w:val="20"/>
                <w:szCs w:val="20"/>
              </w:rPr>
              <w:t> </w:t>
            </w:r>
          </w:p>
        </w:tc>
      </w:tr>
      <w:tr w:rsidR="004246AE" w:rsidRPr="00564E38" w14:paraId="3C4E6D72" w14:textId="77777777" w:rsidTr="004246AE">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7305AF3" w14:textId="77777777" w:rsidR="004246AE" w:rsidRPr="00564E38" w:rsidRDefault="004246AE" w:rsidP="004246AE">
            <w:pPr>
              <w:spacing w:after="0" w:line="240" w:lineRule="auto"/>
              <w:rPr>
                <w:rFonts w:ascii="Myriad Pro" w:eastAsia="Calibri" w:hAnsi="Myriad Pro" w:cs="Myriad Pro"/>
                <w:b/>
                <w:color w:val="000000"/>
                <w:sz w:val="20"/>
                <w:szCs w:val="20"/>
              </w:rPr>
            </w:pPr>
            <w:r w:rsidRPr="00564E38">
              <w:rPr>
                <w:rFonts w:ascii="Myriad Pro" w:eastAsia="Calibri" w:hAnsi="Myriad Pro" w:cs="Myriad Pro"/>
                <w:b/>
                <w:color w:val="000000"/>
                <w:sz w:val="20"/>
                <w:szCs w:val="20"/>
              </w:rPr>
              <w:t>ВСЕГО по прочим потребителям</w:t>
            </w:r>
          </w:p>
        </w:tc>
        <w:tc>
          <w:tcPr>
            <w:tcW w:w="1701" w:type="dxa"/>
            <w:tcBorders>
              <w:top w:val="nil"/>
              <w:left w:val="nil"/>
              <w:bottom w:val="single" w:sz="4" w:space="0" w:color="auto"/>
              <w:right w:val="single" w:sz="4" w:space="0" w:color="auto"/>
            </w:tcBorders>
            <w:shd w:val="clear" w:color="auto" w:fill="auto"/>
            <w:vAlign w:val="center"/>
          </w:tcPr>
          <w:p w14:paraId="451E0733" w14:textId="77777777" w:rsidR="004246AE" w:rsidRPr="00564E38" w:rsidRDefault="004246AE" w:rsidP="004246AE">
            <w:pPr>
              <w:spacing w:after="0" w:line="240" w:lineRule="auto"/>
              <w:jc w:val="center"/>
              <w:rPr>
                <w:rFonts w:ascii="Myriad Pro" w:eastAsia="Calibri" w:hAnsi="Myriad Pro" w:cs="Myriad Pro"/>
                <w:b/>
                <w:color w:val="000000"/>
                <w:sz w:val="20"/>
                <w:szCs w:val="20"/>
              </w:rPr>
            </w:pPr>
            <w:r w:rsidRPr="00564E38">
              <w:rPr>
                <w:rFonts w:ascii="Myriad Pro" w:eastAsia="Calibri" w:hAnsi="Myriad Pro" w:cs="Calibri"/>
                <w:b/>
                <w:color w:val="26282F"/>
                <w:sz w:val="20"/>
                <w:szCs w:val="20"/>
              </w:rPr>
              <w:t>4 216,87</w:t>
            </w:r>
          </w:p>
        </w:tc>
        <w:tc>
          <w:tcPr>
            <w:tcW w:w="1417" w:type="dxa"/>
            <w:tcBorders>
              <w:top w:val="nil"/>
              <w:left w:val="nil"/>
              <w:bottom w:val="single" w:sz="4" w:space="0" w:color="auto"/>
              <w:right w:val="single" w:sz="4" w:space="0" w:color="auto"/>
            </w:tcBorders>
            <w:shd w:val="clear" w:color="auto" w:fill="auto"/>
            <w:vAlign w:val="center"/>
          </w:tcPr>
          <w:p w14:paraId="2C071116" w14:textId="77777777" w:rsidR="004246AE" w:rsidRPr="00564E38" w:rsidRDefault="00022F96" w:rsidP="004246AE">
            <w:pPr>
              <w:spacing w:after="0" w:line="240" w:lineRule="auto"/>
              <w:jc w:val="right"/>
              <w:rPr>
                <w:rFonts w:ascii="Myriad Pro" w:eastAsia="Calibri" w:hAnsi="Myriad Pro" w:cs="Myriad Pro"/>
                <w:b/>
                <w:color w:val="000000"/>
                <w:sz w:val="20"/>
                <w:szCs w:val="20"/>
              </w:rPr>
            </w:pPr>
            <w:r w:rsidRPr="00564E38">
              <w:rPr>
                <w:rFonts w:ascii="Myriad Pro" w:eastAsia="Calibri" w:hAnsi="Myriad Pro" w:cs="Calibri"/>
                <w:b/>
                <w:color w:val="26282F"/>
                <w:sz w:val="20"/>
                <w:szCs w:val="20"/>
              </w:rPr>
              <w:t>3 699,61</w:t>
            </w:r>
          </w:p>
        </w:tc>
        <w:tc>
          <w:tcPr>
            <w:tcW w:w="1276" w:type="dxa"/>
            <w:tcBorders>
              <w:top w:val="nil"/>
              <w:left w:val="nil"/>
              <w:bottom w:val="single" w:sz="4" w:space="0" w:color="auto"/>
              <w:right w:val="single" w:sz="4" w:space="0" w:color="auto"/>
            </w:tcBorders>
            <w:shd w:val="clear" w:color="auto" w:fill="auto"/>
            <w:vAlign w:val="center"/>
          </w:tcPr>
          <w:p w14:paraId="26273F80" w14:textId="77777777" w:rsidR="004246AE" w:rsidRPr="00564E38" w:rsidRDefault="004246AE" w:rsidP="004246AE">
            <w:pPr>
              <w:spacing w:after="0" w:line="240" w:lineRule="auto"/>
              <w:jc w:val="right"/>
              <w:rPr>
                <w:rFonts w:ascii="Myriad Pro" w:eastAsia="Calibri" w:hAnsi="Myriad Pro" w:cs="Myriad Pro"/>
                <w:b/>
                <w:color w:val="000000"/>
                <w:sz w:val="20"/>
                <w:szCs w:val="20"/>
              </w:rPr>
            </w:pPr>
            <w:r w:rsidRPr="00564E38">
              <w:rPr>
                <w:rFonts w:ascii="Myriad Pro" w:eastAsia="Calibri" w:hAnsi="Myriad Pro" w:cs="Calibri"/>
                <w:b/>
                <w:color w:val="000000"/>
                <w:sz w:val="20"/>
                <w:szCs w:val="20"/>
              </w:rPr>
              <w:t xml:space="preserve">7 147,77   </w:t>
            </w:r>
          </w:p>
        </w:tc>
        <w:tc>
          <w:tcPr>
            <w:tcW w:w="1134" w:type="dxa"/>
            <w:tcBorders>
              <w:top w:val="nil"/>
              <w:left w:val="nil"/>
              <w:bottom w:val="single" w:sz="4" w:space="0" w:color="auto"/>
              <w:right w:val="single" w:sz="4" w:space="0" w:color="auto"/>
            </w:tcBorders>
            <w:shd w:val="clear" w:color="auto" w:fill="auto"/>
            <w:vAlign w:val="center"/>
          </w:tcPr>
          <w:p w14:paraId="4ABBE86B" w14:textId="77777777" w:rsidR="004246AE" w:rsidRPr="00564E38" w:rsidRDefault="00022F96" w:rsidP="004246AE">
            <w:pPr>
              <w:spacing w:after="0" w:line="240" w:lineRule="auto"/>
              <w:jc w:val="right"/>
              <w:rPr>
                <w:rFonts w:ascii="Myriad Pro" w:eastAsia="Calibri" w:hAnsi="Myriad Pro" w:cs="Myriad Pro"/>
                <w:b/>
                <w:color w:val="000000"/>
                <w:sz w:val="20"/>
                <w:szCs w:val="20"/>
              </w:rPr>
            </w:pPr>
            <w:r w:rsidRPr="00564E38">
              <w:rPr>
                <w:rFonts w:ascii="Myriad Pro" w:eastAsia="Calibri" w:hAnsi="Myriad Pro" w:cs="Calibri"/>
                <w:b/>
                <w:color w:val="000000"/>
                <w:sz w:val="20"/>
                <w:szCs w:val="20"/>
              </w:rPr>
              <w:t>6 608,93</w:t>
            </w:r>
          </w:p>
        </w:tc>
        <w:tc>
          <w:tcPr>
            <w:tcW w:w="1559" w:type="dxa"/>
            <w:tcBorders>
              <w:top w:val="nil"/>
              <w:left w:val="nil"/>
              <w:bottom w:val="single" w:sz="4" w:space="0" w:color="auto"/>
              <w:right w:val="single" w:sz="4" w:space="0" w:color="auto"/>
            </w:tcBorders>
            <w:shd w:val="clear" w:color="auto" w:fill="auto"/>
            <w:vAlign w:val="center"/>
          </w:tcPr>
          <w:p w14:paraId="25D01F53" w14:textId="77777777" w:rsidR="004246AE" w:rsidRPr="00564E38" w:rsidRDefault="00022F96" w:rsidP="004246AE">
            <w:pPr>
              <w:spacing w:after="0" w:line="240" w:lineRule="auto"/>
              <w:jc w:val="right"/>
              <w:rPr>
                <w:rFonts w:ascii="Myriad Pro" w:eastAsia="Calibri" w:hAnsi="Myriad Pro" w:cs="Myriad Pro"/>
                <w:b/>
                <w:color w:val="000000"/>
                <w:sz w:val="20"/>
                <w:szCs w:val="20"/>
              </w:rPr>
            </w:pPr>
            <w:r w:rsidRPr="00564E38">
              <w:rPr>
                <w:rFonts w:ascii="Myriad Pro" w:eastAsia="Calibri" w:hAnsi="Myriad Pro" w:cs="Times New Roman"/>
                <w:b/>
                <w:sz w:val="20"/>
                <w:szCs w:val="20"/>
              </w:rPr>
              <w:t>-538,84</w:t>
            </w:r>
          </w:p>
        </w:tc>
      </w:tr>
      <w:tr w:rsidR="004246AE" w:rsidRPr="00564E38" w14:paraId="496ECF8F" w14:textId="77777777" w:rsidTr="004246AE">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tcPr>
          <w:p w14:paraId="27C99465" w14:textId="77777777" w:rsidR="004246AE" w:rsidRPr="00564E38" w:rsidRDefault="004246AE" w:rsidP="004246AE">
            <w:pPr>
              <w:spacing w:after="0" w:line="240" w:lineRule="auto"/>
              <w:rPr>
                <w:rFonts w:ascii="Myriad Pro" w:eastAsia="Calibri" w:hAnsi="Myriad Pro" w:cs="Myriad Pro"/>
                <w:color w:val="000000"/>
                <w:sz w:val="20"/>
                <w:szCs w:val="20"/>
              </w:rPr>
            </w:pPr>
            <w:r w:rsidRPr="00564E38">
              <w:rPr>
                <w:rFonts w:ascii="Myriad Pro" w:eastAsia="Calibri" w:hAnsi="Myriad Pro" w:cs="Myriad Pro"/>
                <w:color w:val="000000"/>
                <w:sz w:val="20"/>
                <w:szCs w:val="20"/>
              </w:rPr>
              <w:t>ВН с шин</w:t>
            </w:r>
          </w:p>
        </w:tc>
        <w:tc>
          <w:tcPr>
            <w:tcW w:w="1701" w:type="dxa"/>
            <w:tcBorders>
              <w:top w:val="nil"/>
              <w:left w:val="nil"/>
              <w:bottom w:val="single" w:sz="4" w:space="0" w:color="auto"/>
              <w:right w:val="single" w:sz="4" w:space="0" w:color="auto"/>
            </w:tcBorders>
            <w:shd w:val="clear" w:color="auto" w:fill="auto"/>
            <w:vAlign w:val="center"/>
          </w:tcPr>
          <w:p w14:paraId="7B4EA255" w14:textId="77777777" w:rsidR="004246AE" w:rsidRPr="00564E38" w:rsidRDefault="004246AE" w:rsidP="004246AE">
            <w:pPr>
              <w:spacing w:after="0" w:line="240" w:lineRule="auto"/>
              <w:jc w:val="center"/>
              <w:rPr>
                <w:rFonts w:ascii="Myriad Pro" w:eastAsia="Calibri" w:hAnsi="Myriad Pro" w:cs="Calibri"/>
                <w:color w:val="26282F"/>
                <w:sz w:val="20"/>
                <w:szCs w:val="20"/>
              </w:rPr>
            </w:pPr>
            <w:r w:rsidRPr="00564E38">
              <w:rPr>
                <w:rFonts w:ascii="Myriad Pro" w:eastAsia="Calibri" w:hAnsi="Myriad Pro" w:cs="Times New Roman"/>
                <w:sz w:val="20"/>
                <w:szCs w:val="20"/>
              </w:rPr>
              <w:t xml:space="preserve"> 148,42   </w:t>
            </w:r>
          </w:p>
        </w:tc>
        <w:tc>
          <w:tcPr>
            <w:tcW w:w="1417" w:type="dxa"/>
            <w:tcBorders>
              <w:top w:val="nil"/>
              <w:left w:val="nil"/>
              <w:bottom w:val="single" w:sz="4" w:space="0" w:color="auto"/>
              <w:right w:val="single" w:sz="4" w:space="0" w:color="auto"/>
            </w:tcBorders>
            <w:shd w:val="clear" w:color="auto" w:fill="auto"/>
            <w:vAlign w:val="center"/>
          </w:tcPr>
          <w:p w14:paraId="12B68733" w14:textId="77777777" w:rsidR="004246AE" w:rsidRPr="00564E38" w:rsidRDefault="004246AE" w:rsidP="004246AE">
            <w:pPr>
              <w:spacing w:after="0" w:line="240" w:lineRule="auto"/>
              <w:jc w:val="right"/>
              <w:rPr>
                <w:rFonts w:ascii="Myriad Pro" w:eastAsia="Calibri" w:hAnsi="Myriad Pro" w:cs="Calibri"/>
                <w:color w:val="26282F"/>
                <w:sz w:val="20"/>
                <w:szCs w:val="20"/>
              </w:rPr>
            </w:pPr>
            <w:r w:rsidRPr="00564E38">
              <w:rPr>
                <w:rFonts w:ascii="Myriad Pro" w:eastAsia="Calibri" w:hAnsi="Myriad Pro" w:cs="Times New Roman"/>
                <w:sz w:val="20"/>
                <w:szCs w:val="20"/>
              </w:rPr>
              <w:t xml:space="preserve">137,99 </w:t>
            </w:r>
          </w:p>
        </w:tc>
        <w:tc>
          <w:tcPr>
            <w:tcW w:w="1276" w:type="dxa"/>
            <w:tcBorders>
              <w:top w:val="nil"/>
              <w:left w:val="nil"/>
              <w:bottom w:val="single" w:sz="4" w:space="0" w:color="auto"/>
              <w:right w:val="single" w:sz="4" w:space="0" w:color="auto"/>
            </w:tcBorders>
            <w:shd w:val="clear" w:color="auto" w:fill="auto"/>
            <w:vAlign w:val="center"/>
          </w:tcPr>
          <w:p w14:paraId="7F6D6DCA" w14:textId="77777777" w:rsidR="004246AE" w:rsidRPr="00564E38" w:rsidRDefault="004246AE" w:rsidP="004246AE">
            <w:pPr>
              <w:spacing w:after="0" w:line="240" w:lineRule="auto"/>
              <w:jc w:val="right"/>
              <w:rPr>
                <w:rFonts w:ascii="Myriad Pro" w:eastAsia="Calibri" w:hAnsi="Myriad Pro" w:cs="Calibri"/>
                <w:color w:val="000000"/>
                <w:sz w:val="20"/>
                <w:szCs w:val="20"/>
              </w:rPr>
            </w:pPr>
            <w:r w:rsidRPr="00564E38">
              <w:rPr>
                <w:rFonts w:ascii="Myriad Pro" w:eastAsia="Calibri" w:hAnsi="Myriad Pro" w:cs="Times New Roman"/>
                <w:sz w:val="20"/>
                <w:szCs w:val="20"/>
              </w:rPr>
              <w:t>224,783</w:t>
            </w:r>
          </w:p>
        </w:tc>
        <w:tc>
          <w:tcPr>
            <w:tcW w:w="1134" w:type="dxa"/>
            <w:tcBorders>
              <w:top w:val="nil"/>
              <w:left w:val="nil"/>
              <w:bottom w:val="single" w:sz="4" w:space="0" w:color="auto"/>
              <w:right w:val="single" w:sz="4" w:space="0" w:color="auto"/>
            </w:tcBorders>
            <w:shd w:val="clear" w:color="auto" w:fill="auto"/>
            <w:vAlign w:val="center"/>
          </w:tcPr>
          <w:p w14:paraId="2419DC6A" w14:textId="77777777" w:rsidR="004246AE" w:rsidRPr="00564E38" w:rsidRDefault="004246AE" w:rsidP="004246AE">
            <w:pPr>
              <w:spacing w:after="0" w:line="240" w:lineRule="auto"/>
              <w:jc w:val="right"/>
              <w:rPr>
                <w:rFonts w:ascii="Myriad Pro" w:eastAsia="Calibri" w:hAnsi="Myriad Pro" w:cs="Calibri"/>
                <w:color w:val="000000"/>
                <w:sz w:val="20"/>
                <w:szCs w:val="20"/>
              </w:rPr>
            </w:pPr>
            <w:r w:rsidRPr="00564E38">
              <w:rPr>
                <w:rFonts w:ascii="Myriad Pro" w:eastAsia="Calibri" w:hAnsi="Myriad Pro" w:cs="Times New Roman"/>
                <w:sz w:val="20"/>
                <w:szCs w:val="20"/>
              </w:rPr>
              <w:t>229,729</w:t>
            </w:r>
          </w:p>
        </w:tc>
        <w:tc>
          <w:tcPr>
            <w:tcW w:w="1559" w:type="dxa"/>
            <w:tcBorders>
              <w:top w:val="nil"/>
              <w:left w:val="nil"/>
              <w:bottom w:val="single" w:sz="4" w:space="0" w:color="auto"/>
              <w:right w:val="single" w:sz="4" w:space="0" w:color="auto"/>
            </w:tcBorders>
            <w:shd w:val="clear" w:color="auto" w:fill="auto"/>
            <w:vAlign w:val="center"/>
          </w:tcPr>
          <w:p w14:paraId="0F299611" w14:textId="77777777" w:rsidR="004246AE" w:rsidRPr="00564E38" w:rsidRDefault="004246AE" w:rsidP="004246AE">
            <w:pPr>
              <w:spacing w:after="0" w:line="240" w:lineRule="auto"/>
              <w:jc w:val="right"/>
              <w:rPr>
                <w:rFonts w:ascii="Myriad Pro" w:eastAsia="Calibri" w:hAnsi="Myriad Pro" w:cs="Calibri"/>
                <w:color w:val="000000"/>
                <w:sz w:val="20"/>
                <w:szCs w:val="20"/>
              </w:rPr>
            </w:pPr>
            <w:r w:rsidRPr="00564E38">
              <w:rPr>
                <w:rFonts w:ascii="Myriad Pro" w:eastAsia="Calibri" w:hAnsi="Myriad Pro" w:cs="Times New Roman"/>
                <w:sz w:val="20"/>
                <w:szCs w:val="20"/>
              </w:rPr>
              <w:t>4,95</w:t>
            </w:r>
          </w:p>
        </w:tc>
      </w:tr>
      <w:tr w:rsidR="004246AE" w:rsidRPr="00564E38" w14:paraId="396D503D" w14:textId="77777777" w:rsidTr="004246AE">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B1D826E" w14:textId="77777777" w:rsidR="004246AE" w:rsidRPr="00564E38" w:rsidRDefault="004246AE" w:rsidP="004246AE">
            <w:pPr>
              <w:spacing w:after="0" w:line="240" w:lineRule="auto"/>
              <w:rPr>
                <w:rFonts w:ascii="Myriad Pro" w:eastAsia="Calibri" w:hAnsi="Myriad Pro" w:cs="Myriad Pro"/>
                <w:color w:val="000000"/>
                <w:sz w:val="20"/>
                <w:szCs w:val="20"/>
              </w:rPr>
            </w:pPr>
            <w:r w:rsidRPr="00564E38">
              <w:rPr>
                <w:rFonts w:ascii="Myriad Pro" w:eastAsia="Calibri" w:hAnsi="Myriad Pro" w:cs="Myriad Pro"/>
                <w:color w:val="000000"/>
                <w:sz w:val="20"/>
                <w:szCs w:val="20"/>
              </w:rPr>
              <w:t>ВН</w:t>
            </w:r>
          </w:p>
        </w:tc>
        <w:tc>
          <w:tcPr>
            <w:tcW w:w="1701" w:type="dxa"/>
            <w:tcBorders>
              <w:top w:val="nil"/>
              <w:left w:val="nil"/>
              <w:bottom w:val="single" w:sz="4" w:space="0" w:color="auto"/>
              <w:right w:val="single" w:sz="4" w:space="0" w:color="auto"/>
            </w:tcBorders>
            <w:shd w:val="clear" w:color="auto" w:fill="auto"/>
            <w:vAlign w:val="center"/>
          </w:tcPr>
          <w:p w14:paraId="76219BDC" w14:textId="77777777" w:rsidR="004246AE" w:rsidRPr="00564E38" w:rsidRDefault="004246AE" w:rsidP="004246AE">
            <w:pPr>
              <w:spacing w:after="0" w:line="240" w:lineRule="auto"/>
              <w:jc w:val="center"/>
              <w:rPr>
                <w:rFonts w:ascii="Myriad Pro" w:eastAsia="Calibri" w:hAnsi="Myriad Pro" w:cs="Myriad Pro"/>
                <w:color w:val="000000"/>
                <w:sz w:val="20"/>
                <w:szCs w:val="20"/>
              </w:rPr>
            </w:pPr>
            <w:r w:rsidRPr="00564E38">
              <w:rPr>
                <w:rFonts w:ascii="Myriad Pro" w:eastAsia="Calibri" w:hAnsi="Myriad Pro" w:cs="Times New Roman"/>
                <w:sz w:val="20"/>
                <w:szCs w:val="20"/>
              </w:rPr>
              <w:t xml:space="preserve"> 3 284,44   </w:t>
            </w:r>
          </w:p>
        </w:tc>
        <w:tc>
          <w:tcPr>
            <w:tcW w:w="1417" w:type="dxa"/>
            <w:tcBorders>
              <w:top w:val="nil"/>
              <w:left w:val="nil"/>
              <w:bottom w:val="single" w:sz="4" w:space="0" w:color="auto"/>
              <w:right w:val="single" w:sz="4" w:space="0" w:color="auto"/>
            </w:tcBorders>
            <w:shd w:val="clear" w:color="auto" w:fill="auto"/>
            <w:vAlign w:val="center"/>
          </w:tcPr>
          <w:p w14:paraId="02654854"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2 741,81</w:t>
            </w:r>
          </w:p>
        </w:tc>
        <w:tc>
          <w:tcPr>
            <w:tcW w:w="1276" w:type="dxa"/>
            <w:tcBorders>
              <w:top w:val="nil"/>
              <w:left w:val="nil"/>
              <w:bottom w:val="single" w:sz="4" w:space="0" w:color="auto"/>
              <w:right w:val="single" w:sz="4" w:space="0" w:color="auto"/>
            </w:tcBorders>
            <w:shd w:val="clear" w:color="auto" w:fill="auto"/>
            <w:vAlign w:val="center"/>
          </w:tcPr>
          <w:p w14:paraId="0294664E"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Calibri"/>
                <w:color w:val="000000"/>
                <w:sz w:val="20"/>
                <w:szCs w:val="20"/>
              </w:rPr>
              <w:t xml:space="preserve">4 235,89   </w:t>
            </w:r>
          </w:p>
        </w:tc>
        <w:tc>
          <w:tcPr>
            <w:tcW w:w="1134" w:type="dxa"/>
            <w:tcBorders>
              <w:top w:val="nil"/>
              <w:left w:val="nil"/>
              <w:bottom w:val="single" w:sz="4" w:space="0" w:color="auto"/>
              <w:right w:val="single" w:sz="4" w:space="0" w:color="auto"/>
            </w:tcBorders>
            <w:shd w:val="clear" w:color="auto" w:fill="auto"/>
            <w:vAlign w:val="center"/>
          </w:tcPr>
          <w:p w14:paraId="12258320"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3 570,7</w:t>
            </w:r>
          </w:p>
        </w:tc>
        <w:tc>
          <w:tcPr>
            <w:tcW w:w="1559" w:type="dxa"/>
            <w:tcBorders>
              <w:top w:val="nil"/>
              <w:left w:val="nil"/>
              <w:bottom w:val="single" w:sz="4" w:space="0" w:color="auto"/>
              <w:right w:val="single" w:sz="4" w:space="0" w:color="auto"/>
            </w:tcBorders>
            <w:shd w:val="clear" w:color="auto" w:fill="auto"/>
            <w:vAlign w:val="center"/>
          </w:tcPr>
          <w:p w14:paraId="4424235C"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-665,19</w:t>
            </w:r>
          </w:p>
        </w:tc>
      </w:tr>
      <w:tr w:rsidR="004246AE" w:rsidRPr="00564E38" w14:paraId="350D7966" w14:textId="77777777" w:rsidTr="004246AE">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1AC174B" w14:textId="77777777" w:rsidR="004246AE" w:rsidRPr="00564E38" w:rsidRDefault="004246AE" w:rsidP="004246AE">
            <w:pPr>
              <w:spacing w:after="0" w:line="240" w:lineRule="auto"/>
              <w:rPr>
                <w:rFonts w:ascii="Myriad Pro" w:eastAsia="Calibri" w:hAnsi="Myriad Pro" w:cs="Myriad Pro"/>
                <w:color w:val="000000"/>
                <w:sz w:val="20"/>
                <w:szCs w:val="20"/>
              </w:rPr>
            </w:pPr>
            <w:r w:rsidRPr="00564E38">
              <w:rPr>
                <w:rFonts w:ascii="Myriad Pro" w:eastAsia="Calibri" w:hAnsi="Myriad Pro" w:cs="Myriad Pro"/>
                <w:color w:val="000000"/>
                <w:sz w:val="20"/>
                <w:szCs w:val="20"/>
              </w:rPr>
              <w:t>СН1</w:t>
            </w:r>
          </w:p>
        </w:tc>
        <w:tc>
          <w:tcPr>
            <w:tcW w:w="1701" w:type="dxa"/>
            <w:tcBorders>
              <w:top w:val="nil"/>
              <w:left w:val="nil"/>
              <w:bottom w:val="single" w:sz="4" w:space="0" w:color="auto"/>
              <w:right w:val="single" w:sz="4" w:space="0" w:color="auto"/>
            </w:tcBorders>
            <w:shd w:val="clear" w:color="auto" w:fill="auto"/>
            <w:vAlign w:val="center"/>
          </w:tcPr>
          <w:p w14:paraId="320657A3" w14:textId="77777777" w:rsidR="004246AE" w:rsidRPr="00564E38" w:rsidRDefault="004246AE" w:rsidP="004246AE">
            <w:pPr>
              <w:spacing w:after="0" w:line="240" w:lineRule="auto"/>
              <w:jc w:val="center"/>
              <w:rPr>
                <w:rFonts w:ascii="Myriad Pro" w:eastAsia="Calibri" w:hAnsi="Myriad Pro" w:cs="Myriad Pro"/>
                <w:color w:val="000000"/>
                <w:sz w:val="20"/>
                <w:szCs w:val="20"/>
              </w:rPr>
            </w:pPr>
            <w:r w:rsidRPr="00564E38">
              <w:rPr>
                <w:rFonts w:ascii="Myriad Pro" w:eastAsia="Calibri" w:hAnsi="Myriad Pro" w:cs="Times New Roman"/>
                <w:sz w:val="20"/>
                <w:szCs w:val="20"/>
              </w:rPr>
              <w:t xml:space="preserve"> 125,09   </w:t>
            </w:r>
          </w:p>
        </w:tc>
        <w:tc>
          <w:tcPr>
            <w:tcW w:w="1417" w:type="dxa"/>
            <w:tcBorders>
              <w:top w:val="nil"/>
              <w:left w:val="nil"/>
              <w:bottom w:val="single" w:sz="4" w:space="0" w:color="auto"/>
              <w:right w:val="single" w:sz="4" w:space="0" w:color="auto"/>
            </w:tcBorders>
            <w:shd w:val="clear" w:color="auto" w:fill="auto"/>
            <w:vAlign w:val="center"/>
          </w:tcPr>
          <w:p w14:paraId="385CD551"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105,98</w:t>
            </w:r>
          </w:p>
        </w:tc>
        <w:tc>
          <w:tcPr>
            <w:tcW w:w="1276" w:type="dxa"/>
            <w:tcBorders>
              <w:top w:val="nil"/>
              <w:left w:val="nil"/>
              <w:bottom w:val="single" w:sz="4" w:space="0" w:color="auto"/>
              <w:right w:val="single" w:sz="4" w:space="0" w:color="auto"/>
            </w:tcBorders>
            <w:shd w:val="clear" w:color="auto" w:fill="auto"/>
            <w:vAlign w:val="center"/>
          </w:tcPr>
          <w:p w14:paraId="5C705ABE"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 xml:space="preserve"> 246,55   </w:t>
            </w:r>
          </w:p>
        </w:tc>
        <w:tc>
          <w:tcPr>
            <w:tcW w:w="1134" w:type="dxa"/>
            <w:tcBorders>
              <w:top w:val="nil"/>
              <w:left w:val="nil"/>
              <w:bottom w:val="single" w:sz="4" w:space="0" w:color="auto"/>
              <w:right w:val="single" w:sz="4" w:space="0" w:color="auto"/>
            </w:tcBorders>
            <w:shd w:val="clear" w:color="auto" w:fill="auto"/>
            <w:vAlign w:val="center"/>
          </w:tcPr>
          <w:p w14:paraId="5D560E74"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208,9</w:t>
            </w:r>
          </w:p>
        </w:tc>
        <w:tc>
          <w:tcPr>
            <w:tcW w:w="1559" w:type="dxa"/>
            <w:tcBorders>
              <w:top w:val="nil"/>
              <w:left w:val="nil"/>
              <w:bottom w:val="single" w:sz="4" w:space="0" w:color="auto"/>
              <w:right w:val="single" w:sz="4" w:space="0" w:color="auto"/>
            </w:tcBorders>
            <w:shd w:val="clear" w:color="auto" w:fill="auto"/>
            <w:vAlign w:val="center"/>
          </w:tcPr>
          <w:p w14:paraId="49755367"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-37,65</w:t>
            </w:r>
          </w:p>
        </w:tc>
      </w:tr>
      <w:tr w:rsidR="004246AE" w:rsidRPr="00564E38" w14:paraId="109825E0" w14:textId="77777777" w:rsidTr="004246AE">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60F715DE" w14:textId="77777777" w:rsidR="004246AE" w:rsidRPr="00564E38" w:rsidRDefault="004246AE" w:rsidP="004246AE">
            <w:pPr>
              <w:spacing w:after="0" w:line="240" w:lineRule="auto"/>
              <w:rPr>
                <w:rFonts w:ascii="Myriad Pro" w:eastAsia="Calibri" w:hAnsi="Myriad Pro" w:cs="Myriad Pro"/>
                <w:color w:val="000000"/>
                <w:sz w:val="20"/>
                <w:szCs w:val="20"/>
              </w:rPr>
            </w:pPr>
            <w:r w:rsidRPr="00564E38">
              <w:rPr>
                <w:rFonts w:ascii="Myriad Pro" w:eastAsia="Calibri" w:hAnsi="Myriad Pro" w:cs="Myriad Pro"/>
                <w:color w:val="000000"/>
                <w:sz w:val="20"/>
                <w:szCs w:val="20"/>
              </w:rPr>
              <w:t>СН2</w:t>
            </w:r>
          </w:p>
        </w:tc>
        <w:tc>
          <w:tcPr>
            <w:tcW w:w="1701" w:type="dxa"/>
            <w:tcBorders>
              <w:top w:val="nil"/>
              <w:left w:val="nil"/>
              <w:bottom w:val="single" w:sz="4" w:space="0" w:color="auto"/>
              <w:right w:val="single" w:sz="4" w:space="0" w:color="auto"/>
            </w:tcBorders>
            <w:shd w:val="clear" w:color="auto" w:fill="auto"/>
            <w:vAlign w:val="center"/>
          </w:tcPr>
          <w:p w14:paraId="020EE15C" w14:textId="77777777" w:rsidR="004246AE" w:rsidRPr="00564E38" w:rsidRDefault="004246AE" w:rsidP="004246AE">
            <w:pPr>
              <w:spacing w:after="0" w:line="240" w:lineRule="auto"/>
              <w:jc w:val="center"/>
              <w:rPr>
                <w:rFonts w:ascii="Myriad Pro" w:eastAsia="Calibri" w:hAnsi="Myriad Pro" w:cs="Myriad Pro"/>
                <w:color w:val="000000"/>
                <w:sz w:val="20"/>
                <w:szCs w:val="20"/>
              </w:rPr>
            </w:pPr>
            <w:r w:rsidRPr="00564E38">
              <w:rPr>
                <w:rFonts w:ascii="Myriad Pro" w:eastAsia="Calibri" w:hAnsi="Myriad Pro" w:cs="Times New Roman"/>
                <w:sz w:val="20"/>
                <w:szCs w:val="20"/>
              </w:rPr>
              <w:t xml:space="preserve"> 510,19   </w:t>
            </w:r>
          </w:p>
        </w:tc>
        <w:tc>
          <w:tcPr>
            <w:tcW w:w="1417" w:type="dxa"/>
            <w:tcBorders>
              <w:top w:val="nil"/>
              <w:left w:val="nil"/>
              <w:bottom w:val="single" w:sz="4" w:space="0" w:color="auto"/>
              <w:right w:val="single" w:sz="4" w:space="0" w:color="auto"/>
            </w:tcBorders>
            <w:shd w:val="clear" w:color="auto" w:fill="auto"/>
            <w:vAlign w:val="center"/>
          </w:tcPr>
          <w:p w14:paraId="0FE835A1"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521,74</w:t>
            </w:r>
          </w:p>
        </w:tc>
        <w:tc>
          <w:tcPr>
            <w:tcW w:w="1276" w:type="dxa"/>
            <w:tcBorders>
              <w:top w:val="nil"/>
              <w:left w:val="nil"/>
              <w:bottom w:val="single" w:sz="4" w:space="0" w:color="auto"/>
              <w:right w:val="single" w:sz="4" w:space="0" w:color="auto"/>
            </w:tcBorders>
            <w:shd w:val="clear" w:color="auto" w:fill="auto"/>
            <w:vAlign w:val="center"/>
          </w:tcPr>
          <w:p w14:paraId="5A5E2599"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 xml:space="preserve"> 1 484,04   </w:t>
            </w:r>
          </w:p>
        </w:tc>
        <w:tc>
          <w:tcPr>
            <w:tcW w:w="1134" w:type="dxa"/>
            <w:tcBorders>
              <w:top w:val="nil"/>
              <w:left w:val="nil"/>
              <w:bottom w:val="single" w:sz="4" w:space="0" w:color="auto"/>
              <w:right w:val="single" w:sz="4" w:space="0" w:color="auto"/>
            </w:tcBorders>
            <w:shd w:val="clear" w:color="auto" w:fill="auto"/>
            <w:vAlign w:val="center"/>
          </w:tcPr>
          <w:p w14:paraId="68D553B1"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1 678,4</w:t>
            </w:r>
          </w:p>
        </w:tc>
        <w:tc>
          <w:tcPr>
            <w:tcW w:w="1559" w:type="dxa"/>
            <w:tcBorders>
              <w:top w:val="nil"/>
              <w:left w:val="nil"/>
              <w:bottom w:val="single" w:sz="4" w:space="0" w:color="auto"/>
              <w:right w:val="single" w:sz="4" w:space="0" w:color="auto"/>
            </w:tcBorders>
            <w:shd w:val="clear" w:color="auto" w:fill="auto"/>
            <w:vAlign w:val="center"/>
          </w:tcPr>
          <w:p w14:paraId="5AF8A9D5"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194,36</w:t>
            </w:r>
          </w:p>
        </w:tc>
      </w:tr>
      <w:tr w:rsidR="004246AE" w:rsidRPr="00564E38" w14:paraId="3DE5BE89" w14:textId="77777777" w:rsidTr="004246AE">
        <w:trPr>
          <w:trHeight w:val="300"/>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37F1BF84" w14:textId="77777777" w:rsidR="004246AE" w:rsidRPr="00564E38" w:rsidRDefault="004246AE" w:rsidP="004246AE">
            <w:pPr>
              <w:spacing w:after="0" w:line="240" w:lineRule="auto"/>
              <w:rPr>
                <w:rFonts w:ascii="Myriad Pro" w:eastAsia="Calibri" w:hAnsi="Myriad Pro" w:cs="Myriad Pro"/>
                <w:color w:val="000000"/>
                <w:sz w:val="20"/>
                <w:szCs w:val="20"/>
              </w:rPr>
            </w:pPr>
            <w:r w:rsidRPr="00564E38">
              <w:rPr>
                <w:rFonts w:ascii="Myriad Pro" w:eastAsia="Calibri" w:hAnsi="Myriad Pro" w:cs="Myriad Pro"/>
                <w:color w:val="000000"/>
                <w:sz w:val="20"/>
                <w:szCs w:val="20"/>
              </w:rPr>
              <w:t>НН</w:t>
            </w:r>
          </w:p>
        </w:tc>
        <w:tc>
          <w:tcPr>
            <w:tcW w:w="1701" w:type="dxa"/>
            <w:tcBorders>
              <w:top w:val="nil"/>
              <w:left w:val="nil"/>
              <w:bottom w:val="single" w:sz="4" w:space="0" w:color="auto"/>
              <w:right w:val="single" w:sz="4" w:space="0" w:color="auto"/>
            </w:tcBorders>
            <w:shd w:val="clear" w:color="auto" w:fill="auto"/>
            <w:vAlign w:val="center"/>
          </w:tcPr>
          <w:p w14:paraId="504D0D2F" w14:textId="77777777" w:rsidR="004246AE" w:rsidRPr="00564E38" w:rsidRDefault="004246AE" w:rsidP="004246AE">
            <w:pPr>
              <w:spacing w:after="0" w:line="240" w:lineRule="auto"/>
              <w:jc w:val="center"/>
              <w:rPr>
                <w:rFonts w:ascii="Myriad Pro" w:eastAsia="Calibri" w:hAnsi="Myriad Pro" w:cs="Myriad Pro"/>
                <w:color w:val="000000"/>
                <w:sz w:val="20"/>
                <w:szCs w:val="20"/>
              </w:rPr>
            </w:pPr>
            <w:r w:rsidRPr="00564E38">
              <w:rPr>
                <w:rFonts w:ascii="Myriad Pro" w:eastAsia="Calibri" w:hAnsi="Myriad Pro" w:cs="Times New Roman"/>
                <w:sz w:val="20"/>
                <w:szCs w:val="20"/>
              </w:rPr>
              <w:t xml:space="preserve"> 148,72   </w:t>
            </w:r>
          </w:p>
        </w:tc>
        <w:tc>
          <w:tcPr>
            <w:tcW w:w="1417" w:type="dxa"/>
            <w:tcBorders>
              <w:top w:val="nil"/>
              <w:left w:val="nil"/>
              <w:bottom w:val="single" w:sz="4" w:space="0" w:color="auto"/>
              <w:right w:val="single" w:sz="4" w:space="0" w:color="auto"/>
            </w:tcBorders>
            <w:shd w:val="clear" w:color="auto" w:fill="auto"/>
            <w:vAlign w:val="center"/>
          </w:tcPr>
          <w:p w14:paraId="36FFA2EF"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192,09</w:t>
            </w:r>
          </w:p>
        </w:tc>
        <w:tc>
          <w:tcPr>
            <w:tcW w:w="1276" w:type="dxa"/>
            <w:tcBorders>
              <w:top w:val="nil"/>
              <w:left w:val="nil"/>
              <w:bottom w:val="single" w:sz="4" w:space="0" w:color="auto"/>
              <w:right w:val="single" w:sz="4" w:space="0" w:color="auto"/>
            </w:tcBorders>
            <w:shd w:val="clear" w:color="auto" w:fill="auto"/>
            <w:vAlign w:val="center"/>
          </w:tcPr>
          <w:p w14:paraId="081A8305"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 xml:space="preserve"> 956,50   </w:t>
            </w:r>
          </w:p>
        </w:tc>
        <w:tc>
          <w:tcPr>
            <w:tcW w:w="1134" w:type="dxa"/>
            <w:tcBorders>
              <w:top w:val="nil"/>
              <w:left w:val="nil"/>
              <w:bottom w:val="single" w:sz="4" w:space="0" w:color="auto"/>
              <w:right w:val="single" w:sz="4" w:space="0" w:color="auto"/>
            </w:tcBorders>
            <w:shd w:val="clear" w:color="auto" w:fill="auto"/>
            <w:vAlign w:val="center"/>
          </w:tcPr>
          <w:p w14:paraId="7C210245"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921,2</w:t>
            </w:r>
          </w:p>
        </w:tc>
        <w:tc>
          <w:tcPr>
            <w:tcW w:w="1559" w:type="dxa"/>
            <w:tcBorders>
              <w:top w:val="nil"/>
              <w:left w:val="nil"/>
              <w:bottom w:val="single" w:sz="4" w:space="0" w:color="auto"/>
              <w:right w:val="single" w:sz="4" w:space="0" w:color="auto"/>
            </w:tcBorders>
            <w:shd w:val="clear" w:color="auto" w:fill="auto"/>
            <w:vAlign w:val="center"/>
          </w:tcPr>
          <w:p w14:paraId="19611EC2" w14:textId="77777777" w:rsidR="004246AE" w:rsidRPr="00564E38" w:rsidRDefault="004246AE" w:rsidP="004246AE">
            <w:pPr>
              <w:spacing w:after="0" w:line="240" w:lineRule="auto"/>
              <w:jc w:val="right"/>
              <w:rPr>
                <w:rFonts w:ascii="Myriad Pro" w:eastAsia="Calibri" w:hAnsi="Myriad Pro" w:cs="Myriad Pro"/>
                <w:color w:val="000000"/>
                <w:sz w:val="20"/>
                <w:szCs w:val="20"/>
              </w:rPr>
            </w:pPr>
            <w:r w:rsidRPr="00564E38">
              <w:rPr>
                <w:rFonts w:ascii="Myriad Pro" w:eastAsia="Calibri" w:hAnsi="Myriad Pro" w:cs="Times New Roman"/>
                <w:sz w:val="20"/>
                <w:szCs w:val="20"/>
              </w:rPr>
              <w:t>-35,30</w:t>
            </w:r>
          </w:p>
        </w:tc>
      </w:tr>
    </w:tbl>
    <w:p w14:paraId="31CB613E" w14:textId="77777777" w:rsidR="004246AE" w:rsidRPr="004246AE" w:rsidRDefault="004246AE" w:rsidP="004246AE">
      <w:pPr>
        <w:spacing w:after="0" w:line="360" w:lineRule="auto"/>
        <w:ind w:firstLine="567"/>
        <w:jc w:val="both"/>
        <w:rPr>
          <w:rFonts w:ascii="Myriad Pro" w:eastAsia="Calibri" w:hAnsi="Myriad Pro" w:cs="Myriad Pro"/>
          <w:color w:val="000000"/>
          <w:sz w:val="26"/>
          <w:szCs w:val="26"/>
        </w:rPr>
      </w:pPr>
      <w:r w:rsidRPr="004246AE">
        <w:rPr>
          <w:rFonts w:ascii="Myriad Pro" w:eastAsia="Calibri" w:hAnsi="Myriad Pro" w:cs="Myriad Pro"/>
          <w:color w:val="000000"/>
          <w:sz w:val="26"/>
          <w:szCs w:val="26"/>
        </w:rPr>
        <w:lastRenderedPageBreak/>
        <w:t>В целях формирования Сводного прогнозного баланса на 2021 год и распределения объемов полезного отпуска по прочим потребителям по уровням напряжения, Исполнитель рекомендует направлять балансовые предложения с учетом фактической доли полезного отпуска по каждому уровню напряжения, рассчитанной по данным за последний истекший год, и планируемого потребления за счет ввода мощностей конечных потребителей.</w:t>
      </w:r>
    </w:p>
    <w:p w14:paraId="625E4856" w14:textId="77777777" w:rsidR="007C7928" w:rsidRDefault="007C7928" w:rsidP="004A09D6">
      <w:pPr>
        <w:ind w:left="567"/>
      </w:pPr>
      <w:r>
        <w:br w:type="page"/>
      </w:r>
    </w:p>
    <w:p w14:paraId="5609E9A7" w14:textId="77777777" w:rsidR="004D7D17" w:rsidRPr="000F67E2" w:rsidRDefault="004D7D17" w:rsidP="00772F40">
      <w:pPr>
        <w:pStyle w:val="30"/>
        <w:numPr>
          <w:ilvl w:val="0"/>
          <w:numId w:val="3"/>
        </w:numPr>
        <w:tabs>
          <w:tab w:val="left" w:pos="851"/>
        </w:tabs>
        <w:spacing w:line="360" w:lineRule="auto"/>
        <w:ind w:left="567" w:hanging="567"/>
        <w:jc w:val="both"/>
        <w:rPr>
          <w:rFonts w:ascii="Myriad Pro" w:hAnsi="Myriad Pro"/>
          <w:b/>
          <w:color w:val="4F6228" w:themeColor="accent3" w:themeShade="80"/>
          <w:sz w:val="28"/>
          <w:szCs w:val="28"/>
        </w:rPr>
      </w:pPr>
      <w:bookmarkStart w:id="26" w:name="_Toc43398047"/>
      <w:r w:rsidRPr="000F67E2">
        <w:rPr>
          <w:rFonts w:ascii="Myriad Pro" w:hAnsi="Myriad Pro"/>
          <w:b/>
          <w:color w:val="4F6228" w:themeColor="accent3" w:themeShade="80"/>
          <w:sz w:val="28"/>
          <w:szCs w:val="28"/>
        </w:rPr>
        <w:lastRenderedPageBreak/>
        <w:t xml:space="preserve">Экспертиза </w:t>
      </w:r>
      <w:r w:rsidR="00656E4D">
        <w:rPr>
          <w:rFonts w:ascii="Myriad Pro" w:hAnsi="Myriad Pro"/>
          <w:b/>
          <w:color w:val="4F6228" w:themeColor="accent3" w:themeShade="80"/>
          <w:sz w:val="28"/>
          <w:szCs w:val="28"/>
        </w:rPr>
        <w:t xml:space="preserve">экономической обоснованности </w:t>
      </w:r>
      <w:r w:rsidR="00DC7993">
        <w:rPr>
          <w:rFonts w:ascii="Myriad Pro" w:hAnsi="Myriad Pro"/>
          <w:b/>
          <w:color w:val="4F6228" w:themeColor="accent3" w:themeShade="80"/>
          <w:sz w:val="28"/>
          <w:szCs w:val="28"/>
        </w:rPr>
        <w:t xml:space="preserve">базового уровня </w:t>
      </w:r>
      <w:r w:rsidRPr="000F67E2">
        <w:rPr>
          <w:rFonts w:ascii="Myriad Pro" w:hAnsi="Myriad Pro"/>
          <w:b/>
          <w:color w:val="4F6228" w:themeColor="accent3" w:themeShade="80"/>
          <w:sz w:val="28"/>
          <w:szCs w:val="28"/>
        </w:rPr>
        <w:t>подконтрольных расходов</w:t>
      </w:r>
      <w:r w:rsidR="00656E4D">
        <w:rPr>
          <w:rFonts w:ascii="Myriad Pro" w:hAnsi="Myriad Pro"/>
          <w:b/>
          <w:color w:val="4F6228" w:themeColor="accent3" w:themeShade="80"/>
          <w:sz w:val="28"/>
          <w:szCs w:val="28"/>
        </w:rPr>
        <w:t xml:space="preserve"> по статьям расходов</w:t>
      </w:r>
      <w:r w:rsidRPr="000F67E2">
        <w:rPr>
          <w:rFonts w:ascii="Myriad Pro" w:hAnsi="Myriad Pro"/>
          <w:b/>
          <w:color w:val="4F6228" w:themeColor="accent3" w:themeShade="80"/>
          <w:sz w:val="28"/>
          <w:szCs w:val="28"/>
        </w:rPr>
        <w:t xml:space="preserve">, учтенных </w:t>
      </w:r>
      <w:r w:rsidR="00656E4D">
        <w:rPr>
          <w:rFonts w:ascii="Myriad Pro" w:hAnsi="Myriad Pro"/>
          <w:b/>
          <w:color w:val="4F6228" w:themeColor="accent3" w:themeShade="80"/>
          <w:sz w:val="28"/>
          <w:szCs w:val="28"/>
        </w:rPr>
        <w:t>Комитетом тарифного регулирования Волгоградской области</w:t>
      </w:r>
      <w:r w:rsidRPr="000F67E2">
        <w:rPr>
          <w:rFonts w:ascii="Myriad Pro" w:hAnsi="Myriad Pro"/>
          <w:b/>
          <w:color w:val="4F6228" w:themeColor="accent3" w:themeShade="80"/>
          <w:sz w:val="28"/>
          <w:szCs w:val="28"/>
        </w:rPr>
        <w:t xml:space="preserve"> в необходимой валовой выручке при установлении тарифов на 2019 год,  </w:t>
      </w:r>
      <w:r w:rsidR="00DC7993" w:rsidRPr="000F67E2">
        <w:rPr>
          <w:rFonts w:ascii="Myriad Pro" w:hAnsi="Myriad Pro"/>
          <w:b/>
          <w:color w:val="4F6228" w:themeColor="accent3" w:themeShade="80"/>
          <w:sz w:val="28"/>
          <w:szCs w:val="28"/>
        </w:rPr>
        <w:t>являющ</w:t>
      </w:r>
      <w:r w:rsidR="00656E4D">
        <w:rPr>
          <w:rFonts w:ascii="Myriad Pro" w:hAnsi="Myriad Pro"/>
          <w:b/>
          <w:color w:val="4F6228" w:themeColor="accent3" w:themeShade="80"/>
          <w:sz w:val="28"/>
          <w:szCs w:val="28"/>
        </w:rPr>
        <w:t xml:space="preserve">ийся </w:t>
      </w:r>
      <w:r w:rsidRPr="000F67E2">
        <w:rPr>
          <w:rFonts w:ascii="Myriad Pro" w:hAnsi="Myriad Pro"/>
          <w:b/>
          <w:color w:val="4F6228" w:themeColor="accent3" w:themeShade="80"/>
          <w:sz w:val="28"/>
          <w:szCs w:val="28"/>
        </w:rPr>
        <w:t>первым годом долгосрочного периода регулирования.</w:t>
      </w:r>
      <w:bookmarkEnd w:id="26"/>
    </w:p>
    <w:p w14:paraId="55558069"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w:t>
      </w:r>
      <w:r w:rsidR="00D536E6">
        <w:rPr>
          <w:rFonts w:ascii="Myriad Pro" w:eastAsia="Calibri" w:hAnsi="Myriad Pro" w:cs="Times New Roman"/>
          <w:color w:val="000000" w:themeColor="text1"/>
          <w:sz w:val="26"/>
          <w:szCs w:val="26"/>
        </w:rPr>
        <w:t>унктом</w:t>
      </w:r>
      <w:r>
        <w:rPr>
          <w:rFonts w:ascii="Myriad Pro" w:eastAsia="Calibri" w:hAnsi="Myriad Pro" w:cs="Times New Roman"/>
          <w:color w:val="000000" w:themeColor="text1"/>
          <w:sz w:val="26"/>
          <w:szCs w:val="26"/>
        </w:rPr>
        <w:t xml:space="preserve"> 11 </w:t>
      </w:r>
      <w:r w:rsidRPr="00003598">
        <w:rPr>
          <w:rFonts w:ascii="Myriad Pro" w:eastAsia="Calibri" w:hAnsi="Myriad Pro" w:cs="Times New Roman"/>
          <w:color w:val="000000" w:themeColor="text1"/>
          <w:sz w:val="26"/>
          <w:szCs w:val="26"/>
        </w:rPr>
        <w:t xml:space="preserve">Методических указаний № 98-э </w:t>
      </w:r>
      <w:r>
        <w:rPr>
          <w:rFonts w:ascii="Myriad Pro" w:eastAsia="Calibri" w:hAnsi="Myriad Pro" w:cs="Times New Roman"/>
          <w:color w:val="000000" w:themeColor="text1"/>
          <w:sz w:val="26"/>
          <w:szCs w:val="26"/>
        </w:rPr>
        <w:t>н</w:t>
      </w:r>
      <w:r w:rsidRPr="00003598">
        <w:rPr>
          <w:rFonts w:ascii="Myriad Pro" w:eastAsia="Calibri" w:hAnsi="Myriad Pro" w:cs="Times New Roman"/>
          <w:color w:val="000000" w:themeColor="text1"/>
          <w:sz w:val="26"/>
          <w:szCs w:val="26"/>
        </w:rPr>
        <w:t>еобходимая валовая выручка в части содержания электрических сетей на базовый (первый) и i-й год долгосрочного периода регулирования ((</w:t>
      </w:r>
      <w:r>
        <w:rPr>
          <w:noProof/>
          <w:position w:val="-9"/>
          <w:lang w:eastAsia="ru-RU"/>
        </w:rPr>
        <w:drawing>
          <wp:inline distT="0" distB="0" distL="0" distR="0" wp14:anchorId="050ABBAB" wp14:editId="07CE30C5">
            <wp:extent cx="481330" cy="240665"/>
            <wp:effectExtent l="0" t="0" r="0" b="6985"/>
            <wp:docPr id="479" name="Рисунок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1330" cy="240665"/>
                    </a:xfrm>
                    <a:prstGeom prst="rect">
                      <a:avLst/>
                    </a:prstGeom>
                    <a:noFill/>
                    <a:ln>
                      <a:noFill/>
                    </a:ln>
                  </pic:spPr>
                </pic:pic>
              </a:graphicData>
            </a:graphic>
          </wp:inline>
        </w:drawing>
      </w:r>
      <w:r w:rsidRPr="00003598">
        <w:rPr>
          <w:rFonts w:ascii="Myriad Pro" w:eastAsia="Calibri" w:hAnsi="Myriad Pro" w:cs="Times New Roman"/>
          <w:color w:val="000000" w:themeColor="text1"/>
          <w:sz w:val="26"/>
          <w:szCs w:val="26"/>
        </w:rPr>
        <w:t>тыс.</w:t>
      </w:r>
      <w:r>
        <w:rPr>
          <w:rFonts w:ascii="Myriad Pro" w:eastAsia="Calibri" w:hAnsi="Myriad Pro" w:cs="Times New Roman"/>
          <w:color w:val="000000" w:themeColor="text1"/>
          <w:sz w:val="26"/>
          <w:szCs w:val="26"/>
        </w:rPr>
        <w:t xml:space="preserve"> </w:t>
      </w:r>
      <w:r w:rsidRPr="00003598">
        <w:rPr>
          <w:rFonts w:ascii="Myriad Pro" w:eastAsia="Calibri" w:hAnsi="Myriad Pro" w:cs="Times New Roman"/>
          <w:color w:val="000000" w:themeColor="text1"/>
          <w:sz w:val="26"/>
          <w:szCs w:val="26"/>
        </w:rPr>
        <w:t>руб</w:t>
      </w:r>
      <w:r>
        <w:rPr>
          <w:rFonts w:ascii="Myriad Pro" w:eastAsia="Calibri" w:hAnsi="Myriad Pro" w:cs="Times New Roman"/>
          <w:color w:val="000000" w:themeColor="text1"/>
          <w:sz w:val="26"/>
          <w:szCs w:val="26"/>
        </w:rPr>
        <w:t>.</w:t>
      </w:r>
      <w:r w:rsidRPr="00003598">
        <w:rPr>
          <w:rFonts w:ascii="Myriad Pro" w:eastAsia="Calibri" w:hAnsi="Myriad Pro" w:cs="Times New Roman"/>
          <w:color w:val="000000" w:themeColor="text1"/>
          <w:sz w:val="26"/>
          <w:szCs w:val="26"/>
        </w:rPr>
        <w:t>)) определяется по формулам:</w:t>
      </w:r>
    </w:p>
    <w:p w14:paraId="4C2C26B1" w14:textId="77777777" w:rsidR="00003598" w:rsidRPr="00003598" w:rsidRDefault="00003598" w:rsidP="00003598">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03598">
        <w:rPr>
          <w:rFonts w:ascii="Arial" w:eastAsia="Times New Roman" w:hAnsi="Arial" w:cs="Arial"/>
          <w:noProof/>
          <w:position w:val="-9"/>
          <w:sz w:val="20"/>
          <w:szCs w:val="20"/>
          <w:lang w:eastAsia="ru-RU"/>
        </w:rPr>
        <w:drawing>
          <wp:inline distT="0" distB="0" distL="0" distR="0" wp14:anchorId="0C319809" wp14:editId="65A25A06">
            <wp:extent cx="1548130" cy="240665"/>
            <wp:effectExtent l="0" t="0" r="0" b="6985"/>
            <wp:docPr id="481" name="Рисунок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48130" cy="240665"/>
                    </a:xfrm>
                    <a:prstGeom prst="rect">
                      <a:avLst/>
                    </a:prstGeom>
                    <a:noFill/>
                    <a:ln>
                      <a:noFill/>
                    </a:ln>
                  </pic:spPr>
                </pic:pic>
              </a:graphicData>
            </a:graphic>
          </wp:inline>
        </w:drawing>
      </w:r>
      <w:r w:rsidRPr="00003598">
        <w:rPr>
          <w:rFonts w:ascii="Arial" w:eastAsia="Times New Roman" w:hAnsi="Arial" w:cs="Arial"/>
          <w:sz w:val="20"/>
          <w:szCs w:val="20"/>
          <w:lang w:eastAsia="ru-RU"/>
        </w:rPr>
        <w:t xml:space="preserve"> (1),</w:t>
      </w:r>
    </w:p>
    <w:p w14:paraId="54D53961" w14:textId="77777777" w:rsidR="00003598" w:rsidRPr="00003598" w:rsidRDefault="00003598" w:rsidP="00003598">
      <w:pPr>
        <w:widowControl w:val="0"/>
        <w:autoSpaceDE w:val="0"/>
        <w:autoSpaceDN w:val="0"/>
        <w:adjustRightInd w:val="0"/>
        <w:spacing w:after="0" w:line="240" w:lineRule="auto"/>
        <w:ind w:firstLine="540"/>
        <w:jc w:val="both"/>
        <w:rPr>
          <w:rFonts w:ascii="Arial" w:eastAsia="Times New Roman" w:hAnsi="Arial" w:cs="Arial"/>
          <w:sz w:val="20"/>
          <w:szCs w:val="20"/>
          <w:lang w:eastAsia="ru-RU"/>
        </w:rPr>
      </w:pPr>
    </w:p>
    <w:p w14:paraId="1307195B" w14:textId="77777777" w:rsidR="00003598" w:rsidRPr="00003598" w:rsidRDefault="00003598" w:rsidP="00003598">
      <w:pPr>
        <w:widowControl w:val="0"/>
        <w:autoSpaceDE w:val="0"/>
        <w:autoSpaceDN w:val="0"/>
        <w:adjustRightInd w:val="0"/>
        <w:spacing w:after="0" w:line="240" w:lineRule="auto"/>
        <w:jc w:val="center"/>
        <w:rPr>
          <w:rFonts w:ascii="Arial" w:eastAsia="Times New Roman" w:hAnsi="Arial" w:cs="Arial"/>
          <w:sz w:val="20"/>
          <w:szCs w:val="20"/>
          <w:lang w:eastAsia="ru-RU"/>
        </w:rPr>
      </w:pPr>
      <w:r w:rsidRPr="00003598">
        <w:rPr>
          <w:rFonts w:ascii="Arial" w:eastAsia="Times New Roman" w:hAnsi="Arial" w:cs="Arial"/>
          <w:noProof/>
          <w:position w:val="-23"/>
          <w:sz w:val="20"/>
          <w:szCs w:val="20"/>
          <w:lang w:eastAsia="ru-RU"/>
        </w:rPr>
        <w:drawing>
          <wp:inline distT="0" distB="0" distL="0" distR="0" wp14:anchorId="20648055" wp14:editId="4A9C02C9">
            <wp:extent cx="5269865" cy="433070"/>
            <wp:effectExtent l="0" t="0" r="6985" b="5080"/>
            <wp:docPr id="480" name="Рисунок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69865" cy="433070"/>
                    </a:xfrm>
                    <a:prstGeom prst="rect">
                      <a:avLst/>
                    </a:prstGeom>
                    <a:noFill/>
                    <a:ln>
                      <a:noFill/>
                    </a:ln>
                  </pic:spPr>
                </pic:pic>
              </a:graphicData>
            </a:graphic>
          </wp:inline>
        </w:drawing>
      </w:r>
      <w:r w:rsidRPr="00003598">
        <w:rPr>
          <w:rFonts w:ascii="Arial" w:eastAsia="Times New Roman" w:hAnsi="Arial" w:cs="Arial"/>
          <w:sz w:val="20"/>
          <w:szCs w:val="20"/>
          <w:lang w:eastAsia="ru-RU"/>
        </w:rPr>
        <w:t>, (2)</w:t>
      </w:r>
    </w:p>
    <w:p w14:paraId="126466BE" w14:textId="77777777" w:rsidR="00003598" w:rsidRPr="00003598"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где:</w:t>
      </w:r>
    </w:p>
    <w:p w14:paraId="30C640B8" w14:textId="77777777" w:rsidR="00003598" w:rsidRPr="00003598"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i - год долгосрочного периода регулирования (i &gt; l);</w:t>
      </w:r>
    </w:p>
    <w:p w14:paraId="40ADA770" w14:textId="77777777" w:rsidR="00003598" w:rsidRPr="00003598" w:rsidRDefault="00003598" w:rsidP="00003598">
      <w:pPr>
        <w:spacing w:after="0" w:line="360" w:lineRule="auto"/>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ПР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ПР</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 подконтрольные расходы, учтенные соответственно в базовом и в i-1 году долгосрочн</w:t>
      </w:r>
      <w:r>
        <w:rPr>
          <w:rFonts w:ascii="Myriad Pro" w:eastAsia="Calibri" w:hAnsi="Myriad Pro" w:cs="Times New Roman"/>
          <w:color w:val="000000" w:themeColor="text1"/>
          <w:sz w:val="26"/>
          <w:szCs w:val="26"/>
        </w:rPr>
        <w:t>ого периода регулирования.</w:t>
      </w:r>
    </w:p>
    <w:p w14:paraId="60FD504C"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 xml:space="preserve">Уровень подконтрольных расходов на первый (базовый) год долгосрочного периода регулирования (базовый уровень подконтрольных расходов) устанавливается регулирующими органами в соответствии с пунктом 12 Методических указаний </w:t>
      </w:r>
      <w:r>
        <w:rPr>
          <w:rFonts w:ascii="Myriad Pro" w:eastAsia="Calibri" w:hAnsi="Myriad Pro" w:cs="Times New Roman"/>
          <w:color w:val="000000" w:themeColor="text1"/>
          <w:sz w:val="26"/>
          <w:szCs w:val="26"/>
        </w:rPr>
        <w:t xml:space="preserve">№ 98-э </w:t>
      </w:r>
      <w:r w:rsidRPr="00003598">
        <w:rPr>
          <w:rFonts w:ascii="Myriad Pro" w:eastAsia="Calibri" w:hAnsi="Myriad Pro" w:cs="Times New Roman"/>
          <w:color w:val="000000" w:themeColor="text1"/>
          <w:sz w:val="26"/>
          <w:szCs w:val="26"/>
        </w:rPr>
        <w:t>методом экономически обоснованных расходов. При установлении базового уровня подконтрольных расходов 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p>
    <w:p w14:paraId="70FE60ED"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I</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индекс потребительских цен, определенный на i-й год долгосрочного периода регулирования;</w:t>
      </w:r>
    </w:p>
    <w:p w14:paraId="69D964D2"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К</w:t>
      </w:r>
      <w:r w:rsidRPr="00003598">
        <w:rPr>
          <w:rFonts w:ascii="Myriad Pro" w:eastAsia="Calibri" w:hAnsi="Myriad Pro" w:cs="Times New Roman"/>
          <w:color w:val="000000" w:themeColor="text1"/>
          <w:sz w:val="26"/>
          <w:szCs w:val="26"/>
          <w:vertAlign w:val="subscript"/>
        </w:rPr>
        <w:t>эл</w:t>
      </w:r>
      <w:proofErr w:type="spellEnd"/>
      <w:r w:rsidRPr="00003598">
        <w:rPr>
          <w:rFonts w:ascii="Myriad Pro" w:eastAsia="Calibri" w:hAnsi="Myriad Pro" w:cs="Times New Roman"/>
          <w:color w:val="000000" w:themeColor="text1"/>
          <w:sz w:val="26"/>
          <w:szCs w:val="26"/>
        </w:rPr>
        <w:t xml:space="preserve"> - коэффициент эластичности подконтрольных расходов по количеству активов, необходимых для осуществления регулируемой деятельности, в отношении регулируемых организаций, осуществляющих передачу электрической энергии, равный 0,75;</w:t>
      </w:r>
    </w:p>
    <w:p w14:paraId="53FDCEE3"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lastRenderedPageBreak/>
        <w:t>уе</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уе</w:t>
      </w:r>
      <w:r w:rsidRPr="00003598">
        <w:rPr>
          <w:rFonts w:ascii="Myriad Pro" w:eastAsia="Calibri" w:hAnsi="Myriad Pro" w:cs="Times New Roman"/>
          <w:color w:val="000000" w:themeColor="text1"/>
          <w:sz w:val="26"/>
          <w:szCs w:val="26"/>
          <w:vertAlign w:val="subscript"/>
        </w:rPr>
        <w:t>i-1</w:t>
      </w:r>
      <w:r w:rsidRPr="00003598">
        <w:rPr>
          <w:rFonts w:ascii="Myriad Pro" w:eastAsia="Calibri" w:hAnsi="Myriad Pro" w:cs="Times New Roman"/>
          <w:color w:val="000000" w:themeColor="text1"/>
          <w:sz w:val="26"/>
          <w:szCs w:val="26"/>
        </w:rPr>
        <w:t xml:space="preserve"> - количество условных единиц соответственно в i-том и (i-1)-ом году долгосрочного периода регулирования;</w:t>
      </w:r>
    </w:p>
    <w:p w14:paraId="4AF6CB4E" w14:textId="77777777" w:rsidR="00003598" w:rsidRP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003598">
        <w:rPr>
          <w:rFonts w:ascii="Myriad Pro" w:eastAsia="Calibri" w:hAnsi="Myriad Pro" w:cs="Times New Roman"/>
          <w:color w:val="000000" w:themeColor="text1"/>
          <w:sz w:val="26"/>
          <w:szCs w:val="26"/>
        </w:rPr>
        <w:t>Х</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индекс эффективности подконтрольных расходов, устанавливаемый регулирующими органами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w:t>
      </w:r>
    </w:p>
    <w:p w14:paraId="78E25E4D" w14:textId="77777777" w:rsid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sidRPr="00003598">
        <w:rPr>
          <w:rFonts w:ascii="Myriad Pro" w:eastAsia="Calibri" w:hAnsi="Myriad Pro" w:cs="Times New Roman"/>
          <w:color w:val="000000" w:themeColor="text1"/>
          <w:sz w:val="26"/>
          <w:szCs w:val="26"/>
        </w:rPr>
        <w:t>НР</w:t>
      </w:r>
      <w:r w:rsidRPr="00003598">
        <w:rPr>
          <w:rFonts w:ascii="Myriad Pro" w:eastAsia="Calibri" w:hAnsi="Myriad Pro" w:cs="Times New Roman"/>
          <w:color w:val="000000" w:themeColor="text1"/>
          <w:sz w:val="26"/>
          <w:szCs w:val="26"/>
          <w:vertAlign w:val="subscript"/>
        </w:rPr>
        <w:t>1</w:t>
      </w:r>
      <w:r w:rsidRPr="00003598">
        <w:rPr>
          <w:rFonts w:ascii="Myriad Pro" w:eastAsia="Calibri" w:hAnsi="Myriad Pro" w:cs="Times New Roman"/>
          <w:color w:val="000000" w:themeColor="text1"/>
          <w:sz w:val="26"/>
          <w:szCs w:val="26"/>
        </w:rPr>
        <w:t xml:space="preserve">, </w:t>
      </w:r>
      <w:proofErr w:type="spellStart"/>
      <w:r w:rsidRPr="00003598">
        <w:rPr>
          <w:rFonts w:ascii="Myriad Pro" w:eastAsia="Calibri" w:hAnsi="Myriad Pro" w:cs="Times New Roman"/>
          <w:color w:val="000000" w:themeColor="text1"/>
          <w:sz w:val="26"/>
          <w:szCs w:val="26"/>
        </w:rPr>
        <w:t>НР</w:t>
      </w:r>
      <w:r w:rsidRPr="00003598">
        <w:rPr>
          <w:rFonts w:ascii="Myriad Pro" w:eastAsia="Calibri" w:hAnsi="Myriad Pro" w:cs="Times New Roman"/>
          <w:color w:val="000000" w:themeColor="text1"/>
          <w:sz w:val="26"/>
          <w:szCs w:val="26"/>
          <w:vertAlign w:val="subscript"/>
        </w:rPr>
        <w:t>i</w:t>
      </w:r>
      <w:proofErr w:type="spellEnd"/>
      <w:r w:rsidRPr="00003598">
        <w:rPr>
          <w:rFonts w:ascii="Myriad Pro" w:eastAsia="Calibri" w:hAnsi="Myriad Pro" w:cs="Times New Roman"/>
          <w:color w:val="000000" w:themeColor="text1"/>
          <w:sz w:val="26"/>
          <w:szCs w:val="26"/>
        </w:rPr>
        <w:t xml:space="preserve"> - неподконтрольные расходы, определяемые методом экономически обоснованных расходов, соответственно для базового и i-</w:t>
      </w:r>
      <w:proofErr w:type="spellStart"/>
      <w:r w:rsidRPr="00003598">
        <w:rPr>
          <w:rFonts w:ascii="Myriad Pro" w:eastAsia="Calibri" w:hAnsi="Myriad Pro" w:cs="Times New Roman"/>
          <w:color w:val="000000" w:themeColor="text1"/>
          <w:sz w:val="26"/>
          <w:szCs w:val="26"/>
        </w:rPr>
        <w:t>го</w:t>
      </w:r>
      <w:proofErr w:type="spellEnd"/>
      <w:r w:rsidRPr="00003598">
        <w:rPr>
          <w:rFonts w:ascii="Myriad Pro" w:eastAsia="Calibri" w:hAnsi="Myriad Pro" w:cs="Times New Roman"/>
          <w:color w:val="000000" w:themeColor="text1"/>
          <w:sz w:val="26"/>
          <w:szCs w:val="26"/>
        </w:rPr>
        <w:t xml:space="preserve"> года долгосрочного периода регулирования</w:t>
      </w:r>
      <w:r>
        <w:rPr>
          <w:rFonts w:ascii="Myriad Pro" w:eastAsia="Calibri" w:hAnsi="Myriad Pro" w:cs="Times New Roman"/>
          <w:color w:val="000000" w:themeColor="text1"/>
          <w:sz w:val="26"/>
          <w:szCs w:val="26"/>
        </w:rPr>
        <w:t>;</w:t>
      </w:r>
    </w:p>
    <w:p w14:paraId="1F48B08D" w14:textId="77777777" w:rsidR="00F47231" w:rsidRPr="00F47231"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 результаты деятельности регулируемой организации до перехода к регулированию тарифов на услуги по передаче электрической энергии в форме установления долгосрочных параметров регулирования деятельности такой организации, учитываемые в базовом году долгосрочного периода регулирования в соответствии с пунктами 7 и 32 Основ ценообразования </w:t>
      </w:r>
      <w:r>
        <w:rPr>
          <w:rFonts w:ascii="Myriad Pro" w:eastAsia="Calibri" w:hAnsi="Myriad Pro" w:cs="Times New Roman"/>
          <w:color w:val="000000" w:themeColor="text1"/>
          <w:sz w:val="26"/>
          <w:szCs w:val="26"/>
        </w:rPr>
        <w:t xml:space="preserve">№ 1178. </w:t>
      </w:r>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1</w:t>
      </w:r>
      <w:r w:rsidRPr="00F47231">
        <w:rPr>
          <w:rFonts w:ascii="Myriad Pro" w:eastAsia="Calibri" w:hAnsi="Myriad Pro" w:cs="Times New Roman"/>
          <w:color w:val="000000" w:themeColor="text1"/>
          <w:sz w:val="26"/>
          <w:szCs w:val="26"/>
        </w:rPr>
        <w:t xml:space="preserve"> соответствует величине </w:t>
      </w:r>
      <w:r w:rsidRPr="00F47231">
        <w:rPr>
          <w:rFonts w:ascii="Myriad Pro" w:eastAsia="Calibri" w:hAnsi="Myriad Pro" w:cs="Times New Roman"/>
          <w:noProof/>
          <w:color w:val="000000" w:themeColor="text1"/>
          <w:sz w:val="26"/>
          <w:szCs w:val="26"/>
          <w:lang w:eastAsia="ru-RU"/>
        </w:rPr>
        <w:drawing>
          <wp:inline distT="0" distB="0" distL="0" distR="0" wp14:anchorId="5E23C4EA" wp14:editId="1D46346E">
            <wp:extent cx="457200" cy="240665"/>
            <wp:effectExtent l="0" t="0" r="0" b="6985"/>
            <wp:docPr id="482" name="Рисунок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57200" cy="240665"/>
                    </a:xfrm>
                    <a:prstGeom prst="rect">
                      <a:avLst/>
                    </a:prstGeom>
                    <a:noFill/>
                    <a:ln>
                      <a:noFill/>
                    </a:ln>
                  </pic:spPr>
                </pic:pic>
              </a:graphicData>
            </a:graphic>
          </wp:inline>
        </w:drawing>
      </w:r>
      <w:r w:rsidRPr="00F47231">
        <w:rPr>
          <w:rFonts w:ascii="Myriad Pro" w:eastAsia="Calibri" w:hAnsi="Myriad Pro" w:cs="Times New Roman"/>
          <w:color w:val="000000" w:themeColor="text1"/>
          <w:sz w:val="26"/>
          <w:szCs w:val="26"/>
        </w:rPr>
        <w:t>, определенной для первого года долгосрочного периода регулирования;</w:t>
      </w:r>
    </w:p>
    <w:p w14:paraId="42A9DF5F" w14:textId="77777777" w:rsidR="00F47231" w:rsidRPr="00F47231"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F47231">
        <w:rPr>
          <w:rFonts w:ascii="Myriad Pro" w:eastAsia="Calibri" w:hAnsi="Myriad Pro" w:cs="Times New Roman"/>
          <w:color w:val="000000" w:themeColor="text1"/>
          <w:sz w:val="26"/>
          <w:szCs w:val="26"/>
        </w:rPr>
        <w:t>В</w:t>
      </w:r>
      <w:r w:rsidRPr="00F47231">
        <w:rPr>
          <w:rFonts w:ascii="Myriad Pro" w:eastAsia="Calibri" w:hAnsi="Myriad Pro" w:cs="Times New Roman"/>
          <w:color w:val="000000" w:themeColor="text1"/>
          <w:sz w:val="26"/>
          <w:szCs w:val="26"/>
          <w:vertAlign w:val="subscript"/>
        </w:rPr>
        <w:t>i</w:t>
      </w:r>
      <w:proofErr w:type="spellEnd"/>
      <w:r w:rsidRPr="00F47231">
        <w:rPr>
          <w:rFonts w:ascii="Myriad Pro" w:eastAsia="Calibri" w:hAnsi="Myriad Pro" w:cs="Times New Roman"/>
          <w:color w:val="000000" w:themeColor="text1"/>
          <w:sz w:val="26"/>
          <w:szCs w:val="26"/>
        </w:rPr>
        <w:t xml:space="preserve"> - расходы i-</w:t>
      </w:r>
      <w:proofErr w:type="spellStart"/>
      <w:r w:rsidRPr="00F47231">
        <w:rPr>
          <w:rFonts w:ascii="Myriad Pro" w:eastAsia="Calibri" w:hAnsi="Myriad Pro" w:cs="Times New Roman"/>
          <w:color w:val="000000" w:themeColor="text1"/>
          <w:sz w:val="26"/>
          <w:szCs w:val="26"/>
        </w:rPr>
        <w:t>го</w:t>
      </w:r>
      <w:proofErr w:type="spellEnd"/>
      <w:r w:rsidRPr="00F47231">
        <w:rPr>
          <w:rFonts w:ascii="Myriad Pro" w:eastAsia="Calibri" w:hAnsi="Myriad Pro" w:cs="Times New Roman"/>
          <w:color w:val="000000" w:themeColor="text1"/>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в том числе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указанной </w:t>
      </w:r>
      <w:r w:rsidRPr="00F47231">
        <w:rPr>
          <w:rFonts w:ascii="Myriad Pro" w:eastAsia="Calibri" w:hAnsi="Myriad Pro" w:cs="Times New Roman"/>
          <w:sz w:val="26"/>
          <w:szCs w:val="26"/>
        </w:rPr>
        <w:t xml:space="preserve">в </w:t>
      </w:r>
      <w:hyperlink w:anchor="Par73" w:tooltip="9.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расчетный период регулирования. По решению регулирующего органа такая корректировка может осущ" w:history="1">
        <w:r w:rsidRPr="00F47231">
          <w:rPr>
            <w:rStyle w:val="aa"/>
            <w:rFonts w:ascii="Myriad Pro" w:eastAsia="Calibri" w:hAnsi="Myriad Pro" w:cs="Times New Roman"/>
            <w:color w:val="auto"/>
            <w:sz w:val="26"/>
            <w:szCs w:val="26"/>
            <w:u w:val="none"/>
          </w:rPr>
          <w:t>пункте 9</w:t>
        </w:r>
      </w:hyperlink>
      <w:r w:rsidRPr="00F47231">
        <w:rPr>
          <w:rFonts w:ascii="Myriad Pro" w:eastAsia="Calibri" w:hAnsi="Myriad Pro" w:cs="Times New Roman"/>
          <w:sz w:val="26"/>
          <w:szCs w:val="26"/>
        </w:rPr>
        <w:t xml:space="preserve">, а также расходы в соответствии с </w:t>
      </w:r>
      <w:hyperlink w:anchor="Par82" w:tooltip="10. Результаты деятельности регулируемой организации учитываются при определении ежегодной корректировки необходимой валовой выручки в порядке, определенном пунктом 11 настоящих Методических указаний." w:history="1">
        <w:r w:rsidRPr="00F47231">
          <w:rPr>
            <w:rStyle w:val="aa"/>
            <w:rFonts w:ascii="Myriad Pro" w:eastAsia="Calibri" w:hAnsi="Myriad Pro" w:cs="Times New Roman"/>
            <w:color w:val="auto"/>
            <w:sz w:val="26"/>
            <w:szCs w:val="26"/>
            <w:u w:val="none"/>
          </w:rPr>
          <w:t>пунктом 10</w:t>
        </w:r>
      </w:hyperlink>
      <w:r w:rsidRPr="00F47231">
        <w:rPr>
          <w:rFonts w:ascii="Myriad Pro" w:eastAsia="Calibri" w:hAnsi="Myriad Pro" w:cs="Times New Roman"/>
          <w:sz w:val="26"/>
          <w:szCs w:val="26"/>
        </w:rPr>
        <w:t xml:space="preserve"> </w:t>
      </w:r>
      <w:r w:rsidRPr="00F47231">
        <w:rPr>
          <w:rFonts w:ascii="Myriad Pro" w:eastAsia="Calibri" w:hAnsi="Myriad Pro" w:cs="Times New Roman"/>
          <w:color w:val="000000" w:themeColor="text1"/>
          <w:sz w:val="26"/>
          <w:szCs w:val="26"/>
        </w:rPr>
        <w:t xml:space="preserve">Методических указаний </w:t>
      </w:r>
      <w:r>
        <w:rPr>
          <w:rFonts w:ascii="Myriad Pro" w:eastAsia="Calibri" w:hAnsi="Myriad Pro" w:cs="Times New Roman"/>
          <w:color w:val="000000" w:themeColor="text1"/>
          <w:sz w:val="26"/>
          <w:szCs w:val="26"/>
        </w:rPr>
        <w:t>№98-э</w:t>
      </w:r>
      <w:r w:rsidRPr="00F47231">
        <w:rPr>
          <w:rFonts w:ascii="Myriad Pro" w:eastAsia="Calibri" w:hAnsi="Myriad Pro" w:cs="Times New Roman"/>
          <w:color w:val="000000" w:themeColor="text1"/>
          <w:sz w:val="26"/>
          <w:szCs w:val="26"/>
        </w:rPr>
        <w:t xml:space="preserve"> и корректировка необходимой валовой выручки в соответствии с пунктом 32 Основ ценообразования</w:t>
      </w:r>
      <w:r>
        <w:rPr>
          <w:rFonts w:ascii="Myriad Pro" w:eastAsia="Calibri" w:hAnsi="Myriad Pro" w:cs="Times New Roman"/>
          <w:color w:val="000000" w:themeColor="text1"/>
          <w:sz w:val="26"/>
          <w:szCs w:val="26"/>
        </w:rPr>
        <w:t xml:space="preserve"> № 1178</w:t>
      </w:r>
      <w:r w:rsidRPr="00F47231">
        <w:rPr>
          <w:rFonts w:ascii="Myriad Pro" w:eastAsia="Calibri" w:hAnsi="Myriad Pro" w:cs="Times New Roman"/>
          <w:color w:val="000000" w:themeColor="text1"/>
          <w:sz w:val="26"/>
          <w:szCs w:val="26"/>
        </w:rPr>
        <w:t>.</w:t>
      </w:r>
    </w:p>
    <w:p w14:paraId="09EB2AAA" w14:textId="77777777" w:rsidR="00003598" w:rsidRDefault="00F47231" w:rsidP="00F47231">
      <w:pPr>
        <w:spacing w:after="0" w:line="360" w:lineRule="auto"/>
        <w:ind w:firstLine="567"/>
        <w:contextualSpacing/>
        <w:jc w:val="both"/>
        <w:rPr>
          <w:rFonts w:ascii="Myriad Pro" w:eastAsia="Calibri" w:hAnsi="Myriad Pro" w:cs="Times New Roman"/>
          <w:color w:val="000000" w:themeColor="text1"/>
          <w:sz w:val="26"/>
          <w:szCs w:val="26"/>
        </w:rPr>
      </w:pPr>
      <w:proofErr w:type="spellStart"/>
      <w:r w:rsidRPr="00F47231">
        <w:rPr>
          <w:rFonts w:ascii="Myriad Pro" w:eastAsia="Calibri" w:hAnsi="Myriad Pro" w:cs="Times New Roman"/>
          <w:color w:val="000000" w:themeColor="text1"/>
          <w:sz w:val="26"/>
          <w:szCs w:val="26"/>
        </w:rPr>
        <w:t>КНК</w:t>
      </w:r>
      <w:r w:rsidRPr="00F47231">
        <w:rPr>
          <w:rFonts w:ascii="Myriad Pro" w:eastAsia="Calibri" w:hAnsi="Myriad Pro" w:cs="Times New Roman"/>
          <w:color w:val="000000" w:themeColor="text1"/>
          <w:sz w:val="26"/>
          <w:szCs w:val="26"/>
          <w:vertAlign w:val="subscript"/>
        </w:rPr>
        <w:t>i</w:t>
      </w:r>
      <w:proofErr w:type="spellEnd"/>
      <w:r w:rsidRPr="00F47231">
        <w:rPr>
          <w:rFonts w:ascii="Myriad Pro" w:eastAsia="Calibri" w:hAnsi="Myriad Pro" w:cs="Times New Roman"/>
          <w:color w:val="000000" w:themeColor="text1"/>
          <w:sz w:val="26"/>
          <w:szCs w:val="26"/>
        </w:rPr>
        <w:t xml:space="preserve"> - понижающий (повышающий) коэффициент, корректирующий необходимую валовую выручку сетевой организации с учетом надежности и качества производимых (реализуемых) товаров (услуг) в году i, определяемый в процентах в соответствии с Методическими указаниями по расчету и применению </w:t>
      </w:r>
      <w:r w:rsidRPr="00F47231">
        <w:rPr>
          <w:rFonts w:ascii="Myriad Pro" w:eastAsia="Calibri" w:hAnsi="Myriad Pro" w:cs="Times New Roman"/>
          <w:color w:val="000000" w:themeColor="text1"/>
          <w:sz w:val="26"/>
          <w:szCs w:val="26"/>
        </w:rPr>
        <w:lastRenderedPageBreak/>
        <w:t>понижающих (повышающих) коэффициентов, позволяющих обеспечить соответствие уровня тарифов, установленных для организаций, осуществляющих регулируемую деятельность, уровню надежности и качества поставляемых товаров и оказываемых услуг, утвержде</w:t>
      </w:r>
      <w:r>
        <w:rPr>
          <w:rFonts w:ascii="Myriad Pro" w:eastAsia="Calibri" w:hAnsi="Myriad Pro" w:cs="Times New Roman"/>
          <w:color w:val="000000" w:themeColor="text1"/>
          <w:sz w:val="26"/>
          <w:szCs w:val="26"/>
        </w:rPr>
        <w:t>нными приказом ФСТ России от 26.12.2010 №</w:t>
      </w:r>
      <w:r w:rsidRPr="00F47231">
        <w:rPr>
          <w:rFonts w:ascii="Myriad Pro" w:eastAsia="Calibri" w:hAnsi="Myriad Pro" w:cs="Times New Roman"/>
          <w:color w:val="000000" w:themeColor="text1"/>
          <w:sz w:val="26"/>
          <w:szCs w:val="26"/>
        </w:rPr>
        <w:t xml:space="preserve"> 254-э/1</w:t>
      </w:r>
      <w:r>
        <w:rPr>
          <w:rFonts w:ascii="Myriad Pro" w:eastAsia="Calibri" w:hAnsi="Myriad Pro" w:cs="Times New Roman"/>
          <w:color w:val="000000" w:themeColor="text1"/>
          <w:sz w:val="26"/>
          <w:szCs w:val="26"/>
        </w:rPr>
        <w:t>.</w:t>
      </w:r>
    </w:p>
    <w:p w14:paraId="1DD0657F" w14:textId="77777777" w:rsidR="00003598" w:rsidRDefault="00003598" w:rsidP="00003598">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Согласно п</w:t>
      </w:r>
      <w:r w:rsidR="00F44FAE">
        <w:rPr>
          <w:rFonts w:ascii="Myriad Pro" w:eastAsia="Calibri" w:hAnsi="Myriad Pro" w:cs="Times New Roman"/>
          <w:color w:val="000000" w:themeColor="text1"/>
          <w:sz w:val="26"/>
          <w:szCs w:val="26"/>
        </w:rPr>
        <w:t>ункту</w:t>
      </w:r>
      <w:r>
        <w:rPr>
          <w:rFonts w:ascii="Myriad Pro" w:eastAsia="Calibri" w:hAnsi="Myriad Pro" w:cs="Times New Roman"/>
          <w:color w:val="000000" w:themeColor="text1"/>
          <w:sz w:val="26"/>
          <w:szCs w:val="26"/>
        </w:rPr>
        <w:t xml:space="preserve"> 12 Методических указаний </w:t>
      </w:r>
      <w:r w:rsidR="00F47231">
        <w:rPr>
          <w:rFonts w:ascii="Myriad Pro" w:eastAsia="Calibri" w:hAnsi="Myriad Pro" w:cs="Times New Roman"/>
          <w:color w:val="000000" w:themeColor="text1"/>
          <w:sz w:val="26"/>
          <w:szCs w:val="26"/>
        </w:rPr>
        <w:t>№</w:t>
      </w:r>
      <w:r w:rsidR="00362615">
        <w:rPr>
          <w:rFonts w:ascii="Myriad Pro" w:eastAsia="Calibri" w:hAnsi="Myriad Pro" w:cs="Times New Roman"/>
          <w:color w:val="000000" w:themeColor="text1"/>
          <w:sz w:val="26"/>
          <w:szCs w:val="26"/>
        </w:rPr>
        <w:t xml:space="preserve"> </w:t>
      </w:r>
      <w:r w:rsidR="00F47231">
        <w:rPr>
          <w:rFonts w:ascii="Myriad Pro" w:eastAsia="Calibri" w:hAnsi="Myriad Pro" w:cs="Times New Roman"/>
          <w:color w:val="000000" w:themeColor="text1"/>
          <w:sz w:val="26"/>
          <w:szCs w:val="26"/>
        </w:rPr>
        <w:t xml:space="preserve">98-э </w:t>
      </w:r>
      <w:r>
        <w:rPr>
          <w:rFonts w:ascii="Myriad Pro" w:eastAsia="Calibri" w:hAnsi="Myriad Pro" w:cs="Times New Roman"/>
          <w:color w:val="000000" w:themeColor="text1"/>
          <w:sz w:val="26"/>
          <w:szCs w:val="26"/>
        </w:rPr>
        <w:t>п</w:t>
      </w:r>
      <w:r w:rsidRPr="00077EA0">
        <w:rPr>
          <w:rFonts w:ascii="Myriad Pro" w:eastAsia="Calibri" w:hAnsi="Myriad Pro" w:cs="Times New Roman"/>
          <w:color w:val="000000" w:themeColor="text1"/>
          <w:sz w:val="26"/>
          <w:szCs w:val="26"/>
        </w:rPr>
        <w:t>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w:t>
      </w:r>
    </w:p>
    <w:p w14:paraId="5ED27348" w14:textId="77777777" w:rsidR="00003598" w:rsidRPr="00077EA0" w:rsidRDefault="00003598" w:rsidP="00003598">
      <w:pPr>
        <w:pStyle w:val="a3"/>
        <w:numPr>
          <w:ilvl w:val="0"/>
          <w:numId w:val="8"/>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сырье и материалы, определяемые в соответствии с пунктом 25 Основ ценообразования</w:t>
      </w:r>
      <w:r w:rsidR="00F47231">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4A9D6932" w14:textId="77777777" w:rsidR="00003598" w:rsidRDefault="00003598" w:rsidP="00003598">
      <w:pPr>
        <w:pStyle w:val="a3"/>
        <w:numPr>
          <w:ilvl w:val="0"/>
          <w:numId w:val="8"/>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ремонт основных средств, определяемый на основе пункта 26 Основ ценообразования</w:t>
      </w:r>
      <w:r w:rsidR="00F47231">
        <w:rPr>
          <w:rFonts w:ascii="Myriad Pro" w:hAnsi="Myriad Pro"/>
          <w:color w:val="000000" w:themeColor="text1"/>
          <w:sz w:val="26"/>
          <w:szCs w:val="26"/>
        </w:rPr>
        <w:t xml:space="preserve"> № 1178</w:t>
      </w:r>
      <w:r w:rsidRPr="00077EA0">
        <w:rPr>
          <w:rFonts w:ascii="Myriad Pro" w:hAnsi="Myriad Pro"/>
          <w:color w:val="000000" w:themeColor="text1"/>
          <w:sz w:val="26"/>
          <w:szCs w:val="26"/>
        </w:rPr>
        <w:t>;</w:t>
      </w:r>
    </w:p>
    <w:p w14:paraId="13D98D6A" w14:textId="77777777" w:rsidR="00003598" w:rsidRDefault="00003598" w:rsidP="00003598">
      <w:pPr>
        <w:pStyle w:val="a3"/>
        <w:numPr>
          <w:ilvl w:val="0"/>
          <w:numId w:val="8"/>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оплата труда, определяемая на основе пункта 27 Основ ценообразования</w:t>
      </w:r>
      <w:r w:rsidR="00F47231">
        <w:rPr>
          <w:rFonts w:ascii="Myriad Pro" w:hAnsi="Myriad Pro"/>
          <w:color w:val="000000" w:themeColor="text1"/>
          <w:sz w:val="26"/>
          <w:szCs w:val="26"/>
        </w:rPr>
        <w:t xml:space="preserve"> №1178</w:t>
      </w:r>
      <w:r w:rsidRPr="00077EA0">
        <w:rPr>
          <w:rFonts w:ascii="Myriad Pro" w:hAnsi="Myriad Pro"/>
          <w:color w:val="000000" w:themeColor="text1"/>
          <w:sz w:val="26"/>
          <w:szCs w:val="26"/>
        </w:rPr>
        <w:t>;</w:t>
      </w:r>
    </w:p>
    <w:p w14:paraId="1C12E4B7" w14:textId="77777777" w:rsidR="00003598" w:rsidRPr="00077EA0" w:rsidRDefault="00003598" w:rsidP="00003598">
      <w:pPr>
        <w:pStyle w:val="a3"/>
        <w:numPr>
          <w:ilvl w:val="0"/>
          <w:numId w:val="8"/>
        </w:numPr>
        <w:spacing w:after="0" w:line="360" w:lineRule="auto"/>
        <w:jc w:val="both"/>
        <w:rPr>
          <w:rFonts w:ascii="Myriad Pro" w:hAnsi="Myriad Pro"/>
          <w:color w:val="000000" w:themeColor="text1"/>
          <w:sz w:val="26"/>
          <w:szCs w:val="26"/>
        </w:rPr>
      </w:pPr>
      <w:r w:rsidRPr="00077EA0">
        <w:rPr>
          <w:rFonts w:ascii="Myriad Pro" w:hAnsi="Myriad Pro"/>
          <w:color w:val="000000" w:themeColor="text1"/>
          <w:sz w:val="26"/>
          <w:szCs w:val="26"/>
        </w:rPr>
        <w:t>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1BDD05B7" w14:textId="77777777" w:rsidR="00003598" w:rsidRDefault="00003598" w:rsidP="00003598">
      <w:pPr>
        <w:spacing w:after="0" w:line="360" w:lineRule="auto"/>
        <w:ind w:firstLine="567"/>
        <w:jc w:val="both"/>
        <w:rPr>
          <w:rFonts w:ascii="Myriad Pro" w:hAnsi="Myriad Pro"/>
          <w:color w:val="000000" w:themeColor="text1"/>
          <w:sz w:val="26"/>
          <w:szCs w:val="26"/>
        </w:rPr>
      </w:pPr>
      <w:r w:rsidRPr="00077EA0">
        <w:rPr>
          <w:rFonts w:ascii="Myriad Pro" w:hAnsi="Myriad Pro"/>
          <w:color w:val="000000" w:themeColor="text1"/>
          <w:sz w:val="26"/>
          <w:szCs w:val="26"/>
        </w:rPr>
        <w:t>В состав других подконтрольных расходов не включаются расходы,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отклонением фактических значений параметров расчета тарифов от планировавшихся значений параметров расчета тарифов, а также расходы, учтенные при определении неподконтрольных расходов.</w:t>
      </w:r>
    </w:p>
    <w:p w14:paraId="09311107" w14:textId="77777777" w:rsidR="00003598" w:rsidRPr="00B141F5" w:rsidRDefault="00003598" w:rsidP="0000359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w:t>
      </w:r>
      <w:r w:rsidR="00F44FAE">
        <w:rPr>
          <w:rFonts w:ascii="Myriad Pro" w:hAnsi="Myriad Pro"/>
          <w:color w:val="000000" w:themeColor="text1"/>
          <w:sz w:val="26"/>
          <w:szCs w:val="26"/>
        </w:rPr>
        <w:t>унктом</w:t>
      </w:r>
      <w:r>
        <w:rPr>
          <w:rFonts w:ascii="Myriad Pro" w:hAnsi="Myriad Pro"/>
          <w:color w:val="000000" w:themeColor="text1"/>
          <w:sz w:val="26"/>
          <w:szCs w:val="26"/>
        </w:rPr>
        <w:t xml:space="preserve"> 38 Основ ценообразования</w:t>
      </w:r>
      <w:r w:rsidR="00F47231">
        <w:rPr>
          <w:rFonts w:ascii="Myriad Pro" w:hAnsi="Myriad Pro"/>
          <w:color w:val="000000" w:themeColor="text1"/>
          <w:sz w:val="26"/>
          <w:szCs w:val="26"/>
        </w:rPr>
        <w:t xml:space="preserve"> № 1178</w:t>
      </w:r>
      <w:r>
        <w:rPr>
          <w:rFonts w:ascii="Myriad Pro" w:hAnsi="Myriad Pro"/>
          <w:color w:val="000000" w:themeColor="text1"/>
          <w:sz w:val="26"/>
          <w:szCs w:val="26"/>
        </w:rPr>
        <w:t xml:space="preserve"> б</w:t>
      </w:r>
      <w:r w:rsidRPr="00B141F5">
        <w:rPr>
          <w:rFonts w:ascii="Myriad Pro" w:hAnsi="Myriad Pro"/>
          <w:color w:val="000000" w:themeColor="text1"/>
          <w:sz w:val="26"/>
          <w:szCs w:val="26"/>
        </w:rPr>
        <w:t xml:space="preserve">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w:t>
      </w:r>
      <w:r w:rsidRPr="00B141F5">
        <w:rPr>
          <w:rFonts w:ascii="Myriad Pro" w:hAnsi="Myriad Pro"/>
          <w:color w:val="000000" w:themeColor="text1"/>
          <w:sz w:val="26"/>
          <w:szCs w:val="26"/>
        </w:rPr>
        <w:lastRenderedPageBreak/>
        <w:t>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3A670153" w14:textId="77777777" w:rsidR="00003598" w:rsidRDefault="00003598" w:rsidP="00003598">
      <w:pPr>
        <w:spacing w:after="0" w:line="360" w:lineRule="auto"/>
        <w:ind w:firstLine="567"/>
        <w:jc w:val="both"/>
        <w:rPr>
          <w:rFonts w:ascii="Myriad Pro" w:hAnsi="Myriad Pro"/>
          <w:color w:val="000000" w:themeColor="text1"/>
          <w:sz w:val="26"/>
          <w:szCs w:val="26"/>
        </w:rPr>
      </w:pPr>
      <w:r w:rsidRPr="00B141F5">
        <w:rPr>
          <w:rFonts w:ascii="Myriad Pro" w:hAnsi="Myriad Pro"/>
          <w:color w:val="000000" w:themeColor="text1"/>
          <w:sz w:val="26"/>
          <w:szCs w:val="26"/>
        </w:rPr>
        <w:t xml:space="preserve">Указанные в пункте </w:t>
      </w:r>
      <w:r w:rsidR="0041409F">
        <w:rPr>
          <w:rFonts w:ascii="Myriad Pro" w:hAnsi="Myriad Pro"/>
          <w:color w:val="000000" w:themeColor="text1"/>
          <w:sz w:val="26"/>
          <w:szCs w:val="26"/>
        </w:rPr>
        <w:t xml:space="preserve">38 Основ ценообразования № 1178 </w:t>
      </w:r>
      <w:r w:rsidRPr="00B141F5">
        <w:rPr>
          <w:rFonts w:ascii="Myriad Pro" w:hAnsi="Myriad Pro"/>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CAAA772" w14:textId="77777777" w:rsidR="00003598" w:rsidRDefault="00003598" w:rsidP="00003598">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Согласно п</w:t>
      </w:r>
      <w:r w:rsidR="00F44FAE">
        <w:rPr>
          <w:rFonts w:ascii="Myriad Pro" w:hAnsi="Myriad Pro"/>
          <w:color w:val="000000" w:themeColor="text1"/>
          <w:sz w:val="26"/>
          <w:szCs w:val="26"/>
        </w:rPr>
        <w:t>ункту</w:t>
      </w:r>
      <w:r>
        <w:rPr>
          <w:rFonts w:ascii="Myriad Pro" w:hAnsi="Myriad Pro"/>
          <w:color w:val="000000" w:themeColor="text1"/>
          <w:sz w:val="26"/>
          <w:szCs w:val="26"/>
        </w:rPr>
        <w:t xml:space="preserve"> 9 </w:t>
      </w:r>
      <w:r w:rsidRPr="00745E51">
        <w:rPr>
          <w:rFonts w:ascii="Myriad Pro" w:hAnsi="Myriad Pro"/>
          <w:color w:val="000000" w:themeColor="text1"/>
          <w:sz w:val="26"/>
          <w:szCs w:val="26"/>
        </w:rPr>
        <w:t xml:space="preserve">Методических указаний </w:t>
      </w:r>
      <w:r w:rsidR="00C91BF3">
        <w:rPr>
          <w:rFonts w:ascii="Myriad Pro" w:hAnsi="Myriad Pro"/>
          <w:color w:val="000000" w:themeColor="text1"/>
          <w:sz w:val="26"/>
          <w:szCs w:val="26"/>
        </w:rPr>
        <w:t>№ 421-э</w:t>
      </w:r>
      <w:r w:rsidRPr="00745E51">
        <w:rPr>
          <w:rFonts w:ascii="Myriad Pro" w:hAnsi="Myriad Pro"/>
          <w:color w:val="000000" w:themeColor="text1"/>
          <w:sz w:val="26"/>
          <w:szCs w:val="26"/>
        </w:rPr>
        <w:t xml:space="preserve"> </w:t>
      </w:r>
      <w:r>
        <w:rPr>
          <w:rFonts w:ascii="Myriad Pro" w:hAnsi="Myriad Pro"/>
          <w:color w:val="000000" w:themeColor="text1"/>
          <w:sz w:val="26"/>
          <w:szCs w:val="26"/>
        </w:rPr>
        <w:t>д</w:t>
      </w:r>
      <w:r w:rsidRPr="00B141F5">
        <w:rPr>
          <w:rFonts w:ascii="Myriad Pro" w:hAnsi="Myriad Pro"/>
          <w:color w:val="000000" w:themeColor="text1"/>
          <w:sz w:val="26"/>
          <w:szCs w:val="26"/>
        </w:rPr>
        <w:t xml:space="preserve">ля расчета долгосрочных параметров регулирования на очередной долгосрочный период регулирования с применением метода сравнения аналогов в отношении ТСО базовый уровень ОПР ТСО определяется в 70% доле от базового уровня ОПР, рассчитанных в соответствии с Методическими указаниями </w:t>
      </w:r>
      <w:r>
        <w:rPr>
          <w:rFonts w:ascii="Myriad Pro" w:hAnsi="Myriad Pro"/>
          <w:color w:val="000000" w:themeColor="text1"/>
          <w:sz w:val="26"/>
          <w:szCs w:val="26"/>
        </w:rPr>
        <w:t>п</w:t>
      </w:r>
      <w:r w:rsidRPr="00B141F5">
        <w:rPr>
          <w:rFonts w:ascii="Myriad Pro" w:hAnsi="Myriad Pro"/>
          <w:color w:val="000000" w:themeColor="text1"/>
          <w:sz w:val="26"/>
          <w:szCs w:val="26"/>
        </w:rPr>
        <w:t>о регулированию тарифов с применением метода доходности инвестированного капитала или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НВВ, в зависимости от применяемого в отношении ТСО метода регулирования, и 30% доле от базового уровня ОПР для ТСО, рассчитанного в соответствии с Методическими указаниями</w:t>
      </w:r>
      <w:r>
        <w:rPr>
          <w:rFonts w:ascii="Myriad Pro" w:hAnsi="Myriad Pro"/>
          <w:color w:val="000000" w:themeColor="text1"/>
          <w:sz w:val="26"/>
          <w:szCs w:val="26"/>
        </w:rPr>
        <w:t xml:space="preserve"> № 421-э</w:t>
      </w:r>
      <w:r w:rsidRPr="00B141F5">
        <w:rPr>
          <w:rFonts w:ascii="Myriad Pro" w:hAnsi="Myriad Pro"/>
          <w:color w:val="000000" w:themeColor="text1"/>
          <w:sz w:val="26"/>
          <w:szCs w:val="26"/>
        </w:rPr>
        <w:t>.</w:t>
      </w:r>
    </w:p>
    <w:p w14:paraId="59E66F2B" w14:textId="77777777" w:rsidR="007C7928" w:rsidRDefault="007C7928" w:rsidP="00F47231">
      <w:pPr>
        <w:spacing w:after="0" w:line="360" w:lineRule="auto"/>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7843ABA5" w14:textId="77777777" w:rsidR="00065F15" w:rsidRPr="007C7928" w:rsidRDefault="00065F15" w:rsidP="00065F15">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27" w:name="_Toc41683878"/>
      <w:bookmarkStart w:id="28" w:name="_Toc43398048"/>
      <w:r w:rsidRPr="007C7928">
        <w:rPr>
          <w:rFonts w:ascii="Myriad Pro" w:hAnsi="Myriad Pro"/>
          <w:b/>
          <w:color w:val="4F6228" w:themeColor="accent3" w:themeShade="80"/>
          <w:sz w:val="28"/>
          <w:szCs w:val="28"/>
        </w:rPr>
        <w:lastRenderedPageBreak/>
        <w:t>Постатейный анализ подконтрольных расходов, принятых в расчет базового уровня подконтрольных расходов</w:t>
      </w:r>
      <w:r>
        <w:rPr>
          <w:rFonts w:ascii="Myriad Pro" w:hAnsi="Myriad Pro"/>
          <w:b/>
          <w:color w:val="4F6228" w:themeColor="accent3" w:themeShade="80"/>
          <w:sz w:val="28"/>
          <w:szCs w:val="28"/>
        </w:rPr>
        <w:t>.</w:t>
      </w:r>
      <w:bookmarkEnd w:id="27"/>
      <w:bookmarkEnd w:id="28"/>
    </w:p>
    <w:p w14:paraId="571CCFC7" w14:textId="77777777" w:rsidR="00065F15" w:rsidRPr="00417499"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417499">
        <w:rPr>
          <w:rFonts w:ascii="Myriad Pro" w:eastAsia="Calibri" w:hAnsi="Myriad Pro" w:cs="Times New Roman"/>
          <w:color w:val="000000" w:themeColor="text1"/>
          <w:sz w:val="26"/>
          <w:szCs w:val="26"/>
        </w:rPr>
        <w:t xml:space="preserve">2019 год является первым годом </w:t>
      </w:r>
      <w:r>
        <w:rPr>
          <w:rFonts w:ascii="Myriad Pro" w:eastAsia="Calibri" w:hAnsi="Myriad Pro" w:cs="Times New Roman"/>
          <w:color w:val="000000" w:themeColor="text1"/>
          <w:sz w:val="26"/>
          <w:szCs w:val="26"/>
        </w:rPr>
        <w:t xml:space="preserve">очередного </w:t>
      </w:r>
      <w:r w:rsidRPr="00417499">
        <w:rPr>
          <w:rFonts w:ascii="Myriad Pro" w:eastAsia="Calibri" w:hAnsi="Myriad Pro" w:cs="Times New Roman"/>
          <w:color w:val="000000" w:themeColor="text1"/>
          <w:sz w:val="26"/>
          <w:szCs w:val="26"/>
        </w:rPr>
        <w:t xml:space="preserve">пятилетнего долгосрочного периода регулирования филиала ПАО </w:t>
      </w:r>
      <w:r>
        <w:rPr>
          <w:rFonts w:ascii="Myriad Pro" w:eastAsia="Calibri" w:hAnsi="Myriad Pro" w:cs="Times New Roman"/>
          <w:color w:val="000000" w:themeColor="text1"/>
          <w:sz w:val="26"/>
          <w:szCs w:val="26"/>
        </w:rPr>
        <w:t>«МРСК Юга» - «Волгоградэнерго».</w:t>
      </w:r>
    </w:p>
    <w:p w14:paraId="075BE26F" w14:textId="77777777" w:rsidR="00065F15" w:rsidRPr="00417499"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417499">
        <w:rPr>
          <w:rFonts w:ascii="Myriad Pro" w:eastAsia="Calibri" w:hAnsi="Myriad Pro" w:cs="Times New Roman"/>
          <w:color w:val="000000" w:themeColor="text1"/>
          <w:sz w:val="26"/>
          <w:szCs w:val="26"/>
        </w:rPr>
        <w:t xml:space="preserve">Приказом </w:t>
      </w:r>
      <w:r>
        <w:rPr>
          <w:rFonts w:ascii="Myriad Pro" w:eastAsia="Calibri" w:hAnsi="Myriad Pro" w:cs="Times New Roman"/>
          <w:color w:val="000000" w:themeColor="text1"/>
          <w:sz w:val="26"/>
          <w:szCs w:val="26"/>
        </w:rPr>
        <w:t>Комитета тарифного регулирования Волгоградской области</w:t>
      </w:r>
      <w:r w:rsidRPr="00417499">
        <w:rPr>
          <w:rFonts w:ascii="Myriad Pro" w:eastAsia="Calibri" w:hAnsi="Myriad Pro" w:cs="Times New Roman"/>
          <w:color w:val="000000" w:themeColor="text1"/>
          <w:sz w:val="26"/>
          <w:szCs w:val="26"/>
        </w:rPr>
        <w:t xml:space="preserve"> от 26.12.2018 №</w:t>
      </w:r>
      <w:r>
        <w:rPr>
          <w:rFonts w:ascii="Myriad Pro" w:eastAsia="Calibri" w:hAnsi="Myriad Pro" w:cs="Times New Roman"/>
          <w:color w:val="000000" w:themeColor="text1"/>
          <w:sz w:val="26"/>
          <w:szCs w:val="26"/>
        </w:rPr>
        <w:t>48/18</w:t>
      </w:r>
      <w:r w:rsidRPr="00417499">
        <w:rPr>
          <w:rFonts w:ascii="Myriad Pro" w:eastAsia="Calibri" w:hAnsi="Myriad Pro" w:cs="Times New Roman"/>
          <w:color w:val="000000" w:themeColor="text1"/>
          <w:sz w:val="26"/>
          <w:szCs w:val="26"/>
        </w:rPr>
        <w:t xml:space="preserve"> «Об установлении </w:t>
      </w:r>
      <w:r>
        <w:rPr>
          <w:rFonts w:ascii="Myriad Pro" w:eastAsia="Calibri" w:hAnsi="Myriad Pro" w:cs="Times New Roman"/>
          <w:color w:val="000000" w:themeColor="text1"/>
          <w:sz w:val="26"/>
          <w:szCs w:val="26"/>
        </w:rPr>
        <w:t xml:space="preserve">необходимой валовой выручки на долгосрочный период регулирования 2019-2023 годы и </w:t>
      </w:r>
      <w:r w:rsidRPr="00417499">
        <w:rPr>
          <w:rFonts w:ascii="Myriad Pro" w:eastAsia="Calibri" w:hAnsi="Myriad Pro" w:cs="Times New Roman"/>
          <w:color w:val="000000" w:themeColor="text1"/>
          <w:sz w:val="26"/>
          <w:szCs w:val="26"/>
        </w:rPr>
        <w:t>долгосрочных параметров регулирования для территориальной сетевой организации ПАО</w:t>
      </w:r>
      <w:r>
        <w:rPr>
          <w:rFonts w:ascii="Myriad Pro" w:eastAsia="Calibri" w:hAnsi="Myriad Pro" w:cs="Times New Roman"/>
          <w:color w:val="000000" w:themeColor="text1"/>
          <w:sz w:val="26"/>
          <w:szCs w:val="26"/>
        </w:rPr>
        <w:t> </w:t>
      </w:r>
      <w:r w:rsidRPr="0041749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Межрегиональная распределительная сетевая компания Юга</w:t>
      </w:r>
      <w:r w:rsidRPr="00417499">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(филиала «Волгоградэнерго»)»</w:t>
      </w:r>
      <w:r w:rsidRPr="00417499">
        <w:rPr>
          <w:rFonts w:ascii="Myriad Pro" w:eastAsia="Calibri" w:hAnsi="Myriad Pro" w:cs="Times New Roman"/>
          <w:color w:val="000000" w:themeColor="text1"/>
          <w:sz w:val="26"/>
          <w:szCs w:val="26"/>
        </w:rPr>
        <w:t xml:space="preserve"> на 2019 год был утвержден базовый уровень подконтрольных расходов в размере </w:t>
      </w:r>
      <w:r>
        <w:rPr>
          <w:rFonts w:ascii="Myriad Pro" w:eastAsia="Calibri" w:hAnsi="Myriad Pro" w:cs="Times New Roman"/>
          <w:color w:val="000000" w:themeColor="text1"/>
          <w:sz w:val="26"/>
          <w:szCs w:val="26"/>
        </w:rPr>
        <w:t>3 200,338</w:t>
      </w:r>
      <w:r w:rsidRPr="00417499">
        <w:rPr>
          <w:rFonts w:ascii="Myriad Pro" w:eastAsia="Calibri" w:hAnsi="Myriad Pro" w:cs="Times New Roman"/>
          <w:color w:val="000000" w:themeColor="text1"/>
          <w:sz w:val="26"/>
          <w:szCs w:val="26"/>
        </w:rPr>
        <w:t xml:space="preserve"> млн. руб.</w:t>
      </w:r>
    </w:p>
    <w:p w14:paraId="6B0A6755"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Экспертном заключении КТР В</w:t>
      </w:r>
      <w:r w:rsidR="00F44FAE">
        <w:rPr>
          <w:rFonts w:ascii="Myriad Pro" w:eastAsia="Calibri" w:hAnsi="Myriad Pro" w:cs="Times New Roman"/>
          <w:color w:val="000000" w:themeColor="text1"/>
          <w:sz w:val="26"/>
          <w:szCs w:val="26"/>
        </w:rPr>
        <w:t>олгоградской области</w:t>
      </w:r>
      <w:r>
        <w:rPr>
          <w:rFonts w:ascii="Myriad Pro" w:eastAsia="Calibri" w:hAnsi="Myriad Pro" w:cs="Times New Roman"/>
          <w:color w:val="000000" w:themeColor="text1"/>
          <w:sz w:val="26"/>
          <w:szCs w:val="26"/>
        </w:rPr>
        <w:t xml:space="preserve"> отсутствует анализ ряда статей, входящих в базовый уровень операционных расходов. Постатейный анализ расходов приведен в Экспертном заключении в порядке, не отражающем деление расходов на «подконтрольные» и «неподконтрольные», что делает определение позиции регулирующего органа по ряду статей невозможным.</w:t>
      </w:r>
    </w:p>
    <w:p w14:paraId="092B0BC3" w14:textId="77777777" w:rsidR="00065F15" w:rsidRPr="00417499"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417499">
        <w:rPr>
          <w:rFonts w:ascii="Myriad Pro" w:eastAsia="Calibri" w:hAnsi="Myriad Pro" w:cs="Times New Roman"/>
          <w:color w:val="000000" w:themeColor="text1"/>
          <w:sz w:val="26"/>
          <w:szCs w:val="26"/>
        </w:rPr>
        <w:t xml:space="preserve">На основании расчетных и обосновывающих материалов, предоставленных филиалом ПАО </w:t>
      </w:r>
      <w:r>
        <w:rPr>
          <w:rFonts w:ascii="Myriad Pro" w:eastAsia="Calibri" w:hAnsi="Myriad Pro" w:cs="Times New Roman"/>
          <w:color w:val="000000" w:themeColor="text1"/>
          <w:sz w:val="26"/>
          <w:szCs w:val="26"/>
        </w:rPr>
        <w:t>«МРСК Юга» - «Волгоградэнерго»</w:t>
      </w:r>
      <w:r w:rsidRPr="00417499">
        <w:rPr>
          <w:rFonts w:ascii="Myriad Pro" w:eastAsia="Calibri" w:hAnsi="Myriad Pro" w:cs="Times New Roman"/>
          <w:color w:val="000000" w:themeColor="text1"/>
          <w:sz w:val="26"/>
          <w:szCs w:val="26"/>
        </w:rPr>
        <w:t xml:space="preserve"> для установления НВВ и тарифов на услуги по передаче электрической энергии на 2019 год, Исполнителем произведен постатейный анализ обоснованности расчета базового уровня подконтрольных расходов филиала ПАО </w:t>
      </w:r>
      <w:r>
        <w:rPr>
          <w:rFonts w:ascii="Myriad Pro" w:eastAsia="Calibri" w:hAnsi="Myriad Pro" w:cs="Times New Roman"/>
          <w:color w:val="000000" w:themeColor="text1"/>
          <w:sz w:val="26"/>
          <w:szCs w:val="26"/>
        </w:rPr>
        <w:t>«МРСК Юга» - «Волгоградэнерго».</w:t>
      </w:r>
    </w:p>
    <w:p w14:paraId="536EF043" w14:textId="77777777" w:rsidR="00065F15" w:rsidRPr="00417499"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417499">
        <w:rPr>
          <w:rFonts w:ascii="Myriad Pro" w:eastAsia="Calibri" w:hAnsi="Myriad Pro" w:cs="Times New Roman"/>
          <w:color w:val="000000" w:themeColor="text1"/>
          <w:sz w:val="26"/>
          <w:szCs w:val="26"/>
        </w:rPr>
        <w:t xml:space="preserve">Для оценки величины подконтрольных расходов Исполнителем использован прогноз Министерства экономического развития РФ от </w:t>
      </w:r>
      <w:r>
        <w:rPr>
          <w:rFonts w:ascii="Myriad Pro" w:eastAsia="Calibri" w:hAnsi="Myriad Pro" w:cs="Times New Roman"/>
          <w:color w:val="000000" w:themeColor="text1"/>
          <w:sz w:val="26"/>
          <w:szCs w:val="26"/>
        </w:rPr>
        <w:t>3</w:t>
      </w:r>
      <w:r w:rsidRPr="00417499">
        <w:rPr>
          <w:rFonts w:ascii="Myriad Pro" w:eastAsia="Calibri" w:hAnsi="Myriad Pro" w:cs="Times New Roman"/>
          <w:color w:val="000000" w:themeColor="text1"/>
          <w:sz w:val="26"/>
          <w:szCs w:val="26"/>
        </w:rPr>
        <w:t>1.10.2018 года.</w:t>
      </w:r>
    </w:p>
    <w:p w14:paraId="62040B8F"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40124C">
        <w:rPr>
          <w:rFonts w:ascii="Myriad Pro" w:eastAsia="Calibri" w:hAnsi="Myriad Pro" w:cs="Times New Roman"/>
          <w:color w:val="000000" w:themeColor="text1"/>
          <w:sz w:val="26"/>
          <w:szCs w:val="26"/>
        </w:rPr>
        <w:t xml:space="preserve">Исполнитель при постатейном анализе подконтрольных расходов, принятых КТР </w:t>
      </w:r>
      <w:r>
        <w:rPr>
          <w:rFonts w:ascii="Myriad Pro" w:eastAsia="Calibri" w:hAnsi="Myriad Pro" w:cs="Times New Roman"/>
          <w:color w:val="000000" w:themeColor="text1"/>
          <w:sz w:val="26"/>
          <w:szCs w:val="26"/>
        </w:rPr>
        <w:t xml:space="preserve">Волгоградской области </w:t>
      </w:r>
      <w:r w:rsidRPr="0040124C">
        <w:rPr>
          <w:rFonts w:ascii="Myriad Pro" w:eastAsia="Calibri" w:hAnsi="Myriad Pro" w:cs="Times New Roman"/>
          <w:color w:val="000000" w:themeColor="text1"/>
          <w:sz w:val="26"/>
          <w:szCs w:val="26"/>
        </w:rPr>
        <w:t>в состав базового уровня расходов на 2019 год, руководствовался принципом существенности отклонений величин расходов, утвержденных КТР</w:t>
      </w:r>
      <w:r w:rsidR="00F44FAE">
        <w:rPr>
          <w:rFonts w:ascii="Myriad Pro" w:eastAsia="Calibri" w:hAnsi="Myriad Pro" w:cs="Times New Roman"/>
          <w:color w:val="000000" w:themeColor="text1"/>
          <w:sz w:val="26"/>
          <w:szCs w:val="26"/>
        </w:rPr>
        <w:t xml:space="preserve"> Волгоградской области</w:t>
      </w:r>
      <w:r w:rsidRPr="0040124C">
        <w:rPr>
          <w:rFonts w:ascii="Myriad Pro" w:eastAsia="Calibri" w:hAnsi="Myriad Pro" w:cs="Times New Roman"/>
          <w:color w:val="000000" w:themeColor="text1"/>
          <w:sz w:val="26"/>
          <w:szCs w:val="26"/>
        </w:rPr>
        <w:t xml:space="preserve"> на 2019 год, от сумм расходов, заявленных филиалом ПАО «МРСК Юга» – «Волгоградэнерго», а</w:t>
      </w:r>
      <w:r>
        <w:rPr>
          <w:rFonts w:ascii="Myriad Pro" w:eastAsia="Calibri" w:hAnsi="Myriad Pro" w:cs="Times New Roman"/>
          <w:color w:val="000000" w:themeColor="text1"/>
          <w:sz w:val="26"/>
          <w:szCs w:val="26"/>
        </w:rPr>
        <w:t xml:space="preserve"> также долей расходов по статьям затрат в общей величине НВВ на содержание электрических сетей.</w:t>
      </w:r>
    </w:p>
    <w:p w14:paraId="503C6941" w14:textId="77777777" w:rsidR="00065F15" w:rsidRPr="0037619C"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37619C">
        <w:rPr>
          <w:rFonts w:ascii="Myriad Pro" w:eastAsia="Calibri" w:hAnsi="Myriad Pro" w:cs="Times New Roman"/>
          <w:color w:val="000000" w:themeColor="text1"/>
          <w:sz w:val="26"/>
          <w:szCs w:val="26"/>
        </w:rPr>
        <w:lastRenderedPageBreak/>
        <w:t>На основании расчетных величин отклонений Исполнителем был произведен анализ решения регули</w:t>
      </w:r>
      <w:r>
        <w:rPr>
          <w:rFonts w:ascii="Myriad Pro" w:eastAsia="Calibri" w:hAnsi="Myriad Pro" w:cs="Times New Roman"/>
          <w:color w:val="000000" w:themeColor="text1"/>
          <w:sz w:val="26"/>
          <w:szCs w:val="26"/>
        </w:rPr>
        <w:t>рующего органа</w:t>
      </w:r>
      <w:r w:rsidRPr="0037619C">
        <w:rPr>
          <w:rFonts w:ascii="Myriad Pro" w:eastAsia="Calibri" w:hAnsi="Myriad Pro" w:cs="Times New Roman"/>
          <w:color w:val="000000" w:themeColor="text1"/>
          <w:sz w:val="26"/>
          <w:szCs w:val="26"/>
        </w:rPr>
        <w:t xml:space="preserve"> по определению базовой величины подконтрольных расходов на 201</w:t>
      </w:r>
      <w:r>
        <w:rPr>
          <w:rFonts w:ascii="Myriad Pro" w:eastAsia="Calibri" w:hAnsi="Myriad Pro" w:cs="Times New Roman"/>
          <w:color w:val="000000" w:themeColor="text1"/>
          <w:sz w:val="26"/>
          <w:szCs w:val="26"/>
        </w:rPr>
        <w:t>9</w:t>
      </w:r>
      <w:r w:rsidRPr="0037619C">
        <w:rPr>
          <w:rFonts w:ascii="Myriad Pro" w:eastAsia="Calibri" w:hAnsi="Myriad Pro" w:cs="Times New Roman"/>
          <w:color w:val="000000" w:themeColor="text1"/>
          <w:sz w:val="26"/>
          <w:szCs w:val="26"/>
        </w:rPr>
        <w:t xml:space="preserve"> год по статьям с учетом существенности уровня отклонений как в абсолютном, так и в относительном выражении.</w:t>
      </w:r>
    </w:p>
    <w:p w14:paraId="389EC991"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37619C">
        <w:rPr>
          <w:rFonts w:ascii="Myriad Pro" w:eastAsia="Calibri" w:hAnsi="Myriad Pro" w:cs="Times New Roman"/>
          <w:color w:val="000000" w:themeColor="text1"/>
          <w:sz w:val="26"/>
          <w:szCs w:val="26"/>
        </w:rPr>
        <w:t>В следующей таблице приведен сравнительный анализ фактических сумм подконтрольных расходов по статьям за 201</w:t>
      </w:r>
      <w:r>
        <w:rPr>
          <w:rFonts w:ascii="Myriad Pro" w:eastAsia="Calibri" w:hAnsi="Myriad Pro" w:cs="Times New Roman"/>
          <w:color w:val="000000" w:themeColor="text1"/>
          <w:sz w:val="26"/>
          <w:szCs w:val="26"/>
        </w:rPr>
        <w:t>7</w:t>
      </w:r>
      <w:r w:rsidRPr="0037619C">
        <w:rPr>
          <w:rFonts w:ascii="Myriad Pro" w:eastAsia="Calibri" w:hAnsi="Myriad Pro" w:cs="Times New Roman"/>
          <w:color w:val="000000" w:themeColor="text1"/>
          <w:sz w:val="26"/>
          <w:szCs w:val="26"/>
        </w:rPr>
        <w:t xml:space="preserve"> год, величин расходов, заявленных филиалом ПАО «МРСК Юга» - «</w:t>
      </w:r>
      <w:r>
        <w:rPr>
          <w:rFonts w:ascii="Myriad Pro" w:eastAsia="Calibri" w:hAnsi="Myriad Pro" w:cs="Times New Roman"/>
          <w:color w:val="000000" w:themeColor="text1"/>
          <w:sz w:val="26"/>
          <w:szCs w:val="26"/>
        </w:rPr>
        <w:t>Волгоградэнерго</w:t>
      </w:r>
      <w:r w:rsidRPr="0037619C">
        <w:rPr>
          <w:rFonts w:ascii="Myriad Pro" w:eastAsia="Calibri" w:hAnsi="Myriad Pro" w:cs="Times New Roman"/>
          <w:color w:val="000000" w:themeColor="text1"/>
          <w:sz w:val="26"/>
          <w:szCs w:val="26"/>
        </w:rPr>
        <w:t>» на 201</w:t>
      </w:r>
      <w:r>
        <w:rPr>
          <w:rFonts w:ascii="Myriad Pro" w:eastAsia="Calibri" w:hAnsi="Myriad Pro" w:cs="Times New Roman"/>
          <w:color w:val="000000" w:themeColor="text1"/>
          <w:sz w:val="26"/>
          <w:szCs w:val="26"/>
        </w:rPr>
        <w:t>9</w:t>
      </w:r>
      <w:r w:rsidRPr="0037619C">
        <w:rPr>
          <w:rFonts w:ascii="Myriad Pro" w:eastAsia="Calibri" w:hAnsi="Myriad Pro" w:cs="Times New Roman"/>
          <w:color w:val="000000" w:themeColor="text1"/>
          <w:sz w:val="26"/>
          <w:szCs w:val="26"/>
        </w:rPr>
        <w:t xml:space="preserve"> год, и расходов, принятых </w:t>
      </w:r>
      <w:r>
        <w:rPr>
          <w:rFonts w:ascii="Myriad Pro" w:eastAsia="Calibri" w:hAnsi="Myriad Pro" w:cs="Times New Roman"/>
          <w:color w:val="000000" w:themeColor="text1"/>
          <w:sz w:val="26"/>
          <w:szCs w:val="26"/>
        </w:rPr>
        <w:t>КТР</w:t>
      </w:r>
      <w:r w:rsidRPr="0037619C">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Волгоградской области </w:t>
      </w:r>
      <w:r w:rsidRPr="0037619C">
        <w:rPr>
          <w:rFonts w:ascii="Myriad Pro" w:eastAsia="Calibri" w:hAnsi="Myriad Pro" w:cs="Times New Roman"/>
          <w:color w:val="000000" w:themeColor="text1"/>
          <w:sz w:val="26"/>
          <w:szCs w:val="26"/>
        </w:rPr>
        <w:t>в состав базового уровня подконтрольных расходов на 201</w:t>
      </w:r>
      <w:r>
        <w:rPr>
          <w:rFonts w:ascii="Myriad Pro" w:eastAsia="Calibri" w:hAnsi="Myriad Pro" w:cs="Times New Roman"/>
          <w:color w:val="000000" w:themeColor="text1"/>
          <w:sz w:val="26"/>
          <w:szCs w:val="26"/>
        </w:rPr>
        <w:t>9</w:t>
      </w:r>
      <w:r w:rsidRPr="0037619C">
        <w:rPr>
          <w:rFonts w:ascii="Myriad Pro" w:eastAsia="Calibri" w:hAnsi="Myriad Pro" w:cs="Times New Roman"/>
          <w:color w:val="000000" w:themeColor="text1"/>
          <w:sz w:val="26"/>
          <w:szCs w:val="26"/>
        </w:rPr>
        <w:t xml:space="preserve"> год.</w:t>
      </w:r>
    </w:p>
    <w:p w14:paraId="3EA7892E"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p>
    <w:p w14:paraId="3C468AD2"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sectPr w:rsidR="00065F15" w:rsidSect="0004017F">
          <w:pgSz w:w="11906" w:h="16838"/>
          <w:pgMar w:top="1134" w:right="850" w:bottom="1134" w:left="1701" w:header="708" w:footer="708" w:gutter="0"/>
          <w:cols w:space="708"/>
          <w:docGrid w:linePitch="360"/>
        </w:sectPr>
      </w:pPr>
    </w:p>
    <w:tbl>
      <w:tblPr>
        <w:tblW w:w="0" w:type="auto"/>
        <w:tblLayout w:type="fixed"/>
        <w:tblLook w:val="04A0" w:firstRow="1" w:lastRow="0" w:firstColumn="1" w:lastColumn="0" w:noHBand="0" w:noVBand="1"/>
      </w:tblPr>
      <w:tblGrid>
        <w:gridCol w:w="702"/>
        <w:gridCol w:w="1703"/>
        <w:gridCol w:w="863"/>
        <w:gridCol w:w="1020"/>
        <w:gridCol w:w="952"/>
        <w:gridCol w:w="1092"/>
        <w:gridCol w:w="895"/>
        <w:gridCol w:w="980"/>
        <w:gridCol w:w="827"/>
        <w:gridCol w:w="935"/>
        <w:gridCol w:w="1173"/>
        <w:gridCol w:w="1259"/>
        <w:gridCol w:w="1095"/>
        <w:gridCol w:w="1064"/>
      </w:tblGrid>
      <w:tr w:rsidR="00065F15" w:rsidRPr="0037619C" w14:paraId="5BBA2A2F" w14:textId="77777777" w:rsidTr="00065F15">
        <w:trPr>
          <w:trHeight w:val="675"/>
          <w:tblHeader/>
        </w:trPr>
        <w:tc>
          <w:tcPr>
            <w:tcW w:w="70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9485D59"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lastRenderedPageBreak/>
              <w:t>№ п/п</w:t>
            </w:r>
          </w:p>
        </w:tc>
        <w:tc>
          <w:tcPr>
            <w:tcW w:w="170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8320EF9"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Наименование</w:t>
            </w:r>
          </w:p>
        </w:tc>
        <w:tc>
          <w:tcPr>
            <w:tcW w:w="2835"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375592C"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2017 факт, тыс. руб.</w:t>
            </w:r>
          </w:p>
        </w:tc>
        <w:tc>
          <w:tcPr>
            <w:tcW w:w="296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EACA59"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2019 предложение Филиала, тыс. руб.</w:t>
            </w:r>
          </w:p>
        </w:tc>
        <w:tc>
          <w:tcPr>
            <w:tcW w:w="176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61783E"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 xml:space="preserve">Подконтрольные расходы принятые </w:t>
            </w:r>
            <w:r>
              <w:rPr>
                <w:rFonts w:ascii="Myriad Pro" w:eastAsia="Times New Roman" w:hAnsi="Myriad Pro" w:cs="Times New Roman"/>
                <w:b/>
                <w:bCs/>
                <w:color w:val="FFFFFF" w:themeColor="background1"/>
                <w:sz w:val="16"/>
                <w:szCs w:val="16"/>
                <w:lang w:eastAsia="ru-RU"/>
              </w:rPr>
              <w:t>КТР</w:t>
            </w:r>
            <w:r w:rsidRPr="0037619C">
              <w:rPr>
                <w:rFonts w:ascii="Myriad Pro" w:eastAsia="Times New Roman" w:hAnsi="Myriad Pro" w:cs="Times New Roman"/>
                <w:b/>
                <w:bCs/>
                <w:color w:val="FFFFFF" w:themeColor="background1"/>
                <w:sz w:val="16"/>
                <w:szCs w:val="16"/>
                <w:lang w:eastAsia="ru-RU"/>
              </w:rPr>
              <w:t xml:space="preserve"> (ТБР), тыс. руб.</w:t>
            </w:r>
          </w:p>
        </w:tc>
        <w:tc>
          <w:tcPr>
            <w:tcW w:w="117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4EE067"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ТБР ЭОР / Предложение филиала, тыс. руб.</w:t>
            </w:r>
          </w:p>
        </w:tc>
        <w:tc>
          <w:tcPr>
            <w:tcW w:w="125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803AF40"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roofErr w:type="spellStart"/>
            <w:r w:rsidRPr="0037619C">
              <w:rPr>
                <w:rFonts w:ascii="Myriad Pro" w:eastAsia="Times New Roman" w:hAnsi="Myriad Pro" w:cs="Times New Roman"/>
                <w:b/>
                <w:bCs/>
                <w:color w:val="FFFFFF" w:themeColor="background1"/>
                <w:sz w:val="16"/>
                <w:szCs w:val="16"/>
                <w:lang w:eastAsia="ru-RU"/>
              </w:rPr>
              <w:t>Откл</w:t>
            </w:r>
            <w:proofErr w:type="spellEnd"/>
            <w:r w:rsidRPr="0037619C">
              <w:rPr>
                <w:rFonts w:ascii="Myriad Pro" w:eastAsia="Times New Roman" w:hAnsi="Myriad Pro" w:cs="Times New Roman"/>
                <w:b/>
                <w:bCs/>
                <w:color w:val="FFFFFF" w:themeColor="background1"/>
                <w:sz w:val="16"/>
                <w:szCs w:val="16"/>
                <w:lang w:eastAsia="ru-RU"/>
              </w:rPr>
              <w:t>. ТБР ОЭР в сравнении с предложением Филиала, %</w:t>
            </w:r>
          </w:p>
        </w:tc>
        <w:tc>
          <w:tcPr>
            <w:tcW w:w="109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67104D"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Доля статьи в НВВ на содержание, %</w:t>
            </w:r>
          </w:p>
        </w:tc>
        <w:tc>
          <w:tcPr>
            <w:tcW w:w="106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E942F3"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Доля отклонения статьи в общей величине отклонения, %</w:t>
            </w:r>
          </w:p>
        </w:tc>
      </w:tr>
      <w:tr w:rsidR="00065F15" w:rsidRPr="0037619C" w14:paraId="69C6FEEC" w14:textId="77777777" w:rsidTr="00065F15">
        <w:trPr>
          <w:trHeight w:val="765"/>
          <w:tblHeader/>
        </w:trPr>
        <w:tc>
          <w:tcPr>
            <w:tcW w:w="70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FF138F9" w14:textId="77777777" w:rsidR="00065F15" w:rsidRPr="0037619C"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70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237183" w14:textId="77777777" w:rsidR="00065F15" w:rsidRPr="0037619C"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86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EC68C40" w14:textId="77777777" w:rsidR="00065F15" w:rsidRPr="0037619C" w:rsidRDefault="00065F15" w:rsidP="00065F15">
            <w:pPr>
              <w:spacing w:after="0" w:line="240" w:lineRule="auto"/>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Всего</w:t>
            </w:r>
          </w:p>
        </w:tc>
        <w:tc>
          <w:tcPr>
            <w:tcW w:w="10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1FF4F0A"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филиал</w:t>
            </w:r>
          </w:p>
        </w:tc>
        <w:tc>
          <w:tcPr>
            <w:tcW w:w="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87F9AB"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ИА</w:t>
            </w:r>
          </w:p>
        </w:tc>
        <w:tc>
          <w:tcPr>
            <w:tcW w:w="10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81D017"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Всего</w:t>
            </w:r>
          </w:p>
        </w:tc>
        <w:tc>
          <w:tcPr>
            <w:tcW w:w="8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818DA52"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филиал</w:t>
            </w:r>
          </w:p>
        </w:tc>
        <w:tc>
          <w:tcPr>
            <w:tcW w:w="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7C5F12"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ИА</w:t>
            </w:r>
          </w:p>
        </w:tc>
        <w:tc>
          <w:tcPr>
            <w:tcW w:w="82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5802DE" w14:textId="77777777" w:rsidR="00065F15" w:rsidRPr="0037619C"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по методу ЭОР</w:t>
            </w:r>
          </w:p>
        </w:tc>
        <w:tc>
          <w:tcPr>
            <w:tcW w:w="93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72C382" w14:textId="77777777" w:rsidR="00065F15" w:rsidRPr="0037619C" w:rsidRDefault="00065F15" w:rsidP="00065F15">
            <w:pPr>
              <w:spacing w:after="0" w:line="240" w:lineRule="auto"/>
              <w:rPr>
                <w:rFonts w:ascii="Myriad Pro" w:eastAsia="Times New Roman" w:hAnsi="Myriad Pro" w:cs="Times New Roman"/>
                <w:b/>
                <w:bCs/>
                <w:color w:val="FFFFFF" w:themeColor="background1"/>
                <w:sz w:val="16"/>
                <w:szCs w:val="16"/>
                <w:lang w:eastAsia="ru-RU"/>
              </w:rPr>
            </w:pPr>
            <w:r w:rsidRPr="0037619C">
              <w:rPr>
                <w:rFonts w:ascii="Myriad Pro" w:eastAsia="Times New Roman" w:hAnsi="Myriad Pro" w:cs="Times New Roman"/>
                <w:b/>
                <w:bCs/>
                <w:color w:val="FFFFFF" w:themeColor="background1"/>
                <w:sz w:val="16"/>
                <w:szCs w:val="16"/>
                <w:lang w:eastAsia="ru-RU"/>
              </w:rPr>
              <w:t>баз. уровень ОР</w:t>
            </w:r>
          </w:p>
        </w:tc>
        <w:tc>
          <w:tcPr>
            <w:tcW w:w="117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3294C" w14:textId="77777777" w:rsidR="00065F15" w:rsidRPr="0037619C"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25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813FEA2" w14:textId="77777777" w:rsidR="00065F15" w:rsidRPr="0037619C"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09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1C6545" w14:textId="77777777" w:rsidR="00065F15" w:rsidRPr="0037619C"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06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665C86E" w14:textId="77777777" w:rsidR="00065F15" w:rsidRPr="0037619C"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r>
      <w:tr w:rsidR="00065F15" w:rsidRPr="0037619C" w14:paraId="7258BED1" w14:textId="77777777" w:rsidTr="00065F15">
        <w:trPr>
          <w:trHeight w:val="285"/>
        </w:trPr>
        <w:tc>
          <w:tcPr>
            <w:tcW w:w="702" w:type="dxa"/>
            <w:tcBorders>
              <w:top w:val="single" w:sz="4" w:space="0" w:color="FFFFFF" w:themeColor="background1"/>
              <w:left w:val="single" w:sz="4" w:space="0" w:color="auto"/>
              <w:bottom w:val="single" w:sz="4" w:space="0" w:color="auto"/>
              <w:right w:val="single" w:sz="4" w:space="0" w:color="auto"/>
            </w:tcBorders>
            <w:shd w:val="clear" w:color="000000" w:fill="A9D08E"/>
            <w:noWrap/>
            <w:vAlign w:val="center"/>
            <w:hideMark/>
          </w:tcPr>
          <w:p w14:paraId="122E9135"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w:t>
            </w:r>
          </w:p>
        </w:tc>
        <w:tc>
          <w:tcPr>
            <w:tcW w:w="1703" w:type="dxa"/>
            <w:tcBorders>
              <w:top w:val="single" w:sz="4" w:space="0" w:color="FFFFFF" w:themeColor="background1"/>
              <w:left w:val="nil"/>
              <w:bottom w:val="single" w:sz="4" w:space="0" w:color="auto"/>
              <w:right w:val="single" w:sz="4" w:space="0" w:color="auto"/>
            </w:tcBorders>
            <w:shd w:val="clear" w:color="000000" w:fill="A9D08E"/>
            <w:noWrap/>
            <w:vAlign w:val="center"/>
            <w:hideMark/>
          </w:tcPr>
          <w:p w14:paraId="1F856031"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Материальные затраты</w:t>
            </w:r>
          </w:p>
        </w:tc>
        <w:tc>
          <w:tcPr>
            <w:tcW w:w="863"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5AC80BA5"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Pr>
                <w:rFonts w:ascii="Myriad Pro" w:eastAsia="Times New Roman" w:hAnsi="Myriad Pro" w:cs="Times New Roman"/>
                <w:b/>
                <w:bCs/>
                <w:sz w:val="16"/>
                <w:szCs w:val="16"/>
                <w:lang w:eastAsia="ru-RU"/>
              </w:rPr>
              <w:t>313 341</w:t>
            </w:r>
          </w:p>
        </w:tc>
        <w:tc>
          <w:tcPr>
            <w:tcW w:w="1020"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47739C99"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Pr>
                <w:rFonts w:ascii="Myriad Pro" w:eastAsia="Times New Roman" w:hAnsi="Myriad Pro" w:cs="Times New Roman"/>
                <w:b/>
                <w:bCs/>
                <w:sz w:val="16"/>
                <w:szCs w:val="16"/>
                <w:lang w:eastAsia="ru-RU"/>
              </w:rPr>
              <w:t>301 695</w:t>
            </w:r>
          </w:p>
        </w:tc>
        <w:tc>
          <w:tcPr>
            <w:tcW w:w="952"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394B6363"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14 932</w:t>
            </w:r>
          </w:p>
        </w:tc>
        <w:tc>
          <w:tcPr>
            <w:tcW w:w="1092"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1C30A396"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1 006 715,10</w:t>
            </w:r>
          </w:p>
        </w:tc>
        <w:tc>
          <w:tcPr>
            <w:tcW w:w="895"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11006412"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1 000 704,90</w:t>
            </w:r>
          </w:p>
        </w:tc>
        <w:tc>
          <w:tcPr>
            <w:tcW w:w="980"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570BD151"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6 010,20</w:t>
            </w:r>
          </w:p>
        </w:tc>
        <w:tc>
          <w:tcPr>
            <w:tcW w:w="827"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7B69F4E7"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286 932,30</w:t>
            </w:r>
          </w:p>
        </w:tc>
        <w:tc>
          <w:tcPr>
            <w:tcW w:w="935"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2AE53203"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269 467,20</w:t>
            </w:r>
          </w:p>
        </w:tc>
        <w:tc>
          <w:tcPr>
            <w:tcW w:w="1173" w:type="dxa"/>
            <w:tcBorders>
              <w:top w:val="single" w:sz="4" w:space="0" w:color="FFFFFF" w:themeColor="background1"/>
              <w:left w:val="nil"/>
              <w:bottom w:val="single" w:sz="4" w:space="0" w:color="auto"/>
              <w:right w:val="single" w:sz="4" w:space="0" w:color="auto"/>
            </w:tcBorders>
            <w:shd w:val="clear" w:color="000000" w:fill="A9D08E"/>
            <w:vAlign w:val="center"/>
            <w:hideMark/>
          </w:tcPr>
          <w:p w14:paraId="35BC6CBD"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-719 782,80</w:t>
            </w:r>
          </w:p>
        </w:tc>
        <w:tc>
          <w:tcPr>
            <w:tcW w:w="1259" w:type="dxa"/>
            <w:tcBorders>
              <w:top w:val="single" w:sz="4" w:space="0" w:color="FFFFFF" w:themeColor="background1"/>
              <w:left w:val="nil"/>
              <w:bottom w:val="single" w:sz="4" w:space="0" w:color="auto"/>
              <w:right w:val="single" w:sz="4" w:space="0" w:color="auto"/>
            </w:tcBorders>
            <w:shd w:val="clear" w:color="000000" w:fill="A9D08E"/>
            <w:noWrap/>
            <w:vAlign w:val="center"/>
            <w:hideMark/>
          </w:tcPr>
          <w:p w14:paraId="18A46BB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-71%</w:t>
            </w:r>
          </w:p>
        </w:tc>
        <w:tc>
          <w:tcPr>
            <w:tcW w:w="1095" w:type="dxa"/>
            <w:tcBorders>
              <w:top w:val="single" w:sz="4" w:space="0" w:color="FFFFFF" w:themeColor="background1"/>
              <w:left w:val="nil"/>
              <w:bottom w:val="single" w:sz="4" w:space="0" w:color="auto"/>
              <w:right w:val="single" w:sz="4" w:space="0" w:color="auto"/>
            </w:tcBorders>
            <w:shd w:val="clear" w:color="000000" w:fill="A9D08E"/>
            <w:noWrap/>
            <w:vAlign w:val="center"/>
            <w:hideMark/>
          </w:tcPr>
          <w:p w14:paraId="76C5629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3,68%</w:t>
            </w:r>
          </w:p>
        </w:tc>
        <w:tc>
          <w:tcPr>
            <w:tcW w:w="1064" w:type="dxa"/>
            <w:tcBorders>
              <w:top w:val="single" w:sz="4" w:space="0" w:color="FFFFFF" w:themeColor="background1"/>
              <w:left w:val="nil"/>
              <w:bottom w:val="single" w:sz="4" w:space="0" w:color="auto"/>
              <w:right w:val="single" w:sz="4" w:space="0" w:color="auto"/>
            </w:tcBorders>
            <w:shd w:val="clear" w:color="000000" w:fill="A9D08E"/>
            <w:noWrap/>
            <w:vAlign w:val="center"/>
            <w:hideMark/>
          </w:tcPr>
          <w:p w14:paraId="0D64E2A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9,54%</w:t>
            </w:r>
          </w:p>
        </w:tc>
      </w:tr>
      <w:tr w:rsidR="00065F15" w:rsidRPr="0037619C" w14:paraId="2F273B66" w14:textId="77777777" w:rsidTr="00065F15">
        <w:trPr>
          <w:trHeight w:val="72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519D4C10"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1.1</w:t>
            </w:r>
          </w:p>
        </w:tc>
        <w:tc>
          <w:tcPr>
            <w:tcW w:w="1703" w:type="dxa"/>
            <w:tcBorders>
              <w:top w:val="nil"/>
              <w:left w:val="nil"/>
              <w:bottom w:val="single" w:sz="4" w:space="0" w:color="auto"/>
              <w:right w:val="single" w:sz="4" w:space="0" w:color="auto"/>
            </w:tcBorders>
            <w:shd w:val="clear" w:color="auto" w:fill="auto"/>
            <w:vAlign w:val="center"/>
            <w:hideMark/>
          </w:tcPr>
          <w:p w14:paraId="1A7BF0A2"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Сырье, материалы, запасные части, инструмент, топливо</w:t>
            </w:r>
          </w:p>
        </w:tc>
        <w:tc>
          <w:tcPr>
            <w:tcW w:w="863" w:type="dxa"/>
            <w:tcBorders>
              <w:top w:val="nil"/>
              <w:left w:val="nil"/>
              <w:bottom w:val="single" w:sz="4" w:space="0" w:color="auto"/>
              <w:right w:val="single" w:sz="4" w:space="0" w:color="auto"/>
            </w:tcBorders>
            <w:shd w:val="clear" w:color="auto" w:fill="auto"/>
            <w:vAlign w:val="center"/>
            <w:hideMark/>
          </w:tcPr>
          <w:p w14:paraId="1FCB432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Pr>
                <w:rFonts w:ascii="Myriad Pro" w:eastAsia="Times New Roman" w:hAnsi="Myriad Pro" w:cs="Times New Roman"/>
                <w:b/>
                <w:bCs/>
                <w:sz w:val="16"/>
                <w:szCs w:val="16"/>
                <w:lang w:eastAsia="ru-RU"/>
              </w:rPr>
              <w:t>269 332</w:t>
            </w:r>
          </w:p>
        </w:tc>
        <w:tc>
          <w:tcPr>
            <w:tcW w:w="1020" w:type="dxa"/>
            <w:tcBorders>
              <w:top w:val="nil"/>
              <w:left w:val="nil"/>
              <w:bottom w:val="single" w:sz="4" w:space="0" w:color="auto"/>
              <w:right w:val="single" w:sz="4" w:space="0" w:color="auto"/>
            </w:tcBorders>
            <w:shd w:val="clear" w:color="auto" w:fill="auto"/>
            <w:vAlign w:val="center"/>
            <w:hideMark/>
          </w:tcPr>
          <w:p w14:paraId="53DB1F61"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Pr>
                <w:rFonts w:ascii="Myriad Pro" w:eastAsia="Times New Roman" w:hAnsi="Myriad Pro" w:cs="Times New Roman"/>
                <w:b/>
                <w:bCs/>
                <w:sz w:val="16"/>
                <w:szCs w:val="16"/>
                <w:lang w:eastAsia="ru-RU"/>
              </w:rPr>
              <w:t>260 879</w:t>
            </w:r>
          </w:p>
        </w:tc>
        <w:tc>
          <w:tcPr>
            <w:tcW w:w="952" w:type="dxa"/>
            <w:tcBorders>
              <w:top w:val="nil"/>
              <w:left w:val="nil"/>
              <w:bottom w:val="single" w:sz="4" w:space="0" w:color="auto"/>
              <w:right w:val="single" w:sz="4" w:space="0" w:color="auto"/>
            </w:tcBorders>
            <w:shd w:val="clear" w:color="auto" w:fill="auto"/>
            <w:vAlign w:val="center"/>
            <w:hideMark/>
          </w:tcPr>
          <w:p w14:paraId="184FB6A4" w14:textId="77777777" w:rsidR="00065F15" w:rsidRPr="0037619C" w:rsidRDefault="00065F15" w:rsidP="00065F15">
            <w:pPr>
              <w:spacing w:after="0" w:line="240" w:lineRule="auto"/>
              <w:jc w:val="center"/>
              <w:rPr>
                <w:rFonts w:ascii="Myriad Pro" w:eastAsia="Times New Roman" w:hAnsi="Myriad Pro" w:cs="Times New Roman"/>
                <w:b/>
                <w:bCs/>
                <w:sz w:val="16"/>
                <w:szCs w:val="16"/>
                <w:lang w:eastAsia="ru-RU"/>
              </w:rPr>
            </w:pPr>
            <w:r>
              <w:rPr>
                <w:rFonts w:ascii="Myriad Pro" w:eastAsia="Times New Roman" w:hAnsi="Myriad Pro" w:cs="Times New Roman"/>
                <w:b/>
                <w:bCs/>
                <w:sz w:val="16"/>
                <w:szCs w:val="16"/>
                <w:lang w:eastAsia="ru-RU"/>
              </w:rPr>
              <w:t>8 453</w:t>
            </w:r>
          </w:p>
        </w:tc>
        <w:tc>
          <w:tcPr>
            <w:tcW w:w="1092" w:type="dxa"/>
            <w:tcBorders>
              <w:top w:val="nil"/>
              <w:left w:val="nil"/>
              <w:bottom w:val="single" w:sz="4" w:space="0" w:color="auto"/>
              <w:right w:val="single" w:sz="4" w:space="0" w:color="auto"/>
            </w:tcBorders>
            <w:shd w:val="clear" w:color="auto" w:fill="auto"/>
            <w:vAlign w:val="center"/>
            <w:hideMark/>
          </w:tcPr>
          <w:p w14:paraId="451E625B"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891 279,00</w:t>
            </w:r>
          </w:p>
        </w:tc>
        <w:tc>
          <w:tcPr>
            <w:tcW w:w="895" w:type="dxa"/>
            <w:tcBorders>
              <w:top w:val="nil"/>
              <w:left w:val="nil"/>
              <w:bottom w:val="single" w:sz="4" w:space="0" w:color="auto"/>
              <w:right w:val="single" w:sz="4" w:space="0" w:color="auto"/>
            </w:tcBorders>
            <w:shd w:val="clear" w:color="auto" w:fill="auto"/>
            <w:vAlign w:val="center"/>
            <w:hideMark/>
          </w:tcPr>
          <w:p w14:paraId="39B0206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886 381,40</w:t>
            </w:r>
          </w:p>
        </w:tc>
        <w:tc>
          <w:tcPr>
            <w:tcW w:w="980" w:type="dxa"/>
            <w:tcBorders>
              <w:top w:val="nil"/>
              <w:left w:val="nil"/>
              <w:bottom w:val="single" w:sz="4" w:space="0" w:color="auto"/>
              <w:right w:val="single" w:sz="4" w:space="0" w:color="auto"/>
            </w:tcBorders>
            <w:shd w:val="clear" w:color="auto" w:fill="auto"/>
            <w:vAlign w:val="center"/>
            <w:hideMark/>
          </w:tcPr>
          <w:p w14:paraId="34D856C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4 897,60</w:t>
            </w:r>
          </w:p>
        </w:tc>
        <w:tc>
          <w:tcPr>
            <w:tcW w:w="827" w:type="dxa"/>
            <w:tcBorders>
              <w:top w:val="nil"/>
              <w:left w:val="nil"/>
              <w:bottom w:val="single" w:sz="4" w:space="0" w:color="auto"/>
              <w:right w:val="single" w:sz="4" w:space="0" w:color="auto"/>
            </w:tcBorders>
            <w:shd w:val="clear" w:color="auto" w:fill="auto"/>
            <w:vAlign w:val="center"/>
            <w:hideMark/>
          </w:tcPr>
          <w:p w14:paraId="6A86DD9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262 313,10</w:t>
            </w:r>
          </w:p>
        </w:tc>
        <w:tc>
          <w:tcPr>
            <w:tcW w:w="935" w:type="dxa"/>
            <w:tcBorders>
              <w:top w:val="nil"/>
              <w:left w:val="nil"/>
              <w:bottom w:val="single" w:sz="4" w:space="0" w:color="auto"/>
              <w:right w:val="single" w:sz="4" w:space="0" w:color="auto"/>
            </w:tcBorders>
            <w:shd w:val="clear" w:color="auto" w:fill="auto"/>
            <w:noWrap/>
            <w:vAlign w:val="center"/>
            <w:hideMark/>
          </w:tcPr>
          <w:p w14:paraId="52EF27D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246 346,60</w:t>
            </w:r>
          </w:p>
        </w:tc>
        <w:tc>
          <w:tcPr>
            <w:tcW w:w="1173" w:type="dxa"/>
            <w:tcBorders>
              <w:top w:val="nil"/>
              <w:left w:val="nil"/>
              <w:bottom w:val="single" w:sz="4" w:space="0" w:color="auto"/>
              <w:right w:val="single" w:sz="4" w:space="0" w:color="auto"/>
            </w:tcBorders>
            <w:shd w:val="clear" w:color="auto" w:fill="auto"/>
            <w:noWrap/>
            <w:vAlign w:val="center"/>
            <w:hideMark/>
          </w:tcPr>
          <w:p w14:paraId="3BD8625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-628 965,90</w:t>
            </w:r>
          </w:p>
        </w:tc>
        <w:tc>
          <w:tcPr>
            <w:tcW w:w="1259" w:type="dxa"/>
            <w:tcBorders>
              <w:top w:val="nil"/>
              <w:left w:val="nil"/>
              <w:bottom w:val="single" w:sz="4" w:space="0" w:color="auto"/>
              <w:right w:val="single" w:sz="4" w:space="0" w:color="auto"/>
            </w:tcBorders>
            <w:shd w:val="clear" w:color="auto" w:fill="auto"/>
            <w:noWrap/>
            <w:vAlign w:val="center"/>
            <w:hideMark/>
          </w:tcPr>
          <w:p w14:paraId="7741410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-71%</w:t>
            </w:r>
          </w:p>
        </w:tc>
        <w:tc>
          <w:tcPr>
            <w:tcW w:w="1095" w:type="dxa"/>
            <w:tcBorders>
              <w:top w:val="nil"/>
              <w:left w:val="nil"/>
              <w:bottom w:val="single" w:sz="4" w:space="0" w:color="auto"/>
              <w:right w:val="single" w:sz="4" w:space="0" w:color="auto"/>
            </w:tcBorders>
            <w:shd w:val="clear" w:color="auto" w:fill="auto"/>
            <w:noWrap/>
            <w:vAlign w:val="center"/>
            <w:hideMark/>
          </w:tcPr>
          <w:p w14:paraId="1D69785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3,36%</w:t>
            </w:r>
          </w:p>
        </w:tc>
        <w:tc>
          <w:tcPr>
            <w:tcW w:w="1064" w:type="dxa"/>
            <w:tcBorders>
              <w:top w:val="nil"/>
              <w:left w:val="nil"/>
              <w:bottom w:val="single" w:sz="4" w:space="0" w:color="auto"/>
              <w:right w:val="single" w:sz="4" w:space="0" w:color="auto"/>
            </w:tcBorders>
            <w:shd w:val="clear" w:color="auto" w:fill="auto"/>
            <w:noWrap/>
            <w:vAlign w:val="center"/>
            <w:hideMark/>
          </w:tcPr>
          <w:p w14:paraId="7239D18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8,34%</w:t>
            </w:r>
          </w:p>
        </w:tc>
      </w:tr>
      <w:tr w:rsidR="00065F15" w:rsidRPr="0037619C" w14:paraId="7E0D48EF" w14:textId="77777777" w:rsidTr="00065F15">
        <w:trPr>
          <w:trHeight w:val="12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F1E8383"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1.1.1</w:t>
            </w:r>
          </w:p>
        </w:tc>
        <w:tc>
          <w:tcPr>
            <w:tcW w:w="1703" w:type="dxa"/>
            <w:tcBorders>
              <w:top w:val="nil"/>
              <w:left w:val="nil"/>
              <w:bottom w:val="single" w:sz="4" w:space="0" w:color="auto"/>
              <w:right w:val="single" w:sz="4" w:space="0" w:color="auto"/>
            </w:tcBorders>
            <w:shd w:val="clear" w:color="auto" w:fill="auto"/>
            <w:vAlign w:val="center"/>
            <w:hideMark/>
          </w:tcPr>
          <w:p w14:paraId="20A7E8B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Запасные части и материалы для обслуживания линий и средств связи</w:t>
            </w:r>
          </w:p>
        </w:tc>
        <w:tc>
          <w:tcPr>
            <w:tcW w:w="863" w:type="dxa"/>
            <w:tcBorders>
              <w:top w:val="nil"/>
              <w:left w:val="nil"/>
              <w:bottom w:val="single" w:sz="4" w:space="0" w:color="auto"/>
              <w:right w:val="single" w:sz="4" w:space="0" w:color="auto"/>
            </w:tcBorders>
            <w:shd w:val="clear" w:color="auto" w:fill="auto"/>
            <w:vAlign w:val="center"/>
            <w:hideMark/>
          </w:tcPr>
          <w:p w14:paraId="6496BFA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3 097,0</w:t>
            </w:r>
          </w:p>
        </w:tc>
        <w:tc>
          <w:tcPr>
            <w:tcW w:w="1020" w:type="dxa"/>
            <w:tcBorders>
              <w:top w:val="nil"/>
              <w:left w:val="nil"/>
              <w:bottom w:val="single" w:sz="4" w:space="0" w:color="auto"/>
              <w:right w:val="single" w:sz="4" w:space="0" w:color="auto"/>
            </w:tcBorders>
            <w:shd w:val="clear" w:color="auto" w:fill="auto"/>
            <w:vAlign w:val="center"/>
            <w:hideMark/>
          </w:tcPr>
          <w:p w14:paraId="0643D62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3 097,00</w:t>
            </w:r>
          </w:p>
        </w:tc>
        <w:tc>
          <w:tcPr>
            <w:tcW w:w="952" w:type="dxa"/>
            <w:tcBorders>
              <w:top w:val="nil"/>
              <w:left w:val="nil"/>
              <w:bottom w:val="single" w:sz="4" w:space="0" w:color="auto"/>
              <w:right w:val="single" w:sz="4" w:space="0" w:color="auto"/>
            </w:tcBorders>
            <w:shd w:val="clear" w:color="auto" w:fill="auto"/>
            <w:vAlign w:val="center"/>
            <w:hideMark/>
          </w:tcPr>
          <w:p w14:paraId="737B06C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p>
        </w:tc>
        <w:tc>
          <w:tcPr>
            <w:tcW w:w="1092" w:type="dxa"/>
            <w:tcBorders>
              <w:top w:val="nil"/>
              <w:left w:val="nil"/>
              <w:bottom w:val="single" w:sz="4" w:space="0" w:color="auto"/>
              <w:right w:val="single" w:sz="4" w:space="0" w:color="auto"/>
            </w:tcBorders>
            <w:shd w:val="clear" w:color="auto" w:fill="auto"/>
            <w:vAlign w:val="center"/>
            <w:hideMark/>
          </w:tcPr>
          <w:p w14:paraId="51C103F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3 368,00</w:t>
            </w:r>
          </w:p>
        </w:tc>
        <w:tc>
          <w:tcPr>
            <w:tcW w:w="895" w:type="dxa"/>
            <w:tcBorders>
              <w:top w:val="nil"/>
              <w:left w:val="nil"/>
              <w:bottom w:val="single" w:sz="4" w:space="0" w:color="auto"/>
              <w:right w:val="single" w:sz="4" w:space="0" w:color="auto"/>
            </w:tcBorders>
            <w:shd w:val="clear" w:color="auto" w:fill="auto"/>
            <w:vAlign w:val="center"/>
            <w:hideMark/>
          </w:tcPr>
          <w:p w14:paraId="74C23A1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3 368,00</w:t>
            </w:r>
          </w:p>
        </w:tc>
        <w:tc>
          <w:tcPr>
            <w:tcW w:w="980" w:type="dxa"/>
            <w:tcBorders>
              <w:top w:val="nil"/>
              <w:left w:val="nil"/>
              <w:bottom w:val="single" w:sz="4" w:space="0" w:color="auto"/>
              <w:right w:val="single" w:sz="4" w:space="0" w:color="auto"/>
            </w:tcBorders>
            <w:shd w:val="clear" w:color="auto" w:fill="auto"/>
            <w:vAlign w:val="center"/>
            <w:hideMark/>
          </w:tcPr>
          <w:p w14:paraId="5A3BDEB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noWrap/>
            <w:vAlign w:val="center"/>
            <w:hideMark/>
          </w:tcPr>
          <w:p w14:paraId="45DB383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3 285,60</w:t>
            </w:r>
          </w:p>
        </w:tc>
        <w:tc>
          <w:tcPr>
            <w:tcW w:w="935" w:type="dxa"/>
            <w:tcBorders>
              <w:top w:val="nil"/>
              <w:left w:val="nil"/>
              <w:bottom w:val="single" w:sz="4" w:space="0" w:color="auto"/>
              <w:right w:val="single" w:sz="4" w:space="0" w:color="auto"/>
            </w:tcBorders>
            <w:shd w:val="clear" w:color="auto" w:fill="auto"/>
            <w:noWrap/>
            <w:vAlign w:val="center"/>
            <w:hideMark/>
          </w:tcPr>
          <w:p w14:paraId="06078E5D"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6AED421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-82,40</w:t>
            </w:r>
          </w:p>
        </w:tc>
        <w:tc>
          <w:tcPr>
            <w:tcW w:w="1259" w:type="dxa"/>
            <w:tcBorders>
              <w:top w:val="nil"/>
              <w:left w:val="nil"/>
              <w:bottom w:val="single" w:sz="4" w:space="0" w:color="auto"/>
              <w:right w:val="single" w:sz="4" w:space="0" w:color="auto"/>
            </w:tcBorders>
            <w:shd w:val="clear" w:color="auto" w:fill="auto"/>
            <w:noWrap/>
            <w:vAlign w:val="center"/>
            <w:hideMark/>
          </w:tcPr>
          <w:p w14:paraId="2B0DC1C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w:t>
            </w:r>
          </w:p>
        </w:tc>
        <w:tc>
          <w:tcPr>
            <w:tcW w:w="1095" w:type="dxa"/>
            <w:tcBorders>
              <w:top w:val="nil"/>
              <w:left w:val="nil"/>
              <w:bottom w:val="single" w:sz="4" w:space="0" w:color="auto"/>
              <w:right w:val="single" w:sz="4" w:space="0" w:color="auto"/>
            </w:tcBorders>
            <w:shd w:val="clear" w:color="auto" w:fill="auto"/>
            <w:noWrap/>
            <w:vAlign w:val="center"/>
            <w:hideMark/>
          </w:tcPr>
          <w:p w14:paraId="49CEC89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0,04%</w:t>
            </w:r>
          </w:p>
        </w:tc>
        <w:tc>
          <w:tcPr>
            <w:tcW w:w="1064" w:type="dxa"/>
            <w:tcBorders>
              <w:top w:val="nil"/>
              <w:left w:val="nil"/>
              <w:bottom w:val="single" w:sz="4" w:space="0" w:color="auto"/>
              <w:right w:val="single" w:sz="4" w:space="0" w:color="auto"/>
            </w:tcBorders>
            <w:shd w:val="clear" w:color="auto" w:fill="auto"/>
            <w:noWrap/>
            <w:vAlign w:val="center"/>
            <w:hideMark/>
          </w:tcPr>
          <w:p w14:paraId="1CF1A9D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r>
      <w:tr w:rsidR="00065F15" w:rsidRPr="0037619C" w14:paraId="4D21CFAE" w14:textId="77777777" w:rsidTr="00065F15">
        <w:trPr>
          <w:trHeight w:val="72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5EB402FE"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1.1.2</w:t>
            </w:r>
          </w:p>
        </w:tc>
        <w:tc>
          <w:tcPr>
            <w:tcW w:w="1703" w:type="dxa"/>
            <w:tcBorders>
              <w:top w:val="nil"/>
              <w:left w:val="nil"/>
              <w:bottom w:val="single" w:sz="4" w:space="0" w:color="auto"/>
              <w:right w:val="single" w:sz="4" w:space="0" w:color="auto"/>
            </w:tcBorders>
            <w:shd w:val="clear" w:color="auto" w:fill="auto"/>
            <w:vAlign w:val="center"/>
            <w:hideMark/>
          </w:tcPr>
          <w:p w14:paraId="3AE3A20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Запасные части, комплектующие и жидкости для обслуживания автотранспорта</w:t>
            </w:r>
          </w:p>
        </w:tc>
        <w:tc>
          <w:tcPr>
            <w:tcW w:w="863" w:type="dxa"/>
            <w:tcBorders>
              <w:top w:val="nil"/>
              <w:left w:val="nil"/>
              <w:bottom w:val="single" w:sz="4" w:space="0" w:color="auto"/>
              <w:right w:val="single" w:sz="4" w:space="0" w:color="auto"/>
            </w:tcBorders>
            <w:shd w:val="clear" w:color="auto" w:fill="auto"/>
            <w:vAlign w:val="center"/>
            <w:hideMark/>
          </w:tcPr>
          <w:p w14:paraId="49CB41D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13 213</w:t>
            </w:r>
          </w:p>
        </w:tc>
        <w:tc>
          <w:tcPr>
            <w:tcW w:w="1020" w:type="dxa"/>
            <w:tcBorders>
              <w:top w:val="nil"/>
              <w:left w:val="nil"/>
              <w:bottom w:val="single" w:sz="4" w:space="0" w:color="auto"/>
              <w:right w:val="single" w:sz="4" w:space="0" w:color="auto"/>
            </w:tcBorders>
            <w:shd w:val="clear" w:color="auto" w:fill="auto"/>
            <w:vAlign w:val="center"/>
            <w:hideMark/>
          </w:tcPr>
          <w:p w14:paraId="15A93BB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12 874,00</w:t>
            </w:r>
          </w:p>
        </w:tc>
        <w:tc>
          <w:tcPr>
            <w:tcW w:w="952" w:type="dxa"/>
            <w:tcBorders>
              <w:top w:val="nil"/>
              <w:left w:val="nil"/>
              <w:bottom w:val="single" w:sz="4" w:space="0" w:color="auto"/>
              <w:right w:val="single" w:sz="4" w:space="0" w:color="auto"/>
            </w:tcBorders>
            <w:shd w:val="clear" w:color="auto" w:fill="auto"/>
            <w:vAlign w:val="center"/>
            <w:hideMark/>
          </w:tcPr>
          <w:p w14:paraId="1864527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339,00</w:t>
            </w:r>
          </w:p>
        </w:tc>
        <w:tc>
          <w:tcPr>
            <w:tcW w:w="1092" w:type="dxa"/>
            <w:tcBorders>
              <w:top w:val="nil"/>
              <w:left w:val="nil"/>
              <w:bottom w:val="single" w:sz="4" w:space="0" w:color="auto"/>
              <w:right w:val="single" w:sz="4" w:space="0" w:color="auto"/>
            </w:tcBorders>
            <w:shd w:val="clear" w:color="auto" w:fill="auto"/>
            <w:vAlign w:val="center"/>
            <w:hideMark/>
          </w:tcPr>
          <w:p w14:paraId="5BBD670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9 576,30</w:t>
            </w:r>
          </w:p>
        </w:tc>
        <w:tc>
          <w:tcPr>
            <w:tcW w:w="895" w:type="dxa"/>
            <w:tcBorders>
              <w:top w:val="nil"/>
              <w:left w:val="nil"/>
              <w:bottom w:val="single" w:sz="4" w:space="0" w:color="auto"/>
              <w:right w:val="single" w:sz="4" w:space="0" w:color="auto"/>
            </w:tcBorders>
            <w:shd w:val="clear" w:color="auto" w:fill="auto"/>
            <w:vAlign w:val="center"/>
            <w:hideMark/>
          </w:tcPr>
          <w:p w14:paraId="0C26DE7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9 576,30</w:t>
            </w:r>
          </w:p>
        </w:tc>
        <w:tc>
          <w:tcPr>
            <w:tcW w:w="980" w:type="dxa"/>
            <w:tcBorders>
              <w:top w:val="nil"/>
              <w:left w:val="nil"/>
              <w:bottom w:val="single" w:sz="4" w:space="0" w:color="auto"/>
              <w:right w:val="single" w:sz="4" w:space="0" w:color="auto"/>
            </w:tcBorders>
            <w:shd w:val="clear" w:color="auto" w:fill="auto"/>
            <w:vAlign w:val="center"/>
            <w:hideMark/>
          </w:tcPr>
          <w:p w14:paraId="4A319AC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noWrap/>
            <w:vAlign w:val="center"/>
            <w:hideMark/>
          </w:tcPr>
          <w:p w14:paraId="6C0AACE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7 090,00</w:t>
            </w:r>
          </w:p>
        </w:tc>
        <w:tc>
          <w:tcPr>
            <w:tcW w:w="935" w:type="dxa"/>
            <w:tcBorders>
              <w:top w:val="nil"/>
              <w:left w:val="nil"/>
              <w:bottom w:val="single" w:sz="4" w:space="0" w:color="auto"/>
              <w:right w:val="single" w:sz="4" w:space="0" w:color="auto"/>
            </w:tcBorders>
            <w:shd w:val="clear" w:color="auto" w:fill="auto"/>
            <w:noWrap/>
            <w:vAlign w:val="center"/>
            <w:hideMark/>
          </w:tcPr>
          <w:p w14:paraId="70995052"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44AB519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-2 486,30</w:t>
            </w:r>
          </w:p>
        </w:tc>
        <w:tc>
          <w:tcPr>
            <w:tcW w:w="1259" w:type="dxa"/>
            <w:tcBorders>
              <w:top w:val="nil"/>
              <w:left w:val="nil"/>
              <w:bottom w:val="single" w:sz="4" w:space="0" w:color="auto"/>
              <w:right w:val="single" w:sz="4" w:space="0" w:color="auto"/>
            </w:tcBorders>
            <w:shd w:val="clear" w:color="auto" w:fill="auto"/>
            <w:noWrap/>
            <w:vAlign w:val="center"/>
            <w:hideMark/>
          </w:tcPr>
          <w:p w14:paraId="7B66458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-26%</w:t>
            </w:r>
          </w:p>
        </w:tc>
        <w:tc>
          <w:tcPr>
            <w:tcW w:w="1095" w:type="dxa"/>
            <w:tcBorders>
              <w:top w:val="nil"/>
              <w:left w:val="nil"/>
              <w:bottom w:val="single" w:sz="4" w:space="0" w:color="auto"/>
              <w:right w:val="single" w:sz="4" w:space="0" w:color="auto"/>
            </w:tcBorders>
            <w:shd w:val="clear" w:color="auto" w:fill="auto"/>
            <w:noWrap/>
            <w:vAlign w:val="center"/>
            <w:hideMark/>
          </w:tcPr>
          <w:p w14:paraId="1D85476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0,09%</w:t>
            </w:r>
          </w:p>
        </w:tc>
        <w:tc>
          <w:tcPr>
            <w:tcW w:w="1064" w:type="dxa"/>
            <w:tcBorders>
              <w:top w:val="nil"/>
              <w:left w:val="nil"/>
              <w:bottom w:val="single" w:sz="4" w:space="0" w:color="auto"/>
              <w:right w:val="single" w:sz="4" w:space="0" w:color="auto"/>
            </w:tcBorders>
            <w:shd w:val="clear" w:color="auto" w:fill="auto"/>
            <w:noWrap/>
            <w:vAlign w:val="center"/>
            <w:hideMark/>
          </w:tcPr>
          <w:p w14:paraId="1D11C0E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0,03%</w:t>
            </w:r>
          </w:p>
        </w:tc>
      </w:tr>
      <w:tr w:rsidR="00065F15" w:rsidRPr="0037619C" w14:paraId="2D6BA5A2" w14:textId="77777777" w:rsidTr="00065F15">
        <w:trPr>
          <w:trHeight w:val="96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252932C9"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1.1.3</w:t>
            </w:r>
          </w:p>
        </w:tc>
        <w:tc>
          <w:tcPr>
            <w:tcW w:w="1703" w:type="dxa"/>
            <w:tcBorders>
              <w:top w:val="nil"/>
              <w:left w:val="nil"/>
              <w:bottom w:val="single" w:sz="4" w:space="0" w:color="auto"/>
              <w:right w:val="single" w:sz="4" w:space="0" w:color="auto"/>
            </w:tcBorders>
            <w:shd w:val="clear" w:color="auto" w:fill="auto"/>
            <w:vAlign w:val="center"/>
            <w:hideMark/>
          </w:tcPr>
          <w:p w14:paraId="388E041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xml:space="preserve"> МТР для службы надежности и техники безопасности</w:t>
            </w:r>
          </w:p>
        </w:tc>
        <w:tc>
          <w:tcPr>
            <w:tcW w:w="863" w:type="dxa"/>
            <w:tcBorders>
              <w:top w:val="nil"/>
              <w:left w:val="nil"/>
              <w:bottom w:val="single" w:sz="4" w:space="0" w:color="auto"/>
              <w:right w:val="single" w:sz="4" w:space="0" w:color="auto"/>
            </w:tcBorders>
            <w:shd w:val="clear" w:color="auto" w:fill="auto"/>
            <w:vAlign w:val="center"/>
            <w:hideMark/>
          </w:tcPr>
          <w:p w14:paraId="3B3EB8B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46 730</w:t>
            </w:r>
          </w:p>
        </w:tc>
        <w:tc>
          <w:tcPr>
            <w:tcW w:w="1020" w:type="dxa"/>
            <w:tcBorders>
              <w:top w:val="nil"/>
              <w:left w:val="nil"/>
              <w:bottom w:val="single" w:sz="4" w:space="0" w:color="auto"/>
              <w:right w:val="single" w:sz="4" w:space="0" w:color="auto"/>
            </w:tcBorders>
            <w:shd w:val="clear" w:color="auto" w:fill="auto"/>
            <w:noWrap/>
            <w:vAlign w:val="center"/>
            <w:hideMark/>
          </w:tcPr>
          <w:p w14:paraId="7042568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46 314,00</w:t>
            </w:r>
          </w:p>
        </w:tc>
        <w:tc>
          <w:tcPr>
            <w:tcW w:w="952" w:type="dxa"/>
            <w:tcBorders>
              <w:top w:val="nil"/>
              <w:left w:val="nil"/>
              <w:bottom w:val="single" w:sz="4" w:space="0" w:color="auto"/>
              <w:right w:val="single" w:sz="4" w:space="0" w:color="auto"/>
            </w:tcBorders>
            <w:shd w:val="clear" w:color="auto" w:fill="auto"/>
            <w:noWrap/>
            <w:vAlign w:val="center"/>
            <w:hideMark/>
          </w:tcPr>
          <w:p w14:paraId="3BFF069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416,00</w:t>
            </w:r>
          </w:p>
        </w:tc>
        <w:tc>
          <w:tcPr>
            <w:tcW w:w="1092" w:type="dxa"/>
            <w:tcBorders>
              <w:top w:val="nil"/>
              <w:left w:val="nil"/>
              <w:bottom w:val="single" w:sz="4" w:space="0" w:color="auto"/>
              <w:right w:val="single" w:sz="4" w:space="0" w:color="auto"/>
            </w:tcBorders>
            <w:shd w:val="clear" w:color="auto" w:fill="auto"/>
            <w:vAlign w:val="center"/>
            <w:hideMark/>
          </w:tcPr>
          <w:p w14:paraId="41AB83B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77 561,90</w:t>
            </w:r>
          </w:p>
        </w:tc>
        <w:tc>
          <w:tcPr>
            <w:tcW w:w="895" w:type="dxa"/>
            <w:tcBorders>
              <w:top w:val="nil"/>
              <w:left w:val="nil"/>
              <w:bottom w:val="single" w:sz="4" w:space="0" w:color="auto"/>
              <w:right w:val="single" w:sz="4" w:space="0" w:color="auto"/>
            </w:tcBorders>
            <w:shd w:val="clear" w:color="auto" w:fill="auto"/>
            <w:vAlign w:val="center"/>
            <w:hideMark/>
          </w:tcPr>
          <w:p w14:paraId="6BE93FF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77 006,70</w:t>
            </w:r>
          </w:p>
        </w:tc>
        <w:tc>
          <w:tcPr>
            <w:tcW w:w="980" w:type="dxa"/>
            <w:tcBorders>
              <w:top w:val="nil"/>
              <w:left w:val="nil"/>
              <w:bottom w:val="single" w:sz="4" w:space="0" w:color="auto"/>
              <w:right w:val="single" w:sz="4" w:space="0" w:color="auto"/>
            </w:tcBorders>
            <w:shd w:val="clear" w:color="auto" w:fill="auto"/>
            <w:vAlign w:val="center"/>
            <w:hideMark/>
          </w:tcPr>
          <w:p w14:paraId="6E491A2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555,20</w:t>
            </w:r>
          </w:p>
        </w:tc>
        <w:tc>
          <w:tcPr>
            <w:tcW w:w="827" w:type="dxa"/>
            <w:tcBorders>
              <w:top w:val="nil"/>
              <w:left w:val="nil"/>
              <w:bottom w:val="single" w:sz="4" w:space="0" w:color="auto"/>
              <w:right w:val="single" w:sz="4" w:space="0" w:color="auto"/>
            </w:tcBorders>
            <w:shd w:val="clear" w:color="auto" w:fill="auto"/>
            <w:noWrap/>
            <w:vAlign w:val="center"/>
            <w:hideMark/>
          </w:tcPr>
          <w:p w14:paraId="057C9E5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58 582,10</w:t>
            </w:r>
          </w:p>
        </w:tc>
        <w:tc>
          <w:tcPr>
            <w:tcW w:w="935" w:type="dxa"/>
            <w:tcBorders>
              <w:top w:val="nil"/>
              <w:left w:val="nil"/>
              <w:bottom w:val="single" w:sz="4" w:space="0" w:color="auto"/>
              <w:right w:val="single" w:sz="4" w:space="0" w:color="auto"/>
            </w:tcBorders>
            <w:shd w:val="clear" w:color="auto" w:fill="auto"/>
            <w:noWrap/>
            <w:vAlign w:val="center"/>
            <w:hideMark/>
          </w:tcPr>
          <w:p w14:paraId="18D31932"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757A3F5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-18 979,80</w:t>
            </w:r>
          </w:p>
        </w:tc>
        <w:tc>
          <w:tcPr>
            <w:tcW w:w="1259" w:type="dxa"/>
            <w:tcBorders>
              <w:top w:val="nil"/>
              <w:left w:val="nil"/>
              <w:bottom w:val="single" w:sz="4" w:space="0" w:color="auto"/>
              <w:right w:val="single" w:sz="4" w:space="0" w:color="auto"/>
            </w:tcBorders>
            <w:shd w:val="clear" w:color="auto" w:fill="auto"/>
            <w:noWrap/>
            <w:vAlign w:val="center"/>
            <w:hideMark/>
          </w:tcPr>
          <w:p w14:paraId="6DDDFFC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-24%</w:t>
            </w:r>
          </w:p>
        </w:tc>
        <w:tc>
          <w:tcPr>
            <w:tcW w:w="1095" w:type="dxa"/>
            <w:tcBorders>
              <w:top w:val="nil"/>
              <w:left w:val="nil"/>
              <w:bottom w:val="single" w:sz="4" w:space="0" w:color="auto"/>
              <w:right w:val="single" w:sz="4" w:space="0" w:color="auto"/>
            </w:tcBorders>
            <w:shd w:val="clear" w:color="auto" w:fill="auto"/>
            <w:noWrap/>
            <w:vAlign w:val="center"/>
            <w:hideMark/>
          </w:tcPr>
          <w:p w14:paraId="78AAF85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0,75%</w:t>
            </w:r>
          </w:p>
        </w:tc>
        <w:tc>
          <w:tcPr>
            <w:tcW w:w="1064" w:type="dxa"/>
            <w:tcBorders>
              <w:top w:val="nil"/>
              <w:left w:val="nil"/>
              <w:bottom w:val="single" w:sz="4" w:space="0" w:color="auto"/>
              <w:right w:val="single" w:sz="4" w:space="0" w:color="auto"/>
            </w:tcBorders>
            <w:shd w:val="clear" w:color="auto" w:fill="auto"/>
            <w:noWrap/>
            <w:vAlign w:val="center"/>
            <w:hideMark/>
          </w:tcPr>
          <w:p w14:paraId="5205391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0,25%</w:t>
            </w:r>
          </w:p>
        </w:tc>
      </w:tr>
      <w:tr w:rsidR="00065F15" w:rsidRPr="0037619C" w14:paraId="11280E62"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15BE0AE0"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1.1.4</w:t>
            </w:r>
          </w:p>
        </w:tc>
        <w:tc>
          <w:tcPr>
            <w:tcW w:w="1703" w:type="dxa"/>
            <w:tcBorders>
              <w:top w:val="nil"/>
              <w:left w:val="nil"/>
              <w:bottom w:val="single" w:sz="4" w:space="0" w:color="auto"/>
              <w:right w:val="single" w:sz="4" w:space="0" w:color="auto"/>
            </w:tcBorders>
            <w:shd w:val="clear" w:color="auto" w:fill="auto"/>
            <w:vAlign w:val="center"/>
            <w:hideMark/>
          </w:tcPr>
          <w:p w14:paraId="36B3F0B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xml:space="preserve"> МТР для службы </w:t>
            </w:r>
            <w:proofErr w:type="spellStart"/>
            <w:r w:rsidRPr="0037619C">
              <w:rPr>
                <w:rFonts w:ascii="Myriad Pro" w:eastAsia="Times New Roman" w:hAnsi="Myriad Pro" w:cs="Times New Roman"/>
                <w:sz w:val="16"/>
                <w:szCs w:val="16"/>
                <w:lang w:eastAsia="ru-RU"/>
              </w:rPr>
              <w:t>ГОиЧС</w:t>
            </w:r>
            <w:proofErr w:type="spellEnd"/>
          </w:p>
        </w:tc>
        <w:tc>
          <w:tcPr>
            <w:tcW w:w="863" w:type="dxa"/>
            <w:tcBorders>
              <w:top w:val="nil"/>
              <w:left w:val="nil"/>
              <w:bottom w:val="single" w:sz="4" w:space="0" w:color="auto"/>
              <w:right w:val="single" w:sz="4" w:space="0" w:color="auto"/>
            </w:tcBorders>
            <w:shd w:val="clear" w:color="auto" w:fill="auto"/>
            <w:vAlign w:val="center"/>
            <w:hideMark/>
          </w:tcPr>
          <w:p w14:paraId="302779C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687</w:t>
            </w:r>
          </w:p>
        </w:tc>
        <w:tc>
          <w:tcPr>
            <w:tcW w:w="1020" w:type="dxa"/>
            <w:tcBorders>
              <w:top w:val="nil"/>
              <w:left w:val="nil"/>
              <w:bottom w:val="single" w:sz="4" w:space="0" w:color="auto"/>
              <w:right w:val="single" w:sz="4" w:space="0" w:color="auto"/>
            </w:tcBorders>
            <w:shd w:val="clear" w:color="auto" w:fill="auto"/>
            <w:vAlign w:val="center"/>
            <w:hideMark/>
          </w:tcPr>
          <w:p w14:paraId="7578599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687,00</w:t>
            </w:r>
          </w:p>
        </w:tc>
        <w:tc>
          <w:tcPr>
            <w:tcW w:w="952" w:type="dxa"/>
            <w:tcBorders>
              <w:top w:val="nil"/>
              <w:left w:val="nil"/>
              <w:bottom w:val="single" w:sz="4" w:space="0" w:color="auto"/>
              <w:right w:val="single" w:sz="4" w:space="0" w:color="auto"/>
            </w:tcBorders>
            <w:shd w:val="clear" w:color="auto" w:fill="auto"/>
            <w:vAlign w:val="center"/>
          </w:tcPr>
          <w:p w14:paraId="251268A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p>
        </w:tc>
        <w:tc>
          <w:tcPr>
            <w:tcW w:w="1092" w:type="dxa"/>
            <w:tcBorders>
              <w:top w:val="nil"/>
              <w:left w:val="nil"/>
              <w:bottom w:val="single" w:sz="4" w:space="0" w:color="auto"/>
              <w:right w:val="single" w:sz="4" w:space="0" w:color="auto"/>
            </w:tcBorders>
            <w:shd w:val="clear" w:color="auto" w:fill="auto"/>
            <w:vAlign w:val="center"/>
            <w:hideMark/>
          </w:tcPr>
          <w:p w14:paraId="4E44896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313,00</w:t>
            </w:r>
          </w:p>
        </w:tc>
        <w:tc>
          <w:tcPr>
            <w:tcW w:w="895" w:type="dxa"/>
            <w:tcBorders>
              <w:top w:val="nil"/>
              <w:left w:val="nil"/>
              <w:bottom w:val="single" w:sz="4" w:space="0" w:color="auto"/>
              <w:right w:val="single" w:sz="4" w:space="0" w:color="auto"/>
            </w:tcBorders>
            <w:shd w:val="clear" w:color="auto" w:fill="auto"/>
            <w:vAlign w:val="center"/>
            <w:hideMark/>
          </w:tcPr>
          <w:p w14:paraId="3657447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313,00</w:t>
            </w:r>
          </w:p>
        </w:tc>
        <w:tc>
          <w:tcPr>
            <w:tcW w:w="980" w:type="dxa"/>
            <w:tcBorders>
              <w:top w:val="nil"/>
              <w:left w:val="nil"/>
              <w:bottom w:val="single" w:sz="4" w:space="0" w:color="auto"/>
              <w:right w:val="single" w:sz="4" w:space="0" w:color="auto"/>
            </w:tcBorders>
            <w:shd w:val="clear" w:color="auto" w:fill="auto"/>
            <w:vAlign w:val="center"/>
            <w:hideMark/>
          </w:tcPr>
          <w:p w14:paraId="4CEAC7E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noWrap/>
            <w:vAlign w:val="center"/>
            <w:hideMark/>
          </w:tcPr>
          <w:p w14:paraId="66048D2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21,20</w:t>
            </w:r>
          </w:p>
        </w:tc>
        <w:tc>
          <w:tcPr>
            <w:tcW w:w="935" w:type="dxa"/>
            <w:tcBorders>
              <w:top w:val="nil"/>
              <w:left w:val="nil"/>
              <w:bottom w:val="single" w:sz="4" w:space="0" w:color="auto"/>
              <w:right w:val="single" w:sz="4" w:space="0" w:color="auto"/>
            </w:tcBorders>
            <w:shd w:val="clear" w:color="auto" w:fill="auto"/>
            <w:noWrap/>
            <w:vAlign w:val="bottom"/>
            <w:hideMark/>
          </w:tcPr>
          <w:p w14:paraId="57A760D7"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4B3AEBE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-291,80</w:t>
            </w:r>
          </w:p>
        </w:tc>
        <w:tc>
          <w:tcPr>
            <w:tcW w:w="1259" w:type="dxa"/>
            <w:tcBorders>
              <w:top w:val="nil"/>
              <w:left w:val="nil"/>
              <w:bottom w:val="single" w:sz="4" w:space="0" w:color="auto"/>
              <w:right w:val="single" w:sz="4" w:space="0" w:color="auto"/>
            </w:tcBorders>
            <w:shd w:val="clear" w:color="auto" w:fill="auto"/>
            <w:noWrap/>
            <w:vAlign w:val="center"/>
            <w:hideMark/>
          </w:tcPr>
          <w:p w14:paraId="2E77CD1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-93%</w:t>
            </w:r>
          </w:p>
        </w:tc>
        <w:tc>
          <w:tcPr>
            <w:tcW w:w="1095" w:type="dxa"/>
            <w:tcBorders>
              <w:top w:val="nil"/>
              <w:left w:val="nil"/>
              <w:bottom w:val="single" w:sz="4" w:space="0" w:color="auto"/>
              <w:right w:val="single" w:sz="4" w:space="0" w:color="auto"/>
            </w:tcBorders>
            <w:shd w:val="clear" w:color="auto" w:fill="auto"/>
            <w:noWrap/>
            <w:vAlign w:val="center"/>
            <w:hideMark/>
          </w:tcPr>
          <w:p w14:paraId="4502ACB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12A9A4E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r>
      <w:tr w:rsidR="00065F15" w:rsidRPr="0037619C" w14:paraId="0EE3521B"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48BC7E9F"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1.1.5</w:t>
            </w:r>
          </w:p>
        </w:tc>
        <w:tc>
          <w:tcPr>
            <w:tcW w:w="1703" w:type="dxa"/>
            <w:tcBorders>
              <w:top w:val="nil"/>
              <w:left w:val="nil"/>
              <w:bottom w:val="single" w:sz="4" w:space="0" w:color="auto"/>
              <w:right w:val="single" w:sz="4" w:space="0" w:color="auto"/>
            </w:tcBorders>
            <w:shd w:val="clear" w:color="auto" w:fill="auto"/>
            <w:vAlign w:val="center"/>
            <w:hideMark/>
          </w:tcPr>
          <w:p w14:paraId="02527C5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Материалы для средств РЗА</w:t>
            </w:r>
          </w:p>
        </w:tc>
        <w:tc>
          <w:tcPr>
            <w:tcW w:w="863" w:type="dxa"/>
            <w:tcBorders>
              <w:top w:val="nil"/>
              <w:left w:val="nil"/>
              <w:bottom w:val="single" w:sz="4" w:space="0" w:color="auto"/>
              <w:right w:val="single" w:sz="4" w:space="0" w:color="auto"/>
            </w:tcBorders>
            <w:shd w:val="clear" w:color="auto" w:fill="auto"/>
            <w:vAlign w:val="center"/>
            <w:hideMark/>
          </w:tcPr>
          <w:p w14:paraId="3179FD7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663</w:t>
            </w:r>
          </w:p>
        </w:tc>
        <w:tc>
          <w:tcPr>
            <w:tcW w:w="1020" w:type="dxa"/>
            <w:tcBorders>
              <w:top w:val="nil"/>
              <w:left w:val="nil"/>
              <w:bottom w:val="single" w:sz="4" w:space="0" w:color="auto"/>
              <w:right w:val="single" w:sz="4" w:space="0" w:color="auto"/>
            </w:tcBorders>
            <w:shd w:val="clear" w:color="auto" w:fill="auto"/>
            <w:vAlign w:val="center"/>
            <w:hideMark/>
          </w:tcPr>
          <w:p w14:paraId="2FFE680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663,00</w:t>
            </w:r>
          </w:p>
        </w:tc>
        <w:tc>
          <w:tcPr>
            <w:tcW w:w="952" w:type="dxa"/>
            <w:tcBorders>
              <w:top w:val="nil"/>
              <w:left w:val="nil"/>
              <w:bottom w:val="single" w:sz="4" w:space="0" w:color="auto"/>
              <w:right w:val="single" w:sz="4" w:space="0" w:color="auto"/>
            </w:tcBorders>
            <w:shd w:val="clear" w:color="auto" w:fill="auto"/>
            <w:vAlign w:val="center"/>
          </w:tcPr>
          <w:p w14:paraId="4DE88C5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p>
        </w:tc>
        <w:tc>
          <w:tcPr>
            <w:tcW w:w="1092" w:type="dxa"/>
            <w:tcBorders>
              <w:top w:val="nil"/>
              <w:left w:val="nil"/>
              <w:bottom w:val="single" w:sz="4" w:space="0" w:color="auto"/>
              <w:right w:val="single" w:sz="4" w:space="0" w:color="auto"/>
            </w:tcBorders>
            <w:shd w:val="clear" w:color="auto" w:fill="auto"/>
            <w:vAlign w:val="center"/>
            <w:hideMark/>
          </w:tcPr>
          <w:p w14:paraId="6D5C8BE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3 415,70</w:t>
            </w:r>
          </w:p>
        </w:tc>
        <w:tc>
          <w:tcPr>
            <w:tcW w:w="895" w:type="dxa"/>
            <w:tcBorders>
              <w:top w:val="nil"/>
              <w:left w:val="nil"/>
              <w:bottom w:val="single" w:sz="4" w:space="0" w:color="auto"/>
              <w:right w:val="single" w:sz="4" w:space="0" w:color="auto"/>
            </w:tcBorders>
            <w:shd w:val="clear" w:color="auto" w:fill="auto"/>
            <w:vAlign w:val="center"/>
            <w:hideMark/>
          </w:tcPr>
          <w:p w14:paraId="126FA31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3 415,70</w:t>
            </w:r>
          </w:p>
        </w:tc>
        <w:tc>
          <w:tcPr>
            <w:tcW w:w="980" w:type="dxa"/>
            <w:tcBorders>
              <w:top w:val="nil"/>
              <w:left w:val="nil"/>
              <w:bottom w:val="single" w:sz="4" w:space="0" w:color="auto"/>
              <w:right w:val="single" w:sz="4" w:space="0" w:color="auto"/>
            </w:tcBorders>
            <w:shd w:val="clear" w:color="auto" w:fill="auto"/>
            <w:vAlign w:val="center"/>
            <w:hideMark/>
          </w:tcPr>
          <w:p w14:paraId="5FCF72C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34723D1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663,00</w:t>
            </w:r>
          </w:p>
        </w:tc>
        <w:tc>
          <w:tcPr>
            <w:tcW w:w="935" w:type="dxa"/>
            <w:tcBorders>
              <w:top w:val="nil"/>
              <w:left w:val="nil"/>
              <w:bottom w:val="single" w:sz="4" w:space="0" w:color="auto"/>
              <w:right w:val="single" w:sz="4" w:space="0" w:color="auto"/>
            </w:tcBorders>
            <w:shd w:val="clear" w:color="auto" w:fill="auto"/>
            <w:noWrap/>
            <w:vAlign w:val="bottom"/>
            <w:hideMark/>
          </w:tcPr>
          <w:p w14:paraId="1D9D7EAF"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3E11BA5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-2 752,70</w:t>
            </w:r>
          </w:p>
        </w:tc>
        <w:tc>
          <w:tcPr>
            <w:tcW w:w="1259" w:type="dxa"/>
            <w:tcBorders>
              <w:top w:val="nil"/>
              <w:left w:val="nil"/>
              <w:bottom w:val="single" w:sz="4" w:space="0" w:color="auto"/>
              <w:right w:val="single" w:sz="4" w:space="0" w:color="auto"/>
            </w:tcBorders>
            <w:shd w:val="clear" w:color="auto" w:fill="auto"/>
            <w:noWrap/>
            <w:vAlign w:val="center"/>
            <w:hideMark/>
          </w:tcPr>
          <w:p w14:paraId="49259ED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-81%</w:t>
            </w:r>
          </w:p>
        </w:tc>
        <w:tc>
          <w:tcPr>
            <w:tcW w:w="1095" w:type="dxa"/>
            <w:tcBorders>
              <w:top w:val="nil"/>
              <w:left w:val="nil"/>
              <w:bottom w:val="single" w:sz="4" w:space="0" w:color="auto"/>
              <w:right w:val="single" w:sz="4" w:space="0" w:color="auto"/>
            </w:tcBorders>
            <w:shd w:val="clear" w:color="auto" w:fill="auto"/>
            <w:noWrap/>
            <w:vAlign w:val="center"/>
            <w:hideMark/>
          </w:tcPr>
          <w:p w14:paraId="434BDA7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0,01%</w:t>
            </w:r>
          </w:p>
        </w:tc>
        <w:tc>
          <w:tcPr>
            <w:tcW w:w="1064" w:type="dxa"/>
            <w:tcBorders>
              <w:top w:val="nil"/>
              <w:left w:val="nil"/>
              <w:bottom w:val="single" w:sz="4" w:space="0" w:color="auto"/>
              <w:right w:val="single" w:sz="4" w:space="0" w:color="auto"/>
            </w:tcBorders>
            <w:shd w:val="clear" w:color="auto" w:fill="auto"/>
            <w:noWrap/>
            <w:vAlign w:val="center"/>
            <w:hideMark/>
          </w:tcPr>
          <w:p w14:paraId="5009468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0,04%</w:t>
            </w:r>
          </w:p>
        </w:tc>
      </w:tr>
      <w:tr w:rsidR="00065F15" w:rsidRPr="0037619C" w14:paraId="5BF78CCB"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41D19DF7"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1.1.6</w:t>
            </w:r>
          </w:p>
        </w:tc>
        <w:tc>
          <w:tcPr>
            <w:tcW w:w="1703" w:type="dxa"/>
            <w:tcBorders>
              <w:top w:val="nil"/>
              <w:left w:val="nil"/>
              <w:bottom w:val="single" w:sz="4" w:space="0" w:color="auto"/>
              <w:right w:val="single" w:sz="4" w:space="0" w:color="auto"/>
            </w:tcBorders>
            <w:shd w:val="clear" w:color="auto" w:fill="auto"/>
            <w:vAlign w:val="center"/>
            <w:hideMark/>
          </w:tcPr>
          <w:p w14:paraId="21A5E38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Материалы на эксплуатацию основного оборудования и ЛЭП</w:t>
            </w:r>
          </w:p>
        </w:tc>
        <w:tc>
          <w:tcPr>
            <w:tcW w:w="863" w:type="dxa"/>
            <w:tcBorders>
              <w:top w:val="nil"/>
              <w:left w:val="nil"/>
              <w:bottom w:val="single" w:sz="4" w:space="0" w:color="auto"/>
              <w:right w:val="single" w:sz="4" w:space="0" w:color="auto"/>
            </w:tcBorders>
            <w:shd w:val="clear" w:color="auto" w:fill="auto"/>
            <w:vAlign w:val="center"/>
            <w:hideMark/>
          </w:tcPr>
          <w:p w14:paraId="7415660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16 789</w:t>
            </w:r>
          </w:p>
        </w:tc>
        <w:tc>
          <w:tcPr>
            <w:tcW w:w="1020" w:type="dxa"/>
            <w:tcBorders>
              <w:top w:val="nil"/>
              <w:left w:val="nil"/>
              <w:bottom w:val="single" w:sz="4" w:space="0" w:color="auto"/>
              <w:right w:val="single" w:sz="4" w:space="0" w:color="auto"/>
            </w:tcBorders>
            <w:shd w:val="clear" w:color="auto" w:fill="auto"/>
            <w:vAlign w:val="center"/>
            <w:hideMark/>
          </w:tcPr>
          <w:p w14:paraId="73F769F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15 488,00</w:t>
            </w:r>
          </w:p>
        </w:tc>
        <w:tc>
          <w:tcPr>
            <w:tcW w:w="952" w:type="dxa"/>
            <w:tcBorders>
              <w:top w:val="nil"/>
              <w:left w:val="nil"/>
              <w:bottom w:val="single" w:sz="4" w:space="0" w:color="auto"/>
              <w:right w:val="single" w:sz="4" w:space="0" w:color="auto"/>
            </w:tcBorders>
            <w:shd w:val="clear" w:color="auto" w:fill="auto"/>
            <w:vAlign w:val="center"/>
            <w:hideMark/>
          </w:tcPr>
          <w:p w14:paraId="75A9F42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1 301</w:t>
            </w:r>
          </w:p>
        </w:tc>
        <w:tc>
          <w:tcPr>
            <w:tcW w:w="1092" w:type="dxa"/>
            <w:tcBorders>
              <w:top w:val="nil"/>
              <w:left w:val="nil"/>
              <w:bottom w:val="single" w:sz="4" w:space="0" w:color="auto"/>
              <w:right w:val="single" w:sz="4" w:space="0" w:color="auto"/>
            </w:tcBorders>
            <w:shd w:val="clear" w:color="auto" w:fill="auto"/>
            <w:vAlign w:val="center"/>
            <w:hideMark/>
          </w:tcPr>
          <w:p w14:paraId="1407CBD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124 613,20</w:t>
            </w:r>
          </w:p>
        </w:tc>
        <w:tc>
          <w:tcPr>
            <w:tcW w:w="895" w:type="dxa"/>
            <w:tcBorders>
              <w:top w:val="nil"/>
              <w:left w:val="nil"/>
              <w:bottom w:val="single" w:sz="4" w:space="0" w:color="auto"/>
              <w:right w:val="single" w:sz="4" w:space="0" w:color="auto"/>
            </w:tcBorders>
            <w:shd w:val="clear" w:color="auto" w:fill="auto"/>
            <w:vAlign w:val="center"/>
            <w:hideMark/>
          </w:tcPr>
          <w:p w14:paraId="0A23CAF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124 613,2</w:t>
            </w:r>
          </w:p>
        </w:tc>
        <w:tc>
          <w:tcPr>
            <w:tcW w:w="980" w:type="dxa"/>
            <w:tcBorders>
              <w:top w:val="nil"/>
              <w:left w:val="nil"/>
              <w:bottom w:val="single" w:sz="4" w:space="0" w:color="auto"/>
              <w:right w:val="single" w:sz="4" w:space="0" w:color="auto"/>
            </w:tcBorders>
            <w:shd w:val="clear" w:color="auto" w:fill="auto"/>
            <w:vAlign w:val="center"/>
            <w:hideMark/>
          </w:tcPr>
          <w:p w14:paraId="1A2DAFE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65C32DA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83 366,40</w:t>
            </w:r>
          </w:p>
        </w:tc>
        <w:tc>
          <w:tcPr>
            <w:tcW w:w="935" w:type="dxa"/>
            <w:tcBorders>
              <w:top w:val="nil"/>
              <w:left w:val="nil"/>
              <w:bottom w:val="single" w:sz="4" w:space="0" w:color="auto"/>
              <w:right w:val="single" w:sz="4" w:space="0" w:color="auto"/>
            </w:tcBorders>
            <w:shd w:val="clear" w:color="auto" w:fill="auto"/>
            <w:noWrap/>
            <w:vAlign w:val="bottom"/>
            <w:hideMark/>
          </w:tcPr>
          <w:p w14:paraId="0BBA501C"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059FF4C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-41 246,80</w:t>
            </w:r>
          </w:p>
        </w:tc>
        <w:tc>
          <w:tcPr>
            <w:tcW w:w="1259" w:type="dxa"/>
            <w:tcBorders>
              <w:top w:val="nil"/>
              <w:left w:val="nil"/>
              <w:bottom w:val="single" w:sz="4" w:space="0" w:color="auto"/>
              <w:right w:val="single" w:sz="4" w:space="0" w:color="auto"/>
            </w:tcBorders>
            <w:shd w:val="clear" w:color="auto" w:fill="auto"/>
            <w:noWrap/>
            <w:vAlign w:val="center"/>
            <w:hideMark/>
          </w:tcPr>
          <w:p w14:paraId="647D348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-33%</w:t>
            </w:r>
          </w:p>
        </w:tc>
        <w:tc>
          <w:tcPr>
            <w:tcW w:w="1095" w:type="dxa"/>
            <w:tcBorders>
              <w:top w:val="nil"/>
              <w:left w:val="nil"/>
              <w:bottom w:val="single" w:sz="4" w:space="0" w:color="auto"/>
              <w:right w:val="single" w:sz="4" w:space="0" w:color="auto"/>
            </w:tcBorders>
            <w:shd w:val="clear" w:color="auto" w:fill="auto"/>
            <w:noWrap/>
            <w:vAlign w:val="center"/>
            <w:hideMark/>
          </w:tcPr>
          <w:p w14:paraId="3255038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1,07%</w:t>
            </w:r>
          </w:p>
        </w:tc>
        <w:tc>
          <w:tcPr>
            <w:tcW w:w="1064" w:type="dxa"/>
            <w:tcBorders>
              <w:top w:val="nil"/>
              <w:left w:val="nil"/>
              <w:bottom w:val="single" w:sz="4" w:space="0" w:color="auto"/>
              <w:right w:val="single" w:sz="4" w:space="0" w:color="auto"/>
            </w:tcBorders>
            <w:shd w:val="clear" w:color="auto" w:fill="auto"/>
            <w:noWrap/>
            <w:vAlign w:val="center"/>
            <w:hideMark/>
          </w:tcPr>
          <w:p w14:paraId="0274F56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0,55%</w:t>
            </w:r>
          </w:p>
        </w:tc>
      </w:tr>
      <w:tr w:rsidR="00065F15" w:rsidRPr="0037619C" w14:paraId="2A393452"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42E124CF"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1.1.7</w:t>
            </w:r>
          </w:p>
        </w:tc>
        <w:tc>
          <w:tcPr>
            <w:tcW w:w="1703" w:type="dxa"/>
            <w:tcBorders>
              <w:top w:val="nil"/>
              <w:left w:val="nil"/>
              <w:bottom w:val="single" w:sz="4" w:space="0" w:color="auto"/>
              <w:right w:val="single" w:sz="4" w:space="0" w:color="auto"/>
            </w:tcBorders>
            <w:shd w:val="clear" w:color="auto" w:fill="auto"/>
            <w:vAlign w:val="center"/>
            <w:hideMark/>
          </w:tcPr>
          <w:p w14:paraId="524DFA9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Материалы на содержание зданий, инвентарь</w:t>
            </w:r>
          </w:p>
        </w:tc>
        <w:tc>
          <w:tcPr>
            <w:tcW w:w="863" w:type="dxa"/>
            <w:tcBorders>
              <w:top w:val="nil"/>
              <w:left w:val="nil"/>
              <w:bottom w:val="single" w:sz="4" w:space="0" w:color="auto"/>
              <w:right w:val="single" w:sz="4" w:space="0" w:color="auto"/>
            </w:tcBorders>
            <w:shd w:val="clear" w:color="auto" w:fill="auto"/>
            <w:vAlign w:val="center"/>
            <w:hideMark/>
          </w:tcPr>
          <w:p w14:paraId="1493EB3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16 076</w:t>
            </w:r>
          </w:p>
        </w:tc>
        <w:tc>
          <w:tcPr>
            <w:tcW w:w="1020" w:type="dxa"/>
            <w:tcBorders>
              <w:top w:val="nil"/>
              <w:left w:val="nil"/>
              <w:bottom w:val="single" w:sz="4" w:space="0" w:color="auto"/>
              <w:right w:val="single" w:sz="4" w:space="0" w:color="auto"/>
            </w:tcBorders>
            <w:shd w:val="clear" w:color="auto" w:fill="auto"/>
            <w:vAlign w:val="center"/>
            <w:hideMark/>
          </w:tcPr>
          <w:p w14:paraId="09B488B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12 964,00</w:t>
            </w:r>
          </w:p>
        </w:tc>
        <w:tc>
          <w:tcPr>
            <w:tcW w:w="952" w:type="dxa"/>
            <w:tcBorders>
              <w:top w:val="nil"/>
              <w:left w:val="nil"/>
              <w:bottom w:val="single" w:sz="4" w:space="0" w:color="auto"/>
              <w:right w:val="single" w:sz="4" w:space="0" w:color="auto"/>
            </w:tcBorders>
            <w:shd w:val="clear" w:color="auto" w:fill="auto"/>
            <w:vAlign w:val="center"/>
            <w:hideMark/>
          </w:tcPr>
          <w:p w14:paraId="6DEC6F4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3 112,00</w:t>
            </w:r>
          </w:p>
        </w:tc>
        <w:tc>
          <w:tcPr>
            <w:tcW w:w="1092" w:type="dxa"/>
            <w:tcBorders>
              <w:top w:val="nil"/>
              <w:left w:val="nil"/>
              <w:bottom w:val="single" w:sz="4" w:space="0" w:color="auto"/>
              <w:right w:val="single" w:sz="4" w:space="0" w:color="auto"/>
            </w:tcBorders>
            <w:shd w:val="clear" w:color="auto" w:fill="auto"/>
            <w:vAlign w:val="center"/>
            <w:hideMark/>
          </w:tcPr>
          <w:p w14:paraId="2275B82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6 131,70</w:t>
            </w:r>
          </w:p>
        </w:tc>
        <w:tc>
          <w:tcPr>
            <w:tcW w:w="895" w:type="dxa"/>
            <w:tcBorders>
              <w:top w:val="nil"/>
              <w:left w:val="nil"/>
              <w:bottom w:val="single" w:sz="4" w:space="0" w:color="auto"/>
              <w:right w:val="single" w:sz="4" w:space="0" w:color="auto"/>
            </w:tcBorders>
            <w:shd w:val="clear" w:color="auto" w:fill="auto"/>
            <w:vAlign w:val="center"/>
            <w:hideMark/>
          </w:tcPr>
          <w:p w14:paraId="1925B2D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6 131,70</w:t>
            </w:r>
          </w:p>
        </w:tc>
        <w:tc>
          <w:tcPr>
            <w:tcW w:w="980" w:type="dxa"/>
            <w:tcBorders>
              <w:top w:val="nil"/>
              <w:left w:val="nil"/>
              <w:bottom w:val="single" w:sz="4" w:space="0" w:color="auto"/>
              <w:right w:val="single" w:sz="4" w:space="0" w:color="auto"/>
            </w:tcBorders>
            <w:shd w:val="clear" w:color="auto" w:fill="auto"/>
            <w:vAlign w:val="center"/>
            <w:hideMark/>
          </w:tcPr>
          <w:p w14:paraId="5649B3D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64846C7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1 778,00</w:t>
            </w:r>
          </w:p>
        </w:tc>
        <w:tc>
          <w:tcPr>
            <w:tcW w:w="935" w:type="dxa"/>
            <w:tcBorders>
              <w:top w:val="nil"/>
              <w:left w:val="nil"/>
              <w:bottom w:val="single" w:sz="4" w:space="0" w:color="auto"/>
              <w:right w:val="single" w:sz="4" w:space="0" w:color="auto"/>
            </w:tcBorders>
            <w:shd w:val="clear" w:color="auto" w:fill="auto"/>
            <w:noWrap/>
            <w:vAlign w:val="bottom"/>
            <w:hideMark/>
          </w:tcPr>
          <w:p w14:paraId="4741B74B"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3F219C9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-4 353,70</w:t>
            </w:r>
          </w:p>
        </w:tc>
        <w:tc>
          <w:tcPr>
            <w:tcW w:w="1259" w:type="dxa"/>
            <w:tcBorders>
              <w:top w:val="nil"/>
              <w:left w:val="nil"/>
              <w:bottom w:val="single" w:sz="4" w:space="0" w:color="auto"/>
              <w:right w:val="single" w:sz="4" w:space="0" w:color="auto"/>
            </w:tcBorders>
            <w:shd w:val="clear" w:color="auto" w:fill="auto"/>
            <w:noWrap/>
            <w:vAlign w:val="center"/>
            <w:hideMark/>
          </w:tcPr>
          <w:p w14:paraId="0780959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-71%</w:t>
            </w:r>
          </w:p>
        </w:tc>
        <w:tc>
          <w:tcPr>
            <w:tcW w:w="1095" w:type="dxa"/>
            <w:tcBorders>
              <w:top w:val="nil"/>
              <w:left w:val="nil"/>
              <w:bottom w:val="single" w:sz="4" w:space="0" w:color="auto"/>
              <w:right w:val="single" w:sz="4" w:space="0" w:color="auto"/>
            </w:tcBorders>
            <w:shd w:val="clear" w:color="auto" w:fill="auto"/>
            <w:noWrap/>
            <w:vAlign w:val="center"/>
            <w:hideMark/>
          </w:tcPr>
          <w:p w14:paraId="6AF666D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0,02%</w:t>
            </w:r>
          </w:p>
        </w:tc>
        <w:tc>
          <w:tcPr>
            <w:tcW w:w="1064" w:type="dxa"/>
            <w:tcBorders>
              <w:top w:val="nil"/>
              <w:left w:val="nil"/>
              <w:bottom w:val="single" w:sz="4" w:space="0" w:color="auto"/>
              <w:right w:val="single" w:sz="4" w:space="0" w:color="auto"/>
            </w:tcBorders>
            <w:shd w:val="clear" w:color="auto" w:fill="auto"/>
            <w:noWrap/>
            <w:vAlign w:val="center"/>
            <w:hideMark/>
          </w:tcPr>
          <w:p w14:paraId="09D4226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0,06%</w:t>
            </w:r>
          </w:p>
        </w:tc>
      </w:tr>
      <w:tr w:rsidR="00065F15" w:rsidRPr="0037619C" w14:paraId="41C0826B"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F98F245"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1.1.8</w:t>
            </w:r>
          </w:p>
        </w:tc>
        <w:tc>
          <w:tcPr>
            <w:tcW w:w="1703" w:type="dxa"/>
            <w:tcBorders>
              <w:top w:val="nil"/>
              <w:left w:val="nil"/>
              <w:bottom w:val="single" w:sz="4" w:space="0" w:color="auto"/>
              <w:right w:val="single" w:sz="4" w:space="0" w:color="auto"/>
            </w:tcBorders>
            <w:shd w:val="clear" w:color="auto" w:fill="auto"/>
            <w:vAlign w:val="center"/>
            <w:hideMark/>
          </w:tcPr>
          <w:p w14:paraId="5993420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Материалы на содержание автотранспорта</w:t>
            </w:r>
          </w:p>
        </w:tc>
        <w:tc>
          <w:tcPr>
            <w:tcW w:w="863" w:type="dxa"/>
            <w:tcBorders>
              <w:top w:val="nil"/>
              <w:left w:val="nil"/>
              <w:bottom w:val="single" w:sz="4" w:space="0" w:color="auto"/>
              <w:right w:val="single" w:sz="4" w:space="0" w:color="auto"/>
            </w:tcBorders>
            <w:shd w:val="clear" w:color="auto" w:fill="auto"/>
            <w:vAlign w:val="center"/>
            <w:hideMark/>
          </w:tcPr>
          <w:p w14:paraId="0158848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20" w:type="dxa"/>
            <w:tcBorders>
              <w:top w:val="nil"/>
              <w:left w:val="nil"/>
              <w:bottom w:val="single" w:sz="4" w:space="0" w:color="auto"/>
              <w:right w:val="single" w:sz="4" w:space="0" w:color="auto"/>
            </w:tcBorders>
            <w:shd w:val="clear" w:color="auto" w:fill="auto"/>
            <w:vAlign w:val="center"/>
            <w:hideMark/>
          </w:tcPr>
          <w:p w14:paraId="3BE0BFD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52" w:type="dxa"/>
            <w:tcBorders>
              <w:top w:val="nil"/>
              <w:left w:val="nil"/>
              <w:bottom w:val="single" w:sz="4" w:space="0" w:color="auto"/>
              <w:right w:val="single" w:sz="4" w:space="0" w:color="auto"/>
            </w:tcBorders>
            <w:shd w:val="clear" w:color="auto" w:fill="auto"/>
            <w:vAlign w:val="center"/>
          </w:tcPr>
          <w:p w14:paraId="382BF5D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p>
        </w:tc>
        <w:tc>
          <w:tcPr>
            <w:tcW w:w="1092" w:type="dxa"/>
            <w:tcBorders>
              <w:top w:val="nil"/>
              <w:left w:val="nil"/>
              <w:bottom w:val="single" w:sz="4" w:space="0" w:color="auto"/>
              <w:right w:val="single" w:sz="4" w:space="0" w:color="auto"/>
            </w:tcBorders>
            <w:shd w:val="clear" w:color="auto" w:fill="auto"/>
            <w:vAlign w:val="center"/>
            <w:hideMark/>
          </w:tcPr>
          <w:p w14:paraId="0984206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656,20</w:t>
            </w:r>
          </w:p>
        </w:tc>
        <w:tc>
          <w:tcPr>
            <w:tcW w:w="895" w:type="dxa"/>
            <w:tcBorders>
              <w:top w:val="nil"/>
              <w:left w:val="nil"/>
              <w:bottom w:val="single" w:sz="4" w:space="0" w:color="auto"/>
              <w:right w:val="single" w:sz="4" w:space="0" w:color="auto"/>
            </w:tcBorders>
            <w:shd w:val="clear" w:color="auto" w:fill="auto"/>
            <w:vAlign w:val="center"/>
            <w:hideMark/>
          </w:tcPr>
          <w:p w14:paraId="2CDB4E8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656,20</w:t>
            </w:r>
          </w:p>
        </w:tc>
        <w:tc>
          <w:tcPr>
            <w:tcW w:w="980" w:type="dxa"/>
            <w:tcBorders>
              <w:top w:val="nil"/>
              <w:left w:val="nil"/>
              <w:bottom w:val="single" w:sz="4" w:space="0" w:color="auto"/>
              <w:right w:val="single" w:sz="4" w:space="0" w:color="auto"/>
            </w:tcBorders>
            <w:shd w:val="clear" w:color="auto" w:fill="auto"/>
            <w:vAlign w:val="center"/>
            <w:hideMark/>
          </w:tcPr>
          <w:p w14:paraId="746085B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35F6437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35" w:type="dxa"/>
            <w:tcBorders>
              <w:top w:val="nil"/>
              <w:left w:val="nil"/>
              <w:bottom w:val="single" w:sz="4" w:space="0" w:color="auto"/>
              <w:right w:val="single" w:sz="4" w:space="0" w:color="auto"/>
            </w:tcBorders>
            <w:shd w:val="clear" w:color="auto" w:fill="auto"/>
            <w:noWrap/>
            <w:vAlign w:val="bottom"/>
            <w:hideMark/>
          </w:tcPr>
          <w:p w14:paraId="4387672D"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3C8E0A9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-656,20</w:t>
            </w:r>
          </w:p>
        </w:tc>
        <w:tc>
          <w:tcPr>
            <w:tcW w:w="1259" w:type="dxa"/>
            <w:tcBorders>
              <w:top w:val="nil"/>
              <w:left w:val="nil"/>
              <w:bottom w:val="single" w:sz="4" w:space="0" w:color="auto"/>
              <w:right w:val="single" w:sz="4" w:space="0" w:color="auto"/>
            </w:tcBorders>
            <w:shd w:val="clear" w:color="auto" w:fill="auto"/>
            <w:noWrap/>
            <w:vAlign w:val="center"/>
            <w:hideMark/>
          </w:tcPr>
          <w:p w14:paraId="3039AD4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2FBA70B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1E83CF9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0,01%</w:t>
            </w:r>
          </w:p>
        </w:tc>
      </w:tr>
      <w:tr w:rsidR="00065F15" w:rsidRPr="0037619C" w14:paraId="31B41A86"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1158082F"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1.1.9</w:t>
            </w:r>
          </w:p>
        </w:tc>
        <w:tc>
          <w:tcPr>
            <w:tcW w:w="1703" w:type="dxa"/>
            <w:tcBorders>
              <w:top w:val="nil"/>
              <w:left w:val="nil"/>
              <w:bottom w:val="single" w:sz="4" w:space="0" w:color="auto"/>
              <w:right w:val="single" w:sz="4" w:space="0" w:color="auto"/>
            </w:tcBorders>
            <w:shd w:val="clear" w:color="auto" w:fill="auto"/>
            <w:vAlign w:val="center"/>
            <w:hideMark/>
          </w:tcPr>
          <w:p w14:paraId="793EA73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Прочие материалы</w:t>
            </w:r>
          </w:p>
        </w:tc>
        <w:tc>
          <w:tcPr>
            <w:tcW w:w="863" w:type="dxa"/>
            <w:tcBorders>
              <w:top w:val="nil"/>
              <w:left w:val="nil"/>
              <w:bottom w:val="single" w:sz="4" w:space="0" w:color="auto"/>
              <w:right w:val="single" w:sz="4" w:space="0" w:color="auto"/>
            </w:tcBorders>
            <w:shd w:val="clear" w:color="auto" w:fill="auto"/>
            <w:vAlign w:val="center"/>
            <w:hideMark/>
          </w:tcPr>
          <w:p w14:paraId="73A21FB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10 907,00</w:t>
            </w:r>
          </w:p>
        </w:tc>
        <w:tc>
          <w:tcPr>
            <w:tcW w:w="1020" w:type="dxa"/>
            <w:tcBorders>
              <w:top w:val="nil"/>
              <w:left w:val="nil"/>
              <w:bottom w:val="single" w:sz="4" w:space="0" w:color="auto"/>
              <w:right w:val="single" w:sz="4" w:space="0" w:color="auto"/>
            </w:tcBorders>
            <w:shd w:val="clear" w:color="auto" w:fill="auto"/>
            <w:vAlign w:val="center"/>
            <w:hideMark/>
          </w:tcPr>
          <w:p w14:paraId="2DA823A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10 907,00</w:t>
            </w:r>
          </w:p>
        </w:tc>
        <w:tc>
          <w:tcPr>
            <w:tcW w:w="952" w:type="dxa"/>
            <w:tcBorders>
              <w:top w:val="nil"/>
              <w:left w:val="nil"/>
              <w:bottom w:val="single" w:sz="4" w:space="0" w:color="auto"/>
              <w:right w:val="single" w:sz="4" w:space="0" w:color="auto"/>
            </w:tcBorders>
            <w:shd w:val="clear" w:color="auto" w:fill="auto"/>
            <w:vAlign w:val="center"/>
          </w:tcPr>
          <w:p w14:paraId="266D562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p>
        </w:tc>
        <w:tc>
          <w:tcPr>
            <w:tcW w:w="1092" w:type="dxa"/>
            <w:tcBorders>
              <w:top w:val="nil"/>
              <w:left w:val="nil"/>
              <w:bottom w:val="single" w:sz="4" w:space="0" w:color="auto"/>
              <w:right w:val="single" w:sz="4" w:space="0" w:color="auto"/>
            </w:tcBorders>
            <w:shd w:val="clear" w:color="auto" w:fill="auto"/>
            <w:vAlign w:val="center"/>
            <w:hideMark/>
          </w:tcPr>
          <w:p w14:paraId="4B8DDEE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67 491,90</w:t>
            </w:r>
          </w:p>
        </w:tc>
        <w:tc>
          <w:tcPr>
            <w:tcW w:w="895" w:type="dxa"/>
            <w:tcBorders>
              <w:top w:val="nil"/>
              <w:left w:val="nil"/>
              <w:bottom w:val="single" w:sz="4" w:space="0" w:color="auto"/>
              <w:right w:val="single" w:sz="4" w:space="0" w:color="auto"/>
            </w:tcBorders>
            <w:shd w:val="clear" w:color="auto" w:fill="auto"/>
            <w:vAlign w:val="center"/>
            <w:hideMark/>
          </w:tcPr>
          <w:p w14:paraId="1CACC5C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63 149,50</w:t>
            </w:r>
          </w:p>
        </w:tc>
        <w:tc>
          <w:tcPr>
            <w:tcW w:w="980" w:type="dxa"/>
            <w:tcBorders>
              <w:top w:val="nil"/>
              <w:left w:val="nil"/>
              <w:bottom w:val="single" w:sz="4" w:space="0" w:color="auto"/>
              <w:right w:val="single" w:sz="4" w:space="0" w:color="auto"/>
            </w:tcBorders>
            <w:shd w:val="clear" w:color="auto" w:fill="auto"/>
            <w:vAlign w:val="center"/>
            <w:hideMark/>
          </w:tcPr>
          <w:p w14:paraId="2B2CC4F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4 342,40</w:t>
            </w:r>
          </w:p>
        </w:tc>
        <w:tc>
          <w:tcPr>
            <w:tcW w:w="827" w:type="dxa"/>
            <w:tcBorders>
              <w:top w:val="nil"/>
              <w:left w:val="nil"/>
              <w:bottom w:val="single" w:sz="4" w:space="0" w:color="auto"/>
              <w:right w:val="single" w:sz="4" w:space="0" w:color="auto"/>
            </w:tcBorders>
            <w:shd w:val="clear" w:color="auto" w:fill="auto"/>
            <w:vAlign w:val="center"/>
            <w:hideMark/>
          </w:tcPr>
          <w:p w14:paraId="6F8D888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16 228,40</w:t>
            </w:r>
          </w:p>
        </w:tc>
        <w:tc>
          <w:tcPr>
            <w:tcW w:w="935" w:type="dxa"/>
            <w:tcBorders>
              <w:top w:val="nil"/>
              <w:left w:val="nil"/>
              <w:bottom w:val="single" w:sz="4" w:space="0" w:color="auto"/>
              <w:right w:val="single" w:sz="4" w:space="0" w:color="auto"/>
            </w:tcBorders>
            <w:shd w:val="clear" w:color="auto" w:fill="auto"/>
            <w:noWrap/>
            <w:vAlign w:val="bottom"/>
            <w:hideMark/>
          </w:tcPr>
          <w:p w14:paraId="23BC9258"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1446FD0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-51 263,50</w:t>
            </w:r>
          </w:p>
        </w:tc>
        <w:tc>
          <w:tcPr>
            <w:tcW w:w="1259" w:type="dxa"/>
            <w:tcBorders>
              <w:top w:val="nil"/>
              <w:left w:val="nil"/>
              <w:bottom w:val="single" w:sz="4" w:space="0" w:color="auto"/>
              <w:right w:val="single" w:sz="4" w:space="0" w:color="auto"/>
            </w:tcBorders>
            <w:shd w:val="clear" w:color="auto" w:fill="auto"/>
            <w:noWrap/>
            <w:vAlign w:val="center"/>
            <w:hideMark/>
          </w:tcPr>
          <w:p w14:paraId="0265E53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-76%</w:t>
            </w:r>
          </w:p>
        </w:tc>
        <w:tc>
          <w:tcPr>
            <w:tcW w:w="1095" w:type="dxa"/>
            <w:tcBorders>
              <w:top w:val="nil"/>
              <w:left w:val="nil"/>
              <w:bottom w:val="single" w:sz="4" w:space="0" w:color="auto"/>
              <w:right w:val="single" w:sz="4" w:space="0" w:color="auto"/>
            </w:tcBorders>
            <w:shd w:val="clear" w:color="auto" w:fill="auto"/>
            <w:noWrap/>
            <w:vAlign w:val="center"/>
            <w:hideMark/>
          </w:tcPr>
          <w:p w14:paraId="1A162EA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0,21%</w:t>
            </w:r>
          </w:p>
        </w:tc>
        <w:tc>
          <w:tcPr>
            <w:tcW w:w="1064" w:type="dxa"/>
            <w:tcBorders>
              <w:top w:val="nil"/>
              <w:left w:val="nil"/>
              <w:bottom w:val="single" w:sz="4" w:space="0" w:color="auto"/>
              <w:right w:val="single" w:sz="4" w:space="0" w:color="auto"/>
            </w:tcBorders>
            <w:shd w:val="clear" w:color="auto" w:fill="auto"/>
            <w:noWrap/>
            <w:vAlign w:val="center"/>
            <w:hideMark/>
          </w:tcPr>
          <w:p w14:paraId="6008190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0,68%</w:t>
            </w:r>
          </w:p>
        </w:tc>
      </w:tr>
      <w:tr w:rsidR="00065F15" w:rsidRPr="0037619C" w14:paraId="42742A64"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56A5461"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lastRenderedPageBreak/>
              <w:t>1.1.10</w:t>
            </w:r>
          </w:p>
        </w:tc>
        <w:tc>
          <w:tcPr>
            <w:tcW w:w="1703" w:type="dxa"/>
            <w:tcBorders>
              <w:top w:val="nil"/>
              <w:left w:val="nil"/>
              <w:bottom w:val="single" w:sz="4" w:space="0" w:color="auto"/>
              <w:right w:val="single" w:sz="4" w:space="0" w:color="auto"/>
            </w:tcBorders>
            <w:shd w:val="clear" w:color="auto" w:fill="auto"/>
            <w:vAlign w:val="center"/>
            <w:hideMark/>
          </w:tcPr>
          <w:p w14:paraId="3B33F4F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Материалы на ремонт</w:t>
            </w:r>
          </w:p>
        </w:tc>
        <w:tc>
          <w:tcPr>
            <w:tcW w:w="863" w:type="dxa"/>
            <w:tcBorders>
              <w:top w:val="nil"/>
              <w:left w:val="nil"/>
              <w:bottom w:val="single" w:sz="4" w:space="0" w:color="auto"/>
              <w:right w:val="single" w:sz="4" w:space="0" w:color="auto"/>
            </w:tcBorders>
            <w:shd w:val="clear" w:color="auto" w:fill="auto"/>
            <w:vAlign w:val="center"/>
            <w:hideMark/>
          </w:tcPr>
          <w:p w14:paraId="5348840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74 839,00</w:t>
            </w:r>
          </w:p>
        </w:tc>
        <w:tc>
          <w:tcPr>
            <w:tcW w:w="1020" w:type="dxa"/>
            <w:tcBorders>
              <w:top w:val="nil"/>
              <w:left w:val="nil"/>
              <w:bottom w:val="single" w:sz="4" w:space="0" w:color="auto"/>
              <w:right w:val="single" w:sz="4" w:space="0" w:color="auto"/>
            </w:tcBorders>
            <w:shd w:val="clear" w:color="auto" w:fill="auto"/>
            <w:vAlign w:val="center"/>
            <w:hideMark/>
          </w:tcPr>
          <w:p w14:paraId="1FFD455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74 839,00</w:t>
            </w:r>
          </w:p>
        </w:tc>
        <w:tc>
          <w:tcPr>
            <w:tcW w:w="952" w:type="dxa"/>
            <w:tcBorders>
              <w:top w:val="nil"/>
              <w:left w:val="nil"/>
              <w:bottom w:val="single" w:sz="4" w:space="0" w:color="auto"/>
              <w:right w:val="single" w:sz="4" w:space="0" w:color="auto"/>
            </w:tcBorders>
            <w:shd w:val="clear" w:color="auto" w:fill="auto"/>
            <w:vAlign w:val="center"/>
            <w:hideMark/>
          </w:tcPr>
          <w:p w14:paraId="525A5480" w14:textId="77777777" w:rsidR="00065F15" w:rsidRPr="0086290E" w:rsidRDefault="00065F15" w:rsidP="00065F15">
            <w:pPr>
              <w:spacing w:after="0" w:line="240" w:lineRule="auto"/>
              <w:jc w:val="right"/>
              <w:rPr>
                <w:rFonts w:ascii="Myriad Pro" w:eastAsia="Times New Roman" w:hAnsi="Myriad Pro" w:cs="Times New Roman"/>
                <w:sz w:val="16"/>
                <w:szCs w:val="16"/>
                <w:lang w:val="en-US" w:eastAsia="ru-RU"/>
              </w:rPr>
            </w:pPr>
          </w:p>
        </w:tc>
        <w:tc>
          <w:tcPr>
            <w:tcW w:w="1092" w:type="dxa"/>
            <w:tcBorders>
              <w:top w:val="nil"/>
              <w:left w:val="nil"/>
              <w:bottom w:val="single" w:sz="4" w:space="0" w:color="auto"/>
              <w:right w:val="single" w:sz="4" w:space="0" w:color="auto"/>
            </w:tcBorders>
            <w:shd w:val="clear" w:color="auto" w:fill="auto"/>
            <w:vAlign w:val="center"/>
            <w:hideMark/>
          </w:tcPr>
          <w:p w14:paraId="6E68A54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501 901,20</w:t>
            </w:r>
          </w:p>
        </w:tc>
        <w:tc>
          <w:tcPr>
            <w:tcW w:w="895" w:type="dxa"/>
            <w:tcBorders>
              <w:top w:val="nil"/>
              <w:left w:val="nil"/>
              <w:bottom w:val="single" w:sz="4" w:space="0" w:color="auto"/>
              <w:right w:val="single" w:sz="4" w:space="0" w:color="auto"/>
            </w:tcBorders>
            <w:shd w:val="clear" w:color="auto" w:fill="auto"/>
            <w:vAlign w:val="center"/>
            <w:hideMark/>
          </w:tcPr>
          <w:p w14:paraId="3F99EC3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501 901,20</w:t>
            </w:r>
          </w:p>
        </w:tc>
        <w:tc>
          <w:tcPr>
            <w:tcW w:w="980" w:type="dxa"/>
            <w:tcBorders>
              <w:top w:val="nil"/>
              <w:left w:val="nil"/>
              <w:bottom w:val="single" w:sz="4" w:space="0" w:color="auto"/>
              <w:right w:val="single" w:sz="4" w:space="0" w:color="auto"/>
            </w:tcBorders>
            <w:shd w:val="clear" w:color="auto" w:fill="auto"/>
            <w:vAlign w:val="center"/>
            <w:hideMark/>
          </w:tcPr>
          <w:p w14:paraId="0F07B5D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35D824B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35" w:type="dxa"/>
            <w:tcBorders>
              <w:top w:val="nil"/>
              <w:left w:val="nil"/>
              <w:bottom w:val="single" w:sz="4" w:space="0" w:color="auto"/>
              <w:right w:val="single" w:sz="4" w:space="0" w:color="auto"/>
            </w:tcBorders>
            <w:shd w:val="clear" w:color="auto" w:fill="auto"/>
            <w:noWrap/>
            <w:vAlign w:val="bottom"/>
            <w:hideMark/>
          </w:tcPr>
          <w:p w14:paraId="4004727E"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05A91D9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-501 901,20</w:t>
            </w:r>
          </w:p>
        </w:tc>
        <w:tc>
          <w:tcPr>
            <w:tcW w:w="1259" w:type="dxa"/>
            <w:tcBorders>
              <w:top w:val="nil"/>
              <w:left w:val="nil"/>
              <w:bottom w:val="single" w:sz="4" w:space="0" w:color="auto"/>
              <w:right w:val="single" w:sz="4" w:space="0" w:color="auto"/>
            </w:tcBorders>
            <w:shd w:val="clear" w:color="auto" w:fill="auto"/>
            <w:noWrap/>
            <w:vAlign w:val="center"/>
            <w:hideMark/>
          </w:tcPr>
          <w:p w14:paraId="43E1378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321CBBD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135F19F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6,65%</w:t>
            </w:r>
          </w:p>
        </w:tc>
      </w:tr>
      <w:tr w:rsidR="00065F15" w:rsidRPr="0037619C" w14:paraId="2767469E" w14:textId="77777777" w:rsidTr="00065F15">
        <w:trPr>
          <w:trHeight w:val="72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7D8B1C5C"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1.1.10.1</w:t>
            </w:r>
          </w:p>
        </w:tc>
        <w:tc>
          <w:tcPr>
            <w:tcW w:w="1703" w:type="dxa"/>
            <w:tcBorders>
              <w:top w:val="nil"/>
              <w:left w:val="nil"/>
              <w:bottom w:val="single" w:sz="4" w:space="0" w:color="auto"/>
              <w:right w:val="single" w:sz="4" w:space="0" w:color="auto"/>
            </w:tcBorders>
            <w:shd w:val="clear" w:color="auto" w:fill="auto"/>
            <w:vAlign w:val="center"/>
            <w:hideMark/>
          </w:tcPr>
          <w:p w14:paraId="5CCBF40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Материалы на ремонт, выполняемый хозяйственным способом</w:t>
            </w:r>
          </w:p>
        </w:tc>
        <w:tc>
          <w:tcPr>
            <w:tcW w:w="863" w:type="dxa"/>
            <w:tcBorders>
              <w:top w:val="nil"/>
              <w:left w:val="nil"/>
              <w:bottom w:val="single" w:sz="4" w:space="0" w:color="auto"/>
              <w:right w:val="single" w:sz="4" w:space="0" w:color="auto"/>
            </w:tcBorders>
            <w:shd w:val="clear" w:color="auto" w:fill="auto"/>
            <w:vAlign w:val="center"/>
            <w:hideMark/>
          </w:tcPr>
          <w:p w14:paraId="175E6FA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74 839,00</w:t>
            </w:r>
          </w:p>
        </w:tc>
        <w:tc>
          <w:tcPr>
            <w:tcW w:w="1020" w:type="dxa"/>
            <w:tcBorders>
              <w:top w:val="nil"/>
              <w:left w:val="nil"/>
              <w:bottom w:val="single" w:sz="4" w:space="0" w:color="auto"/>
              <w:right w:val="single" w:sz="4" w:space="0" w:color="auto"/>
            </w:tcBorders>
            <w:shd w:val="clear" w:color="auto" w:fill="auto"/>
            <w:vAlign w:val="center"/>
            <w:hideMark/>
          </w:tcPr>
          <w:p w14:paraId="1CEE978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74 839,00</w:t>
            </w:r>
          </w:p>
        </w:tc>
        <w:tc>
          <w:tcPr>
            <w:tcW w:w="952" w:type="dxa"/>
            <w:tcBorders>
              <w:top w:val="nil"/>
              <w:left w:val="nil"/>
              <w:bottom w:val="single" w:sz="4" w:space="0" w:color="auto"/>
              <w:right w:val="single" w:sz="4" w:space="0" w:color="auto"/>
            </w:tcBorders>
            <w:shd w:val="clear" w:color="auto" w:fill="auto"/>
            <w:vAlign w:val="center"/>
            <w:hideMark/>
          </w:tcPr>
          <w:p w14:paraId="0838474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p>
        </w:tc>
        <w:tc>
          <w:tcPr>
            <w:tcW w:w="1092" w:type="dxa"/>
            <w:tcBorders>
              <w:top w:val="nil"/>
              <w:left w:val="nil"/>
              <w:bottom w:val="single" w:sz="4" w:space="0" w:color="auto"/>
              <w:right w:val="single" w:sz="4" w:space="0" w:color="auto"/>
            </w:tcBorders>
            <w:shd w:val="clear" w:color="auto" w:fill="auto"/>
            <w:vAlign w:val="center"/>
            <w:hideMark/>
          </w:tcPr>
          <w:p w14:paraId="72122BF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501 901,20</w:t>
            </w:r>
          </w:p>
        </w:tc>
        <w:tc>
          <w:tcPr>
            <w:tcW w:w="895" w:type="dxa"/>
            <w:tcBorders>
              <w:top w:val="nil"/>
              <w:left w:val="nil"/>
              <w:bottom w:val="single" w:sz="4" w:space="0" w:color="auto"/>
              <w:right w:val="single" w:sz="4" w:space="0" w:color="auto"/>
            </w:tcBorders>
            <w:shd w:val="clear" w:color="auto" w:fill="auto"/>
            <w:vAlign w:val="center"/>
            <w:hideMark/>
          </w:tcPr>
          <w:p w14:paraId="3E2E0BD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501 901,20</w:t>
            </w:r>
          </w:p>
        </w:tc>
        <w:tc>
          <w:tcPr>
            <w:tcW w:w="980" w:type="dxa"/>
            <w:tcBorders>
              <w:top w:val="nil"/>
              <w:left w:val="nil"/>
              <w:bottom w:val="single" w:sz="4" w:space="0" w:color="auto"/>
              <w:right w:val="single" w:sz="4" w:space="0" w:color="auto"/>
            </w:tcBorders>
            <w:shd w:val="clear" w:color="auto" w:fill="auto"/>
            <w:vAlign w:val="center"/>
            <w:hideMark/>
          </w:tcPr>
          <w:p w14:paraId="0788C78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255AE45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Pr>
                <w:rFonts w:ascii="Myriad Pro" w:eastAsia="Times New Roman" w:hAnsi="Myriad Pro" w:cs="Times New Roman"/>
                <w:sz w:val="16"/>
                <w:szCs w:val="16"/>
                <w:lang w:eastAsia="ru-RU"/>
              </w:rPr>
              <w:t>0</w:t>
            </w:r>
            <w:r w:rsidRPr="0037619C">
              <w:rPr>
                <w:rFonts w:ascii="Myriad Pro" w:eastAsia="Times New Roman" w:hAnsi="Myriad Pro" w:cs="Times New Roman"/>
                <w:sz w:val="16"/>
                <w:szCs w:val="16"/>
                <w:lang w:eastAsia="ru-RU"/>
              </w:rPr>
              <w:t> </w:t>
            </w:r>
          </w:p>
        </w:tc>
        <w:tc>
          <w:tcPr>
            <w:tcW w:w="935" w:type="dxa"/>
            <w:tcBorders>
              <w:top w:val="nil"/>
              <w:left w:val="nil"/>
              <w:bottom w:val="single" w:sz="4" w:space="0" w:color="auto"/>
              <w:right w:val="single" w:sz="4" w:space="0" w:color="auto"/>
            </w:tcBorders>
            <w:shd w:val="clear" w:color="auto" w:fill="auto"/>
            <w:noWrap/>
            <w:vAlign w:val="bottom"/>
            <w:hideMark/>
          </w:tcPr>
          <w:p w14:paraId="2AF62809"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406A999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-501 901,20</w:t>
            </w:r>
          </w:p>
        </w:tc>
        <w:tc>
          <w:tcPr>
            <w:tcW w:w="1259" w:type="dxa"/>
            <w:tcBorders>
              <w:top w:val="nil"/>
              <w:left w:val="nil"/>
              <w:bottom w:val="single" w:sz="4" w:space="0" w:color="auto"/>
              <w:right w:val="single" w:sz="4" w:space="0" w:color="auto"/>
            </w:tcBorders>
            <w:shd w:val="clear" w:color="auto" w:fill="auto"/>
            <w:noWrap/>
            <w:vAlign w:val="center"/>
            <w:hideMark/>
          </w:tcPr>
          <w:p w14:paraId="54940CA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4EB63CB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4044B88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6,65%</w:t>
            </w:r>
          </w:p>
        </w:tc>
      </w:tr>
      <w:tr w:rsidR="00065F15" w:rsidRPr="0037619C" w14:paraId="273C39AD"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400CEABF"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1.1.11</w:t>
            </w:r>
          </w:p>
        </w:tc>
        <w:tc>
          <w:tcPr>
            <w:tcW w:w="1703" w:type="dxa"/>
            <w:tcBorders>
              <w:top w:val="nil"/>
              <w:left w:val="nil"/>
              <w:bottom w:val="single" w:sz="4" w:space="0" w:color="auto"/>
              <w:right w:val="single" w:sz="4" w:space="0" w:color="auto"/>
            </w:tcBorders>
            <w:shd w:val="clear" w:color="auto" w:fill="auto"/>
            <w:vAlign w:val="center"/>
            <w:hideMark/>
          </w:tcPr>
          <w:p w14:paraId="4A9688F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ГСМ</w:t>
            </w:r>
          </w:p>
        </w:tc>
        <w:tc>
          <w:tcPr>
            <w:tcW w:w="863" w:type="dxa"/>
            <w:tcBorders>
              <w:top w:val="nil"/>
              <w:left w:val="nil"/>
              <w:bottom w:val="single" w:sz="4" w:space="0" w:color="auto"/>
              <w:right w:val="single" w:sz="4" w:space="0" w:color="auto"/>
            </w:tcBorders>
            <w:shd w:val="clear" w:color="auto" w:fill="auto"/>
            <w:vAlign w:val="center"/>
            <w:hideMark/>
          </w:tcPr>
          <w:p w14:paraId="0C103A1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86 331,00</w:t>
            </w:r>
          </w:p>
        </w:tc>
        <w:tc>
          <w:tcPr>
            <w:tcW w:w="1020" w:type="dxa"/>
            <w:tcBorders>
              <w:top w:val="nil"/>
              <w:left w:val="nil"/>
              <w:bottom w:val="single" w:sz="4" w:space="0" w:color="auto"/>
              <w:right w:val="single" w:sz="4" w:space="0" w:color="auto"/>
            </w:tcBorders>
            <w:shd w:val="clear" w:color="auto" w:fill="auto"/>
            <w:vAlign w:val="center"/>
            <w:hideMark/>
          </w:tcPr>
          <w:p w14:paraId="6590D16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83 046,00</w:t>
            </w:r>
          </w:p>
        </w:tc>
        <w:tc>
          <w:tcPr>
            <w:tcW w:w="952" w:type="dxa"/>
            <w:tcBorders>
              <w:top w:val="nil"/>
              <w:left w:val="nil"/>
              <w:bottom w:val="single" w:sz="4" w:space="0" w:color="auto"/>
              <w:right w:val="single" w:sz="4" w:space="0" w:color="auto"/>
            </w:tcBorders>
            <w:shd w:val="clear" w:color="auto" w:fill="auto"/>
            <w:vAlign w:val="center"/>
            <w:hideMark/>
          </w:tcPr>
          <w:p w14:paraId="7FBE48D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3 285,00</w:t>
            </w:r>
          </w:p>
        </w:tc>
        <w:tc>
          <w:tcPr>
            <w:tcW w:w="1092" w:type="dxa"/>
            <w:tcBorders>
              <w:top w:val="nil"/>
              <w:left w:val="nil"/>
              <w:bottom w:val="single" w:sz="4" w:space="0" w:color="auto"/>
              <w:right w:val="single" w:sz="4" w:space="0" w:color="auto"/>
            </w:tcBorders>
            <w:shd w:val="clear" w:color="auto" w:fill="auto"/>
            <w:vAlign w:val="center"/>
            <w:hideMark/>
          </w:tcPr>
          <w:p w14:paraId="41FD339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96 249,90</w:t>
            </w:r>
          </w:p>
        </w:tc>
        <w:tc>
          <w:tcPr>
            <w:tcW w:w="895" w:type="dxa"/>
            <w:tcBorders>
              <w:top w:val="nil"/>
              <w:left w:val="nil"/>
              <w:bottom w:val="single" w:sz="4" w:space="0" w:color="auto"/>
              <w:right w:val="single" w:sz="4" w:space="0" w:color="auto"/>
            </w:tcBorders>
            <w:shd w:val="clear" w:color="auto" w:fill="auto"/>
            <w:vAlign w:val="center"/>
            <w:hideMark/>
          </w:tcPr>
          <w:p w14:paraId="29B075B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96 249,90</w:t>
            </w:r>
          </w:p>
        </w:tc>
        <w:tc>
          <w:tcPr>
            <w:tcW w:w="980" w:type="dxa"/>
            <w:tcBorders>
              <w:top w:val="nil"/>
              <w:left w:val="nil"/>
              <w:bottom w:val="single" w:sz="4" w:space="0" w:color="auto"/>
              <w:right w:val="single" w:sz="4" w:space="0" w:color="auto"/>
            </w:tcBorders>
            <w:shd w:val="clear" w:color="auto" w:fill="auto"/>
            <w:vAlign w:val="center"/>
            <w:hideMark/>
          </w:tcPr>
          <w:p w14:paraId="71A14CE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54109FD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91 298,40</w:t>
            </w:r>
          </w:p>
        </w:tc>
        <w:tc>
          <w:tcPr>
            <w:tcW w:w="935" w:type="dxa"/>
            <w:tcBorders>
              <w:top w:val="nil"/>
              <w:left w:val="nil"/>
              <w:bottom w:val="single" w:sz="4" w:space="0" w:color="auto"/>
              <w:right w:val="single" w:sz="4" w:space="0" w:color="auto"/>
            </w:tcBorders>
            <w:shd w:val="clear" w:color="auto" w:fill="auto"/>
            <w:noWrap/>
            <w:vAlign w:val="bottom"/>
            <w:hideMark/>
          </w:tcPr>
          <w:p w14:paraId="1CD21963"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4324A99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-4 951,50</w:t>
            </w:r>
          </w:p>
        </w:tc>
        <w:tc>
          <w:tcPr>
            <w:tcW w:w="1259" w:type="dxa"/>
            <w:tcBorders>
              <w:top w:val="nil"/>
              <w:left w:val="nil"/>
              <w:bottom w:val="single" w:sz="4" w:space="0" w:color="auto"/>
              <w:right w:val="single" w:sz="4" w:space="0" w:color="auto"/>
            </w:tcBorders>
            <w:shd w:val="clear" w:color="auto" w:fill="auto"/>
            <w:noWrap/>
            <w:vAlign w:val="center"/>
            <w:hideMark/>
          </w:tcPr>
          <w:p w14:paraId="708B737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w:t>
            </w:r>
          </w:p>
        </w:tc>
        <w:tc>
          <w:tcPr>
            <w:tcW w:w="1095" w:type="dxa"/>
            <w:tcBorders>
              <w:top w:val="nil"/>
              <w:left w:val="nil"/>
              <w:bottom w:val="single" w:sz="4" w:space="0" w:color="auto"/>
              <w:right w:val="single" w:sz="4" w:space="0" w:color="auto"/>
            </w:tcBorders>
            <w:shd w:val="clear" w:color="auto" w:fill="auto"/>
            <w:noWrap/>
            <w:vAlign w:val="center"/>
            <w:hideMark/>
          </w:tcPr>
          <w:p w14:paraId="30D9024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1,17%</w:t>
            </w:r>
          </w:p>
        </w:tc>
        <w:tc>
          <w:tcPr>
            <w:tcW w:w="1064" w:type="dxa"/>
            <w:tcBorders>
              <w:top w:val="nil"/>
              <w:left w:val="nil"/>
              <w:bottom w:val="single" w:sz="4" w:space="0" w:color="auto"/>
              <w:right w:val="single" w:sz="4" w:space="0" w:color="auto"/>
            </w:tcBorders>
            <w:shd w:val="clear" w:color="auto" w:fill="auto"/>
            <w:noWrap/>
            <w:vAlign w:val="center"/>
            <w:hideMark/>
          </w:tcPr>
          <w:p w14:paraId="103A4A2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0,07%</w:t>
            </w:r>
          </w:p>
        </w:tc>
      </w:tr>
      <w:tr w:rsidR="00065F15" w:rsidRPr="0037619C" w14:paraId="6B7C8D9B"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4C7D6475"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1.2</w:t>
            </w:r>
          </w:p>
        </w:tc>
        <w:tc>
          <w:tcPr>
            <w:tcW w:w="1703" w:type="dxa"/>
            <w:tcBorders>
              <w:top w:val="nil"/>
              <w:left w:val="nil"/>
              <w:bottom w:val="single" w:sz="4" w:space="0" w:color="auto"/>
              <w:right w:val="single" w:sz="4" w:space="0" w:color="auto"/>
            </w:tcBorders>
            <w:shd w:val="clear" w:color="auto" w:fill="auto"/>
            <w:vAlign w:val="center"/>
            <w:hideMark/>
          </w:tcPr>
          <w:p w14:paraId="0183C8B4"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Работы и услуги производственного характера</w:t>
            </w:r>
          </w:p>
        </w:tc>
        <w:tc>
          <w:tcPr>
            <w:tcW w:w="863" w:type="dxa"/>
            <w:tcBorders>
              <w:top w:val="nil"/>
              <w:left w:val="nil"/>
              <w:bottom w:val="single" w:sz="4" w:space="0" w:color="auto"/>
              <w:right w:val="single" w:sz="4" w:space="0" w:color="auto"/>
            </w:tcBorders>
            <w:shd w:val="clear" w:color="auto" w:fill="auto"/>
            <w:vAlign w:val="center"/>
            <w:hideMark/>
          </w:tcPr>
          <w:p w14:paraId="37B75FF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44 010,00</w:t>
            </w:r>
          </w:p>
        </w:tc>
        <w:tc>
          <w:tcPr>
            <w:tcW w:w="1020" w:type="dxa"/>
            <w:tcBorders>
              <w:top w:val="nil"/>
              <w:left w:val="nil"/>
              <w:bottom w:val="single" w:sz="4" w:space="0" w:color="auto"/>
              <w:right w:val="single" w:sz="4" w:space="0" w:color="auto"/>
            </w:tcBorders>
            <w:shd w:val="clear" w:color="auto" w:fill="auto"/>
            <w:vAlign w:val="center"/>
            <w:hideMark/>
          </w:tcPr>
          <w:p w14:paraId="10E9072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40 816,00</w:t>
            </w:r>
          </w:p>
        </w:tc>
        <w:tc>
          <w:tcPr>
            <w:tcW w:w="952" w:type="dxa"/>
            <w:tcBorders>
              <w:top w:val="nil"/>
              <w:left w:val="nil"/>
              <w:bottom w:val="single" w:sz="4" w:space="0" w:color="auto"/>
              <w:right w:val="single" w:sz="4" w:space="0" w:color="auto"/>
            </w:tcBorders>
            <w:shd w:val="clear" w:color="auto" w:fill="auto"/>
            <w:vAlign w:val="center"/>
            <w:hideMark/>
          </w:tcPr>
          <w:p w14:paraId="56C5587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3 194,00</w:t>
            </w:r>
          </w:p>
        </w:tc>
        <w:tc>
          <w:tcPr>
            <w:tcW w:w="1092" w:type="dxa"/>
            <w:tcBorders>
              <w:top w:val="nil"/>
              <w:left w:val="nil"/>
              <w:bottom w:val="single" w:sz="4" w:space="0" w:color="auto"/>
              <w:right w:val="single" w:sz="4" w:space="0" w:color="auto"/>
            </w:tcBorders>
            <w:shd w:val="clear" w:color="auto" w:fill="auto"/>
            <w:vAlign w:val="center"/>
            <w:hideMark/>
          </w:tcPr>
          <w:p w14:paraId="6BDF7E2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115 436,10</w:t>
            </w:r>
          </w:p>
        </w:tc>
        <w:tc>
          <w:tcPr>
            <w:tcW w:w="895" w:type="dxa"/>
            <w:tcBorders>
              <w:top w:val="nil"/>
              <w:left w:val="nil"/>
              <w:bottom w:val="single" w:sz="4" w:space="0" w:color="auto"/>
              <w:right w:val="single" w:sz="4" w:space="0" w:color="auto"/>
            </w:tcBorders>
            <w:shd w:val="clear" w:color="auto" w:fill="auto"/>
            <w:vAlign w:val="center"/>
            <w:hideMark/>
          </w:tcPr>
          <w:p w14:paraId="77F7B5D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114 323,50</w:t>
            </w:r>
          </w:p>
        </w:tc>
        <w:tc>
          <w:tcPr>
            <w:tcW w:w="980" w:type="dxa"/>
            <w:tcBorders>
              <w:top w:val="nil"/>
              <w:left w:val="nil"/>
              <w:bottom w:val="single" w:sz="4" w:space="0" w:color="auto"/>
              <w:right w:val="single" w:sz="4" w:space="0" w:color="auto"/>
            </w:tcBorders>
            <w:shd w:val="clear" w:color="auto" w:fill="auto"/>
            <w:vAlign w:val="center"/>
            <w:hideMark/>
          </w:tcPr>
          <w:p w14:paraId="75072BB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1 112,60</w:t>
            </w:r>
          </w:p>
        </w:tc>
        <w:tc>
          <w:tcPr>
            <w:tcW w:w="827" w:type="dxa"/>
            <w:tcBorders>
              <w:top w:val="nil"/>
              <w:left w:val="nil"/>
              <w:bottom w:val="single" w:sz="4" w:space="0" w:color="auto"/>
              <w:right w:val="single" w:sz="4" w:space="0" w:color="auto"/>
            </w:tcBorders>
            <w:shd w:val="clear" w:color="auto" w:fill="auto"/>
            <w:vAlign w:val="center"/>
            <w:hideMark/>
          </w:tcPr>
          <w:p w14:paraId="2F24805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24 619,20</w:t>
            </w:r>
          </w:p>
        </w:tc>
        <w:tc>
          <w:tcPr>
            <w:tcW w:w="935" w:type="dxa"/>
            <w:tcBorders>
              <w:top w:val="nil"/>
              <w:left w:val="nil"/>
              <w:bottom w:val="single" w:sz="4" w:space="0" w:color="auto"/>
              <w:right w:val="single" w:sz="4" w:space="0" w:color="auto"/>
            </w:tcBorders>
            <w:shd w:val="clear" w:color="auto" w:fill="auto"/>
            <w:vAlign w:val="center"/>
            <w:hideMark/>
          </w:tcPr>
          <w:p w14:paraId="265B7AD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23 120,60</w:t>
            </w:r>
          </w:p>
        </w:tc>
        <w:tc>
          <w:tcPr>
            <w:tcW w:w="1173" w:type="dxa"/>
            <w:tcBorders>
              <w:top w:val="nil"/>
              <w:left w:val="nil"/>
              <w:bottom w:val="single" w:sz="4" w:space="0" w:color="auto"/>
              <w:right w:val="single" w:sz="4" w:space="0" w:color="auto"/>
            </w:tcBorders>
            <w:shd w:val="clear" w:color="auto" w:fill="auto"/>
            <w:noWrap/>
            <w:vAlign w:val="center"/>
            <w:hideMark/>
          </w:tcPr>
          <w:p w14:paraId="1E856F8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-90 816,90</w:t>
            </w:r>
          </w:p>
        </w:tc>
        <w:tc>
          <w:tcPr>
            <w:tcW w:w="1259" w:type="dxa"/>
            <w:tcBorders>
              <w:top w:val="nil"/>
              <w:left w:val="nil"/>
              <w:bottom w:val="single" w:sz="4" w:space="0" w:color="auto"/>
              <w:right w:val="single" w:sz="4" w:space="0" w:color="auto"/>
            </w:tcBorders>
            <w:shd w:val="clear" w:color="auto" w:fill="auto"/>
            <w:noWrap/>
            <w:vAlign w:val="center"/>
            <w:hideMark/>
          </w:tcPr>
          <w:p w14:paraId="0013DEC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-79%</w:t>
            </w:r>
          </w:p>
        </w:tc>
        <w:tc>
          <w:tcPr>
            <w:tcW w:w="1095" w:type="dxa"/>
            <w:tcBorders>
              <w:top w:val="nil"/>
              <w:left w:val="nil"/>
              <w:bottom w:val="single" w:sz="4" w:space="0" w:color="auto"/>
              <w:right w:val="single" w:sz="4" w:space="0" w:color="auto"/>
            </w:tcBorders>
            <w:shd w:val="clear" w:color="auto" w:fill="auto"/>
            <w:noWrap/>
            <w:vAlign w:val="center"/>
            <w:hideMark/>
          </w:tcPr>
          <w:p w14:paraId="1555C77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0,32%</w:t>
            </w:r>
          </w:p>
        </w:tc>
        <w:tc>
          <w:tcPr>
            <w:tcW w:w="1064" w:type="dxa"/>
            <w:tcBorders>
              <w:top w:val="nil"/>
              <w:left w:val="nil"/>
              <w:bottom w:val="single" w:sz="4" w:space="0" w:color="auto"/>
              <w:right w:val="single" w:sz="4" w:space="0" w:color="auto"/>
            </w:tcBorders>
            <w:shd w:val="clear" w:color="auto" w:fill="auto"/>
            <w:noWrap/>
            <w:vAlign w:val="center"/>
            <w:hideMark/>
          </w:tcPr>
          <w:p w14:paraId="16D1036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1,20%</w:t>
            </w:r>
          </w:p>
        </w:tc>
      </w:tr>
      <w:tr w:rsidR="00065F15" w:rsidRPr="0037619C" w14:paraId="08EB6A21"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24515F60"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1.2.1</w:t>
            </w:r>
          </w:p>
        </w:tc>
        <w:tc>
          <w:tcPr>
            <w:tcW w:w="1703" w:type="dxa"/>
            <w:tcBorders>
              <w:top w:val="nil"/>
              <w:left w:val="nil"/>
              <w:bottom w:val="single" w:sz="4" w:space="0" w:color="auto"/>
              <w:right w:val="single" w:sz="4" w:space="0" w:color="auto"/>
            </w:tcBorders>
            <w:shd w:val="clear" w:color="auto" w:fill="auto"/>
            <w:vAlign w:val="center"/>
            <w:hideMark/>
          </w:tcPr>
          <w:p w14:paraId="60C4B51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Услуги стороннего автотранспорта</w:t>
            </w:r>
          </w:p>
        </w:tc>
        <w:tc>
          <w:tcPr>
            <w:tcW w:w="863" w:type="dxa"/>
            <w:tcBorders>
              <w:top w:val="nil"/>
              <w:left w:val="nil"/>
              <w:bottom w:val="single" w:sz="4" w:space="0" w:color="auto"/>
              <w:right w:val="single" w:sz="4" w:space="0" w:color="auto"/>
            </w:tcBorders>
            <w:shd w:val="clear" w:color="auto" w:fill="auto"/>
            <w:vAlign w:val="center"/>
            <w:hideMark/>
          </w:tcPr>
          <w:p w14:paraId="7563738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9,00</w:t>
            </w:r>
          </w:p>
        </w:tc>
        <w:tc>
          <w:tcPr>
            <w:tcW w:w="1020" w:type="dxa"/>
            <w:tcBorders>
              <w:top w:val="nil"/>
              <w:left w:val="nil"/>
              <w:bottom w:val="single" w:sz="4" w:space="0" w:color="auto"/>
              <w:right w:val="single" w:sz="4" w:space="0" w:color="auto"/>
            </w:tcBorders>
            <w:shd w:val="clear" w:color="auto" w:fill="auto"/>
            <w:vAlign w:val="center"/>
            <w:hideMark/>
          </w:tcPr>
          <w:p w14:paraId="0353721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9,00</w:t>
            </w:r>
          </w:p>
        </w:tc>
        <w:tc>
          <w:tcPr>
            <w:tcW w:w="952" w:type="dxa"/>
            <w:tcBorders>
              <w:top w:val="nil"/>
              <w:left w:val="nil"/>
              <w:bottom w:val="single" w:sz="4" w:space="0" w:color="auto"/>
              <w:right w:val="single" w:sz="4" w:space="0" w:color="auto"/>
            </w:tcBorders>
            <w:shd w:val="clear" w:color="auto" w:fill="auto"/>
            <w:vAlign w:val="center"/>
            <w:hideMark/>
          </w:tcPr>
          <w:p w14:paraId="334C757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1742DD9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103,50</w:t>
            </w:r>
          </w:p>
        </w:tc>
        <w:tc>
          <w:tcPr>
            <w:tcW w:w="895" w:type="dxa"/>
            <w:tcBorders>
              <w:top w:val="nil"/>
              <w:left w:val="nil"/>
              <w:bottom w:val="single" w:sz="4" w:space="0" w:color="auto"/>
              <w:right w:val="single" w:sz="4" w:space="0" w:color="auto"/>
            </w:tcBorders>
            <w:shd w:val="clear" w:color="auto" w:fill="auto"/>
            <w:vAlign w:val="center"/>
            <w:hideMark/>
          </w:tcPr>
          <w:p w14:paraId="7B3B399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103,50</w:t>
            </w:r>
          </w:p>
        </w:tc>
        <w:tc>
          <w:tcPr>
            <w:tcW w:w="980" w:type="dxa"/>
            <w:tcBorders>
              <w:top w:val="nil"/>
              <w:left w:val="nil"/>
              <w:bottom w:val="single" w:sz="4" w:space="0" w:color="auto"/>
              <w:right w:val="single" w:sz="4" w:space="0" w:color="auto"/>
            </w:tcBorders>
            <w:shd w:val="clear" w:color="auto" w:fill="auto"/>
            <w:vAlign w:val="center"/>
            <w:hideMark/>
          </w:tcPr>
          <w:p w14:paraId="2A1DA3A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4E1D493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35" w:type="dxa"/>
            <w:tcBorders>
              <w:top w:val="nil"/>
              <w:left w:val="nil"/>
              <w:bottom w:val="single" w:sz="4" w:space="0" w:color="auto"/>
              <w:right w:val="single" w:sz="4" w:space="0" w:color="auto"/>
            </w:tcBorders>
            <w:shd w:val="clear" w:color="auto" w:fill="auto"/>
            <w:noWrap/>
            <w:vAlign w:val="bottom"/>
            <w:hideMark/>
          </w:tcPr>
          <w:p w14:paraId="548E983F"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7D739DD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-103,50</w:t>
            </w:r>
          </w:p>
        </w:tc>
        <w:tc>
          <w:tcPr>
            <w:tcW w:w="1259" w:type="dxa"/>
            <w:tcBorders>
              <w:top w:val="nil"/>
              <w:left w:val="nil"/>
              <w:bottom w:val="single" w:sz="4" w:space="0" w:color="auto"/>
              <w:right w:val="single" w:sz="4" w:space="0" w:color="auto"/>
            </w:tcBorders>
            <w:shd w:val="clear" w:color="auto" w:fill="auto"/>
            <w:noWrap/>
            <w:vAlign w:val="center"/>
            <w:hideMark/>
          </w:tcPr>
          <w:p w14:paraId="577B7C6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37613F5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28C782A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r>
      <w:tr w:rsidR="00065F15" w:rsidRPr="0037619C" w14:paraId="2926FD7A"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4A532F55"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1.2.2</w:t>
            </w:r>
          </w:p>
        </w:tc>
        <w:tc>
          <w:tcPr>
            <w:tcW w:w="1703" w:type="dxa"/>
            <w:tcBorders>
              <w:top w:val="nil"/>
              <w:left w:val="nil"/>
              <w:bottom w:val="single" w:sz="4" w:space="0" w:color="auto"/>
              <w:right w:val="single" w:sz="4" w:space="0" w:color="auto"/>
            </w:tcBorders>
            <w:shd w:val="clear" w:color="auto" w:fill="auto"/>
            <w:vAlign w:val="center"/>
            <w:hideMark/>
          </w:tcPr>
          <w:p w14:paraId="744BA45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Услуги ж/д транспорта</w:t>
            </w:r>
          </w:p>
        </w:tc>
        <w:tc>
          <w:tcPr>
            <w:tcW w:w="863" w:type="dxa"/>
            <w:tcBorders>
              <w:top w:val="nil"/>
              <w:left w:val="nil"/>
              <w:bottom w:val="single" w:sz="4" w:space="0" w:color="auto"/>
              <w:right w:val="single" w:sz="4" w:space="0" w:color="auto"/>
            </w:tcBorders>
            <w:shd w:val="clear" w:color="auto" w:fill="auto"/>
            <w:vAlign w:val="center"/>
            <w:hideMark/>
          </w:tcPr>
          <w:p w14:paraId="14EBD2D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202,00</w:t>
            </w:r>
          </w:p>
        </w:tc>
        <w:tc>
          <w:tcPr>
            <w:tcW w:w="1020" w:type="dxa"/>
            <w:tcBorders>
              <w:top w:val="nil"/>
              <w:left w:val="nil"/>
              <w:bottom w:val="single" w:sz="4" w:space="0" w:color="auto"/>
              <w:right w:val="single" w:sz="4" w:space="0" w:color="auto"/>
            </w:tcBorders>
            <w:shd w:val="clear" w:color="auto" w:fill="auto"/>
            <w:vAlign w:val="center"/>
            <w:hideMark/>
          </w:tcPr>
          <w:p w14:paraId="3603DE5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202,00</w:t>
            </w:r>
          </w:p>
        </w:tc>
        <w:tc>
          <w:tcPr>
            <w:tcW w:w="952" w:type="dxa"/>
            <w:tcBorders>
              <w:top w:val="nil"/>
              <w:left w:val="nil"/>
              <w:bottom w:val="single" w:sz="4" w:space="0" w:color="auto"/>
              <w:right w:val="single" w:sz="4" w:space="0" w:color="auto"/>
            </w:tcBorders>
            <w:shd w:val="clear" w:color="auto" w:fill="auto"/>
            <w:vAlign w:val="center"/>
            <w:hideMark/>
          </w:tcPr>
          <w:p w14:paraId="4D767D5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55B3272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345,00</w:t>
            </w:r>
          </w:p>
        </w:tc>
        <w:tc>
          <w:tcPr>
            <w:tcW w:w="895" w:type="dxa"/>
            <w:tcBorders>
              <w:top w:val="nil"/>
              <w:left w:val="nil"/>
              <w:bottom w:val="single" w:sz="4" w:space="0" w:color="auto"/>
              <w:right w:val="single" w:sz="4" w:space="0" w:color="auto"/>
            </w:tcBorders>
            <w:shd w:val="clear" w:color="auto" w:fill="auto"/>
            <w:vAlign w:val="center"/>
            <w:hideMark/>
          </w:tcPr>
          <w:p w14:paraId="54F1037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345,00</w:t>
            </w:r>
          </w:p>
        </w:tc>
        <w:tc>
          <w:tcPr>
            <w:tcW w:w="980" w:type="dxa"/>
            <w:tcBorders>
              <w:top w:val="nil"/>
              <w:left w:val="nil"/>
              <w:bottom w:val="single" w:sz="4" w:space="0" w:color="auto"/>
              <w:right w:val="single" w:sz="4" w:space="0" w:color="auto"/>
            </w:tcBorders>
            <w:shd w:val="clear" w:color="auto" w:fill="auto"/>
            <w:vAlign w:val="center"/>
            <w:hideMark/>
          </w:tcPr>
          <w:p w14:paraId="3D1FBED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05E8C4D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219,10</w:t>
            </w:r>
          </w:p>
        </w:tc>
        <w:tc>
          <w:tcPr>
            <w:tcW w:w="935" w:type="dxa"/>
            <w:tcBorders>
              <w:top w:val="nil"/>
              <w:left w:val="nil"/>
              <w:bottom w:val="single" w:sz="4" w:space="0" w:color="auto"/>
              <w:right w:val="single" w:sz="4" w:space="0" w:color="auto"/>
            </w:tcBorders>
            <w:shd w:val="clear" w:color="auto" w:fill="auto"/>
            <w:noWrap/>
            <w:vAlign w:val="bottom"/>
            <w:hideMark/>
          </w:tcPr>
          <w:p w14:paraId="4DD4A002"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710B4B2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-125,90</w:t>
            </w:r>
          </w:p>
        </w:tc>
        <w:tc>
          <w:tcPr>
            <w:tcW w:w="1259" w:type="dxa"/>
            <w:tcBorders>
              <w:top w:val="nil"/>
              <w:left w:val="nil"/>
              <w:bottom w:val="single" w:sz="4" w:space="0" w:color="auto"/>
              <w:right w:val="single" w:sz="4" w:space="0" w:color="auto"/>
            </w:tcBorders>
            <w:shd w:val="clear" w:color="auto" w:fill="auto"/>
            <w:noWrap/>
            <w:vAlign w:val="center"/>
            <w:hideMark/>
          </w:tcPr>
          <w:p w14:paraId="594E527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-36%</w:t>
            </w:r>
          </w:p>
        </w:tc>
        <w:tc>
          <w:tcPr>
            <w:tcW w:w="1095" w:type="dxa"/>
            <w:tcBorders>
              <w:top w:val="nil"/>
              <w:left w:val="nil"/>
              <w:bottom w:val="single" w:sz="4" w:space="0" w:color="auto"/>
              <w:right w:val="single" w:sz="4" w:space="0" w:color="auto"/>
            </w:tcBorders>
            <w:shd w:val="clear" w:color="auto" w:fill="auto"/>
            <w:noWrap/>
            <w:vAlign w:val="center"/>
            <w:hideMark/>
          </w:tcPr>
          <w:p w14:paraId="2CBE3D2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193BE0A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r>
      <w:tr w:rsidR="00065F15" w:rsidRPr="0037619C" w14:paraId="4021A868" w14:textId="77777777" w:rsidTr="00065F15">
        <w:trPr>
          <w:trHeight w:val="72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57D706BD"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1.2.3</w:t>
            </w:r>
          </w:p>
        </w:tc>
        <w:tc>
          <w:tcPr>
            <w:tcW w:w="1703" w:type="dxa"/>
            <w:tcBorders>
              <w:top w:val="nil"/>
              <w:left w:val="nil"/>
              <w:bottom w:val="single" w:sz="4" w:space="0" w:color="auto"/>
              <w:right w:val="single" w:sz="4" w:space="0" w:color="auto"/>
            </w:tcBorders>
            <w:shd w:val="clear" w:color="auto" w:fill="auto"/>
            <w:vAlign w:val="center"/>
            <w:hideMark/>
          </w:tcPr>
          <w:p w14:paraId="6F2A5D3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Услуги по уничтожению древесно-кустарниковых растений в охранных зонах ВЛ и на территории ПС</w:t>
            </w:r>
          </w:p>
        </w:tc>
        <w:tc>
          <w:tcPr>
            <w:tcW w:w="863" w:type="dxa"/>
            <w:tcBorders>
              <w:top w:val="nil"/>
              <w:left w:val="nil"/>
              <w:bottom w:val="single" w:sz="4" w:space="0" w:color="auto"/>
              <w:right w:val="single" w:sz="4" w:space="0" w:color="auto"/>
            </w:tcBorders>
            <w:shd w:val="clear" w:color="auto" w:fill="auto"/>
            <w:vAlign w:val="center"/>
            <w:hideMark/>
          </w:tcPr>
          <w:p w14:paraId="47462D8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7 139,00</w:t>
            </w:r>
          </w:p>
        </w:tc>
        <w:tc>
          <w:tcPr>
            <w:tcW w:w="1020" w:type="dxa"/>
            <w:tcBorders>
              <w:top w:val="nil"/>
              <w:left w:val="nil"/>
              <w:bottom w:val="single" w:sz="4" w:space="0" w:color="auto"/>
              <w:right w:val="single" w:sz="4" w:space="0" w:color="auto"/>
            </w:tcBorders>
            <w:shd w:val="clear" w:color="auto" w:fill="auto"/>
            <w:vAlign w:val="center"/>
            <w:hideMark/>
          </w:tcPr>
          <w:p w14:paraId="6A4CFF9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7 139,00</w:t>
            </w:r>
          </w:p>
        </w:tc>
        <w:tc>
          <w:tcPr>
            <w:tcW w:w="952" w:type="dxa"/>
            <w:tcBorders>
              <w:top w:val="nil"/>
              <w:left w:val="nil"/>
              <w:bottom w:val="single" w:sz="4" w:space="0" w:color="auto"/>
              <w:right w:val="single" w:sz="4" w:space="0" w:color="auto"/>
            </w:tcBorders>
            <w:shd w:val="clear" w:color="auto" w:fill="auto"/>
            <w:vAlign w:val="center"/>
            <w:hideMark/>
          </w:tcPr>
          <w:p w14:paraId="26F6072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477CCE4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63 062,90</w:t>
            </w:r>
          </w:p>
        </w:tc>
        <w:tc>
          <w:tcPr>
            <w:tcW w:w="895" w:type="dxa"/>
            <w:tcBorders>
              <w:top w:val="nil"/>
              <w:left w:val="nil"/>
              <w:bottom w:val="single" w:sz="4" w:space="0" w:color="auto"/>
              <w:right w:val="single" w:sz="4" w:space="0" w:color="auto"/>
            </w:tcBorders>
            <w:shd w:val="clear" w:color="auto" w:fill="auto"/>
            <w:vAlign w:val="center"/>
            <w:hideMark/>
          </w:tcPr>
          <w:p w14:paraId="1A01C68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63 062,90</w:t>
            </w:r>
          </w:p>
        </w:tc>
        <w:tc>
          <w:tcPr>
            <w:tcW w:w="980" w:type="dxa"/>
            <w:tcBorders>
              <w:top w:val="nil"/>
              <w:left w:val="nil"/>
              <w:bottom w:val="single" w:sz="4" w:space="0" w:color="auto"/>
              <w:right w:val="single" w:sz="4" w:space="0" w:color="auto"/>
            </w:tcBorders>
            <w:shd w:val="clear" w:color="auto" w:fill="auto"/>
            <w:vAlign w:val="center"/>
            <w:hideMark/>
          </w:tcPr>
          <w:p w14:paraId="512A930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6957F0F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7 417,30</w:t>
            </w:r>
          </w:p>
        </w:tc>
        <w:tc>
          <w:tcPr>
            <w:tcW w:w="935" w:type="dxa"/>
            <w:tcBorders>
              <w:top w:val="nil"/>
              <w:left w:val="nil"/>
              <w:bottom w:val="single" w:sz="4" w:space="0" w:color="auto"/>
              <w:right w:val="single" w:sz="4" w:space="0" w:color="auto"/>
            </w:tcBorders>
            <w:shd w:val="clear" w:color="auto" w:fill="auto"/>
            <w:noWrap/>
            <w:vAlign w:val="bottom"/>
            <w:hideMark/>
          </w:tcPr>
          <w:p w14:paraId="6DC37FF4"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0010A02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-55 645,60</w:t>
            </w:r>
          </w:p>
        </w:tc>
        <w:tc>
          <w:tcPr>
            <w:tcW w:w="1259" w:type="dxa"/>
            <w:tcBorders>
              <w:top w:val="nil"/>
              <w:left w:val="nil"/>
              <w:bottom w:val="single" w:sz="4" w:space="0" w:color="auto"/>
              <w:right w:val="single" w:sz="4" w:space="0" w:color="auto"/>
            </w:tcBorders>
            <w:shd w:val="clear" w:color="auto" w:fill="auto"/>
            <w:noWrap/>
            <w:vAlign w:val="center"/>
            <w:hideMark/>
          </w:tcPr>
          <w:p w14:paraId="18DC392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-88%</w:t>
            </w:r>
          </w:p>
        </w:tc>
        <w:tc>
          <w:tcPr>
            <w:tcW w:w="1095" w:type="dxa"/>
            <w:tcBorders>
              <w:top w:val="nil"/>
              <w:left w:val="nil"/>
              <w:bottom w:val="single" w:sz="4" w:space="0" w:color="auto"/>
              <w:right w:val="single" w:sz="4" w:space="0" w:color="auto"/>
            </w:tcBorders>
            <w:shd w:val="clear" w:color="auto" w:fill="auto"/>
            <w:noWrap/>
            <w:vAlign w:val="center"/>
            <w:hideMark/>
          </w:tcPr>
          <w:p w14:paraId="5389703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0,10%</w:t>
            </w:r>
          </w:p>
        </w:tc>
        <w:tc>
          <w:tcPr>
            <w:tcW w:w="1064" w:type="dxa"/>
            <w:tcBorders>
              <w:top w:val="nil"/>
              <w:left w:val="nil"/>
              <w:bottom w:val="single" w:sz="4" w:space="0" w:color="auto"/>
              <w:right w:val="single" w:sz="4" w:space="0" w:color="auto"/>
            </w:tcBorders>
            <w:shd w:val="clear" w:color="auto" w:fill="auto"/>
            <w:noWrap/>
            <w:vAlign w:val="center"/>
            <w:hideMark/>
          </w:tcPr>
          <w:p w14:paraId="5AA3272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0,74%</w:t>
            </w:r>
          </w:p>
        </w:tc>
      </w:tr>
      <w:tr w:rsidR="00065F15" w:rsidRPr="0037619C" w14:paraId="60B37F7E"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646822F"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1.2.4</w:t>
            </w:r>
          </w:p>
        </w:tc>
        <w:tc>
          <w:tcPr>
            <w:tcW w:w="1703" w:type="dxa"/>
            <w:tcBorders>
              <w:top w:val="nil"/>
              <w:left w:val="nil"/>
              <w:bottom w:val="single" w:sz="4" w:space="0" w:color="auto"/>
              <w:right w:val="single" w:sz="4" w:space="0" w:color="auto"/>
            </w:tcBorders>
            <w:shd w:val="clear" w:color="auto" w:fill="auto"/>
            <w:vAlign w:val="center"/>
            <w:hideMark/>
          </w:tcPr>
          <w:p w14:paraId="39FD2E3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Диагностика</w:t>
            </w:r>
          </w:p>
        </w:tc>
        <w:tc>
          <w:tcPr>
            <w:tcW w:w="863" w:type="dxa"/>
            <w:tcBorders>
              <w:top w:val="nil"/>
              <w:left w:val="nil"/>
              <w:bottom w:val="single" w:sz="4" w:space="0" w:color="auto"/>
              <w:right w:val="single" w:sz="4" w:space="0" w:color="auto"/>
            </w:tcBorders>
            <w:shd w:val="clear" w:color="auto" w:fill="auto"/>
            <w:vAlign w:val="center"/>
            <w:hideMark/>
          </w:tcPr>
          <w:p w14:paraId="40E22E4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5 546,00</w:t>
            </w:r>
          </w:p>
        </w:tc>
        <w:tc>
          <w:tcPr>
            <w:tcW w:w="1020" w:type="dxa"/>
            <w:tcBorders>
              <w:top w:val="nil"/>
              <w:left w:val="nil"/>
              <w:bottom w:val="single" w:sz="4" w:space="0" w:color="auto"/>
              <w:right w:val="single" w:sz="4" w:space="0" w:color="auto"/>
            </w:tcBorders>
            <w:shd w:val="clear" w:color="auto" w:fill="auto"/>
            <w:vAlign w:val="center"/>
            <w:hideMark/>
          </w:tcPr>
          <w:p w14:paraId="4016F64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5 546,00</w:t>
            </w:r>
          </w:p>
        </w:tc>
        <w:tc>
          <w:tcPr>
            <w:tcW w:w="952" w:type="dxa"/>
            <w:tcBorders>
              <w:top w:val="nil"/>
              <w:left w:val="nil"/>
              <w:bottom w:val="single" w:sz="4" w:space="0" w:color="auto"/>
              <w:right w:val="single" w:sz="4" w:space="0" w:color="auto"/>
            </w:tcBorders>
            <w:shd w:val="clear" w:color="auto" w:fill="auto"/>
            <w:vAlign w:val="center"/>
            <w:hideMark/>
          </w:tcPr>
          <w:p w14:paraId="4BF38F8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p>
        </w:tc>
        <w:tc>
          <w:tcPr>
            <w:tcW w:w="1092" w:type="dxa"/>
            <w:tcBorders>
              <w:top w:val="nil"/>
              <w:left w:val="nil"/>
              <w:bottom w:val="single" w:sz="4" w:space="0" w:color="auto"/>
              <w:right w:val="single" w:sz="4" w:space="0" w:color="auto"/>
            </w:tcBorders>
            <w:shd w:val="clear" w:color="auto" w:fill="auto"/>
            <w:vAlign w:val="center"/>
            <w:hideMark/>
          </w:tcPr>
          <w:p w14:paraId="59D6510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9 351,50</w:t>
            </w:r>
          </w:p>
        </w:tc>
        <w:tc>
          <w:tcPr>
            <w:tcW w:w="895" w:type="dxa"/>
            <w:tcBorders>
              <w:top w:val="nil"/>
              <w:left w:val="nil"/>
              <w:bottom w:val="single" w:sz="4" w:space="0" w:color="auto"/>
              <w:right w:val="single" w:sz="4" w:space="0" w:color="auto"/>
            </w:tcBorders>
            <w:shd w:val="clear" w:color="auto" w:fill="auto"/>
            <w:vAlign w:val="center"/>
            <w:hideMark/>
          </w:tcPr>
          <w:p w14:paraId="0DEEBC8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9 351,50</w:t>
            </w:r>
          </w:p>
        </w:tc>
        <w:tc>
          <w:tcPr>
            <w:tcW w:w="980" w:type="dxa"/>
            <w:tcBorders>
              <w:top w:val="nil"/>
              <w:left w:val="nil"/>
              <w:bottom w:val="single" w:sz="4" w:space="0" w:color="auto"/>
              <w:right w:val="single" w:sz="4" w:space="0" w:color="auto"/>
            </w:tcBorders>
            <w:shd w:val="clear" w:color="auto" w:fill="auto"/>
            <w:vAlign w:val="center"/>
            <w:hideMark/>
          </w:tcPr>
          <w:p w14:paraId="1AC44C9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77BBB8E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4 260,00</w:t>
            </w:r>
          </w:p>
        </w:tc>
        <w:tc>
          <w:tcPr>
            <w:tcW w:w="935" w:type="dxa"/>
            <w:tcBorders>
              <w:top w:val="nil"/>
              <w:left w:val="nil"/>
              <w:bottom w:val="single" w:sz="4" w:space="0" w:color="auto"/>
              <w:right w:val="single" w:sz="4" w:space="0" w:color="auto"/>
            </w:tcBorders>
            <w:shd w:val="clear" w:color="auto" w:fill="auto"/>
            <w:noWrap/>
            <w:vAlign w:val="bottom"/>
            <w:hideMark/>
          </w:tcPr>
          <w:p w14:paraId="77B1C458"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79C64DF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-5 091,50</w:t>
            </w:r>
          </w:p>
        </w:tc>
        <w:tc>
          <w:tcPr>
            <w:tcW w:w="1259" w:type="dxa"/>
            <w:tcBorders>
              <w:top w:val="nil"/>
              <w:left w:val="nil"/>
              <w:bottom w:val="single" w:sz="4" w:space="0" w:color="auto"/>
              <w:right w:val="single" w:sz="4" w:space="0" w:color="auto"/>
            </w:tcBorders>
            <w:shd w:val="clear" w:color="auto" w:fill="auto"/>
            <w:noWrap/>
            <w:vAlign w:val="center"/>
            <w:hideMark/>
          </w:tcPr>
          <w:p w14:paraId="47AAE40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-54%</w:t>
            </w:r>
          </w:p>
        </w:tc>
        <w:tc>
          <w:tcPr>
            <w:tcW w:w="1095" w:type="dxa"/>
            <w:tcBorders>
              <w:top w:val="nil"/>
              <w:left w:val="nil"/>
              <w:bottom w:val="single" w:sz="4" w:space="0" w:color="auto"/>
              <w:right w:val="single" w:sz="4" w:space="0" w:color="auto"/>
            </w:tcBorders>
            <w:shd w:val="clear" w:color="auto" w:fill="auto"/>
            <w:noWrap/>
            <w:vAlign w:val="center"/>
            <w:hideMark/>
          </w:tcPr>
          <w:p w14:paraId="01FA1FB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0,05%</w:t>
            </w:r>
          </w:p>
        </w:tc>
        <w:tc>
          <w:tcPr>
            <w:tcW w:w="1064" w:type="dxa"/>
            <w:tcBorders>
              <w:top w:val="nil"/>
              <w:left w:val="nil"/>
              <w:bottom w:val="single" w:sz="4" w:space="0" w:color="auto"/>
              <w:right w:val="single" w:sz="4" w:space="0" w:color="auto"/>
            </w:tcBorders>
            <w:shd w:val="clear" w:color="auto" w:fill="auto"/>
            <w:noWrap/>
            <w:vAlign w:val="center"/>
            <w:hideMark/>
          </w:tcPr>
          <w:p w14:paraId="73A01E3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0,07%</w:t>
            </w:r>
          </w:p>
        </w:tc>
      </w:tr>
      <w:tr w:rsidR="00065F15" w:rsidRPr="0037619C" w14:paraId="09C21213" w14:textId="77777777" w:rsidTr="00065F15">
        <w:trPr>
          <w:trHeight w:val="72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12EE401"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1.2.5</w:t>
            </w:r>
          </w:p>
        </w:tc>
        <w:tc>
          <w:tcPr>
            <w:tcW w:w="1703" w:type="dxa"/>
            <w:tcBorders>
              <w:top w:val="nil"/>
              <w:left w:val="nil"/>
              <w:bottom w:val="single" w:sz="4" w:space="0" w:color="auto"/>
              <w:right w:val="single" w:sz="4" w:space="0" w:color="auto"/>
            </w:tcBorders>
            <w:shd w:val="clear" w:color="auto" w:fill="auto"/>
            <w:vAlign w:val="center"/>
            <w:hideMark/>
          </w:tcPr>
          <w:p w14:paraId="5EEDF56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Услуги подрядчиков по техобслуживанию ЛЭП и подстанций</w:t>
            </w:r>
          </w:p>
        </w:tc>
        <w:tc>
          <w:tcPr>
            <w:tcW w:w="863" w:type="dxa"/>
            <w:tcBorders>
              <w:top w:val="nil"/>
              <w:left w:val="nil"/>
              <w:bottom w:val="single" w:sz="4" w:space="0" w:color="auto"/>
              <w:right w:val="single" w:sz="4" w:space="0" w:color="auto"/>
            </w:tcBorders>
            <w:shd w:val="clear" w:color="auto" w:fill="auto"/>
            <w:vAlign w:val="center"/>
            <w:hideMark/>
          </w:tcPr>
          <w:p w14:paraId="69EC074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31,00</w:t>
            </w:r>
          </w:p>
        </w:tc>
        <w:tc>
          <w:tcPr>
            <w:tcW w:w="1020" w:type="dxa"/>
            <w:tcBorders>
              <w:top w:val="nil"/>
              <w:left w:val="nil"/>
              <w:bottom w:val="single" w:sz="4" w:space="0" w:color="auto"/>
              <w:right w:val="single" w:sz="4" w:space="0" w:color="auto"/>
            </w:tcBorders>
            <w:shd w:val="clear" w:color="auto" w:fill="auto"/>
            <w:vAlign w:val="center"/>
            <w:hideMark/>
          </w:tcPr>
          <w:p w14:paraId="1EDFCB4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31,00</w:t>
            </w:r>
          </w:p>
        </w:tc>
        <w:tc>
          <w:tcPr>
            <w:tcW w:w="952" w:type="dxa"/>
            <w:tcBorders>
              <w:top w:val="nil"/>
              <w:left w:val="nil"/>
              <w:bottom w:val="single" w:sz="4" w:space="0" w:color="auto"/>
              <w:right w:val="single" w:sz="4" w:space="0" w:color="auto"/>
            </w:tcBorders>
            <w:shd w:val="clear" w:color="auto" w:fill="auto"/>
            <w:vAlign w:val="center"/>
            <w:hideMark/>
          </w:tcPr>
          <w:p w14:paraId="0A85CA7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49B4299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32,20</w:t>
            </w:r>
          </w:p>
        </w:tc>
        <w:tc>
          <w:tcPr>
            <w:tcW w:w="895" w:type="dxa"/>
            <w:tcBorders>
              <w:top w:val="nil"/>
              <w:left w:val="nil"/>
              <w:bottom w:val="single" w:sz="4" w:space="0" w:color="auto"/>
              <w:right w:val="single" w:sz="4" w:space="0" w:color="auto"/>
            </w:tcBorders>
            <w:shd w:val="clear" w:color="auto" w:fill="auto"/>
            <w:vAlign w:val="center"/>
            <w:hideMark/>
          </w:tcPr>
          <w:p w14:paraId="1FAD60B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32,20</w:t>
            </w:r>
          </w:p>
        </w:tc>
        <w:tc>
          <w:tcPr>
            <w:tcW w:w="980" w:type="dxa"/>
            <w:tcBorders>
              <w:top w:val="nil"/>
              <w:left w:val="nil"/>
              <w:bottom w:val="single" w:sz="4" w:space="0" w:color="auto"/>
              <w:right w:val="single" w:sz="4" w:space="0" w:color="auto"/>
            </w:tcBorders>
            <w:shd w:val="clear" w:color="auto" w:fill="auto"/>
            <w:vAlign w:val="center"/>
            <w:hideMark/>
          </w:tcPr>
          <w:p w14:paraId="596385B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5A0EDE9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35" w:type="dxa"/>
            <w:tcBorders>
              <w:top w:val="nil"/>
              <w:left w:val="nil"/>
              <w:bottom w:val="single" w:sz="4" w:space="0" w:color="auto"/>
              <w:right w:val="single" w:sz="4" w:space="0" w:color="auto"/>
            </w:tcBorders>
            <w:shd w:val="clear" w:color="auto" w:fill="auto"/>
            <w:noWrap/>
            <w:vAlign w:val="bottom"/>
            <w:hideMark/>
          </w:tcPr>
          <w:p w14:paraId="077EC192"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24D4A8A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-32,20</w:t>
            </w:r>
          </w:p>
        </w:tc>
        <w:tc>
          <w:tcPr>
            <w:tcW w:w="1259" w:type="dxa"/>
            <w:tcBorders>
              <w:top w:val="nil"/>
              <w:left w:val="nil"/>
              <w:bottom w:val="single" w:sz="4" w:space="0" w:color="auto"/>
              <w:right w:val="single" w:sz="4" w:space="0" w:color="auto"/>
            </w:tcBorders>
            <w:shd w:val="clear" w:color="auto" w:fill="auto"/>
            <w:noWrap/>
            <w:vAlign w:val="center"/>
            <w:hideMark/>
          </w:tcPr>
          <w:p w14:paraId="0D57B5E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78E9926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33A2DB4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r>
      <w:tr w:rsidR="00065F15" w:rsidRPr="0037619C" w14:paraId="1DD2D21D"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753C24FC"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1.2.6</w:t>
            </w:r>
          </w:p>
        </w:tc>
        <w:tc>
          <w:tcPr>
            <w:tcW w:w="1703" w:type="dxa"/>
            <w:tcBorders>
              <w:top w:val="nil"/>
              <w:left w:val="nil"/>
              <w:bottom w:val="single" w:sz="4" w:space="0" w:color="auto"/>
              <w:right w:val="single" w:sz="4" w:space="0" w:color="auto"/>
            </w:tcBorders>
            <w:shd w:val="clear" w:color="auto" w:fill="auto"/>
            <w:vAlign w:val="center"/>
            <w:hideMark/>
          </w:tcPr>
          <w:p w14:paraId="1F63DFB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Техобслуживание автомобильной и тракторной техники</w:t>
            </w:r>
          </w:p>
        </w:tc>
        <w:tc>
          <w:tcPr>
            <w:tcW w:w="863" w:type="dxa"/>
            <w:tcBorders>
              <w:top w:val="nil"/>
              <w:left w:val="nil"/>
              <w:bottom w:val="single" w:sz="4" w:space="0" w:color="auto"/>
              <w:right w:val="single" w:sz="4" w:space="0" w:color="auto"/>
            </w:tcBorders>
            <w:shd w:val="clear" w:color="auto" w:fill="auto"/>
            <w:vAlign w:val="center"/>
            <w:hideMark/>
          </w:tcPr>
          <w:p w14:paraId="558964C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3 224,00</w:t>
            </w:r>
          </w:p>
        </w:tc>
        <w:tc>
          <w:tcPr>
            <w:tcW w:w="1020" w:type="dxa"/>
            <w:tcBorders>
              <w:top w:val="nil"/>
              <w:left w:val="nil"/>
              <w:bottom w:val="single" w:sz="4" w:space="0" w:color="auto"/>
              <w:right w:val="single" w:sz="4" w:space="0" w:color="auto"/>
            </w:tcBorders>
            <w:shd w:val="clear" w:color="auto" w:fill="auto"/>
            <w:vAlign w:val="center"/>
            <w:hideMark/>
          </w:tcPr>
          <w:p w14:paraId="12EC6AE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1 718,00</w:t>
            </w:r>
          </w:p>
        </w:tc>
        <w:tc>
          <w:tcPr>
            <w:tcW w:w="952" w:type="dxa"/>
            <w:tcBorders>
              <w:top w:val="nil"/>
              <w:left w:val="nil"/>
              <w:bottom w:val="single" w:sz="4" w:space="0" w:color="auto"/>
              <w:right w:val="single" w:sz="4" w:space="0" w:color="auto"/>
            </w:tcBorders>
            <w:shd w:val="clear" w:color="auto" w:fill="auto"/>
            <w:vAlign w:val="center"/>
            <w:hideMark/>
          </w:tcPr>
          <w:p w14:paraId="12CE11B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1 506,00</w:t>
            </w:r>
          </w:p>
        </w:tc>
        <w:tc>
          <w:tcPr>
            <w:tcW w:w="1092" w:type="dxa"/>
            <w:tcBorders>
              <w:top w:val="nil"/>
              <w:left w:val="nil"/>
              <w:bottom w:val="single" w:sz="4" w:space="0" w:color="auto"/>
              <w:right w:val="single" w:sz="4" w:space="0" w:color="auto"/>
            </w:tcBorders>
            <w:shd w:val="clear" w:color="auto" w:fill="auto"/>
            <w:vAlign w:val="center"/>
            <w:hideMark/>
          </w:tcPr>
          <w:p w14:paraId="068B2FC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3 293,20</w:t>
            </w:r>
          </w:p>
        </w:tc>
        <w:tc>
          <w:tcPr>
            <w:tcW w:w="895" w:type="dxa"/>
            <w:tcBorders>
              <w:top w:val="nil"/>
              <w:left w:val="nil"/>
              <w:bottom w:val="single" w:sz="4" w:space="0" w:color="auto"/>
              <w:right w:val="single" w:sz="4" w:space="0" w:color="auto"/>
            </w:tcBorders>
            <w:shd w:val="clear" w:color="auto" w:fill="auto"/>
            <w:vAlign w:val="center"/>
            <w:hideMark/>
          </w:tcPr>
          <w:p w14:paraId="24B43D3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3 293,20</w:t>
            </w:r>
          </w:p>
        </w:tc>
        <w:tc>
          <w:tcPr>
            <w:tcW w:w="980" w:type="dxa"/>
            <w:tcBorders>
              <w:top w:val="nil"/>
              <w:left w:val="nil"/>
              <w:bottom w:val="single" w:sz="4" w:space="0" w:color="auto"/>
              <w:right w:val="single" w:sz="4" w:space="0" w:color="auto"/>
            </w:tcBorders>
            <w:shd w:val="clear" w:color="auto" w:fill="auto"/>
            <w:vAlign w:val="center"/>
            <w:hideMark/>
          </w:tcPr>
          <w:p w14:paraId="319CED4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6C477A2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1 781,00</w:t>
            </w:r>
          </w:p>
        </w:tc>
        <w:tc>
          <w:tcPr>
            <w:tcW w:w="935" w:type="dxa"/>
            <w:tcBorders>
              <w:top w:val="nil"/>
              <w:left w:val="nil"/>
              <w:bottom w:val="single" w:sz="4" w:space="0" w:color="auto"/>
              <w:right w:val="single" w:sz="4" w:space="0" w:color="auto"/>
            </w:tcBorders>
            <w:shd w:val="clear" w:color="auto" w:fill="auto"/>
            <w:noWrap/>
            <w:vAlign w:val="bottom"/>
            <w:hideMark/>
          </w:tcPr>
          <w:p w14:paraId="0D2647AC"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10983DC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-1 512,20</w:t>
            </w:r>
          </w:p>
        </w:tc>
        <w:tc>
          <w:tcPr>
            <w:tcW w:w="1259" w:type="dxa"/>
            <w:tcBorders>
              <w:top w:val="nil"/>
              <w:left w:val="nil"/>
              <w:bottom w:val="single" w:sz="4" w:space="0" w:color="auto"/>
              <w:right w:val="single" w:sz="4" w:space="0" w:color="auto"/>
            </w:tcBorders>
            <w:shd w:val="clear" w:color="auto" w:fill="auto"/>
            <w:noWrap/>
            <w:vAlign w:val="center"/>
            <w:hideMark/>
          </w:tcPr>
          <w:p w14:paraId="3B866F7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-46%</w:t>
            </w:r>
          </w:p>
        </w:tc>
        <w:tc>
          <w:tcPr>
            <w:tcW w:w="1095" w:type="dxa"/>
            <w:tcBorders>
              <w:top w:val="nil"/>
              <w:left w:val="nil"/>
              <w:bottom w:val="single" w:sz="4" w:space="0" w:color="auto"/>
              <w:right w:val="single" w:sz="4" w:space="0" w:color="auto"/>
            </w:tcBorders>
            <w:shd w:val="clear" w:color="auto" w:fill="auto"/>
            <w:noWrap/>
            <w:vAlign w:val="center"/>
            <w:hideMark/>
          </w:tcPr>
          <w:p w14:paraId="2F6E9A8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0,02%</w:t>
            </w:r>
          </w:p>
        </w:tc>
        <w:tc>
          <w:tcPr>
            <w:tcW w:w="1064" w:type="dxa"/>
            <w:tcBorders>
              <w:top w:val="nil"/>
              <w:left w:val="nil"/>
              <w:bottom w:val="single" w:sz="4" w:space="0" w:color="auto"/>
              <w:right w:val="single" w:sz="4" w:space="0" w:color="auto"/>
            </w:tcBorders>
            <w:shd w:val="clear" w:color="auto" w:fill="auto"/>
            <w:noWrap/>
            <w:vAlign w:val="center"/>
            <w:hideMark/>
          </w:tcPr>
          <w:p w14:paraId="412AB0F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0,02%</w:t>
            </w:r>
          </w:p>
        </w:tc>
      </w:tr>
      <w:tr w:rsidR="00065F15" w:rsidRPr="0037619C" w14:paraId="5CE2BCB9"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3BD35DBB"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1.2.7</w:t>
            </w:r>
          </w:p>
        </w:tc>
        <w:tc>
          <w:tcPr>
            <w:tcW w:w="1703" w:type="dxa"/>
            <w:tcBorders>
              <w:top w:val="nil"/>
              <w:left w:val="nil"/>
              <w:bottom w:val="single" w:sz="4" w:space="0" w:color="auto"/>
              <w:right w:val="single" w:sz="4" w:space="0" w:color="auto"/>
            </w:tcBorders>
            <w:shd w:val="clear" w:color="auto" w:fill="auto"/>
            <w:vAlign w:val="center"/>
            <w:hideMark/>
          </w:tcPr>
          <w:p w14:paraId="36BF957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Техобслуживание подъемных механизмов</w:t>
            </w:r>
          </w:p>
        </w:tc>
        <w:tc>
          <w:tcPr>
            <w:tcW w:w="863" w:type="dxa"/>
            <w:tcBorders>
              <w:top w:val="nil"/>
              <w:left w:val="nil"/>
              <w:bottom w:val="single" w:sz="4" w:space="0" w:color="auto"/>
              <w:right w:val="single" w:sz="4" w:space="0" w:color="auto"/>
            </w:tcBorders>
            <w:shd w:val="clear" w:color="auto" w:fill="auto"/>
            <w:vAlign w:val="center"/>
            <w:hideMark/>
          </w:tcPr>
          <w:p w14:paraId="6ED4E6F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3 201,00</w:t>
            </w:r>
          </w:p>
        </w:tc>
        <w:tc>
          <w:tcPr>
            <w:tcW w:w="1020" w:type="dxa"/>
            <w:tcBorders>
              <w:top w:val="nil"/>
              <w:left w:val="nil"/>
              <w:bottom w:val="single" w:sz="4" w:space="0" w:color="auto"/>
              <w:right w:val="single" w:sz="4" w:space="0" w:color="auto"/>
            </w:tcBorders>
            <w:shd w:val="clear" w:color="auto" w:fill="auto"/>
            <w:vAlign w:val="center"/>
            <w:hideMark/>
          </w:tcPr>
          <w:p w14:paraId="78AD868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3 201,00</w:t>
            </w:r>
          </w:p>
        </w:tc>
        <w:tc>
          <w:tcPr>
            <w:tcW w:w="952" w:type="dxa"/>
            <w:tcBorders>
              <w:top w:val="nil"/>
              <w:left w:val="nil"/>
              <w:bottom w:val="single" w:sz="4" w:space="0" w:color="auto"/>
              <w:right w:val="single" w:sz="4" w:space="0" w:color="auto"/>
            </w:tcBorders>
            <w:shd w:val="clear" w:color="auto" w:fill="auto"/>
            <w:vAlign w:val="center"/>
            <w:hideMark/>
          </w:tcPr>
          <w:p w14:paraId="340F633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4D5E951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2 814,20</w:t>
            </w:r>
          </w:p>
        </w:tc>
        <w:tc>
          <w:tcPr>
            <w:tcW w:w="895" w:type="dxa"/>
            <w:tcBorders>
              <w:top w:val="nil"/>
              <w:left w:val="nil"/>
              <w:bottom w:val="single" w:sz="4" w:space="0" w:color="auto"/>
              <w:right w:val="single" w:sz="4" w:space="0" w:color="auto"/>
            </w:tcBorders>
            <w:shd w:val="clear" w:color="auto" w:fill="auto"/>
            <w:vAlign w:val="center"/>
            <w:hideMark/>
          </w:tcPr>
          <w:p w14:paraId="408A783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2 814,20</w:t>
            </w:r>
          </w:p>
        </w:tc>
        <w:tc>
          <w:tcPr>
            <w:tcW w:w="980" w:type="dxa"/>
            <w:tcBorders>
              <w:top w:val="nil"/>
              <w:left w:val="nil"/>
              <w:bottom w:val="single" w:sz="4" w:space="0" w:color="auto"/>
              <w:right w:val="single" w:sz="4" w:space="0" w:color="auto"/>
            </w:tcBorders>
            <w:shd w:val="clear" w:color="auto" w:fill="auto"/>
            <w:vAlign w:val="center"/>
            <w:hideMark/>
          </w:tcPr>
          <w:p w14:paraId="1B3275D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79DF010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1 897,70</w:t>
            </w:r>
          </w:p>
        </w:tc>
        <w:tc>
          <w:tcPr>
            <w:tcW w:w="935" w:type="dxa"/>
            <w:tcBorders>
              <w:top w:val="nil"/>
              <w:left w:val="nil"/>
              <w:bottom w:val="single" w:sz="4" w:space="0" w:color="auto"/>
              <w:right w:val="single" w:sz="4" w:space="0" w:color="auto"/>
            </w:tcBorders>
            <w:shd w:val="clear" w:color="auto" w:fill="auto"/>
            <w:noWrap/>
            <w:vAlign w:val="bottom"/>
            <w:hideMark/>
          </w:tcPr>
          <w:p w14:paraId="7B387B61"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40E23DD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-916,50</w:t>
            </w:r>
          </w:p>
        </w:tc>
        <w:tc>
          <w:tcPr>
            <w:tcW w:w="1259" w:type="dxa"/>
            <w:tcBorders>
              <w:top w:val="nil"/>
              <w:left w:val="nil"/>
              <w:bottom w:val="single" w:sz="4" w:space="0" w:color="auto"/>
              <w:right w:val="single" w:sz="4" w:space="0" w:color="auto"/>
            </w:tcBorders>
            <w:shd w:val="clear" w:color="auto" w:fill="auto"/>
            <w:noWrap/>
            <w:vAlign w:val="center"/>
            <w:hideMark/>
          </w:tcPr>
          <w:p w14:paraId="426B0F7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-33%</w:t>
            </w:r>
          </w:p>
        </w:tc>
        <w:tc>
          <w:tcPr>
            <w:tcW w:w="1095" w:type="dxa"/>
            <w:tcBorders>
              <w:top w:val="nil"/>
              <w:left w:val="nil"/>
              <w:bottom w:val="single" w:sz="4" w:space="0" w:color="auto"/>
              <w:right w:val="single" w:sz="4" w:space="0" w:color="auto"/>
            </w:tcBorders>
            <w:shd w:val="clear" w:color="auto" w:fill="auto"/>
            <w:noWrap/>
            <w:vAlign w:val="center"/>
            <w:hideMark/>
          </w:tcPr>
          <w:p w14:paraId="203DF29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0,02%</w:t>
            </w:r>
          </w:p>
        </w:tc>
        <w:tc>
          <w:tcPr>
            <w:tcW w:w="1064" w:type="dxa"/>
            <w:tcBorders>
              <w:top w:val="nil"/>
              <w:left w:val="nil"/>
              <w:bottom w:val="single" w:sz="4" w:space="0" w:color="auto"/>
              <w:right w:val="single" w:sz="4" w:space="0" w:color="auto"/>
            </w:tcBorders>
            <w:shd w:val="clear" w:color="auto" w:fill="auto"/>
            <w:noWrap/>
            <w:vAlign w:val="center"/>
            <w:hideMark/>
          </w:tcPr>
          <w:p w14:paraId="0390964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0,01%</w:t>
            </w:r>
          </w:p>
        </w:tc>
      </w:tr>
      <w:tr w:rsidR="00065F15" w:rsidRPr="0037619C" w14:paraId="1B32DBDC"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16EDA41"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1.2.8</w:t>
            </w:r>
          </w:p>
        </w:tc>
        <w:tc>
          <w:tcPr>
            <w:tcW w:w="1703" w:type="dxa"/>
            <w:tcBorders>
              <w:top w:val="nil"/>
              <w:left w:val="nil"/>
              <w:bottom w:val="single" w:sz="4" w:space="0" w:color="auto"/>
              <w:right w:val="single" w:sz="4" w:space="0" w:color="auto"/>
            </w:tcBorders>
            <w:shd w:val="clear" w:color="auto" w:fill="auto"/>
            <w:vAlign w:val="center"/>
            <w:hideMark/>
          </w:tcPr>
          <w:p w14:paraId="14B7A95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Техобслуживание вычислительной техники и оргтехники</w:t>
            </w:r>
          </w:p>
        </w:tc>
        <w:tc>
          <w:tcPr>
            <w:tcW w:w="863" w:type="dxa"/>
            <w:tcBorders>
              <w:top w:val="nil"/>
              <w:left w:val="nil"/>
              <w:bottom w:val="single" w:sz="4" w:space="0" w:color="auto"/>
              <w:right w:val="single" w:sz="4" w:space="0" w:color="auto"/>
            </w:tcBorders>
            <w:shd w:val="clear" w:color="auto" w:fill="auto"/>
            <w:vAlign w:val="center"/>
            <w:hideMark/>
          </w:tcPr>
          <w:p w14:paraId="64E7104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5 079,00</w:t>
            </w:r>
          </w:p>
        </w:tc>
        <w:tc>
          <w:tcPr>
            <w:tcW w:w="1020" w:type="dxa"/>
            <w:tcBorders>
              <w:top w:val="nil"/>
              <w:left w:val="nil"/>
              <w:bottom w:val="single" w:sz="4" w:space="0" w:color="auto"/>
              <w:right w:val="single" w:sz="4" w:space="0" w:color="auto"/>
            </w:tcBorders>
            <w:shd w:val="clear" w:color="auto" w:fill="auto"/>
            <w:vAlign w:val="center"/>
            <w:hideMark/>
          </w:tcPr>
          <w:p w14:paraId="0F68F55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3 437,00</w:t>
            </w:r>
          </w:p>
        </w:tc>
        <w:tc>
          <w:tcPr>
            <w:tcW w:w="952" w:type="dxa"/>
            <w:tcBorders>
              <w:top w:val="nil"/>
              <w:left w:val="nil"/>
              <w:bottom w:val="single" w:sz="4" w:space="0" w:color="auto"/>
              <w:right w:val="single" w:sz="4" w:space="0" w:color="auto"/>
            </w:tcBorders>
            <w:shd w:val="clear" w:color="auto" w:fill="auto"/>
            <w:vAlign w:val="center"/>
            <w:hideMark/>
          </w:tcPr>
          <w:p w14:paraId="48999FF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1 642,00</w:t>
            </w:r>
          </w:p>
        </w:tc>
        <w:tc>
          <w:tcPr>
            <w:tcW w:w="1092" w:type="dxa"/>
            <w:tcBorders>
              <w:top w:val="nil"/>
              <w:left w:val="nil"/>
              <w:bottom w:val="single" w:sz="4" w:space="0" w:color="auto"/>
              <w:right w:val="single" w:sz="4" w:space="0" w:color="auto"/>
            </w:tcBorders>
            <w:shd w:val="clear" w:color="auto" w:fill="auto"/>
            <w:vAlign w:val="center"/>
            <w:hideMark/>
          </w:tcPr>
          <w:p w14:paraId="489B976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5 141,90</w:t>
            </w:r>
          </w:p>
        </w:tc>
        <w:tc>
          <w:tcPr>
            <w:tcW w:w="895" w:type="dxa"/>
            <w:tcBorders>
              <w:top w:val="nil"/>
              <w:left w:val="nil"/>
              <w:bottom w:val="single" w:sz="4" w:space="0" w:color="auto"/>
              <w:right w:val="single" w:sz="4" w:space="0" w:color="auto"/>
            </w:tcBorders>
            <w:shd w:val="clear" w:color="auto" w:fill="auto"/>
            <w:vAlign w:val="center"/>
            <w:hideMark/>
          </w:tcPr>
          <w:p w14:paraId="140B68B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4 079,00</w:t>
            </w:r>
          </w:p>
        </w:tc>
        <w:tc>
          <w:tcPr>
            <w:tcW w:w="980" w:type="dxa"/>
            <w:tcBorders>
              <w:top w:val="nil"/>
              <w:left w:val="nil"/>
              <w:bottom w:val="single" w:sz="4" w:space="0" w:color="auto"/>
              <w:right w:val="single" w:sz="4" w:space="0" w:color="auto"/>
            </w:tcBorders>
            <w:shd w:val="clear" w:color="auto" w:fill="auto"/>
            <w:vAlign w:val="center"/>
            <w:hideMark/>
          </w:tcPr>
          <w:p w14:paraId="14BCED5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1 062,90</w:t>
            </w:r>
          </w:p>
        </w:tc>
        <w:tc>
          <w:tcPr>
            <w:tcW w:w="827" w:type="dxa"/>
            <w:tcBorders>
              <w:top w:val="nil"/>
              <w:left w:val="nil"/>
              <w:bottom w:val="single" w:sz="4" w:space="0" w:color="auto"/>
              <w:right w:val="single" w:sz="4" w:space="0" w:color="auto"/>
            </w:tcBorders>
            <w:shd w:val="clear" w:color="auto" w:fill="auto"/>
            <w:vAlign w:val="center"/>
            <w:hideMark/>
          </w:tcPr>
          <w:p w14:paraId="2EEA6A5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1 645,00</w:t>
            </w:r>
          </w:p>
        </w:tc>
        <w:tc>
          <w:tcPr>
            <w:tcW w:w="935" w:type="dxa"/>
            <w:tcBorders>
              <w:top w:val="nil"/>
              <w:left w:val="nil"/>
              <w:bottom w:val="single" w:sz="4" w:space="0" w:color="auto"/>
              <w:right w:val="single" w:sz="4" w:space="0" w:color="auto"/>
            </w:tcBorders>
            <w:shd w:val="clear" w:color="auto" w:fill="auto"/>
            <w:noWrap/>
            <w:vAlign w:val="bottom"/>
            <w:hideMark/>
          </w:tcPr>
          <w:p w14:paraId="71FF555D"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6B7AB9F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-3 496,90</w:t>
            </w:r>
          </w:p>
        </w:tc>
        <w:tc>
          <w:tcPr>
            <w:tcW w:w="1259" w:type="dxa"/>
            <w:tcBorders>
              <w:top w:val="nil"/>
              <w:left w:val="nil"/>
              <w:bottom w:val="single" w:sz="4" w:space="0" w:color="auto"/>
              <w:right w:val="single" w:sz="4" w:space="0" w:color="auto"/>
            </w:tcBorders>
            <w:shd w:val="clear" w:color="auto" w:fill="auto"/>
            <w:noWrap/>
            <w:vAlign w:val="center"/>
            <w:hideMark/>
          </w:tcPr>
          <w:p w14:paraId="5E3DD34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-68%</w:t>
            </w:r>
          </w:p>
        </w:tc>
        <w:tc>
          <w:tcPr>
            <w:tcW w:w="1095" w:type="dxa"/>
            <w:tcBorders>
              <w:top w:val="nil"/>
              <w:left w:val="nil"/>
              <w:bottom w:val="single" w:sz="4" w:space="0" w:color="auto"/>
              <w:right w:val="single" w:sz="4" w:space="0" w:color="auto"/>
            </w:tcBorders>
            <w:shd w:val="clear" w:color="auto" w:fill="auto"/>
            <w:noWrap/>
            <w:vAlign w:val="center"/>
            <w:hideMark/>
          </w:tcPr>
          <w:p w14:paraId="04DF702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0,02%</w:t>
            </w:r>
          </w:p>
        </w:tc>
        <w:tc>
          <w:tcPr>
            <w:tcW w:w="1064" w:type="dxa"/>
            <w:tcBorders>
              <w:top w:val="nil"/>
              <w:left w:val="nil"/>
              <w:bottom w:val="single" w:sz="4" w:space="0" w:color="auto"/>
              <w:right w:val="single" w:sz="4" w:space="0" w:color="auto"/>
            </w:tcBorders>
            <w:shd w:val="clear" w:color="auto" w:fill="auto"/>
            <w:noWrap/>
            <w:vAlign w:val="center"/>
            <w:hideMark/>
          </w:tcPr>
          <w:p w14:paraId="0ADEAA2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0,05%</w:t>
            </w:r>
          </w:p>
        </w:tc>
      </w:tr>
      <w:tr w:rsidR="00065F15" w:rsidRPr="0037619C" w14:paraId="22B5E5B5"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9294F28"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lastRenderedPageBreak/>
              <w:t>1.2.9</w:t>
            </w:r>
          </w:p>
        </w:tc>
        <w:tc>
          <w:tcPr>
            <w:tcW w:w="1703" w:type="dxa"/>
            <w:tcBorders>
              <w:top w:val="nil"/>
              <w:left w:val="nil"/>
              <w:bottom w:val="single" w:sz="4" w:space="0" w:color="auto"/>
              <w:right w:val="single" w:sz="4" w:space="0" w:color="auto"/>
            </w:tcBorders>
            <w:shd w:val="clear" w:color="auto" w:fill="auto"/>
            <w:vAlign w:val="center"/>
            <w:hideMark/>
          </w:tcPr>
          <w:p w14:paraId="10CE68E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Техобслуживание линий и средств связи</w:t>
            </w:r>
          </w:p>
        </w:tc>
        <w:tc>
          <w:tcPr>
            <w:tcW w:w="863" w:type="dxa"/>
            <w:tcBorders>
              <w:top w:val="nil"/>
              <w:left w:val="nil"/>
              <w:bottom w:val="single" w:sz="4" w:space="0" w:color="auto"/>
              <w:right w:val="single" w:sz="4" w:space="0" w:color="auto"/>
            </w:tcBorders>
            <w:shd w:val="clear" w:color="auto" w:fill="auto"/>
            <w:vAlign w:val="center"/>
            <w:hideMark/>
          </w:tcPr>
          <w:p w14:paraId="599B48A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2 297,00</w:t>
            </w:r>
          </w:p>
        </w:tc>
        <w:tc>
          <w:tcPr>
            <w:tcW w:w="1020" w:type="dxa"/>
            <w:tcBorders>
              <w:top w:val="nil"/>
              <w:left w:val="nil"/>
              <w:bottom w:val="single" w:sz="4" w:space="0" w:color="auto"/>
              <w:right w:val="single" w:sz="4" w:space="0" w:color="auto"/>
            </w:tcBorders>
            <w:shd w:val="clear" w:color="auto" w:fill="auto"/>
            <w:vAlign w:val="center"/>
            <w:hideMark/>
          </w:tcPr>
          <w:p w14:paraId="353FD7C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2 297,00</w:t>
            </w:r>
          </w:p>
        </w:tc>
        <w:tc>
          <w:tcPr>
            <w:tcW w:w="952" w:type="dxa"/>
            <w:tcBorders>
              <w:top w:val="nil"/>
              <w:left w:val="nil"/>
              <w:bottom w:val="single" w:sz="4" w:space="0" w:color="auto"/>
              <w:right w:val="single" w:sz="4" w:space="0" w:color="auto"/>
            </w:tcBorders>
            <w:shd w:val="clear" w:color="auto" w:fill="auto"/>
            <w:vAlign w:val="center"/>
            <w:hideMark/>
          </w:tcPr>
          <w:p w14:paraId="6D450F2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0D64528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2 492,60</w:t>
            </w:r>
          </w:p>
        </w:tc>
        <w:tc>
          <w:tcPr>
            <w:tcW w:w="895" w:type="dxa"/>
            <w:tcBorders>
              <w:top w:val="nil"/>
              <w:left w:val="nil"/>
              <w:bottom w:val="single" w:sz="4" w:space="0" w:color="auto"/>
              <w:right w:val="single" w:sz="4" w:space="0" w:color="auto"/>
            </w:tcBorders>
            <w:shd w:val="clear" w:color="auto" w:fill="auto"/>
            <w:vAlign w:val="center"/>
            <w:hideMark/>
          </w:tcPr>
          <w:p w14:paraId="5CBE871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2 492,60</w:t>
            </w:r>
          </w:p>
        </w:tc>
        <w:tc>
          <w:tcPr>
            <w:tcW w:w="980" w:type="dxa"/>
            <w:tcBorders>
              <w:top w:val="nil"/>
              <w:left w:val="nil"/>
              <w:bottom w:val="single" w:sz="4" w:space="0" w:color="auto"/>
              <w:right w:val="single" w:sz="4" w:space="0" w:color="auto"/>
            </w:tcBorders>
            <w:shd w:val="clear" w:color="auto" w:fill="auto"/>
            <w:vAlign w:val="center"/>
            <w:hideMark/>
          </w:tcPr>
          <w:p w14:paraId="14506D5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6C7F9E7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762,50</w:t>
            </w:r>
          </w:p>
        </w:tc>
        <w:tc>
          <w:tcPr>
            <w:tcW w:w="935" w:type="dxa"/>
            <w:tcBorders>
              <w:top w:val="nil"/>
              <w:left w:val="nil"/>
              <w:bottom w:val="single" w:sz="4" w:space="0" w:color="auto"/>
              <w:right w:val="single" w:sz="4" w:space="0" w:color="auto"/>
            </w:tcBorders>
            <w:shd w:val="clear" w:color="auto" w:fill="auto"/>
            <w:noWrap/>
            <w:vAlign w:val="bottom"/>
            <w:hideMark/>
          </w:tcPr>
          <w:p w14:paraId="76EEF85E"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48BB36B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-1 730,10</w:t>
            </w:r>
          </w:p>
        </w:tc>
        <w:tc>
          <w:tcPr>
            <w:tcW w:w="1259" w:type="dxa"/>
            <w:tcBorders>
              <w:top w:val="nil"/>
              <w:left w:val="nil"/>
              <w:bottom w:val="single" w:sz="4" w:space="0" w:color="auto"/>
              <w:right w:val="single" w:sz="4" w:space="0" w:color="auto"/>
            </w:tcBorders>
            <w:shd w:val="clear" w:color="auto" w:fill="auto"/>
            <w:noWrap/>
            <w:vAlign w:val="center"/>
            <w:hideMark/>
          </w:tcPr>
          <w:p w14:paraId="512FF5F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-69%</w:t>
            </w:r>
          </w:p>
        </w:tc>
        <w:tc>
          <w:tcPr>
            <w:tcW w:w="1095" w:type="dxa"/>
            <w:tcBorders>
              <w:top w:val="nil"/>
              <w:left w:val="nil"/>
              <w:bottom w:val="single" w:sz="4" w:space="0" w:color="auto"/>
              <w:right w:val="single" w:sz="4" w:space="0" w:color="auto"/>
            </w:tcBorders>
            <w:shd w:val="clear" w:color="auto" w:fill="auto"/>
            <w:noWrap/>
            <w:vAlign w:val="center"/>
            <w:hideMark/>
          </w:tcPr>
          <w:p w14:paraId="37FB972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0,01%</w:t>
            </w:r>
          </w:p>
        </w:tc>
        <w:tc>
          <w:tcPr>
            <w:tcW w:w="1064" w:type="dxa"/>
            <w:tcBorders>
              <w:top w:val="nil"/>
              <w:left w:val="nil"/>
              <w:bottom w:val="single" w:sz="4" w:space="0" w:color="auto"/>
              <w:right w:val="single" w:sz="4" w:space="0" w:color="auto"/>
            </w:tcBorders>
            <w:shd w:val="clear" w:color="auto" w:fill="auto"/>
            <w:noWrap/>
            <w:vAlign w:val="center"/>
            <w:hideMark/>
          </w:tcPr>
          <w:p w14:paraId="49E2F3F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0,02%</w:t>
            </w:r>
          </w:p>
        </w:tc>
      </w:tr>
      <w:tr w:rsidR="00065F15" w:rsidRPr="0037619C" w14:paraId="31361323"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373A1337"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1.2.10</w:t>
            </w:r>
          </w:p>
        </w:tc>
        <w:tc>
          <w:tcPr>
            <w:tcW w:w="1703" w:type="dxa"/>
            <w:tcBorders>
              <w:top w:val="nil"/>
              <w:left w:val="nil"/>
              <w:bottom w:val="single" w:sz="4" w:space="0" w:color="auto"/>
              <w:right w:val="single" w:sz="4" w:space="0" w:color="auto"/>
            </w:tcBorders>
            <w:shd w:val="clear" w:color="auto" w:fill="auto"/>
            <w:vAlign w:val="center"/>
            <w:hideMark/>
          </w:tcPr>
          <w:p w14:paraId="4A00033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Техобслуживание средств РЗА</w:t>
            </w:r>
          </w:p>
        </w:tc>
        <w:tc>
          <w:tcPr>
            <w:tcW w:w="863" w:type="dxa"/>
            <w:tcBorders>
              <w:top w:val="nil"/>
              <w:left w:val="nil"/>
              <w:bottom w:val="single" w:sz="4" w:space="0" w:color="auto"/>
              <w:right w:val="single" w:sz="4" w:space="0" w:color="auto"/>
            </w:tcBorders>
            <w:shd w:val="clear" w:color="auto" w:fill="auto"/>
            <w:vAlign w:val="center"/>
            <w:hideMark/>
          </w:tcPr>
          <w:p w14:paraId="7D89285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169,00</w:t>
            </w:r>
          </w:p>
        </w:tc>
        <w:tc>
          <w:tcPr>
            <w:tcW w:w="1020" w:type="dxa"/>
            <w:tcBorders>
              <w:top w:val="nil"/>
              <w:left w:val="nil"/>
              <w:bottom w:val="single" w:sz="4" w:space="0" w:color="auto"/>
              <w:right w:val="single" w:sz="4" w:space="0" w:color="auto"/>
            </w:tcBorders>
            <w:shd w:val="clear" w:color="auto" w:fill="auto"/>
            <w:vAlign w:val="center"/>
            <w:hideMark/>
          </w:tcPr>
          <w:p w14:paraId="11DD114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169,00</w:t>
            </w:r>
          </w:p>
        </w:tc>
        <w:tc>
          <w:tcPr>
            <w:tcW w:w="952" w:type="dxa"/>
            <w:tcBorders>
              <w:top w:val="nil"/>
              <w:left w:val="nil"/>
              <w:bottom w:val="single" w:sz="4" w:space="0" w:color="auto"/>
              <w:right w:val="single" w:sz="4" w:space="0" w:color="auto"/>
            </w:tcBorders>
            <w:shd w:val="clear" w:color="auto" w:fill="auto"/>
            <w:vAlign w:val="center"/>
            <w:hideMark/>
          </w:tcPr>
          <w:p w14:paraId="68EDC1A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042B78E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424,00</w:t>
            </w:r>
          </w:p>
        </w:tc>
        <w:tc>
          <w:tcPr>
            <w:tcW w:w="895" w:type="dxa"/>
            <w:tcBorders>
              <w:top w:val="nil"/>
              <w:left w:val="nil"/>
              <w:bottom w:val="single" w:sz="4" w:space="0" w:color="auto"/>
              <w:right w:val="single" w:sz="4" w:space="0" w:color="auto"/>
            </w:tcBorders>
            <w:shd w:val="clear" w:color="auto" w:fill="auto"/>
            <w:vAlign w:val="center"/>
            <w:hideMark/>
          </w:tcPr>
          <w:p w14:paraId="12CA80E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424,00</w:t>
            </w:r>
          </w:p>
        </w:tc>
        <w:tc>
          <w:tcPr>
            <w:tcW w:w="980" w:type="dxa"/>
            <w:tcBorders>
              <w:top w:val="nil"/>
              <w:left w:val="nil"/>
              <w:bottom w:val="single" w:sz="4" w:space="0" w:color="auto"/>
              <w:right w:val="single" w:sz="4" w:space="0" w:color="auto"/>
            </w:tcBorders>
            <w:shd w:val="clear" w:color="auto" w:fill="auto"/>
            <w:vAlign w:val="center"/>
            <w:hideMark/>
          </w:tcPr>
          <w:p w14:paraId="7DBFD3D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432FBD1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85,00</w:t>
            </w:r>
          </w:p>
        </w:tc>
        <w:tc>
          <w:tcPr>
            <w:tcW w:w="935" w:type="dxa"/>
            <w:tcBorders>
              <w:top w:val="nil"/>
              <w:left w:val="nil"/>
              <w:bottom w:val="single" w:sz="4" w:space="0" w:color="auto"/>
              <w:right w:val="single" w:sz="4" w:space="0" w:color="auto"/>
            </w:tcBorders>
            <w:shd w:val="clear" w:color="auto" w:fill="auto"/>
            <w:noWrap/>
            <w:vAlign w:val="bottom"/>
            <w:hideMark/>
          </w:tcPr>
          <w:p w14:paraId="19762CA5"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659B712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-339,00</w:t>
            </w:r>
          </w:p>
        </w:tc>
        <w:tc>
          <w:tcPr>
            <w:tcW w:w="1259" w:type="dxa"/>
            <w:tcBorders>
              <w:top w:val="nil"/>
              <w:left w:val="nil"/>
              <w:bottom w:val="single" w:sz="4" w:space="0" w:color="auto"/>
              <w:right w:val="single" w:sz="4" w:space="0" w:color="auto"/>
            </w:tcBorders>
            <w:shd w:val="clear" w:color="auto" w:fill="auto"/>
            <w:noWrap/>
            <w:vAlign w:val="center"/>
            <w:hideMark/>
          </w:tcPr>
          <w:p w14:paraId="1750123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-80%</w:t>
            </w:r>
          </w:p>
        </w:tc>
        <w:tc>
          <w:tcPr>
            <w:tcW w:w="1095" w:type="dxa"/>
            <w:tcBorders>
              <w:top w:val="nil"/>
              <w:left w:val="nil"/>
              <w:bottom w:val="single" w:sz="4" w:space="0" w:color="auto"/>
              <w:right w:val="single" w:sz="4" w:space="0" w:color="auto"/>
            </w:tcBorders>
            <w:shd w:val="clear" w:color="auto" w:fill="auto"/>
            <w:noWrap/>
            <w:vAlign w:val="center"/>
            <w:hideMark/>
          </w:tcPr>
          <w:p w14:paraId="75D7EB9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7777279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r>
      <w:tr w:rsidR="00065F15" w:rsidRPr="0037619C" w14:paraId="51FBB03D" w14:textId="77777777" w:rsidTr="00065F15">
        <w:trPr>
          <w:trHeight w:val="72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288EC60"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1.2.11</w:t>
            </w:r>
          </w:p>
        </w:tc>
        <w:tc>
          <w:tcPr>
            <w:tcW w:w="1703" w:type="dxa"/>
            <w:tcBorders>
              <w:top w:val="nil"/>
              <w:left w:val="nil"/>
              <w:bottom w:val="single" w:sz="4" w:space="0" w:color="auto"/>
              <w:right w:val="single" w:sz="4" w:space="0" w:color="auto"/>
            </w:tcBorders>
            <w:shd w:val="clear" w:color="auto" w:fill="auto"/>
            <w:vAlign w:val="center"/>
            <w:hideMark/>
          </w:tcPr>
          <w:p w14:paraId="59E0DD5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Услуги подрядчиков по техобслуживанию зданий и сооружений (тех. обследование)</w:t>
            </w:r>
          </w:p>
        </w:tc>
        <w:tc>
          <w:tcPr>
            <w:tcW w:w="863" w:type="dxa"/>
            <w:tcBorders>
              <w:top w:val="nil"/>
              <w:left w:val="nil"/>
              <w:bottom w:val="single" w:sz="4" w:space="0" w:color="auto"/>
              <w:right w:val="single" w:sz="4" w:space="0" w:color="auto"/>
            </w:tcBorders>
            <w:shd w:val="clear" w:color="auto" w:fill="auto"/>
            <w:vAlign w:val="center"/>
            <w:hideMark/>
          </w:tcPr>
          <w:p w14:paraId="2299255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1 847,00</w:t>
            </w:r>
          </w:p>
        </w:tc>
        <w:tc>
          <w:tcPr>
            <w:tcW w:w="1020" w:type="dxa"/>
            <w:tcBorders>
              <w:top w:val="nil"/>
              <w:left w:val="nil"/>
              <w:bottom w:val="single" w:sz="4" w:space="0" w:color="auto"/>
              <w:right w:val="single" w:sz="4" w:space="0" w:color="auto"/>
            </w:tcBorders>
            <w:shd w:val="clear" w:color="auto" w:fill="auto"/>
            <w:vAlign w:val="center"/>
            <w:hideMark/>
          </w:tcPr>
          <w:p w14:paraId="683B0C7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1 823,00</w:t>
            </w:r>
          </w:p>
        </w:tc>
        <w:tc>
          <w:tcPr>
            <w:tcW w:w="952" w:type="dxa"/>
            <w:tcBorders>
              <w:top w:val="nil"/>
              <w:left w:val="nil"/>
              <w:bottom w:val="single" w:sz="4" w:space="0" w:color="auto"/>
              <w:right w:val="single" w:sz="4" w:space="0" w:color="auto"/>
            </w:tcBorders>
            <w:shd w:val="clear" w:color="auto" w:fill="auto"/>
            <w:vAlign w:val="center"/>
            <w:hideMark/>
          </w:tcPr>
          <w:p w14:paraId="3C5A2D7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24,00</w:t>
            </w:r>
          </w:p>
        </w:tc>
        <w:tc>
          <w:tcPr>
            <w:tcW w:w="1092" w:type="dxa"/>
            <w:tcBorders>
              <w:top w:val="nil"/>
              <w:left w:val="nil"/>
              <w:bottom w:val="single" w:sz="4" w:space="0" w:color="auto"/>
              <w:right w:val="single" w:sz="4" w:space="0" w:color="auto"/>
            </w:tcBorders>
            <w:shd w:val="clear" w:color="auto" w:fill="auto"/>
            <w:vAlign w:val="center"/>
            <w:hideMark/>
          </w:tcPr>
          <w:p w14:paraId="6A8EE7D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11 549,00</w:t>
            </w:r>
          </w:p>
        </w:tc>
        <w:tc>
          <w:tcPr>
            <w:tcW w:w="895" w:type="dxa"/>
            <w:tcBorders>
              <w:top w:val="nil"/>
              <w:left w:val="nil"/>
              <w:bottom w:val="single" w:sz="4" w:space="0" w:color="auto"/>
              <w:right w:val="single" w:sz="4" w:space="0" w:color="auto"/>
            </w:tcBorders>
            <w:shd w:val="clear" w:color="auto" w:fill="auto"/>
            <w:vAlign w:val="center"/>
            <w:hideMark/>
          </w:tcPr>
          <w:p w14:paraId="076163D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11 549,00</w:t>
            </w:r>
          </w:p>
        </w:tc>
        <w:tc>
          <w:tcPr>
            <w:tcW w:w="980" w:type="dxa"/>
            <w:tcBorders>
              <w:top w:val="nil"/>
              <w:left w:val="nil"/>
              <w:bottom w:val="single" w:sz="4" w:space="0" w:color="auto"/>
              <w:right w:val="single" w:sz="4" w:space="0" w:color="auto"/>
            </w:tcBorders>
            <w:shd w:val="clear" w:color="auto" w:fill="auto"/>
            <w:vAlign w:val="center"/>
            <w:hideMark/>
          </w:tcPr>
          <w:p w14:paraId="3E3F500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1DEDBCC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4 768,10</w:t>
            </w:r>
          </w:p>
        </w:tc>
        <w:tc>
          <w:tcPr>
            <w:tcW w:w="935" w:type="dxa"/>
            <w:tcBorders>
              <w:top w:val="nil"/>
              <w:left w:val="nil"/>
              <w:bottom w:val="single" w:sz="4" w:space="0" w:color="auto"/>
              <w:right w:val="single" w:sz="4" w:space="0" w:color="auto"/>
            </w:tcBorders>
            <w:shd w:val="clear" w:color="auto" w:fill="auto"/>
            <w:noWrap/>
            <w:vAlign w:val="bottom"/>
            <w:hideMark/>
          </w:tcPr>
          <w:p w14:paraId="446F62BA"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002B43E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-6 780,90</w:t>
            </w:r>
          </w:p>
        </w:tc>
        <w:tc>
          <w:tcPr>
            <w:tcW w:w="1259" w:type="dxa"/>
            <w:tcBorders>
              <w:top w:val="nil"/>
              <w:left w:val="nil"/>
              <w:bottom w:val="single" w:sz="4" w:space="0" w:color="auto"/>
              <w:right w:val="single" w:sz="4" w:space="0" w:color="auto"/>
            </w:tcBorders>
            <w:shd w:val="clear" w:color="auto" w:fill="auto"/>
            <w:noWrap/>
            <w:vAlign w:val="center"/>
            <w:hideMark/>
          </w:tcPr>
          <w:p w14:paraId="16D8AF9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-59%</w:t>
            </w:r>
          </w:p>
        </w:tc>
        <w:tc>
          <w:tcPr>
            <w:tcW w:w="1095" w:type="dxa"/>
            <w:tcBorders>
              <w:top w:val="nil"/>
              <w:left w:val="nil"/>
              <w:bottom w:val="single" w:sz="4" w:space="0" w:color="auto"/>
              <w:right w:val="single" w:sz="4" w:space="0" w:color="auto"/>
            </w:tcBorders>
            <w:shd w:val="clear" w:color="auto" w:fill="auto"/>
            <w:noWrap/>
            <w:vAlign w:val="center"/>
            <w:hideMark/>
          </w:tcPr>
          <w:p w14:paraId="11D4EFF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0,06%</w:t>
            </w:r>
          </w:p>
        </w:tc>
        <w:tc>
          <w:tcPr>
            <w:tcW w:w="1064" w:type="dxa"/>
            <w:tcBorders>
              <w:top w:val="nil"/>
              <w:left w:val="nil"/>
              <w:bottom w:val="single" w:sz="4" w:space="0" w:color="auto"/>
              <w:right w:val="single" w:sz="4" w:space="0" w:color="auto"/>
            </w:tcBorders>
            <w:shd w:val="clear" w:color="auto" w:fill="auto"/>
            <w:noWrap/>
            <w:vAlign w:val="center"/>
            <w:hideMark/>
          </w:tcPr>
          <w:p w14:paraId="3106190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0,09%</w:t>
            </w:r>
          </w:p>
        </w:tc>
      </w:tr>
      <w:tr w:rsidR="00065F15" w:rsidRPr="0037619C" w14:paraId="673F36F4"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3FA50022"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1.2.12</w:t>
            </w:r>
          </w:p>
        </w:tc>
        <w:tc>
          <w:tcPr>
            <w:tcW w:w="1703" w:type="dxa"/>
            <w:tcBorders>
              <w:top w:val="nil"/>
              <w:left w:val="nil"/>
              <w:bottom w:val="single" w:sz="4" w:space="0" w:color="auto"/>
              <w:right w:val="single" w:sz="4" w:space="0" w:color="auto"/>
            </w:tcBorders>
            <w:shd w:val="clear" w:color="auto" w:fill="auto"/>
            <w:vAlign w:val="center"/>
            <w:hideMark/>
          </w:tcPr>
          <w:p w14:paraId="3802E86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Экспертиза промышленной безопасности</w:t>
            </w:r>
          </w:p>
        </w:tc>
        <w:tc>
          <w:tcPr>
            <w:tcW w:w="863" w:type="dxa"/>
            <w:tcBorders>
              <w:top w:val="nil"/>
              <w:left w:val="nil"/>
              <w:bottom w:val="single" w:sz="4" w:space="0" w:color="auto"/>
              <w:right w:val="single" w:sz="4" w:space="0" w:color="auto"/>
            </w:tcBorders>
            <w:shd w:val="clear" w:color="auto" w:fill="auto"/>
            <w:vAlign w:val="center"/>
            <w:hideMark/>
          </w:tcPr>
          <w:p w14:paraId="6299846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3 688,00</w:t>
            </w:r>
          </w:p>
        </w:tc>
        <w:tc>
          <w:tcPr>
            <w:tcW w:w="1020" w:type="dxa"/>
            <w:tcBorders>
              <w:top w:val="nil"/>
              <w:left w:val="nil"/>
              <w:bottom w:val="single" w:sz="4" w:space="0" w:color="auto"/>
              <w:right w:val="single" w:sz="4" w:space="0" w:color="auto"/>
            </w:tcBorders>
            <w:shd w:val="clear" w:color="auto" w:fill="auto"/>
            <w:vAlign w:val="center"/>
            <w:hideMark/>
          </w:tcPr>
          <w:p w14:paraId="3679B2A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3 688,00</w:t>
            </w:r>
          </w:p>
        </w:tc>
        <w:tc>
          <w:tcPr>
            <w:tcW w:w="952" w:type="dxa"/>
            <w:tcBorders>
              <w:top w:val="nil"/>
              <w:left w:val="nil"/>
              <w:bottom w:val="single" w:sz="4" w:space="0" w:color="auto"/>
              <w:right w:val="single" w:sz="4" w:space="0" w:color="auto"/>
            </w:tcBorders>
            <w:shd w:val="clear" w:color="auto" w:fill="auto"/>
            <w:vAlign w:val="center"/>
            <w:hideMark/>
          </w:tcPr>
          <w:p w14:paraId="75C833F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1C7F8A5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1 237,60</w:t>
            </w:r>
          </w:p>
        </w:tc>
        <w:tc>
          <w:tcPr>
            <w:tcW w:w="895" w:type="dxa"/>
            <w:tcBorders>
              <w:top w:val="nil"/>
              <w:left w:val="nil"/>
              <w:bottom w:val="single" w:sz="4" w:space="0" w:color="auto"/>
              <w:right w:val="single" w:sz="4" w:space="0" w:color="auto"/>
            </w:tcBorders>
            <w:shd w:val="clear" w:color="auto" w:fill="auto"/>
            <w:vAlign w:val="center"/>
            <w:hideMark/>
          </w:tcPr>
          <w:p w14:paraId="63EBEB9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1 237,60</w:t>
            </w:r>
          </w:p>
        </w:tc>
        <w:tc>
          <w:tcPr>
            <w:tcW w:w="980" w:type="dxa"/>
            <w:tcBorders>
              <w:top w:val="nil"/>
              <w:left w:val="nil"/>
              <w:bottom w:val="single" w:sz="4" w:space="0" w:color="auto"/>
              <w:right w:val="single" w:sz="4" w:space="0" w:color="auto"/>
            </w:tcBorders>
            <w:shd w:val="clear" w:color="auto" w:fill="auto"/>
            <w:vAlign w:val="center"/>
            <w:hideMark/>
          </w:tcPr>
          <w:p w14:paraId="6CBB2AC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6365AD7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710,60</w:t>
            </w:r>
          </w:p>
        </w:tc>
        <w:tc>
          <w:tcPr>
            <w:tcW w:w="935" w:type="dxa"/>
            <w:tcBorders>
              <w:top w:val="nil"/>
              <w:left w:val="nil"/>
              <w:bottom w:val="single" w:sz="4" w:space="0" w:color="auto"/>
              <w:right w:val="single" w:sz="4" w:space="0" w:color="auto"/>
            </w:tcBorders>
            <w:shd w:val="clear" w:color="auto" w:fill="auto"/>
            <w:noWrap/>
            <w:vAlign w:val="bottom"/>
            <w:hideMark/>
          </w:tcPr>
          <w:p w14:paraId="4EBDD5CD"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63BFEC3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-527,00</w:t>
            </w:r>
          </w:p>
        </w:tc>
        <w:tc>
          <w:tcPr>
            <w:tcW w:w="1259" w:type="dxa"/>
            <w:tcBorders>
              <w:top w:val="nil"/>
              <w:left w:val="nil"/>
              <w:bottom w:val="single" w:sz="4" w:space="0" w:color="auto"/>
              <w:right w:val="single" w:sz="4" w:space="0" w:color="auto"/>
            </w:tcBorders>
            <w:shd w:val="clear" w:color="auto" w:fill="auto"/>
            <w:noWrap/>
            <w:vAlign w:val="center"/>
            <w:hideMark/>
          </w:tcPr>
          <w:p w14:paraId="54D5020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-43%</w:t>
            </w:r>
          </w:p>
        </w:tc>
        <w:tc>
          <w:tcPr>
            <w:tcW w:w="1095" w:type="dxa"/>
            <w:tcBorders>
              <w:top w:val="nil"/>
              <w:left w:val="nil"/>
              <w:bottom w:val="single" w:sz="4" w:space="0" w:color="auto"/>
              <w:right w:val="single" w:sz="4" w:space="0" w:color="auto"/>
            </w:tcBorders>
            <w:shd w:val="clear" w:color="auto" w:fill="auto"/>
            <w:noWrap/>
            <w:vAlign w:val="center"/>
            <w:hideMark/>
          </w:tcPr>
          <w:p w14:paraId="0ABB5B1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0,01%</w:t>
            </w:r>
          </w:p>
        </w:tc>
        <w:tc>
          <w:tcPr>
            <w:tcW w:w="1064" w:type="dxa"/>
            <w:tcBorders>
              <w:top w:val="nil"/>
              <w:left w:val="nil"/>
              <w:bottom w:val="single" w:sz="4" w:space="0" w:color="auto"/>
              <w:right w:val="single" w:sz="4" w:space="0" w:color="auto"/>
            </w:tcBorders>
            <w:shd w:val="clear" w:color="auto" w:fill="auto"/>
            <w:noWrap/>
            <w:vAlign w:val="center"/>
            <w:hideMark/>
          </w:tcPr>
          <w:p w14:paraId="50A1B8E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0,01%</w:t>
            </w:r>
          </w:p>
        </w:tc>
      </w:tr>
      <w:tr w:rsidR="00065F15" w:rsidRPr="0037619C" w14:paraId="79FEC3F7"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7F2C21F4"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1.2.13</w:t>
            </w:r>
          </w:p>
        </w:tc>
        <w:tc>
          <w:tcPr>
            <w:tcW w:w="1703" w:type="dxa"/>
            <w:tcBorders>
              <w:top w:val="nil"/>
              <w:left w:val="nil"/>
              <w:bottom w:val="single" w:sz="4" w:space="0" w:color="auto"/>
              <w:right w:val="single" w:sz="4" w:space="0" w:color="auto"/>
            </w:tcBorders>
            <w:shd w:val="clear" w:color="auto" w:fill="auto"/>
            <w:vAlign w:val="center"/>
            <w:hideMark/>
          </w:tcPr>
          <w:p w14:paraId="5B1F7C6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Вывоз и утилизация промышленных отходов</w:t>
            </w:r>
          </w:p>
        </w:tc>
        <w:tc>
          <w:tcPr>
            <w:tcW w:w="863" w:type="dxa"/>
            <w:tcBorders>
              <w:top w:val="nil"/>
              <w:left w:val="nil"/>
              <w:bottom w:val="single" w:sz="4" w:space="0" w:color="auto"/>
              <w:right w:val="single" w:sz="4" w:space="0" w:color="auto"/>
            </w:tcBorders>
            <w:shd w:val="clear" w:color="auto" w:fill="auto"/>
            <w:vAlign w:val="center"/>
            <w:hideMark/>
          </w:tcPr>
          <w:p w14:paraId="61F3A76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855,00</w:t>
            </w:r>
          </w:p>
        </w:tc>
        <w:tc>
          <w:tcPr>
            <w:tcW w:w="1020" w:type="dxa"/>
            <w:tcBorders>
              <w:top w:val="nil"/>
              <w:left w:val="nil"/>
              <w:bottom w:val="single" w:sz="4" w:space="0" w:color="auto"/>
              <w:right w:val="single" w:sz="4" w:space="0" w:color="auto"/>
            </w:tcBorders>
            <w:shd w:val="clear" w:color="auto" w:fill="auto"/>
            <w:vAlign w:val="center"/>
            <w:hideMark/>
          </w:tcPr>
          <w:p w14:paraId="5B6AC2A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855,00</w:t>
            </w:r>
          </w:p>
        </w:tc>
        <w:tc>
          <w:tcPr>
            <w:tcW w:w="952" w:type="dxa"/>
            <w:tcBorders>
              <w:top w:val="nil"/>
              <w:left w:val="nil"/>
              <w:bottom w:val="single" w:sz="4" w:space="0" w:color="auto"/>
              <w:right w:val="single" w:sz="4" w:space="0" w:color="auto"/>
            </w:tcBorders>
            <w:shd w:val="clear" w:color="auto" w:fill="auto"/>
            <w:vAlign w:val="center"/>
            <w:hideMark/>
          </w:tcPr>
          <w:p w14:paraId="29BB955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1C5D9F7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2 597,80</w:t>
            </w:r>
          </w:p>
        </w:tc>
        <w:tc>
          <w:tcPr>
            <w:tcW w:w="895" w:type="dxa"/>
            <w:tcBorders>
              <w:top w:val="nil"/>
              <w:left w:val="nil"/>
              <w:bottom w:val="single" w:sz="4" w:space="0" w:color="auto"/>
              <w:right w:val="single" w:sz="4" w:space="0" w:color="auto"/>
            </w:tcBorders>
            <w:shd w:val="clear" w:color="auto" w:fill="auto"/>
            <w:vAlign w:val="center"/>
            <w:hideMark/>
          </w:tcPr>
          <w:p w14:paraId="4EBBAF8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2 597,80</w:t>
            </w:r>
          </w:p>
        </w:tc>
        <w:tc>
          <w:tcPr>
            <w:tcW w:w="980" w:type="dxa"/>
            <w:tcBorders>
              <w:top w:val="nil"/>
              <w:left w:val="nil"/>
              <w:bottom w:val="single" w:sz="4" w:space="0" w:color="auto"/>
              <w:right w:val="single" w:sz="4" w:space="0" w:color="auto"/>
            </w:tcBorders>
            <w:shd w:val="clear" w:color="auto" w:fill="auto"/>
            <w:vAlign w:val="center"/>
            <w:hideMark/>
          </w:tcPr>
          <w:p w14:paraId="1149042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3931955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829,30</w:t>
            </w:r>
          </w:p>
        </w:tc>
        <w:tc>
          <w:tcPr>
            <w:tcW w:w="935" w:type="dxa"/>
            <w:tcBorders>
              <w:top w:val="nil"/>
              <w:left w:val="nil"/>
              <w:bottom w:val="single" w:sz="4" w:space="0" w:color="auto"/>
              <w:right w:val="single" w:sz="4" w:space="0" w:color="auto"/>
            </w:tcBorders>
            <w:shd w:val="clear" w:color="auto" w:fill="auto"/>
            <w:noWrap/>
            <w:vAlign w:val="bottom"/>
            <w:hideMark/>
          </w:tcPr>
          <w:p w14:paraId="3E3B6C38"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08B387F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-1 768,50</w:t>
            </w:r>
          </w:p>
        </w:tc>
        <w:tc>
          <w:tcPr>
            <w:tcW w:w="1259" w:type="dxa"/>
            <w:tcBorders>
              <w:top w:val="nil"/>
              <w:left w:val="nil"/>
              <w:bottom w:val="single" w:sz="4" w:space="0" w:color="auto"/>
              <w:right w:val="single" w:sz="4" w:space="0" w:color="auto"/>
            </w:tcBorders>
            <w:shd w:val="clear" w:color="auto" w:fill="auto"/>
            <w:noWrap/>
            <w:vAlign w:val="center"/>
            <w:hideMark/>
          </w:tcPr>
          <w:p w14:paraId="6A7416F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-68%</w:t>
            </w:r>
          </w:p>
        </w:tc>
        <w:tc>
          <w:tcPr>
            <w:tcW w:w="1095" w:type="dxa"/>
            <w:tcBorders>
              <w:top w:val="nil"/>
              <w:left w:val="nil"/>
              <w:bottom w:val="single" w:sz="4" w:space="0" w:color="auto"/>
              <w:right w:val="single" w:sz="4" w:space="0" w:color="auto"/>
            </w:tcBorders>
            <w:shd w:val="clear" w:color="auto" w:fill="auto"/>
            <w:noWrap/>
            <w:vAlign w:val="center"/>
            <w:hideMark/>
          </w:tcPr>
          <w:p w14:paraId="02A14AA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0,01%</w:t>
            </w:r>
          </w:p>
        </w:tc>
        <w:tc>
          <w:tcPr>
            <w:tcW w:w="1064" w:type="dxa"/>
            <w:tcBorders>
              <w:top w:val="nil"/>
              <w:left w:val="nil"/>
              <w:bottom w:val="single" w:sz="4" w:space="0" w:color="auto"/>
              <w:right w:val="single" w:sz="4" w:space="0" w:color="auto"/>
            </w:tcBorders>
            <w:shd w:val="clear" w:color="auto" w:fill="auto"/>
            <w:noWrap/>
            <w:vAlign w:val="center"/>
            <w:hideMark/>
          </w:tcPr>
          <w:p w14:paraId="00B9FBD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0,02%</w:t>
            </w:r>
          </w:p>
        </w:tc>
      </w:tr>
      <w:tr w:rsidR="00065F15" w:rsidRPr="0037619C" w14:paraId="2E0A90D5"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3DB0C44D"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1.2.14</w:t>
            </w:r>
          </w:p>
        </w:tc>
        <w:tc>
          <w:tcPr>
            <w:tcW w:w="1703" w:type="dxa"/>
            <w:tcBorders>
              <w:top w:val="nil"/>
              <w:left w:val="nil"/>
              <w:bottom w:val="single" w:sz="4" w:space="0" w:color="auto"/>
              <w:right w:val="single" w:sz="4" w:space="0" w:color="auto"/>
            </w:tcBorders>
            <w:shd w:val="clear" w:color="auto" w:fill="auto"/>
            <w:vAlign w:val="center"/>
            <w:hideMark/>
          </w:tcPr>
          <w:p w14:paraId="4167821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Услуги по предупреждению несчастных случаев</w:t>
            </w:r>
          </w:p>
        </w:tc>
        <w:tc>
          <w:tcPr>
            <w:tcW w:w="863" w:type="dxa"/>
            <w:tcBorders>
              <w:top w:val="nil"/>
              <w:left w:val="nil"/>
              <w:bottom w:val="single" w:sz="4" w:space="0" w:color="auto"/>
              <w:right w:val="single" w:sz="4" w:space="0" w:color="auto"/>
            </w:tcBorders>
            <w:shd w:val="clear" w:color="auto" w:fill="auto"/>
            <w:vAlign w:val="center"/>
            <w:hideMark/>
          </w:tcPr>
          <w:p w14:paraId="3AF63DB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20" w:type="dxa"/>
            <w:tcBorders>
              <w:top w:val="nil"/>
              <w:left w:val="nil"/>
              <w:bottom w:val="single" w:sz="4" w:space="0" w:color="auto"/>
              <w:right w:val="single" w:sz="4" w:space="0" w:color="auto"/>
            </w:tcBorders>
            <w:shd w:val="clear" w:color="auto" w:fill="auto"/>
            <w:vAlign w:val="center"/>
            <w:hideMark/>
          </w:tcPr>
          <w:p w14:paraId="13AB5AE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52" w:type="dxa"/>
            <w:tcBorders>
              <w:top w:val="nil"/>
              <w:left w:val="nil"/>
              <w:bottom w:val="single" w:sz="4" w:space="0" w:color="auto"/>
              <w:right w:val="single" w:sz="4" w:space="0" w:color="auto"/>
            </w:tcBorders>
            <w:shd w:val="clear" w:color="auto" w:fill="auto"/>
            <w:vAlign w:val="center"/>
            <w:hideMark/>
          </w:tcPr>
          <w:p w14:paraId="2FCAD7D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13C7F68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440,60</w:t>
            </w:r>
          </w:p>
        </w:tc>
        <w:tc>
          <w:tcPr>
            <w:tcW w:w="895" w:type="dxa"/>
            <w:tcBorders>
              <w:top w:val="nil"/>
              <w:left w:val="nil"/>
              <w:bottom w:val="single" w:sz="4" w:space="0" w:color="auto"/>
              <w:right w:val="single" w:sz="4" w:space="0" w:color="auto"/>
            </w:tcBorders>
            <w:shd w:val="clear" w:color="auto" w:fill="auto"/>
            <w:vAlign w:val="center"/>
            <w:hideMark/>
          </w:tcPr>
          <w:p w14:paraId="794875B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440,60</w:t>
            </w:r>
          </w:p>
        </w:tc>
        <w:tc>
          <w:tcPr>
            <w:tcW w:w="980" w:type="dxa"/>
            <w:tcBorders>
              <w:top w:val="nil"/>
              <w:left w:val="nil"/>
              <w:bottom w:val="single" w:sz="4" w:space="0" w:color="auto"/>
              <w:right w:val="single" w:sz="4" w:space="0" w:color="auto"/>
            </w:tcBorders>
            <w:shd w:val="clear" w:color="auto" w:fill="auto"/>
            <w:vAlign w:val="center"/>
            <w:hideMark/>
          </w:tcPr>
          <w:p w14:paraId="6BD82EC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5F86EDD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243,60</w:t>
            </w:r>
          </w:p>
        </w:tc>
        <w:tc>
          <w:tcPr>
            <w:tcW w:w="935" w:type="dxa"/>
            <w:tcBorders>
              <w:top w:val="nil"/>
              <w:left w:val="nil"/>
              <w:bottom w:val="single" w:sz="4" w:space="0" w:color="auto"/>
              <w:right w:val="single" w:sz="4" w:space="0" w:color="auto"/>
            </w:tcBorders>
            <w:shd w:val="clear" w:color="auto" w:fill="auto"/>
            <w:noWrap/>
            <w:vAlign w:val="bottom"/>
            <w:hideMark/>
          </w:tcPr>
          <w:p w14:paraId="565F4CD0"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21129D2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-197,00</w:t>
            </w:r>
          </w:p>
        </w:tc>
        <w:tc>
          <w:tcPr>
            <w:tcW w:w="1259" w:type="dxa"/>
            <w:tcBorders>
              <w:top w:val="nil"/>
              <w:left w:val="nil"/>
              <w:bottom w:val="single" w:sz="4" w:space="0" w:color="auto"/>
              <w:right w:val="single" w:sz="4" w:space="0" w:color="auto"/>
            </w:tcBorders>
            <w:shd w:val="clear" w:color="auto" w:fill="auto"/>
            <w:noWrap/>
            <w:vAlign w:val="center"/>
            <w:hideMark/>
          </w:tcPr>
          <w:p w14:paraId="6222E57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-45%</w:t>
            </w:r>
          </w:p>
        </w:tc>
        <w:tc>
          <w:tcPr>
            <w:tcW w:w="1095" w:type="dxa"/>
            <w:tcBorders>
              <w:top w:val="nil"/>
              <w:left w:val="nil"/>
              <w:bottom w:val="single" w:sz="4" w:space="0" w:color="auto"/>
              <w:right w:val="single" w:sz="4" w:space="0" w:color="auto"/>
            </w:tcBorders>
            <w:shd w:val="clear" w:color="auto" w:fill="auto"/>
            <w:noWrap/>
            <w:vAlign w:val="center"/>
            <w:hideMark/>
          </w:tcPr>
          <w:p w14:paraId="6FC9BDF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2989FF0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r>
      <w:tr w:rsidR="00065F15" w:rsidRPr="0037619C" w14:paraId="65F386FF"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662FF90"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1.2.15</w:t>
            </w:r>
          </w:p>
        </w:tc>
        <w:tc>
          <w:tcPr>
            <w:tcW w:w="1703" w:type="dxa"/>
            <w:tcBorders>
              <w:top w:val="nil"/>
              <w:left w:val="nil"/>
              <w:bottom w:val="single" w:sz="4" w:space="0" w:color="auto"/>
              <w:right w:val="single" w:sz="4" w:space="0" w:color="auto"/>
            </w:tcBorders>
            <w:shd w:val="clear" w:color="auto" w:fill="auto"/>
            <w:vAlign w:val="center"/>
            <w:hideMark/>
          </w:tcPr>
          <w:p w14:paraId="7EF31C6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xml:space="preserve">Услуги технического надзора  </w:t>
            </w:r>
          </w:p>
        </w:tc>
        <w:tc>
          <w:tcPr>
            <w:tcW w:w="863" w:type="dxa"/>
            <w:tcBorders>
              <w:top w:val="nil"/>
              <w:left w:val="nil"/>
              <w:bottom w:val="single" w:sz="4" w:space="0" w:color="auto"/>
              <w:right w:val="single" w:sz="4" w:space="0" w:color="auto"/>
            </w:tcBorders>
            <w:shd w:val="clear" w:color="auto" w:fill="auto"/>
            <w:vAlign w:val="center"/>
            <w:hideMark/>
          </w:tcPr>
          <w:p w14:paraId="4F95037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8 913,00</w:t>
            </w:r>
          </w:p>
        </w:tc>
        <w:tc>
          <w:tcPr>
            <w:tcW w:w="1020" w:type="dxa"/>
            <w:tcBorders>
              <w:top w:val="nil"/>
              <w:left w:val="nil"/>
              <w:bottom w:val="single" w:sz="4" w:space="0" w:color="auto"/>
              <w:right w:val="single" w:sz="4" w:space="0" w:color="auto"/>
            </w:tcBorders>
            <w:shd w:val="clear" w:color="auto" w:fill="auto"/>
            <w:vAlign w:val="center"/>
            <w:hideMark/>
          </w:tcPr>
          <w:p w14:paraId="22B1DB1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8 913,00</w:t>
            </w:r>
          </w:p>
        </w:tc>
        <w:tc>
          <w:tcPr>
            <w:tcW w:w="952" w:type="dxa"/>
            <w:tcBorders>
              <w:top w:val="nil"/>
              <w:left w:val="nil"/>
              <w:bottom w:val="single" w:sz="4" w:space="0" w:color="auto"/>
              <w:right w:val="single" w:sz="4" w:space="0" w:color="auto"/>
            </w:tcBorders>
            <w:shd w:val="clear" w:color="auto" w:fill="auto"/>
            <w:vAlign w:val="center"/>
            <w:hideMark/>
          </w:tcPr>
          <w:p w14:paraId="1C2F07C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534A31E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9 564,00</w:t>
            </w:r>
          </w:p>
        </w:tc>
        <w:tc>
          <w:tcPr>
            <w:tcW w:w="895" w:type="dxa"/>
            <w:tcBorders>
              <w:top w:val="nil"/>
              <w:left w:val="nil"/>
              <w:bottom w:val="single" w:sz="4" w:space="0" w:color="auto"/>
              <w:right w:val="single" w:sz="4" w:space="0" w:color="auto"/>
            </w:tcBorders>
            <w:shd w:val="clear" w:color="auto" w:fill="auto"/>
            <w:vAlign w:val="center"/>
            <w:hideMark/>
          </w:tcPr>
          <w:p w14:paraId="6068AE1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9 564,00</w:t>
            </w:r>
          </w:p>
        </w:tc>
        <w:tc>
          <w:tcPr>
            <w:tcW w:w="980" w:type="dxa"/>
            <w:tcBorders>
              <w:top w:val="nil"/>
              <w:left w:val="nil"/>
              <w:bottom w:val="single" w:sz="4" w:space="0" w:color="auto"/>
              <w:right w:val="single" w:sz="4" w:space="0" w:color="auto"/>
            </w:tcBorders>
            <w:shd w:val="clear" w:color="auto" w:fill="auto"/>
            <w:vAlign w:val="center"/>
            <w:hideMark/>
          </w:tcPr>
          <w:p w14:paraId="2AEAFC3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13DAF11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35" w:type="dxa"/>
            <w:tcBorders>
              <w:top w:val="nil"/>
              <w:left w:val="nil"/>
              <w:bottom w:val="single" w:sz="4" w:space="0" w:color="auto"/>
              <w:right w:val="single" w:sz="4" w:space="0" w:color="auto"/>
            </w:tcBorders>
            <w:shd w:val="clear" w:color="auto" w:fill="auto"/>
            <w:noWrap/>
            <w:vAlign w:val="bottom"/>
            <w:hideMark/>
          </w:tcPr>
          <w:p w14:paraId="515F1BA0"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48B3AC0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-9 564,00</w:t>
            </w:r>
          </w:p>
        </w:tc>
        <w:tc>
          <w:tcPr>
            <w:tcW w:w="1259" w:type="dxa"/>
            <w:tcBorders>
              <w:top w:val="nil"/>
              <w:left w:val="nil"/>
              <w:bottom w:val="single" w:sz="4" w:space="0" w:color="auto"/>
              <w:right w:val="single" w:sz="4" w:space="0" w:color="auto"/>
            </w:tcBorders>
            <w:shd w:val="clear" w:color="auto" w:fill="auto"/>
            <w:noWrap/>
            <w:vAlign w:val="center"/>
            <w:hideMark/>
          </w:tcPr>
          <w:p w14:paraId="2FDB7FC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12C0E89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0DA74AF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0,13%</w:t>
            </w:r>
          </w:p>
        </w:tc>
      </w:tr>
      <w:tr w:rsidR="00065F15" w:rsidRPr="0037619C" w14:paraId="5F0C605C"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4A8ED75A"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1.2.16</w:t>
            </w:r>
          </w:p>
        </w:tc>
        <w:tc>
          <w:tcPr>
            <w:tcW w:w="1703" w:type="dxa"/>
            <w:tcBorders>
              <w:top w:val="nil"/>
              <w:left w:val="nil"/>
              <w:bottom w:val="single" w:sz="4" w:space="0" w:color="auto"/>
              <w:right w:val="single" w:sz="4" w:space="0" w:color="auto"/>
            </w:tcBorders>
            <w:shd w:val="clear" w:color="auto" w:fill="auto"/>
            <w:vAlign w:val="center"/>
            <w:hideMark/>
          </w:tcPr>
          <w:p w14:paraId="64E8750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Прочие услуги производственного характера (см. расшифровку)</w:t>
            </w:r>
          </w:p>
        </w:tc>
        <w:tc>
          <w:tcPr>
            <w:tcW w:w="863" w:type="dxa"/>
            <w:tcBorders>
              <w:top w:val="nil"/>
              <w:left w:val="nil"/>
              <w:bottom w:val="single" w:sz="4" w:space="0" w:color="auto"/>
              <w:right w:val="single" w:sz="4" w:space="0" w:color="auto"/>
            </w:tcBorders>
            <w:shd w:val="clear" w:color="auto" w:fill="auto"/>
            <w:vAlign w:val="center"/>
            <w:hideMark/>
          </w:tcPr>
          <w:p w14:paraId="44DF805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1 810,00</w:t>
            </w:r>
          </w:p>
        </w:tc>
        <w:tc>
          <w:tcPr>
            <w:tcW w:w="1020" w:type="dxa"/>
            <w:tcBorders>
              <w:top w:val="nil"/>
              <w:left w:val="nil"/>
              <w:bottom w:val="single" w:sz="4" w:space="0" w:color="auto"/>
              <w:right w:val="single" w:sz="4" w:space="0" w:color="auto"/>
            </w:tcBorders>
            <w:shd w:val="clear" w:color="auto" w:fill="auto"/>
            <w:vAlign w:val="center"/>
            <w:hideMark/>
          </w:tcPr>
          <w:p w14:paraId="4D4C474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1 788,00</w:t>
            </w:r>
          </w:p>
        </w:tc>
        <w:tc>
          <w:tcPr>
            <w:tcW w:w="952" w:type="dxa"/>
            <w:tcBorders>
              <w:top w:val="nil"/>
              <w:left w:val="nil"/>
              <w:bottom w:val="single" w:sz="4" w:space="0" w:color="auto"/>
              <w:right w:val="single" w:sz="4" w:space="0" w:color="auto"/>
            </w:tcBorders>
            <w:shd w:val="clear" w:color="auto" w:fill="auto"/>
            <w:vAlign w:val="center"/>
            <w:hideMark/>
          </w:tcPr>
          <w:p w14:paraId="025834C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22,00</w:t>
            </w:r>
          </w:p>
        </w:tc>
        <w:tc>
          <w:tcPr>
            <w:tcW w:w="1092" w:type="dxa"/>
            <w:tcBorders>
              <w:top w:val="nil"/>
              <w:left w:val="nil"/>
              <w:bottom w:val="single" w:sz="4" w:space="0" w:color="auto"/>
              <w:right w:val="single" w:sz="4" w:space="0" w:color="auto"/>
            </w:tcBorders>
            <w:shd w:val="clear" w:color="auto" w:fill="auto"/>
            <w:vAlign w:val="center"/>
            <w:hideMark/>
          </w:tcPr>
          <w:p w14:paraId="0CEEA8E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2 986,10</w:t>
            </w:r>
          </w:p>
        </w:tc>
        <w:tc>
          <w:tcPr>
            <w:tcW w:w="895" w:type="dxa"/>
            <w:tcBorders>
              <w:top w:val="nil"/>
              <w:left w:val="nil"/>
              <w:bottom w:val="single" w:sz="4" w:space="0" w:color="auto"/>
              <w:right w:val="single" w:sz="4" w:space="0" w:color="auto"/>
            </w:tcBorders>
            <w:shd w:val="clear" w:color="auto" w:fill="auto"/>
            <w:vAlign w:val="center"/>
            <w:hideMark/>
          </w:tcPr>
          <w:p w14:paraId="3AD1F57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2 936,40</w:t>
            </w:r>
          </w:p>
        </w:tc>
        <w:tc>
          <w:tcPr>
            <w:tcW w:w="980" w:type="dxa"/>
            <w:tcBorders>
              <w:top w:val="nil"/>
              <w:left w:val="nil"/>
              <w:bottom w:val="single" w:sz="4" w:space="0" w:color="auto"/>
              <w:right w:val="single" w:sz="4" w:space="0" w:color="auto"/>
            </w:tcBorders>
            <w:shd w:val="clear" w:color="auto" w:fill="auto"/>
            <w:vAlign w:val="center"/>
            <w:hideMark/>
          </w:tcPr>
          <w:p w14:paraId="23C1CCE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49,70</w:t>
            </w:r>
          </w:p>
        </w:tc>
        <w:tc>
          <w:tcPr>
            <w:tcW w:w="827" w:type="dxa"/>
            <w:tcBorders>
              <w:top w:val="nil"/>
              <w:left w:val="nil"/>
              <w:bottom w:val="single" w:sz="4" w:space="0" w:color="auto"/>
              <w:right w:val="single" w:sz="4" w:space="0" w:color="auto"/>
            </w:tcBorders>
            <w:shd w:val="clear" w:color="auto" w:fill="auto"/>
            <w:vAlign w:val="center"/>
            <w:hideMark/>
          </w:tcPr>
          <w:p w14:paraId="5CDDA05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35" w:type="dxa"/>
            <w:tcBorders>
              <w:top w:val="nil"/>
              <w:left w:val="nil"/>
              <w:bottom w:val="single" w:sz="4" w:space="0" w:color="auto"/>
              <w:right w:val="single" w:sz="4" w:space="0" w:color="auto"/>
            </w:tcBorders>
            <w:shd w:val="clear" w:color="auto" w:fill="auto"/>
            <w:noWrap/>
            <w:vAlign w:val="bottom"/>
            <w:hideMark/>
          </w:tcPr>
          <w:p w14:paraId="3D5C0F54"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0FC4E36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-2 986,10</w:t>
            </w:r>
          </w:p>
        </w:tc>
        <w:tc>
          <w:tcPr>
            <w:tcW w:w="1259" w:type="dxa"/>
            <w:tcBorders>
              <w:top w:val="nil"/>
              <w:left w:val="nil"/>
              <w:bottom w:val="single" w:sz="4" w:space="0" w:color="auto"/>
              <w:right w:val="single" w:sz="4" w:space="0" w:color="auto"/>
            </w:tcBorders>
            <w:shd w:val="clear" w:color="auto" w:fill="auto"/>
            <w:noWrap/>
            <w:vAlign w:val="center"/>
            <w:hideMark/>
          </w:tcPr>
          <w:p w14:paraId="0F55CB9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6970A83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21F2149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0,04%</w:t>
            </w:r>
          </w:p>
        </w:tc>
      </w:tr>
      <w:tr w:rsidR="00065F15" w:rsidRPr="0037619C" w14:paraId="593A1410" w14:textId="77777777" w:rsidTr="00065F15">
        <w:trPr>
          <w:trHeight w:val="300"/>
        </w:trPr>
        <w:tc>
          <w:tcPr>
            <w:tcW w:w="702" w:type="dxa"/>
            <w:tcBorders>
              <w:top w:val="nil"/>
              <w:left w:val="single" w:sz="4" w:space="0" w:color="auto"/>
              <w:bottom w:val="single" w:sz="4" w:space="0" w:color="auto"/>
              <w:right w:val="single" w:sz="4" w:space="0" w:color="auto"/>
            </w:tcBorders>
            <w:shd w:val="clear" w:color="000000" w:fill="A9D08E"/>
            <w:noWrap/>
            <w:vAlign w:val="center"/>
            <w:hideMark/>
          </w:tcPr>
          <w:p w14:paraId="78D98727"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w:t>
            </w:r>
          </w:p>
        </w:tc>
        <w:tc>
          <w:tcPr>
            <w:tcW w:w="1703" w:type="dxa"/>
            <w:tcBorders>
              <w:top w:val="nil"/>
              <w:left w:val="nil"/>
              <w:bottom w:val="single" w:sz="4" w:space="0" w:color="auto"/>
              <w:right w:val="single" w:sz="4" w:space="0" w:color="auto"/>
            </w:tcBorders>
            <w:shd w:val="clear" w:color="000000" w:fill="A9D08E"/>
            <w:vAlign w:val="center"/>
            <w:hideMark/>
          </w:tcPr>
          <w:p w14:paraId="4C22EC49"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Расходы на оплату труда</w:t>
            </w:r>
          </w:p>
        </w:tc>
        <w:tc>
          <w:tcPr>
            <w:tcW w:w="863" w:type="dxa"/>
            <w:tcBorders>
              <w:top w:val="nil"/>
              <w:left w:val="nil"/>
              <w:bottom w:val="single" w:sz="4" w:space="0" w:color="auto"/>
              <w:right w:val="single" w:sz="4" w:space="0" w:color="auto"/>
            </w:tcBorders>
            <w:shd w:val="clear" w:color="000000" w:fill="A9D08E"/>
            <w:vAlign w:val="center"/>
            <w:hideMark/>
          </w:tcPr>
          <w:p w14:paraId="72CF95F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1 881 023,00</w:t>
            </w:r>
          </w:p>
        </w:tc>
        <w:tc>
          <w:tcPr>
            <w:tcW w:w="1020" w:type="dxa"/>
            <w:tcBorders>
              <w:top w:val="nil"/>
              <w:left w:val="nil"/>
              <w:bottom w:val="single" w:sz="4" w:space="0" w:color="auto"/>
              <w:right w:val="single" w:sz="4" w:space="0" w:color="auto"/>
            </w:tcBorders>
            <w:shd w:val="clear" w:color="000000" w:fill="A9D08E"/>
            <w:vAlign w:val="center"/>
            <w:hideMark/>
          </w:tcPr>
          <w:p w14:paraId="20B82E3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1 738 103,00</w:t>
            </w:r>
          </w:p>
        </w:tc>
        <w:tc>
          <w:tcPr>
            <w:tcW w:w="952" w:type="dxa"/>
            <w:tcBorders>
              <w:top w:val="nil"/>
              <w:left w:val="nil"/>
              <w:bottom w:val="single" w:sz="4" w:space="0" w:color="auto"/>
              <w:right w:val="single" w:sz="4" w:space="0" w:color="auto"/>
            </w:tcBorders>
            <w:shd w:val="clear" w:color="000000" w:fill="A9D08E"/>
            <w:vAlign w:val="center"/>
            <w:hideMark/>
          </w:tcPr>
          <w:p w14:paraId="54D1008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142 920,00</w:t>
            </w:r>
          </w:p>
        </w:tc>
        <w:tc>
          <w:tcPr>
            <w:tcW w:w="1092" w:type="dxa"/>
            <w:tcBorders>
              <w:top w:val="nil"/>
              <w:left w:val="nil"/>
              <w:bottom w:val="single" w:sz="4" w:space="0" w:color="auto"/>
              <w:right w:val="single" w:sz="4" w:space="0" w:color="auto"/>
            </w:tcBorders>
            <w:shd w:val="clear" w:color="000000" w:fill="A9D08E"/>
            <w:vAlign w:val="center"/>
            <w:hideMark/>
          </w:tcPr>
          <w:p w14:paraId="710DA55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2 924 323,60</w:t>
            </w:r>
          </w:p>
        </w:tc>
        <w:tc>
          <w:tcPr>
            <w:tcW w:w="895" w:type="dxa"/>
            <w:tcBorders>
              <w:top w:val="nil"/>
              <w:left w:val="nil"/>
              <w:bottom w:val="single" w:sz="4" w:space="0" w:color="auto"/>
              <w:right w:val="single" w:sz="4" w:space="0" w:color="auto"/>
            </w:tcBorders>
            <w:shd w:val="clear" w:color="000000" w:fill="A9D08E"/>
            <w:vAlign w:val="center"/>
            <w:hideMark/>
          </w:tcPr>
          <w:p w14:paraId="338BD45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2 772 429,20</w:t>
            </w:r>
          </w:p>
        </w:tc>
        <w:tc>
          <w:tcPr>
            <w:tcW w:w="980" w:type="dxa"/>
            <w:tcBorders>
              <w:top w:val="nil"/>
              <w:left w:val="nil"/>
              <w:bottom w:val="single" w:sz="4" w:space="0" w:color="auto"/>
              <w:right w:val="single" w:sz="4" w:space="0" w:color="auto"/>
            </w:tcBorders>
            <w:shd w:val="clear" w:color="000000" w:fill="A9D08E"/>
            <w:vAlign w:val="center"/>
            <w:hideMark/>
          </w:tcPr>
          <w:p w14:paraId="165DE53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151 894,40</w:t>
            </w:r>
          </w:p>
        </w:tc>
        <w:tc>
          <w:tcPr>
            <w:tcW w:w="827" w:type="dxa"/>
            <w:tcBorders>
              <w:top w:val="nil"/>
              <w:left w:val="nil"/>
              <w:bottom w:val="single" w:sz="4" w:space="0" w:color="auto"/>
              <w:right w:val="single" w:sz="4" w:space="0" w:color="auto"/>
            </w:tcBorders>
            <w:shd w:val="clear" w:color="000000" w:fill="A9D08E"/>
            <w:vAlign w:val="center"/>
            <w:hideMark/>
          </w:tcPr>
          <w:p w14:paraId="2B2E95F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2 370 366,20</w:t>
            </w:r>
          </w:p>
        </w:tc>
        <w:tc>
          <w:tcPr>
            <w:tcW w:w="935" w:type="dxa"/>
            <w:tcBorders>
              <w:top w:val="nil"/>
              <w:left w:val="nil"/>
              <w:bottom w:val="single" w:sz="4" w:space="0" w:color="auto"/>
              <w:right w:val="single" w:sz="4" w:space="0" w:color="auto"/>
            </w:tcBorders>
            <w:shd w:val="clear" w:color="000000" w:fill="A9D08E"/>
            <w:vAlign w:val="center"/>
            <w:hideMark/>
          </w:tcPr>
          <w:p w14:paraId="353C06A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2 226 086,10</w:t>
            </w:r>
          </w:p>
        </w:tc>
        <w:tc>
          <w:tcPr>
            <w:tcW w:w="1173" w:type="dxa"/>
            <w:tcBorders>
              <w:top w:val="nil"/>
              <w:left w:val="nil"/>
              <w:bottom w:val="single" w:sz="4" w:space="0" w:color="auto"/>
              <w:right w:val="single" w:sz="4" w:space="0" w:color="auto"/>
            </w:tcBorders>
            <w:shd w:val="clear" w:color="000000" w:fill="A9D08E"/>
            <w:noWrap/>
            <w:vAlign w:val="center"/>
            <w:hideMark/>
          </w:tcPr>
          <w:p w14:paraId="5AD86AB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-553 957,40</w:t>
            </w:r>
          </w:p>
        </w:tc>
        <w:tc>
          <w:tcPr>
            <w:tcW w:w="1259" w:type="dxa"/>
            <w:tcBorders>
              <w:top w:val="nil"/>
              <w:left w:val="nil"/>
              <w:bottom w:val="single" w:sz="4" w:space="0" w:color="auto"/>
              <w:right w:val="single" w:sz="4" w:space="0" w:color="auto"/>
            </w:tcBorders>
            <w:shd w:val="clear" w:color="000000" w:fill="A9D08E"/>
            <w:noWrap/>
            <w:vAlign w:val="center"/>
            <w:hideMark/>
          </w:tcPr>
          <w:p w14:paraId="3B83E3B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-19%</w:t>
            </w:r>
          </w:p>
        </w:tc>
        <w:tc>
          <w:tcPr>
            <w:tcW w:w="1095" w:type="dxa"/>
            <w:tcBorders>
              <w:top w:val="nil"/>
              <w:left w:val="nil"/>
              <w:bottom w:val="single" w:sz="4" w:space="0" w:color="auto"/>
              <w:right w:val="single" w:sz="4" w:space="0" w:color="auto"/>
            </w:tcBorders>
            <w:shd w:val="clear" w:color="000000" w:fill="A9D08E"/>
            <w:noWrap/>
            <w:vAlign w:val="center"/>
            <w:hideMark/>
          </w:tcPr>
          <w:p w14:paraId="4DC31A5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30,39%</w:t>
            </w:r>
          </w:p>
        </w:tc>
        <w:tc>
          <w:tcPr>
            <w:tcW w:w="1064" w:type="dxa"/>
            <w:tcBorders>
              <w:top w:val="nil"/>
              <w:left w:val="nil"/>
              <w:bottom w:val="single" w:sz="4" w:space="0" w:color="auto"/>
              <w:right w:val="single" w:sz="4" w:space="0" w:color="auto"/>
            </w:tcBorders>
            <w:shd w:val="clear" w:color="000000" w:fill="A9D08E"/>
            <w:noWrap/>
            <w:vAlign w:val="center"/>
            <w:hideMark/>
          </w:tcPr>
          <w:p w14:paraId="50D6BDB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7,34%</w:t>
            </w:r>
          </w:p>
        </w:tc>
      </w:tr>
      <w:tr w:rsidR="00065F15" w:rsidRPr="0037619C" w14:paraId="6B770AED" w14:textId="77777777" w:rsidTr="00065F15">
        <w:trPr>
          <w:trHeight w:val="480"/>
        </w:trPr>
        <w:tc>
          <w:tcPr>
            <w:tcW w:w="702" w:type="dxa"/>
            <w:tcBorders>
              <w:top w:val="nil"/>
              <w:left w:val="single" w:sz="4" w:space="0" w:color="auto"/>
              <w:bottom w:val="single" w:sz="4" w:space="0" w:color="auto"/>
              <w:right w:val="single" w:sz="4" w:space="0" w:color="auto"/>
            </w:tcBorders>
            <w:shd w:val="clear" w:color="000000" w:fill="A9D08E"/>
            <w:noWrap/>
            <w:vAlign w:val="center"/>
            <w:hideMark/>
          </w:tcPr>
          <w:p w14:paraId="24209530"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w:t>
            </w:r>
          </w:p>
        </w:tc>
        <w:tc>
          <w:tcPr>
            <w:tcW w:w="1703" w:type="dxa"/>
            <w:tcBorders>
              <w:top w:val="nil"/>
              <w:left w:val="nil"/>
              <w:bottom w:val="single" w:sz="4" w:space="0" w:color="auto"/>
              <w:right w:val="single" w:sz="4" w:space="0" w:color="auto"/>
            </w:tcBorders>
            <w:shd w:val="clear" w:color="000000" w:fill="A9D08E"/>
            <w:vAlign w:val="center"/>
            <w:hideMark/>
          </w:tcPr>
          <w:p w14:paraId="11081115"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Прочие расходы, всего, в том числе</w:t>
            </w:r>
          </w:p>
        </w:tc>
        <w:tc>
          <w:tcPr>
            <w:tcW w:w="863" w:type="dxa"/>
            <w:tcBorders>
              <w:top w:val="nil"/>
              <w:left w:val="nil"/>
              <w:bottom w:val="single" w:sz="4" w:space="0" w:color="auto"/>
              <w:right w:val="single" w:sz="4" w:space="0" w:color="auto"/>
            </w:tcBorders>
            <w:shd w:val="clear" w:color="000000" w:fill="A9D08E"/>
            <w:vAlign w:val="center"/>
            <w:hideMark/>
          </w:tcPr>
          <w:p w14:paraId="7D84006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497 368,00</w:t>
            </w:r>
          </w:p>
        </w:tc>
        <w:tc>
          <w:tcPr>
            <w:tcW w:w="1020" w:type="dxa"/>
            <w:tcBorders>
              <w:top w:val="nil"/>
              <w:left w:val="nil"/>
              <w:bottom w:val="single" w:sz="4" w:space="0" w:color="auto"/>
              <w:right w:val="single" w:sz="4" w:space="0" w:color="auto"/>
            </w:tcBorders>
            <w:shd w:val="clear" w:color="000000" w:fill="A9D08E"/>
            <w:vAlign w:val="center"/>
            <w:hideMark/>
          </w:tcPr>
          <w:p w14:paraId="4C10954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442 896,00</w:t>
            </w:r>
          </w:p>
        </w:tc>
        <w:tc>
          <w:tcPr>
            <w:tcW w:w="952" w:type="dxa"/>
            <w:tcBorders>
              <w:top w:val="nil"/>
              <w:left w:val="nil"/>
              <w:bottom w:val="single" w:sz="4" w:space="0" w:color="auto"/>
              <w:right w:val="single" w:sz="4" w:space="0" w:color="auto"/>
            </w:tcBorders>
            <w:shd w:val="clear" w:color="000000" w:fill="A9D08E"/>
            <w:vAlign w:val="center"/>
            <w:hideMark/>
          </w:tcPr>
          <w:p w14:paraId="333CD78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54 472,00</w:t>
            </w:r>
          </w:p>
        </w:tc>
        <w:tc>
          <w:tcPr>
            <w:tcW w:w="1092" w:type="dxa"/>
            <w:tcBorders>
              <w:top w:val="nil"/>
              <w:left w:val="nil"/>
              <w:bottom w:val="single" w:sz="4" w:space="0" w:color="auto"/>
              <w:right w:val="single" w:sz="4" w:space="0" w:color="auto"/>
            </w:tcBorders>
            <w:shd w:val="clear" w:color="000000" w:fill="A9D08E"/>
            <w:vAlign w:val="center"/>
            <w:hideMark/>
          </w:tcPr>
          <w:p w14:paraId="4025627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709 628,00</w:t>
            </w:r>
          </w:p>
        </w:tc>
        <w:tc>
          <w:tcPr>
            <w:tcW w:w="895" w:type="dxa"/>
            <w:tcBorders>
              <w:top w:val="nil"/>
              <w:left w:val="nil"/>
              <w:bottom w:val="single" w:sz="4" w:space="0" w:color="auto"/>
              <w:right w:val="single" w:sz="4" w:space="0" w:color="auto"/>
            </w:tcBorders>
            <w:shd w:val="clear" w:color="000000" w:fill="A9D08E"/>
            <w:vAlign w:val="center"/>
            <w:hideMark/>
          </w:tcPr>
          <w:p w14:paraId="753F0B7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655 014,10</w:t>
            </w:r>
          </w:p>
        </w:tc>
        <w:tc>
          <w:tcPr>
            <w:tcW w:w="980" w:type="dxa"/>
            <w:tcBorders>
              <w:top w:val="nil"/>
              <w:left w:val="nil"/>
              <w:bottom w:val="single" w:sz="4" w:space="0" w:color="auto"/>
              <w:right w:val="single" w:sz="4" w:space="0" w:color="auto"/>
            </w:tcBorders>
            <w:shd w:val="clear" w:color="000000" w:fill="A9D08E"/>
            <w:vAlign w:val="center"/>
            <w:hideMark/>
          </w:tcPr>
          <w:p w14:paraId="0EA8338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54 613,90</w:t>
            </w:r>
          </w:p>
        </w:tc>
        <w:tc>
          <w:tcPr>
            <w:tcW w:w="827" w:type="dxa"/>
            <w:tcBorders>
              <w:top w:val="nil"/>
              <w:left w:val="nil"/>
              <w:bottom w:val="single" w:sz="4" w:space="0" w:color="auto"/>
              <w:right w:val="single" w:sz="4" w:space="0" w:color="auto"/>
            </w:tcBorders>
            <w:shd w:val="clear" w:color="000000" w:fill="A9D08E"/>
            <w:vAlign w:val="center"/>
            <w:hideMark/>
          </w:tcPr>
          <w:p w14:paraId="65CD33E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750 464,31</w:t>
            </w:r>
          </w:p>
        </w:tc>
        <w:tc>
          <w:tcPr>
            <w:tcW w:w="935" w:type="dxa"/>
            <w:tcBorders>
              <w:top w:val="nil"/>
              <w:left w:val="nil"/>
              <w:bottom w:val="single" w:sz="4" w:space="0" w:color="auto"/>
              <w:right w:val="single" w:sz="4" w:space="0" w:color="auto"/>
            </w:tcBorders>
            <w:shd w:val="clear" w:color="000000" w:fill="A9D08E"/>
            <w:vAlign w:val="center"/>
            <w:hideMark/>
          </w:tcPr>
          <w:p w14:paraId="0C4C324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704 784,90</w:t>
            </w:r>
          </w:p>
        </w:tc>
        <w:tc>
          <w:tcPr>
            <w:tcW w:w="1173" w:type="dxa"/>
            <w:tcBorders>
              <w:top w:val="nil"/>
              <w:left w:val="nil"/>
              <w:bottom w:val="single" w:sz="4" w:space="0" w:color="auto"/>
              <w:right w:val="single" w:sz="4" w:space="0" w:color="auto"/>
            </w:tcBorders>
            <w:shd w:val="clear" w:color="000000" w:fill="A9D08E"/>
            <w:noWrap/>
            <w:vAlign w:val="center"/>
            <w:hideMark/>
          </w:tcPr>
          <w:p w14:paraId="6231AB1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40 836,31</w:t>
            </w:r>
          </w:p>
        </w:tc>
        <w:tc>
          <w:tcPr>
            <w:tcW w:w="1259" w:type="dxa"/>
            <w:tcBorders>
              <w:top w:val="nil"/>
              <w:left w:val="nil"/>
              <w:bottom w:val="single" w:sz="4" w:space="0" w:color="auto"/>
              <w:right w:val="single" w:sz="4" w:space="0" w:color="auto"/>
            </w:tcBorders>
            <w:shd w:val="clear" w:color="000000" w:fill="A9D08E"/>
            <w:noWrap/>
            <w:vAlign w:val="center"/>
            <w:hideMark/>
          </w:tcPr>
          <w:p w14:paraId="267CFD9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w:t>
            </w:r>
          </w:p>
        </w:tc>
        <w:tc>
          <w:tcPr>
            <w:tcW w:w="1095" w:type="dxa"/>
            <w:tcBorders>
              <w:top w:val="nil"/>
              <w:left w:val="nil"/>
              <w:bottom w:val="single" w:sz="4" w:space="0" w:color="auto"/>
              <w:right w:val="single" w:sz="4" w:space="0" w:color="auto"/>
            </w:tcBorders>
            <w:shd w:val="clear" w:color="000000" w:fill="A9D08E"/>
            <w:noWrap/>
            <w:vAlign w:val="center"/>
            <w:hideMark/>
          </w:tcPr>
          <w:p w14:paraId="2418CC0B"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9,62%</w:t>
            </w:r>
          </w:p>
        </w:tc>
        <w:tc>
          <w:tcPr>
            <w:tcW w:w="1064" w:type="dxa"/>
            <w:tcBorders>
              <w:top w:val="nil"/>
              <w:left w:val="nil"/>
              <w:bottom w:val="single" w:sz="4" w:space="0" w:color="auto"/>
              <w:right w:val="single" w:sz="4" w:space="0" w:color="auto"/>
            </w:tcBorders>
            <w:shd w:val="clear" w:color="000000" w:fill="A9D08E"/>
            <w:noWrap/>
            <w:vAlign w:val="center"/>
            <w:hideMark/>
          </w:tcPr>
          <w:p w14:paraId="66587B1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-0,54%</w:t>
            </w:r>
          </w:p>
        </w:tc>
      </w:tr>
      <w:tr w:rsidR="00065F15" w:rsidRPr="0037619C" w14:paraId="62877D23" w14:textId="77777777" w:rsidTr="00065F15">
        <w:trPr>
          <w:trHeight w:val="285"/>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50EB23AD"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3.1</w:t>
            </w:r>
          </w:p>
        </w:tc>
        <w:tc>
          <w:tcPr>
            <w:tcW w:w="1703" w:type="dxa"/>
            <w:tcBorders>
              <w:top w:val="nil"/>
              <w:left w:val="nil"/>
              <w:bottom w:val="single" w:sz="4" w:space="0" w:color="auto"/>
              <w:right w:val="single" w:sz="4" w:space="0" w:color="auto"/>
            </w:tcBorders>
            <w:shd w:val="clear" w:color="auto" w:fill="auto"/>
            <w:vAlign w:val="center"/>
            <w:hideMark/>
          </w:tcPr>
          <w:p w14:paraId="67C48E2B"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Ремонт основных фондов</w:t>
            </w:r>
          </w:p>
        </w:tc>
        <w:tc>
          <w:tcPr>
            <w:tcW w:w="863" w:type="dxa"/>
            <w:tcBorders>
              <w:top w:val="nil"/>
              <w:left w:val="nil"/>
              <w:bottom w:val="single" w:sz="4" w:space="0" w:color="auto"/>
              <w:right w:val="single" w:sz="4" w:space="0" w:color="auto"/>
            </w:tcBorders>
            <w:shd w:val="clear" w:color="auto" w:fill="auto"/>
            <w:vAlign w:val="center"/>
            <w:hideMark/>
          </w:tcPr>
          <w:p w14:paraId="7A8EFE2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50 328,00</w:t>
            </w:r>
          </w:p>
        </w:tc>
        <w:tc>
          <w:tcPr>
            <w:tcW w:w="1020" w:type="dxa"/>
            <w:tcBorders>
              <w:top w:val="nil"/>
              <w:left w:val="nil"/>
              <w:bottom w:val="single" w:sz="4" w:space="0" w:color="auto"/>
              <w:right w:val="single" w:sz="4" w:space="0" w:color="auto"/>
            </w:tcBorders>
            <w:shd w:val="clear" w:color="auto" w:fill="auto"/>
            <w:vAlign w:val="center"/>
            <w:hideMark/>
          </w:tcPr>
          <w:p w14:paraId="5AB92C0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48 342,00</w:t>
            </w:r>
          </w:p>
        </w:tc>
        <w:tc>
          <w:tcPr>
            <w:tcW w:w="952" w:type="dxa"/>
            <w:tcBorders>
              <w:top w:val="nil"/>
              <w:left w:val="nil"/>
              <w:bottom w:val="single" w:sz="4" w:space="0" w:color="auto"/>
              <w:right w:val="single" w:sz="4" w:space="0" w:color="auto"/>
            </w:tcBorders>
            <w:shd w:val="clear" w:color="auto" w:fill="auto"/>
            <w:vAlign w:val="center"/>
            <w:hideMark/>
          </w:tcPr>
          <w:p w14:paraId="0CDA1CB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1 986,00</w:t>
            </w:r>
          </w:p>
        </w:tc>
        <w:tc>
          <w:tcPr>
            <w:tcW w:w="1092" w:type="dxa"/>
            <w:tcBorders>
              <w:top w:val="nil"/>
              <w:left w:val="nil"/>
              <w:bottom w:val="single" w:sz="4" w:space="0" w:color="auto"/>
              <w:right w:val="single" w:sz="4" w:space="0" w:color="auto"/>
            </w:tcBorders>
            <w:shd w:val="clear" w:color="auto" w:fill="auto"/>
            <w:vAlign w:val="center"/>
            <w:hideMark/>
          </w:tcPr>
          <w:p w14:paraId="268CB07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124 069,80</w:t>
            </w:r>
          </w:p>
        </w:tc>
        <w:tc>
          <w:tcPr>
            <w:tcW w:w="895" w:type="dxa"/>
            <w:tcBorders>
              <w:top w:val="nil"/>
              <w:left w:val="nil"/>
              <w:bottom w:val="single" w:sz="4" w:space="0" w:color="auto"/>
              <w:right w:val="single" w:sz="4" w:space="0" w:color="auto"/>
            </w:tcBorders>
            <w:shd w:val="clear" w:color="auto" w:fill="auto"/>
            <w:vAlign w:val="center"/>
            <w:hideMark/>
          </w:tcPr>
          <w:p w14:paraId="7E597A3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123 903,70</w:t>
            </w:r>
          </w:p>
        </w:tc>
        <w:tc>
          <w:tcPr>
            <w:tcW w:w="980" w:type="dxa"/>
            <w:tcBorders>
              <w:top w:val="nil"/>
              <w:left w:val="nil"/>
              <w:bottom w:val="single" w:sz="4" w:space="0" w:color="auto"/>
              <w:right w:val="single" w:sz="4" w:space="0" w:color="auto"/>
            </w:tcBorders>
            <w:shd w:val="clear" w:color="auto" w:fill="auto"/>
            <w:vAlign w:val="center"/>
            <w:hideMark/>
          </w:tcPr>
          <w:p w14:paraId="49B3C09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166,10</w:t>
            </w:r>
          </w:p>
        </w:tc>
        <w:tc>
          <w:tcPr>
            <w:tcW w:w="827" w:type="dxa"/>
            <w:tcBorders>
              <w:top w:val="nil"/>
              <w:left w:val="nil"/>
              <w:bottom w:val="single" w:sz="4" w:space="0" w:color="auto"/>
              <w:right w:val="single" w:sz="4" w:space="0" w:color="auto"/>
            </w:tcBorders>
            <w:shd w:val="clear" w:color="auto" w:fill="auto"/>
            <w:vAlign w:val="center"/>
            <w:hideMark/>
          </w:tcPr>
          <w:p w14:paraId="0FF13F7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401 218,20</w:t>
            </w:r>
          </w:p>
        </w:tc>
        <w:tc>
          <w:tcPr>
            <w:tcW w:w="935" w:type="dxa"/>
            <w:tcBorders>
              <w:top w:val="nil"/>
              <w:left w:val="nil"/>
              <w:bottom w:val="single" w:sz="4" w:space="0" w:color="auto"/>
              <w:right w:val="single" w:sz="4" w:space="0" w:color="auto"/>
            </w:tcBorders>
            <w:shd w:val="clear" w:color="auto" w:fill="auto"/>
            <w:vAlign w:val="center"/>
            <w:hideMark/>
          </w:tcPr>
          <w:p w14:paraId="351BCE4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376 796,80</w:t>
            </w:r>
          </w:p>
        </w:tc>
        <w:tc>
          <w:tcPr>
            <w:tcW w:w="1173" w:type="dxa"/>
            <w:tcBorders>
              <w:top w:val="nil"/>
              <w:left w:val="nil"/>
              <w:bottom w:val="single" w:sz="4" w:space="0" w:color="auto"/>
              <w:right w:val="single" w:sz="4" w:space="0" w:color="auto"/>
            </w:tcBorders>
            <w:shd w:val="clear" w:color="auto" w:fill="auto"/>
            <w:noWrap/>
            <w:vAlign w:val="center"/>
            <w:hideMark/>
          </w:tcPr>
          <w:p w14:paraId="06C5802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277 148,40</w:t>
            </w:r>
          </w:p>
        </w:tc>
        <w:tc>
          <w:tcPr>
            <w:tcW w:w="1259" w:type="dxa"/>
            <w:tcBorders>
              <w:top w:val="nil"/>
              <w:left w:val="nil"/>
              <w:bottom w:val="single" w:sz="4" w:space="0" w:color="auto"/>
              <w:right w:val="single" w:sz="4" w:space="0" w:color="auto"/>
            </w:tcBorders>
            <w:shd w:val="clear" w:color="auto" w:fill="auto"/>
            <w:noWrap/>
            <w:vAlign w:val="center"/>
            <w:hideMark/>
          </w:tcPr>
          <w:p w14:paraId="61D1B2B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223%</w:t>
            </w:r>
          </w:p>
        </w:tc>
        <w:tc>
          <w:tcPr>
            <w:tcW w:w="1095" w:type="dxa"/>
            <w:tcBorders>
              <w:top w:val="nil"/>
              <w:left w:val="nil"/>
              <w:bottom w:val="single" w:sz="4" w:space="0" w:color="auto"/>
              <w:right w:val="single" w:sz="4" w:space="0" w:color="auto"/>
            </w:tcBorders>
            <w:shd w:val="clear" w:color="auto" w:fill="auto"/>
            <w:noWrap/>
            <w:vAlign w:val="center"/>
            <w:hideMark/>
          </w:tcPr>
          <w:p w14:paraId="44C1842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5,14%</w:t>
            </w:r>
          </w:p>
        </w:tc>
        <w:tc>
          <w:tcPr>
            <w:tcW w:w="1064" w:type="dxa"/>
            <w:tcBorders>
              <w:top w:val="nil"/>
              <w:left w:val="nil"/>
              <w:bottom w:val="single" w:sz="4" w:space="0" w:color="auto"/>
              <w:right w:val="single" w:sz="4" w:space="0" w:color="auto"/>
            </w:tcBorders>
            <w:shd w:val="clear" w:color="auto" w:fill="auto"/>
            <w:noWrap/>
            <w:vAlign w:val="center"/>
            <w:hideMark/>
          </w:tcPr>
          <w:p w14:paraId="4EF6863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-3,67%</w:t>
            </w:r>
          </w:p>
        </w:tc>
      </w:tr>
      <w:tr w:rsidR="00065F15" w:rsidRPr="0037619C" w14:paraId="56F09CF9"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2D89869"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3.1.1</w:t>
            </w:r>
          </w:p>
        </w:tc>
        <w:tc>
          <w:tcPr>
            <w:tcW w:w="1703" w:type="dxa"/>
            <w:tcBorders>
              <w:top w:val="nil"/>
              <w:left w:val="nil"/>
              <w:bottom w:val="single" w:sz="4" w:space="0" w:color="auto"/>
              <w:right w:val="single" w:sz="4" w:space="0" w:color="auto"/>
            </w:tcBorders>
            <w:shd w:val="clear" w:color="auto" w:fill="auto"/>
            <w:vAlign w:val="center"/>
            <w:hideMark/>
          </w:tcPr>
          <w:p w14:paraId="4A5BAED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Материалы на ремонт</w:t>
            </w:r>
          </w:p>
        </w:tc>
        <w:tc>
          <w:tcPr>
            <w:tcW w:w="863" w:type="dxa"/>
            <w:tcBorders>
              <w:top w:val="nil"/>
              <w:left w:val="nil"/>
              <w:bottom w:val="single" w:sz="4" w:space="0" w:color="auto"/>
              <w:right w:val="single" w:sz="4" w:space="0" w:color="auto"/>
            </w:tcBorders>
            <w:shd w:val="clear" w:color="auto" w:fill="auto"/>
            <w:vAlign w:val="center"/>
            <w:hideMark/>
          </w:tcPr>
          <w:p w14:paraId="3A4E440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20" w:type="dxa"/>
            <w:tcBorders>
              <w:top w:val="nil"/>
              <w:left w:val="nil"/>
              <w:bottom w:val="single" w:sz="4" w:space="0" w:color="auto"/>
              <w:right w:val="single" w:sz="4" w:space="0" w:color="auto"/>
            </w:tcBorders>
            <w:shd w:val="clear" w:color="auto" w:fill="auto"/>
            <w:vAlign w:val="center"/>
            <w:hideMark/>
          </w:tcPr>
          <w:p w14:paraId="6794583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952" w:type="dxa"/>
            <w:tcBorders>
              <w:top w:val="nil"/>
              <w:left w:val="nil"/>
              <w:bottom w:val="single" w:sz="4" w:space="0" w:color="auto"/>
              <w:right w:val="single" w:sz="4" w:space="0" w:color="auto"/>
            </w:tcBorders>
            <w:shd w:val="clear" w:color="auto" w:fill="auto"/>
            <w:vAlign w:val="center"/>
            <w:hideMark/>
          </w:tcPr>
          <w:p w14:paraId="4109457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1BBAE05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95" w:type="dxa"/>
            <w:tcBorders>
              <w:top w:val="nil"/>
              <w:left w:val="nil"/>
              <w:bottom w:val="single" w:sz="4" w:space="0" w:color="auto"/>
              <w:right w:val="single" w:sz="4" w:space="0" w:color="auto"/>
            </w:tcBorders>
            <w:shd w:val="clear" w:color="auto" w:fill="auto"/>
            <w:vAlign w:val="center"/>
            <w:hideMark/>
          </w:tcPr>
          <w:p w14:paraId="6B3E2C7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80" w:type="dxa"/>
            <w:tcBorders>
              <w:top w:val="nil"/>
              <w:left w:val="nil"/>
              <w:bottom w:val="single" w:sz="4" w:space="0" w:color="auto"/>
              <w:right w:val="single" w:sz="4" w:space="0" w:color="auto"/>
            </w:tcBorders>
            <w:shd w:val="clear" w:color="auto" w:fill="auto"/>
            <w:vAlign w:val="center"/>
            <w:hideMark/>
          </w:tcPr>
          <w:p w14:paraId="4B3CEBE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7B32135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356 613,30</w:t>
            </w:r>
          </w:p>
        </w:tc>
        <w:tc>
          <w:tcPr>
            <w:tcW w:w="935" w:type="dxa"/>
            <w:tcBorders>
              <w:top w:val="nil"/>
              <w:left w:val="nil"/>
              <w:bottom w:val="single" w:sz="4" w:space="0" w:color="auto"/>
              <w:right w:val="single" w:sz="4" w:space="0" w:color="auto"/>
            </w:tcBorders>
            <w:shd w:val="clear" w:color="auto" w:fill="auto"/>
            <w:noWrap/>
            <w:vAlign w:val="bottom"/>
            <w:hideMark/>
          </w:tcPr>
          <w:p w14:paraId="4B1CF36E"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30B3A27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356 613,30</w:t>
            </w:r>
          </w:p>
        </w:tc>
        <w:tc>
          <w:tcPr>
            <w:tcW w:w="1259" w:type="dxa"/>
            <w:tcBorders>
              <w:top w:val="nil"/>
              <w:left w:val="nil"/>
              <w:bottom w:val="single" w:sz="4" w:space="0" w:color="auto"/>
              <w:right w:val="single" w:sz="4" w:space="0" w:color="auto"/>
            </w:tcBorders>
            <w:shd w:val="clear" w:color="auto" w:fill="auto"/>
            <w:noWrap/>
            <w:vAlign w:val="center"/>
            <w:hideMark/>
          </w:tcPr>
          <w:p w14:paraId="766DAC5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5" w:type="dxa"/>
            <w:tcBorders>
              <w:top w:val="nil"/>
              <w:left w:val="nil"/>
              <w:bottom w:val="single" w:sz="4" w:space="0" w:color="auto"/>
              <w:right w:val="single" w:sz="4" w:space="0" w:color="auto"/>
            </w:tcBorders>
            <w:shd w:val="clear" w:color="auto" w:fill="auto"/>
            <w:noWrap/>
            <w:vAlign w:val="center"/>
            <w:hideMark/>
          </w:tcPr>
          <w:p w14:paraId="6878728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4,57%</w:t>
            </w:r>
          </w:p>
        </w:tc>
        <w:tc>
          <w:tcPr>
            <w:tcW w:w="1064" w:type="dxa"/>
            <w:tcBorders>
              <w:top w:val="nil"/>
              <w:left w:val="nil"/>
              <w:bottom w:val="single" w:sz="4" w:space="0" w:color="auto"/>
              <w:right w:val="single" w:sz="4" w:space="0" w:color="auto"/>
            </w:tcBorders>
            <w:shd w:val="clear" w:color="auto" w:fill="auto"/>
            <w:noWrap/>
            <w:vAlign w:val="center"/>
            <w:hideMark/>
          </w:tcPr>
          <w:p w14:paraId="6FCE431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-4,73%</w:t>
            </w:r>
          </w:p>
        </w:tc>
      </w:tr>
      <w:tr w:rsidR="00065F15" w:rsidRPr="0037619C" w14:paraId="7B421178"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7C2F191"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3.1.2</w:t>
            </w:r>
          </w:p>
        </w:tc>
        <w:tc>
          <w:tcPr>
            <w:tcW w:w="1703" w:type="dxa"/>
            <w:tcBorders>
              <w:top w:val="nil"/>
              <w:left w:val="nil"/>
              <w:bottom w:val="single" w:sz="4" w:space="0" w:color="auto"/>
              <w:right w:val="single" w:sz="4" w:space="0" w:color="auto"/>
            </w:tcBorders>
            <w:shd w:val="clear" w:color="auto" w:fill="auto"/>
            <w:vAlign w:val="center"/>
            <w:hideMark/>
          </w:tcPr>
          <w:p w14:paraId="3CBA443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Услуги подрядных организаций по ремонту</w:t>
            </w:r>
          </w:p>
        </w:tc>
        <w:tc>
          <w:tcPr>
            <w:tcW w:w="863" w:type="dxa"/>
            <w:tcBorders>
              <w:top w:val="nil"/>
              <w:left w:val="nil"/>
              <w:bottom w:val="single" w:sz="4" w:space="0" w:color="auto"/>
              <w:right w:val="single" w:sz="4" w:space="0" w:color="auto"/>
            </w:tcBorders>
            <w:shd w:val="clear" w:color="auto" w:fill="auto"/>
            <w:vAlign w:val="center"/>
            <w:hideMark/>
          </w:tcPr>
          <w:p w14:paraId="50D77AB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50 328,00</w:t>
            </w:r>
          </w:p>
        </w:tc>
        <w:tc>
          <w:tcPr>
            <w:tcW w:w="1020" w:type="dxa"/>
            <w:tcBorders>
              <w:top w:val="nil"/>
              <w:left w:val="nil"/>
              <w:bottom w:val="single" w:sz="4" w:space="0" w:color="auto"/>
              <w:right w:val="single" w:sz="4" w:space="0" w:color="auto"/>
            </w:tcBorders>
            <w:shd w:val="clear" w:color="auto" w:fill="auto"/>
            <w:vAlign w:val="center"/>
            <w:hideMark/>
          </w:tcPr>
          <w:p w14:paraId="758CD4E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48 342,00</w:t>
            </w:r>
          </w:p>
        </w:tc>
        <w:tc>
          <w:tcPr>
            <w:tcW w:w="952" w:type="dxa"/>
            <w:tcBorders>
              <w:top w:val="nil"/>
              <w:left w:val="nil"/>
              <w:bottom w:val="single" w:sz="4" w:space="0" w:color="auto"/>
              <w:right w:val="single" w:sz="4" w:space="0" w:color="auto"/>
            </w:tcBorders>
            <w:shd w:val="clear" w:color="auto" w:fill="auto"/>
            <w:vAlign w:val="center"/>
            <w:hideMark/>
          </w:tcPr>
          <w:p w14:paraId="36D0110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1 986,00</w:t>
            </w:r>
          </w:p>
        </w:tc>
        <w:tc>
          <w:tcPr>
            <w:tcW w:w="1092" w:type="dxa"/>
            <w:tcBorders>
              <w:top w:val="nil"/>
              <w:left w:val="nil"/>
              <w:bottom w:val="single" w:sz="4" w:space="0" w:color="auto"/>
              <w:right w:val="single" w:sz="4" w:space="0" w:color="auto"/>
            </w:tcBorders>
            <w:shd w:val="clear" w:color="auto" w:fill="auto"/>
            <w:vAlign w:val="center"/>
            <w:hideMark/>
          </w:tcPr>
          <w:p w14:paraId="672B4B6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124 069,80</w:t>
            </w:r>
          </w:p>
        </w:tc>
        <w:tc>
          <w:tcPr>
            <w:tcW w:w="895" w:type="dxa"/>
            <w:tcBorders>
              <w:top w:val="nil"/>
              <w:left w:val="nil"/>
              <w:bottom w:val="single" w:sz="4" w:space="0" w:color="auto"/>
              <w:right w:val="single" w:sz="4" w:space="0" w:color="auto"/>
            </w:tcBorders>
            <w:shd w:val="clear" w:color="auto" w:fill="auto"/>
            <w:vAlign w:val="center"/>
            <w:hideMark/>
          </w:tcPr>
          <w:p w14:paraId="02F7CDC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123 903,70</w:t>
            </w:r>
          </w:p>
        </w:tc>
        <w:tc>
          <w:tcPr>
            <w:tcW w:w="980" w:type="dxa"/>
            <w:tcBorders>
              <w:top w:val="nil"/>
              <w:left w:val="nil"/>
              <w:bottom w:val="single" w:sz="4" w:space="0" w:color="auto"/>
              <w:right w:val="single" w:sz="4" w:space="0" w:color="auto"/>
            </w:tcBorders>
            <w:shd w:val="clear" w:color="auto" w:fill="auto"/>
            <w:vAlign w:val="center"/>
            <w:hideMark/>
          </w:tcPr>
          <w:p w14:paraId="779D7F8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166,10</w:t>
            </w:r>
          </w:p>
        </w:tc>
        <w:tc>
          <w:tcPr>
            <w:tcW w:w="827" w:type="dxa"/>
            <w:tcBorders>
              <w:top w:val="nil"/>
              <w:left w:val="nil"/>
              <w:bottom w:val="single" w:sz="4" w:space="0" w:color="auto"/>
              <w:right w:val="single" w:sz="4" w:space="0" w:color="auto"/>
            </w:tcBorders>
            <w:shd w:val="clear" w:color="auto" w:fill="auto"/>
            <w:vAlign w:val="center"/>
            <w:hideMark/>
          </w:tcPr>
          <w:p w14:paraId="7032B8D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44 604,90</w:t>
            </w:r>
          </w:p>
        </w:tc>
        <w:tc>
          <w:tcPr>
            <w:tcW w:w="935" w:type="dxa"/>
            <w:tcBorders>
              <w:top w:val="nil"/>
              <w:left w:val="nil"/>
              <w:bottom w:val="single" w:sz="4" w:space="0" w:color="auto"/>
              <w:right w:val="single" w:sz="4" w:space="0" w:color="auto"/>
            </w:tcBorders>
            <w:shd w:val="clear" w:color="auto" w:fill="auto"/>
            <w:noWrap/>
            <w:vAlign w:val="bottom"/>
            <w:hideMark/>
          </w:tcPr>
          <w:p w14:paraId="64E9C348"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76F57D6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-79 464,90</w:t>
            </w:r>
          </w:p>
        </w:tc>
        <w:tc>
          <w:tcPr>
            <w:tcW w:w="1259" w:type="dxa"/>
            <w:tcBorders>
              <w:top w:val="nil"/>
              <w:left w:val="nil"/>
              <w:bottom w:val="single" w:sz="4" w:space="0" w:color="auto"/>
              <w:right w:val="single" w:sz="4" w:space="0" w:color="auto"/>
            </w:tcBorders>
            <w:shd w:val="clear" w:color="auto" w:fill="auto"/>
            <w:noWrap/>
            <w:vAlign w:val="center"/>
            <w:hideMark/>
          </w:tcPr>
          <w:p w14:paraId="42D8562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-64%</w:t>
            </w:r>
          </w:p>
        </w:tc>
        <w:tc>
          <w:tcPr>
            <w:tcW w:w="1095" w:type="dxa"/>
            <w:tcBorders>
              <w:top w:val="nil"/>
              <w:left w:val="nil"/>
              <w:bottom w:val="single" w:sz="4" w:space="0" w:color="auto"/>
              <w:right w:val="single" w:sz="4" w:space="0" w:color="auto"/>
            </w:tcBorders>
            <w:shd w:val="clear" w:color="auto" w:fill="auto"/>
            <w:noWrap/>
            <w:vAlign w:val="center"/>
            <w:hideMark/>
          </w:tcPr>
          <w:p w14:paraId="006E9EB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0,57%</w:t>
            </w:r>
          </w:p>
        </w:tc>
        <w:tc>
          <w:tcPr>
            <w:tcW w:w="1064" w:type="dxa"/>
            <w:tcBorders>
              <w:top w:val="nil"/>
              <w:left w:val="nil"/>
              <w:bottom w:val="single" w:sz="4" w:space="0" w:color="auto"/>
              <w:right w:val="single" w:sz="4" w:space="0" w:color="auto"/>
            </w:tcBorders>
            <w:shd w:val="clear" w:color="auto" w:fill="auto"/>
            <w:noWrap/>
            <w:vAlign w:val="center"/>
            <w:hideMark/>
          </w:tcPr>
          <w:p w14:paraId="2ECCA0D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1,05%</w:t>
            </w:r>
          </w:p>
        </w:tc>
      </w:tr>
      <w:tr w:rsidR="00065F15" w:rsidRPr="0037619C" w14:paraId="15874E7E" w14:textId="77777777" w:rsidTr="00065F15">
        <w:trPr>
          <w:trHeight w:val="48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30A51FFE"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lastRenderedPageBreak/>
              <w:t>3.2</w:t>
            </w:r>
          </w:p>
        </w:tc>
        <w:tc>
          <w:tcPr>
            <w:tcW w:w="1703" w:type="dxa"/>
            <w:tcBorders>
              <w:top w:val="nil"/>
              <w:left w:val="nil"/>
              <w:bottom w:val="single" w:sz="4" w:space="0" w:color="auto"/>
              <w:right w:val="single" w:sz="4" w:space="0" w:color="auto"/>
            </w:tcBorders>
            <w:shd w:val="clear" w:color="auto" w:fill="auto"/>
            <w:vAlign w:val="center"/>
            <w:hideMark/>
          </w:tcPr>
          <w:p w14:paraId="49C92B04"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Оплата работ и услуг сторонних организаций</w:t>
            </w:r>
          </w:p>
        </w:tc>
        <w:tc>
          <w:tcPr>
            <w:tcW w:w="863" w:type="dxa"/>
            <w:tcBorders>
              <w:top w:val="nil"/>
              <w:left w:val="nil"/>
              <w:bottom w:val="single" w:sz="4" w:space="0" w:color="auto"/>
              <w:right w:val="single" w:sz="4" w:space="0" w:color="auto"/>
            </w:tcBorders>
            <w:shd w:val="clear" w:color="auto" w:fill="auto"/>
            <w:vAlign w:val="center"/>
            <w:hideMark/>
          </w:tcPr>
          <w:p w14:paraId="458406D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175 578,00</w:t>
            </w:r>
          </w:p>
        </w:tc>
        <w:tc>
          <w:tcPr>
            <w:tcW w:w="1020" w:type="dxa"/>
            <w:tcBorders>
              <w:top w:val="nil"/>
              <w:left w:val="nil"/>
              <w:bottom w:val="single" w:sz="4" w:space="0" w:color="auto"/>
              <w:right w:val="single" w:sz="4" w:space="0" w:color="auto"/>
            </w:tcBorders>
            <w:shd w:val="clear" w:color="auto" w:fill="auto"/>
            <w:vAlign w:val="center"/>
            <w:hideMark/>
          </w:tcPr>
          <w:p w14:paraId="7506CCB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158 516,00</w:t>
            </w:r>
          </w:p>
        </w:tc>
        <w:tc>
          <w:tcPr>
            <w:tcW w:w="952" w:type="dxa"/>
            <w:tcBorders>
              <w:top w:val="nil"/>
              <w:left w:val="nil"/>
              <w:bottom w:val="single" w:sz="4" w:space="0" w:color="auto"/>
              <w:right w:val="single" w:sz="4" w:space="0" w:color="auto"/>
            </w:tcBorders>
            <w:shd w:val="clear" w:color="auto" w:fill="auto"/>
            <w:vAlign w:val="center"/>
            <w:hideMark/>
          </w:tcPr>
          <w:p w14:paraId="20E7FF7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17 062,00</w:t>
            </w:r>
          </w:p>
        </w:tc>
        <w:tc>
          <w:tcPr>
            <w:tcW w:w="1092" w:type="dxa"/>
            <w:tcBorders>
              <w:top w:val="nil"/>
              <w:left w:val="nil"/>
              <w:bottom w:val="single" w:sz="4" w:space="0" w:color="auto"/>
              <w:right w:val="single" w:sz="4" w:space="0" w:color="auto"/>
            </w:tcBorders>
            <w:shd w:val="clear" w:color="auto" w:fill="auto"/>
            <w:vAlign w:val="center"/>
            <w:hideMark/>
          </w:tcPr>
          <w:p w14:paraId="7F41400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178 590,40</w:t>
            </w:r>
          </w:p>
        </w:tc>
        <w:tc>
          <w:tcPr>
            <w:tcW w:w="895" w:type="dxa"/>
            <w:tcBorders>
              <w:top w:val="nil"/>
              <w:left w:val="nil"/>
              <w:bottom w:val="single" w:sz="4" w:space="0" w:color="auto"/>
              <w:right w:val="single" w:sz="4" w:space="0" w:color="auto"/>
            </w:tcBorders>
            <w:shd w:val="clear" w:color="auto" w:fill="auto"/>
            <w:vAlign w:val="center"/>
            <w:hideMark/>
          </w:tcPr>
          <w:p w14:paraId="0542B37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166 292,90</w:t>
            </w:r>
          </w:p>
        </w:tc>
        <w:tc>
          <w:tcPr>
            <w:tcW w:w="980" w:type="dxa"/>
            <w:tcBorders>
              <w:top w:val="nil"/>
              <w:left w:val="nil"/>
              <w:bottom w:val="single" w:sz="4" w:space="0" w:color="auto"/>
              <w:right w:val="single" w:sz="4" w:space="0" w:color="auto"/>
            </w:tcBorders>
            <w:shd w:val="clear" w:color="auto" w:fill="auto"/>
            <w:vAlign w:val="center"/>
            <w:hideMark/>
          </w:tcPr>
          <w:p w14:paraId="6AEBFBE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12 297,50</w:t>
            </w:r>
          </w:p>
        </w:tc>
        <w:tc>
          <w:tcPr>
            <w:tcW w:w="827" w:type="dxa"/>
            <w:tcBorders>
              <w:top w:val="nil"/>
              <w:left w:val="nil"/>
              <w:bottom w:val="single" w:sz="4" w:space="0" w:color="auto"/>
              <w:right w:val="single" w:sz="4" w:space="0" w:color="auto"/>
            </w:tcBorders>
            <w:shd w:val="clear" w:color="auto" w:fill="auto"/>
            <w:vAlign w:val="center"/>
            <w:hideMark/>
          </w:tcPr>
          <w:p w14:paraId="7A2BA9A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84 898,10</w:t>
            </w:r>
          </w:p>
        </w:tc>
        <w:tc>
          <w:tcPr>
            <w:tcW w:w="935" w:type="dxa"/>
            <w:tcBorders>
              <w:top w:val="nil"/>
              <w:left w:val="nil"/>
              <w:bottom w:val="single" w:sz="4" w:space="0" w:color="auto"/>
              <w:right w:val="single" w:sz="4" w:space="0" w:color="auto"/>
            </w:tcBorders>
            <w:shd w:val="clear" w:color="auto" w:fill="auto"/>
            <w:vAlign w:val="center"/>
            <w:hideMark/>
          </w:tcPr>
          <w:p w14:paraId="78194D4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79 730,40</w:t>
            </w:r>
          </w:p>
        </w:tc>
        <w:tc>
          <w:tcPr>
            <w:tcW w:w="1173" w:type="dxa"/>
            <w:tcBorders>
              <w:top w:val="nil"/>
              <w:left w:val="nil"/>
              <w:bottom w:val="single" w:sz="4" w:space="0" w:color="auto"/>
              <w:right w:val="single" w:sz="4" w:space="0" w:color="auto"/>
            </w:tcBorders>
            <w:shd w:val="clear" w:color="auto" w:fill="auto"/>
            <w:noWrap/>
            <w:vAlign w:val="center"/>
            <w:hideMark/>
          </w:tcPr>
          <w:p w14:paraId="7DB596B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-93 692,30</w:t>
            </w:r>
          </w:p>
        </w:tc>
        <w:tc>
          <w:tcPr>
            <w:tcW w:w="1259" w:type="dxa"/>
            <w:tcBorders>
              <w:top w:val="nil"/>
              <w:left w:val="nil"/>
              <w:bottom w:val="single" w:sz="4" w:space="0" w:color="auto"/>
              <w:right w:val="single" w:sz="4" w:space="0" w:color="auto"/>
            </w:tcBorders>
            <w:shd w:val="clear" w:color="auto" w:fill="auto"/>
            <w:noWrap/>
            <w:vAlign w:val="center"/>
            <w:hideMark/>
          </w:tcPr>
          <w:p w14:paraId="3A64F90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-52%</w:t>
            </w:r>
          </w:p>
        </w:tc>
        <w:tc>
          <w:tcPr>
            <w:tcW w:w="1095" w:type="dxa"/>
            <w:tcBorders>
              <w:top w:val="nil"/>
              <w:left w:val="nil"/>
              <w:bottom w:val="single" w:sz="4" w:space="0" w:color="auto"/>
              <w:right w:val="single" w:sz="4" w:space="0" w:color="auto"/>
            </w:tcBorders>
            <w:shd w:val="clear" w:color="auto" w:fill="auto"/>
            <w:noWrap/>
            <w:vAlign w:val="center"/>
            <w:hideMark/>
          </w:tcPr>
          <w:p w14:paraId="4EB23AB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1,09%</w:t>
            </w:r>
          </w:p>
        </w:tc>
        <w:tc>
          <w:tcPr>
            <w:tcW w:w="1064" w:type="dxa"/>
            <w:tcBorders>
              <w:top w:val="nil"/>
              <w:left w:val="nil"/>
              <w:bottom w:val="single" w:sz="4" w:space="0" w:color="auto"/>
              <w:right w:val="single" w:sz="4" w:space="0" w:color="auto"/>
            </w:tcBorders>
            <w:shd w:val="clear" w:color="auto" w:fill="auto"/>
            <w:noWrap/>
            <w:vAlign w:val="center"/>
            <w:hideMark/>
          </w:tcPr>
          <w:p w14:paraId="268348A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1,24%</w:t>
            </w:r>
          </w:p>
        </w:tc>
      </w:tr>
      <w:tr w:rsidR="00065F15" w:rsidRPr="0037619C" w14:paraId="55493F27"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2DAFC1D"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3.2.1</w:t>
            </w:r>
          </w:p>
        </w:tc>
        <w:tc>
          <w:tcPr>
            <w:tcW w:w="1703" w:type="dxa"/>
            <w:tcBorders>
              <w:top w:val="nil"/>
              <w:left w:val="nil"/>
              <w:bottom w:val="single" w:sz="4" w:space="0" w:color="auto"/>
              <w:right w:val="single" w:sz="4" w:space="0" w:color="auto"/>
            </w:tcBorders>
            <w:shd w:val="clear" w:color="auto" w:fill="auto"/>
            <w:vAlign w:val="center"/>
            <w:hideMark/>
          </w:tcPr>
          <w:p w14:paraId="26068AD3" w14:textId="77777777" w:rsidR="00065F15" w:rsidRPr="0037619C"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Расходы на услуги связи</w:t>
            </w:r>
          </w:p>
        </w:tc>
        <w:tc>
          <w:tcPr>
            <w:tcW w:w="863" w:type="dxa"/>
            <w:tcBorders>
              <w:top w:val="nil"/>
              <w:left w:val="nil"/>
              <w:bottom w:val="single" w:sz="4" w:space="0" w:color="auto"/>
              <w:right w:val="single" w:sz="4" w:space="0" w:color="auto"/>
            </w:tcBorders>
            <w:shd w:val="clear" w:color="auto" w:fill="auto"/>
            <w:vAlign w:val="center"/>
            <w:hideMark/>
          </w:tcPr>
          <w:p w14:paraId="6408938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26 305,00</w:t>
            </w:r>
          </w:p>
        </w:tc>
        <w:tc>
          <w:tcPr>
            <w:tcW w:w="1020" w:type="dxa"/>
            <w:tcBorders>
              <w:top w:val="nil"/>
              <w:left w:val="nil"/>
              <w:bottom w:val="single" w:sz="4" w:space="0" w:color="auto"/>
              <w:right w:val="single" w:sz="4" w:space="0" w:color="auto"/>
            </w:tcBorders>
            <w:shd w:val="clear" w:color="auto" w:fill="auto"/>
            <w:vAlign w:val="center"/>
            <w:hideMark/>
          </w:tcPr>
          <w:p w14:paraId="3810687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25 028,00</w:t>
            </w:r>
          </w:p>
        </w:tc>
        <w:tc>
          <w:tcPr>
            <w:tcW w:w="952" w:type="dxa"/>
            <w:tcBorders>
              <w:top w:val="nil"/>
              <w:left w:val="nil"/>
              <w:bottom w:val="single" w:sz="4" w:space="0" w:color="auto"/>
              <w:right w:val="single" w:sz="4" w:space="0" w:color="auto"/>
            </w:tcBorders>
            <w:shd w:val="clear" w:color="auto" w:fill="auto"/>
            <w:vAlign w:val="center"/>
            <w:hideMark/>
          </w:tcPr>
          <w:p w14:paraId="6884E04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1 277,00</w:t>
            </w:r>
          </w:p>
        </w:tc>
        <w:tc>
          <w:tcPr>
            <w:tcW w:w="1092" w:type="dxa"/>
            <w:tcBorders>
              <w:top w:val="nil"/>
              <w:left w:val="nil"/>
              <w:bottom w:val="single" w:sz="4" w:space="0" w:color="auto"/>
              <w:right w:val="single" w:sz="4" w:space="0" w:color="auto"/>
            </w:tcBorders>
            <w:shd w:val="clear" w:color="auto" w:fill="auto"/>
            <w:vAlign w:val="center"/>
            <w:hideMark/>
          </w:tcPr>
          <w:p w14:paraId="4C9C89A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33 127,30</w:t>
            </w:r>
          </w:p>
        </w:tc>
        <w:tc>
          <w:tcPr>
            <w:tcW w:w="895" w:type="dxa"/>
            <w:tcBorders>
              <w:top w:val="nil"/>
              <w:left w:val="nil"/>
              <w:bottom w:val="single" w:sz="4" w:space="0" w:color="auto"/>
              <w:right w:val="single" w:sz="4" w:space="0" w:color="auto"/>
            </w:tcBorders>
            <w:shd w:val="clear" w:color="auto" w:fill="auto"/>
            <w:vAlign w:val="center"/>
            <w:hideMark/>
          </w:tcPr>
          <w:p w14:paraId="2C59128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31 528,00</w:t>
            </w:r>
          </w:p>
        </w:tc>
        <w:tc>
          <w:tcPr>
            <w:tcW w:w="980" w:type="dxa"/>
            <w:tcBorders>
              <w:top w:val="nil"/>
              <w:left w:val="nil"/>
              <w:bottom w:val="single" w:sz="4" w:space="0" w:color="auto"/>
              <w:right w:val="single" w:sz="4" w:space="0" w:color="auto"/>
            </w:tcBorders>
            <w:shd w:val="clear" w:color="auto" w:fill="auto"/>
            <w:vAlign w:val="center"/>
            <w:hideMark/>
          </w:tcPr>
          <w:p w14:paraId="70277BA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1 599,30</w:t>
            </w:r>
          </w:p>
        </w:tc>
        <w:tc>
          <w:tcPr>
            <w:tcW w:w="827" w:type="dxa"/>
            <w:tcBorders>
              <w:top w:val="nil"/>
              <w:left w:val="nil"/>
              <w:bottom w:val="single" w:sz="4" w:space="0" w:color="auto"/>
              <w:right w:val="single" w:sz="4" w:space="0" w:color="auto"/>
            </w:tcBorders>
            <w:shd w:val="clear" w:color="auto" w:fill="auto"/>
            <w:vAlign w:val="center"/>
            <w:hideMark/>
          </w:tcPr>
          <w:p w14:paraId="35BEEC7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23 800,60</w:t>
            </w:r>
          </w:p>
        </w:tc>
        <w:tc>
          <w:tcPr>
            <w:tcW w:w="935" w:type="dxa"/>
            <w:tcBorders>
              <w:top w:val="nil"/>
              <w:left w:val="nil"/>
              <w:bottom w:val="single" w:sz="4" w:space="0" w:color="auto"/>
              <w:right w:val="single" w:sz="4" w:space="0" w:color="auto"/>
            </w:tcBorders>
            <w:shd w:val="clear" w:color="auto" w:fill="auto"/>
            <w:vAlign w:val="center"/>
            <w:hideMark/>
          </w:tcPr>
          <w:p w14:paraId="7882596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22 351,90</w:t>
            </w:r>
          </w:p>
        </w:tc>
        <w:tc>
          <w:tcPr>
            <w:tcW w:w="1173" w:type="dxa"/>
            <w:tcBorders>
              <w:top w:val="nil"/>
              <w:left w:val="nil"/>
              <w:bottom w:val="single" w:sz="4" w:space="0" w:color="auto"/>
              <w:right w:val="single" w:sz="4" w:space="0" w:color="auto"/>
            </w:tcBorders>
            <w:shd w:val="clear" w:color="auto" w:fill="auto"/>
            <w:noWrap/>
            <w:vAlign w:val="center"/>
            <w:hideMark/>
          </w:tcPr>
          <w:p w14:paraId="3BAC01B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-9 326,70</w:t>
            </w:r>
          </w:p>
        </w:tc>
        <w:tc>
          <w:tcPr>
            <w:tcW w:w="1259" w:type="dxa"/>
            <w:tcBorders>
              <w:top w:val="nil"/>
              <w:left w:val="nil"/>
              <w:bottom w:val="single" w:sz="4" w:space="0" w:color="auto"/>
              <w:right w:val="single" w:sz="4" w:space="0" w:color="auto"/>
            </w:tcBorders>
            <w:shd w:val="clear" w:color="auto" w:fill="auto"/>
            <w:noWrap/>
            <w:vAlign w:val="center"/>
            <w:hideMark/>
          </w:tcPr>
          <w:p w14:paraId="50CB49F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-28%</w:t>
            </w:r>
          </w:p>
        </w:tc>
        <w:tc>
          <w:tcPr>
            <w:tcW w:w="1095" w:type="dxa"/>
            <w:tcBorders>
              <w:top w:val="nil"/>
              <w:left w:val="nil"/>
              <w:bottom w:val="single" w:sz="4" w:space="0" w:color="auto"/>
              <w:right w:val="single" w:sz="4" w:space="0" w:color="auto"/>
            </w:tcBorders>
            <w:shd w:val="clear" w:color="auto" w:fill="auto"/>
            <w:noWrap/>
            <w:vAlign w:val="center"/>
            <w:hideMark/>
          </w:tcPr>
          <w:p w14:paraId="21E132D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0,31%</w:t>
            </w:r>
          </w:p>
        </w:tc>
        <w:tc>
          <w:tcPr>
            <w:tcW w:w="1064" w:type="dxa"/>
            <w:tcBorders>
              <w:top w:val="nil"/>
              <w:left w:val="nil"/>
              <w:bottom w:val="single" w:sz="4" w:space="0" w:color="auto"/>
              <w:right w:val="single" w:sz="4" w:space="0" w:color="auto"/>
            </w:tcBorders>
            <w:shd w:val="clear" w:color="auto" w:fill="auto"/>
            <w:noWrap/>
            <w:vAlign w:val="center"/>
            <w:hideMark/>
          </w:tcPr>
          <w:p w14:paraId="57683F1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0,12%</w:t>
            </w:r>
          </w:p>
        </w:tc>
      </w:tr>
      <w:tr w:rsidR="00065F15" w:rsidRPr="0037619C" w14:paraId="0E5EFCBD" w14:textId="77777777" w:rsidTr="00065F15">
        <w:trPr>
          <w:trHeight w:val="765"/>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7608A749"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3.2.2</w:t>
            </w:r>
          </w:p>
        </w:tc>
        <w:tc>
          <w:tcPr>
            <w:tcW w:w="1703" w:type="dxa"/>
            <w:tcBorders>
              <w:top w:val="nil"/>
              <w:left w:val="nil"/>
              <w:bottom w:val="single" w:sz="4" w:space="0" w:color="auto"/>
              <w:right w:val="single" w:sz="4" w:space="0" w:color="auto"/>
            </w:tcBorders>
            <w:shd w:val="clear" w:color="auto" w:fill="auto"/>
            <w:vAlign w:val="center"/>
            <w:hideMark/>
          </w:tcPr>
          <w:p w14:paraId="45069FD8" w14:textId="77777777" w:rsidR="00065F15" w:rsidRPr="0037619C"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Расходы на услуги вневедомственной охраны и коммунального хозяйства</w:t>
            </w:r>
          </w:p>
        </w:tc>
        <w:tc>
          <w:tcPr>
            <w:tcW w:w="863" w:type="dxa"/>
            <w:tcBorders>
              <w:top w:val="nil"/>
              <w:left w:val="nil"/>
              <w:bottom w:val="single" w:sz="4" w:space="0" w:color="auto"/>
              <w:right w:val="single" w:sz="4" w:space="0" w:color="auto"/>
            </w:tcBorders>
            <w:shd w:val="clear" w:color="auto" w:fill="auto"/>
            <w:vAlign w:val="center"/>
            <w:hideMark/>
          </w:tcPr>
          <w:p w14:paraId="2A2EF2E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48 341,00</w:t>
            </w:r>
          </w:p>
        </w:tc>
        <w:tc>
          <w:tcPr>
            <w:tcW w:w="1020" w:type="dxa"/>
            <w:tcBorders>
              <w:top w:val="nil"/>
              <w:left w:val="nil"/>
              <w:bottom w:val="single" w:sz="4" w:space="0" w:color="auto"/>
              <w:right w:val="single" w:sz="4" w:space="0" w:color="auto"/>
            </w:tcBorders>
            <w:shd w:val="clear" w:color="auto" w:fill="auto"/>
            <w:vAlign w:val="center"/>
            <w:hideMark/>
          </w:tcPr>
          <w:p w14:paraId="6629E5D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46 713,00</w:t>
            </w:r>
          </w:p>
        </w:tc>
        <w:tc>
          <w:tcPr>
            <w:tcW w:w="952" w:type="dxa"/>
            <w:tcBorders>
              <w:top w:val="nil"/>
              <w:left w:val="nil"/>
              <w:bottom w:val="single" w:sz="4" w:space="0" w:color="auto"/>
              <w:right w:val="single" w:sz="4" w:space="0" w:color="auto"/>
            </w:tcBorders>
            <w:shd w:val="clear" w:color="auto" w:fill="auto"/>
            <w:vAlign w:val="center"/>
            <w:hideMark/>
          </w:tcPr>
          <w:p w14:paraId="7063DD2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1 628,00</w:t>
            </w:r>
          </w:p>
        </w:tc>
        <w:tc>
          <w:tcPr>
            <w:tcW w:w="1092" w:type="dxa"/>
            <w:tcBorders>
              <w:top w:val="nil"/>
              <w:left w:val="nil"/>
              <w:bottom w:val="single" w:sz="4" w:space="0" w:color="auto"/>
              <w:right w:val="single" w:sz="4" w:space="0" w:color="auto"/>
            </w:tcBorders>
            <w:shd w:val="clear" w:color="auto" w:fill="auto"/>
            <w:vAlign w:val="center"/>
            <w:hideMark/>
          </w:tcPr>
          <w:p w14:paraId="4227C56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59 069,40</w:t>
            </w:r>
          </w:p>
        </w:tc>
        <w:tc>
          <w:tcPr>
            <w:tcW w:w="895" w:type="dxa"/>
            <w:tcBorders>
              <w:top w:val="nil"/>
              <w:left w:val="nil"/>
              <w:bottom w:val="single" w:sz="4" w:space="0" w:color="auto"/>
              <w:right w:val="single" w:sz="4" w:space="0" w:color="auto"/>
            </w:tcBorders>
            <w:shd w:val="clear" w:color="auto" w:fill="auto"/>
            <w:vAlign w:val="center"/>
            <w:hideMark/>
          </w:tcPr>
          <w:p w14:paraId="0ACE09D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55 292,50</w:t>
            </w:r>
          </w:p>
        </w:tc>
        <w:tc>
          <w:tcPr>
            <w:tcW w:w="980" w:type="dxa"/>
            <w:tcBorders>
              <w:top w:val="nil"/>
              <w:left w:val="nil"/>
              <w:bottom w:val="single" w:sz="4" w:space="0" w:color="auto"/>
              <w:right w:val="single" w:sz="4" w:space="0" w:color="auto"/>
            </w:tcBorders>
            <w:shd w:val="clear" w:color="auto" w:fill="auto"/>
            <w:vAlign w:val="center"/>
            <w:hideMark/>
          </w:tcPr>
          <w:p w14:paraId="1D5D5B9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3 776,90</w:t>
            </w:r>
          </w:p>
        </w:tc>
        <w:tc>
          <w:tcPr>
            <w:tcW w:w="827" w:type="dxa"/>
            <w:tcBorders>
              <w:top w:val="nil"/>
              <w:left w:val="nil"/>
              <w:bottom w:val="single" w:sz="4" w:space="0" w:color="auto"/>
              <w:right w:val="single" w:sz="4" w:space="0" w:color="auto"/>
            </w:tcBorders>
            <w:shd w:val="clear" w:color="auto" w:fill="auto"/>
            <w:vAlign w:val="center"/>
            <w:hideMark/>
          </w:tcPr>
          <w:p w14:paraId="2190B1A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49 415,80</w:t>
            </w:r>
          </w:p>
        </w:tc>
        <w:tc>
          <w:tcPr>
            <w:tcW w:w="935" w:type="dxa"/>
            <w:tcBorders>
              <w:top w:val="nil"/>
              <w:left w:val="nil"/>
              <w:bottom w:val="single" w:sz="4" w:space="0" w:color="auto"/>
              <w:right w:val="single" w:sz="4" w:space="0" w:color="auto"/>
            </w:tcBorders>
            <w:shd w:val="clear" w:color="auto" w:fill="auto"/>
            <w:vAlign w:val="center"/>
            <w:hideMark/>
          </w:tcPr>
          <w:p w14:paraId="46FC848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46 407,90</w:t>
            </w:r>
          </w:p>
        </w:tc>
        <w:tc>
          <w:tcPr>
            <w:tcW w:w="1173" w:type="dxa"/>
            <w:tcBorders>
              <w:top w:val="nil"/>
              <w:left w:val="nil"/>
              <w:bottom w:val="single" w:sz="4" w:space="0" w:color="auto"/>
              <w:right w:val="single" w:sz="4" w:space="0" w:color="auto"/>
            </w:tcBorders>
            <w:shd w:val="clear" w:color="auto" w:fill="auto"/>
            <w:noWrap/>
            <w:vAlign w:val="center"/>
            <w:hideMark/>
          </w:tcPr>
          <w:p w14:paraId="6073EFC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-9 653,60</w:t>
            </w:r>
          </w:p>
        </w:tc>
        <w:tc>
          <w:tcPr>
            <w:tcW w:w="1259" w:type="dxa"/>
            <w:tcBorders>
              <w:top w:val="nil"/>
              <w:left w:val="nil"/>
              <w:bottom w:val="single" w:sz="4" w:space="0" w:color="auto"/>
              <w:right w:val="single" w:sz="4" w:space="0" w:color="auto"/>
            </w:tcBorders>
            <w:shd w:val="clear" w:color="auto" w:fill="auto"/>
            <w:noWrap/>
            <w:vAlign w:val="center"/>
            <w:hideMark/>
          </w:tcPr>
          <w:p w14:paraId="5AC17D0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-16%</w:t>
            </w:r>
          </w:p>
        </w:tc>
        <w:tc>
          <w:tcPr>
            <w:tcW w:w="1095" w:type="dxa"/>
            <w:tcBorders>
              <w:top w:val="nil"/>
              <w:left w:val="nil"/>
              <w:bottom w:val="single" w:sz="4" w:space="0" w:color="auto"/>
              <w:right w:val="single" w:sz="4" w:space="0" w:color="auto"/>
            </w:tcBorders>
            <w:shd w:val="clear" w:color="auto" w:fill="auto"/>
            <w:noWrap/>
            <w:vAlign w:val="center"/>
            <w:hideMark/>
          </w:tcPr>
          <w:p w14:paraId="4BE56A8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0,63%</w:t>
            </w:r>
          </w:p>
        </w:tc>
        <w:tc>
          <w:tcPr>
            <w:tcW w:w="1064" w:type="dxa"/>
            <w:tcBorders>
              <w:top w:val="nil"/>
              <w:left w:val="nil"/>
              <w:bottom w:val="single" w:sz="4" w:space="0" w:color="auto"/>
              <w:right w:val="single" w:sz="4" w:space="0" w:color="auto"/>
            </w:tcBorders>
            <w:shd w:val="clear" w:color="auto" w:fill="auto"/>
            <w:noWrap/>
            <w:vAlign w:val="center"/>
            <w:hideMark/>
          </w:tcPr>
          <w:p w14:paraId="3B357F3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0,13%</w:t>
            </w:r>
          </w:p>
        </w:tc>
      </w:tr>
      <w:tr w:rsidR="00065F15" w:rsidRPr="0037619C" w14:paraId="277DAC96" w14:textId="77777777" w:rsidTr="00065F15">
        <w:trPr>
          <w:trHeight w:val="51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D128D43"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3.2.3</w:t>
            </w:r>
          </w:p>
        </w:tc>
        <w:tc>
          <w:tcPr>
            <w:tcW w:w="1703" w:type="dxa"/>
            <w:tcBorders>
              <w:top w:val="nil"/>
              <w:left w:val="nil"/>
              <w:bottom w:val="single" w:sz="4" w:space="0" w:color="auto"/>
              <w:right w:val="single" w:sz="4" w:space="0" w:color="auto"/>
            </w:tcBorders>
            <w:shd w:val="clear" w:color="auto" w:fill="auto"/>
            <w:vAlign w:val="center"/>
            <w:hideMark/>
          </w:tcPr>
          <w:p w14:paraId="7BC242CA" w14:textId="77777777" w:rsidR="00065F15" w:rsidRPr="0037619C"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Расходы на юридические,  информационные услуги</w:t>
            </w:r>
          </w:p>
        </w:tc>
        <w:tc>
          <w:tcPr>
            <w:tcW w:w="863" w:type="dxa"/>
            <w:tcBorders>
              <w:top w:val="nil"/>
              <w:left w:val="nil"/>
              <w:bottom w:val="single" w:sz="4" w:space="0" w:color="auto"/>
              <w:right w:val="single" w:sz="4" w:space="0" w:color="auto"/>
            </w:tcBorders>
            <w:shd w:val="clear" w:color="auto" w:fill="auto"/>
            <w:vAlign w:val="center"/>
            <w:hideMark/>
          </w:tcPr>
          <w:p w14:paraId="66893E8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31 710,00</w:t>
            </w:r>
          </w:p>
        </w:tc>
        <w:tc>
          <w:tcPr>
            <w:tcW w:w="1020" w:type="dxa"/>
            <w:tcBorders>
              <w:top w:val="nil"/>
              <w:left w:val="nil"/>
              <w:bottom w:val="single" w:sz="4" w:space="0" w:color="auto"/>
              <w:right w:val="single" w:sz="4" w:space="0" w:color="auto"/>
            </w:tcBorders>
            <w:shd w:val="clear" w:color="auto" w:fill="auto"/>
            <w:vAlign w:val="center"/>
            <w:hideMark/>
          </w:tcPr>
          <w:p w14:paraId="3A30F10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29 476,00</w:t>
            </w:r>
          </w:p>
        </w:tc>
        <w:tc>
          <w:tcPr>
            <w:tcW w:w="952" w:type="dxa"/>
            <w:tcBorders>
              <w:top w:val="nil"/>
              <w:left w:val="nil"/>
              <w:bottom w:val="single" w:sz="4" w:space="0" w:color="auto"/>
              <w:right w:val="single" w:sz="4" w:space="0" w:color="auto"/>
            </w:tcBorders>
            <w:shd w:val="clear" w:color="auto" w:fill="auto"/>
            <w:vAlign w:val="center"/>
            <w:hideMark/>
          </w:tcPr>
          <w:p w14:paraId="029C4D0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2 234,00</w:t>
            </w:r>
          </w:p>
        </w:tc>
        <w:tc>
          <w:tcPr>
            <w:tcW w:w="1092" w:type="dxa"/>
            <w:tcBorders>
              <w:top w:val="nil"/>
              <w:left w:val="nil"/>
              <w:bottom w:val="single" w:sz="4" w:space="0" w:color="auto"/>
              <w:right w:val="single" w:sz="4" w:space="0" w:color="auto"/>
            </w:tcBorders>
            <w:shd w:val="clear" w:color="auto" w:fill="auto"/>
            <w:vAlign w:val="center"/>
            <w:hideMark/>
          </w:tcPr>
          <w:p w14:paraId="4144B09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42 684,50</w:t>
            </w:r>
          </w:p>
        </w:tc>
        <w:tc>
          <w:tcPr>
            <w:tcW w:w="895" w:type="dxa"/>
            <w:tcBorders>
              <w:top w:val="nil"/>
              <w:left w:val="nil"/>
              <w:bottom w:val="single" w:sz="4" w:space="0" w:color="auto"/>
              <w:right w:val="single" w:sz="4" w:space="0" w:color="auto"/>
            </w:tcBorders>
            <w:shd w:val="clear" w:color="auto" w:fill="auto"/>
            <w:vAlign w:val="center"/>
            <w:hideMark/>
          </w:tcPr>
          <w:p w14:paraId="03371B3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40 360,90</w:t>
            </w:r>
          </w:p>
        </w:tc>
        <w:tc>
          <w:tcPr>
            <w:tcW w:w="980" w:type="dxa"/>
            <w:tcBorders>
              <w:top w:val="nil"/>
              <w:left w:val="nil"/>
              <w:bottom w:val="single" w:sz="4" w:space="0" w:color="auto"/>
              <w:right w:val="single" w:sz="4" w:space="0" w:color="auto"/>
            </w:tcBorders>
            <w:shd w:val="clear" w:color="auto" w:fill="auto"/>
            <w:vAlign w:val="center"/>
            <w:hideMark/>
          </w:tcPr>
          <w:p w14:paraId="741B408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2 323,60</w:t>
            </w:r>
          </w:p>
        </w:tc>
        <w:tc>
          <w:tcPr>
            <w:tcW w:w="827" w:type="dxa"/>
            <w:tcBorders>
              <w:top w:val="nil"/>
              <w:left w:val="nil"/>
              <w:bottom w:val="single" w:sz="4" w:space="0" w:color="auto"/>
              <w:right w:val="single" w:sz="4" w:space="0" w:color="auto"/>
            </w:tcBorders>
            <w:shd w:val="clear" w:color="auto" w:fill="auto"/>
            <w:vAlign w:val="center"/>
            <w:hideMark/>
          </w:tcPr>
          <w:p w14:paraId="548856F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6 937,40</w:t>
            </w:r>
          </w:p>
        </w:tc>
        <w:tc>
          <w:tcPr>
            <w:tcW w:w="935" w:type="dxa"/>
            <w:tcBorders>
              <w:top w:val="nil"/>
              <w:left w:val="nil"/>
              <w:bottom w:val="single" w:sz="4" w:space="0" w:color="auto"/>
              <w:right w:val="single" w:sz="4" w:space="0" w:color="auto"/>
            </w:tcBorders>
            <w:shd w:val="clear" w:color="auto" w:fill="auto"/>
            <w:vAlign w:val="center"/>
            <w:hideMark/>
          </w:tcPr>
          <w:p w14:paraId="0D7C0D6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6 515,10</w:t>
            </w:r>
          </w:p>
        </w:tc>
        <w:tc>
          <w:tcPr>
            <w:tcW w:w="1173" w:type="dxa"/>
            <w:tcBorders>
              <w:top w:val="nil"/>
              <w:left w:val="nil"/>
              <w:bottom w:val="single" w:sz="4" w:space="0" w:color="auto"/>
              <w:right w:val="single" w:sz="4" w:space="0" w:color="auto"/>
            </w:tcBorders>
            <w:shd w:val="clear" w:color="auto" w:fill="auto"/>
            <w:noWrap/>
            <w:vAlign w:val="center"/>
            <w:hideMark/>
          </w:tcPr>
          <w:p w14:paraId="6B1A140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-35 747,10</w:t>
            </w:r>
          </w:p>
        </w:tc>
        <w:tc>
          <w:tcPr>
            <w:tcW w:w="1259" w:type="dxa"/>
            <w:tcBorders>
              <w:top w:val="nil"/>
              <w:left w:val="nil"/>
              <w:bottom w:val="single" w:sz="4" w:space="0" w:color="auto"/>
              <w:right w:val="single" w:sz="4" w:space="0" w:color="auto"/>
            </w:tcBorders>
            <w:shd w:val="clear" w:color="auto" w:fill="auto"/>
            <w:noWrap/>
            <w:vAlign w:val="center"/>
            <w:hideMark/>
          </w:tcPr>
          <w:p w14:paraId="62806AC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-84%</w:t>
            </w:r>
          </w:p>
        </w:tc>
        <w:tc>
          <w:tcPr>
            <w:tcW w:w="1095" w:type="dxa"/>
            <w:tcBorders>
              <w:top w:val="nil"/>
              <w:left w:val="nil"/>
              <w:bottom w:val="single" w:sz="4" w:space="0" w:color="auto"/>
              <w:right w:val="single" w:sz="4" w:space="0" w:color="auto"/>
            </w:tcBorders>
            <w:shd w:val="clear" w:color="auto" w:fill="auto"/>
            <w:noWrap/>
            <w:vAlign w:val="center"/>
            <w:hideMark/>
          </w:tcPr>
          <w:p w14:paraId="738D1A5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0,09%</w:t>
            </w:r>
          </w:p>
        </w:tc>
        <w:tc>
          <w:tcPr>
            <w:tcW w:w="1064" w:type="dxa"/>
            <w:tcBorders>
              <w:top w:val="nil"/>
              <w:left w:val="nil"/>
              <w:bottom w:val="single" w:sz="4" w:space="0" w:color="auto"/>
              <w:right w:val="single" w:sz="4" w:space="0" w:color="auto"/>
            </w:tcBorders>
            <w:shd w:val="clear" w:color="auto" w:fill="auto"/>
            <w:noWrap/>
            <w:vAlign w:val="center"/>
            <w:hideMark/>
          </w:tcPr>
          <w:p w14:paraId="0738C22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0,47%</w:t>
            </w:r>
          </w:p>
        </w:tc>
      </w:tr>
      <w:tr w:rsidR="00065F15" w:rsidRPr="0037619C" w14:paraId="22794DC7" w14:textId="77777777" w:rsidTr="00065F15">
        <w:trPr>
          <w:trHeight w:val="51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1B52BC7A"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3.2.4</w:t>
            </w:r>
          </w:p>
        </w:tc>
        <w:tc>
          <w:tcPr>
            <w:tcW w:w="1703" w:type="dxa"/>
            <w:tcBorders>
              <w:top w:val="nil"/>
              <w:left w:val="nil"/>
              <w:bottom w:val="single" w:sz="4" w:space="0" w:color="auto"/>
              <w:right w:val="single" w:sz="4" w:space="0" w:color="auto"/>
            </w:tcBorders>
            <w:shd w:val="clear" w:color="auto" w:fill="auto"/>
            <w:vAlign w:val="center"/>
            <w:hideMark/>
          </w:tcPr>
          <w:p w14:paraId="501560D2" w14:textId="77777777" w:rsidR="00065F15" w:rsidRPr="0037619C"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Расходы на аудиторские и консультационные услуги</w:t>
            </w:r>
          </w:p>
        </w:tc>
        <w:tc>
          <w:tcPr>
            <w:tcW w:w="863" w:type="dxa"/>
            <w:tcBorders>
              <w:top w:val="nil"/>
              <w:left w:val="nil"/>
              <w:bottom w:val="single" w:sz="4" w:space="0" w:color="auto"/>
              <w:right w:val="single" w:sz="4" w:space="0" w:color="auto"/>
            </w:tcBorders>
            <w:shd w:val="clear" w:color="auto" w:fill="auto"/>
            <w:vAlign w:val="center"/>
            <w:hideMark/>
          </w:tcPr>
          <w:p w14:paraId="5F304396"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16 476,00</w:t>
            </w:r>
          </w:p>
        </w:tc>
        <w:tc>
          <w:tcPr>
            <w:tcW w:w="1020" w:type="dxa"/>
            <w:tcBorders>
              <w:top w:val="nil"/>
              <w:left w:val="nil"/>
              <w:bottom w:val="single" w:sz="4" w:space="0" w:color="auto"/>
              <w:right w:val="single" w:sz="4" w:space="0" w:color="auto"/>
            </w:tcBorders>
            <w:shd w:val="clear" w:color="auto" w:fill="auto"/>
            <w:vAlign w:val="center"/>
            <w:hideMark/>
          </w:tcPr>
          <w:p w14:paraId="599DAF8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4 599,00</w:t>
            </w:r>
          </w:p>
        </w:tc>
        <w:tc>
          <w:tcPr>
            <w:tcW w:w="952" w:type="dxa"/>
            <w:tcBorders>
              <w:top w:val="nil"/>
              <w:left w:val="nil"/>
              <w:bottom w:val="single" w:sz="4" w:space="0" w:color="auto"/>
              <w:right w:val="single" w:sz="4" w:space="0" w:color="auto"/>
            </w:tcBorders>
            <w:shd w:val="clear" w:color="auto" w:fill="auto"/>
            <w:vAlign w:val="center"/>
            <w:hideMark/>
          </w:tcPr>
          <w:p w14:paraId="1163A65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11 877,00</w:t>
            </w:r>
          </w:p>
        </w:tc>
        <w:tc>
          <w:tcPr>
            <w:tcW w:w="1092" w:type="dxa"/>
            <w:tcBorders>
              <w:top w:val="nil"/>
              <w:left w:val="nil"/>
              <w:bottom w:val="single" w:sz="4" w:space="0" w:color="auto"/>
              <w:right w:val="single" w:sz="4" w:space="0" w:color="auto"/>
            </w:tcBorders>
            <w:shd w:val="clear" w:color="auto" w:fill="auto"/>
            <w:vAlign w:val="center"/>
            <w:hideMark/>
          </w:tcPr>
          <w:p w14:paraId="36EFFD7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5 486,70</w:t>
            </w:r>
          </w:p>
        </w:tc>
        <w:tc>
          <w:tcPr>
            <w:tcW w:w="895" w:type="dxa"/>
            <w:tcBorders>
              <w:top w:val="nil"/>
              <w:left w:val="nil"/>
              <w:bottom w:val="single" w:sz="4" w:space="0" w:color="auto"/>
              <w:right w:val="single" w:sz="4" w:space="0" w:color="auto"/>
            </w:tcBorders>
            <w:shd w:val="clear" w:color="auto" w:fill="auto"/>
            <w:vAlign w:val="center"/>
            <w:hideMark/>
          </w:tcPr>
          <w:p w14:paraId="2FDC879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2 239,60</w:t>
            </w:r>
          </w:p>
        </w:tc>
        <w:tc>
          <w:tcPr>
            <w:tcW w:w="980" w:type="dxa"/>
            <w:tcBorders>
              <w:top w:val="nil"/>
              <w:left w:val="nil"/>
              <w:bottom w:val="single" w:sz="4" w:space="0" w:color="auto"/>
              <w:right w:val="single" w:sz="4" w:space="0" w:color="auto"/>
            </w:tcBorders>
            <w:shd w:val="clear" w:color="auto" w:fill="auto"/>
            <w:vAlign w:val="center"/>
            <w:hideMark/>
          </w:tcPr>
          <w:p w14:paraId="3A4B7EC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3 247,10</w:t>
            </w:r>
          </w:p>
        </w:tc>
        <w:tc>
          <w:tcPr>
            <w:tcW w:w="827" w:type="dxa"/>
            <w:tcBorders>
              <w:top w:val="nil"/>
              <w:left w:val="nil"/>
              <w:bottom w:val="single" w:sz="4" w:space="0" w:color="auto"/>
              <w:right w:val="single" w:sz="4" w:space="0" w:color="auto"/>
            </w:tcBorders>
            <w:shd w:val="clear" w:color="auto" w:fill="auto"/>
            <w:vAlign w:val="center"/>
            <w:hideMark/>
          </w:tcPr>
          <w:p w14:paraId="7D4AA17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1 939,80</w:t>
            </w:r>
          </w:p>
        </w:tc>
        <w:tc>
          <w:tcPr>
            <w:tcW w:w="935" w:type="dxa"/>
            <w:tcBorders>
              <w:top w:val="nil"/>
              <w:left w:val="nil"/>
              <w:bottom w:val="single" w:sz="4" w:space="0" w:color="auto"/>
              <w:right w:val="single" w:sz="4" w:space="0" w:color="auto"/>
            </w:tcBorders>
            <w:shd w:val="clear" w:color="auto" w:fill="auto"/>
            <w:vAlign w:val="center"/>
            <w:hideMark/>
          </w:tcPr>
          <w:p w14:paraId="3320DC3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1 821,70</w:t>
            </w:r>
          </w:p>
        </w:tc>
        <w:tc>
          <w:tcPr>
            <w:tcW w:w="1173" w:type="dxa"/>
            <w:tcBorders>
              <w:top w:val="nil"/>
              <w:left w:val="nil"/>
              <w:bottom w:val="single" w:sz="4" w:space="0" w:color="auto"/>
              <w:right w:val="single" w:sz="4" w:space="0" w:color="auto"/>
            </w:tcBorders>
            <w:shd w:val="clear" w:color="auto" w:fill="auto"/>
            <w:noWrap/>
            <w:vAlign w:val="center"/>
            <w:hideMark/>
          </w:tcPr>
          <w:p w14:paraId="0EAC4A2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-3 546,90</w:t>
            </w:r>
          </w:p>
        </w:tc>
        <w:tc>
          <w:tcPr>
            <w:tcW w:w="1259" w:type="dxa"/>
            <w:tcBorders>
              <w:top w:val="nil"/>
              <w:left w:val="nil"/>
              <w:bottom w:val="single" w:sz="4" w:space="0" w:color="auto"/>
              <w:right w:val="single" w:sz="4" w:space="0" w:color="auto"/>
            </w:tcBorders>
            <w:shd w:val="clear" w:color="auto" w:fill="auto"/>
            <w:noWrap/>
            <w:vAlign w:val="center"/>
            <w:hideMark/>
          </w:tcPr>
          <w:p w14:paraId="02A5616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-65%</w:t>
            </w:r>
          </w:p>
        </w:tc>
        <w:tc>
          <w:tcPr>
            <w:tcW w:w="1095" w:type="dxa"/>
            <w:tcBorders>
              <w:top w:val="nil"/>
              <w:left w:val="nil"/>
              <w:bottom w:val="single" w:sz="4" w:space="0" w:color="auto"/>
              <w:right w:val="single" w:sz="4" w:space="0" w:color="auto"/>
            </w:tcBorders>
            <w:shd w:val="clear" w:color="auto" w:fill="auto"/>
            <w:noWrap/>
            <w:vAlign w:val="center"/>
            <w:hideMark/>
          </w:tcPr>
          <w:p w14:paraId="1D9799B2"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0,02%</w:t>
            </w:r>
          </w:p>
        </w:tc>
        <w:tc>
          <w:tcPr>
            <w:tcW w:w="1064" w:type="dxa"/>
            <w:tcBorders>
              <w:top w:val="nil"/>
              <w:left w:val="nil"/>
              <w:bottom w:val="single" w:sz="4" w:space="0" w:color="auto"/>
              <w:right w:val="single" w:sz="4" w:space="0" w:color="auto"/>
            </w:tcBorders>
            <w:shd w:val="clear" w:color="auto" w:fill="auto"/>
            <w:noWrap/>
            <w:vAlign w:val="center"/>
            <w:hideMark/>
          </w:tcPr>
          <w:p w14:paraId="5BF0083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0,05%</w:t>
            </w:r>
          </w:p>
        </w:tc>
      </w:tr>
      <w:tr w:rsidR="00065F15" w:rsidRPr="0037619C" w14:paraId="432EC066" w14:textId="77777777" w:rsidTr="00065F15">
        <w:trPr>
          <w:trHeight w:val="51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22A98C8F"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3.2.5</w:t>
            </w:r>
          </w:p>
        </w:tc>
        <w:tc>
          <w:tcPr>
            <w:tcW w:w="1703" w:type="dxa"/>
            <w:tcBorders>
              <w:top w:val="nil"/>
              <w:left w:val="nil"/>
              <w:bottom w:val="single" w:sz="4" w:space="0" w:color="auto"/>
              <w:right w:val="single" w:sz="4" w:space="0" w:color="auto"/>
            </w:tcBorders>
            <w:shd w:val="clear" w:color="auto" w:fill="auto"/>
            <w:vAlign w:val="center"/>
            <w:hideMark/>
          </w:tcPr>
          <w:p w14:paraId="5D820571" w14:textId="77777777" w:rsidR="00065F15" w:rsidRPr="0037619C"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Расходы на услуги ПАО "</w:t>
            </w:r>
            <w:proofErr w:type="spellStart"/>
            <w:r w:rsidRPr="0037619C">
              <w:rPr>
                <w:rFonts w:ascii="Myriad Pro" w:eastAsia="Times New Roman" w:hAnsi="Myriad Pro" w:cs="Times New Roman"/>
                <w:sz w:val="16"/>
                <w:szCs w:val="16"/>
                <w:lang w:eastAsia="ru-RU"/>
              </w:rPr>
              <w:t>Россети</w:t>
            </w:r>
            <w:proofErr w:type="spellEnd"/>
            <w:r w:rsidRPr="0037619C">
              <w:rPr>
                <w:rFonts w:ascii="Myriad Pro" w:eastAsia="Times New Roman" w:hAnsi="Myriad Pro" w:cs="Times New Roman"/>
                <w:sz w:val="16"/>
                <w:szCs w:val="16"/>
                <w:lang w:eastAsia="ru-RU"/>
              </w:rPr>
              <w:t>"</w:t>
            </w:r>
          </w:p>
        </w:tc>
        <w:tc>
          <w:tcPr>
            <w:tcW w:w="863" w:type="dxa"/>
            <w:tcBorders>
              <w:top w:val="nil"/>
              <w:left w:val="nil"/>
              <w:bottom w:val="single" w:sz="4" w:space="0" w:color="auto"/>
              <w:right w:val="single" w:sz="4" w:space="0" w:color="auto"/>
            </w:tcBorders>
            <w:shd w:val="clear" w:color="auto" w:fill="auto"/>
            <w:vAlign w:val="center"/>
            <w:hideMark/>
          </w:tcPr>
          <w:p w14:paraId="6017A26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40 245,00</w:t>
            </w:r>
          </w:p>
        </w:tc>
        <w:tc>
          <w:tcPr>
            <w:tcW w:w="1020" w:type="dxa"/>
            <w:tcBorders>
              <w:top w:val="nil"/>
              <w:left w:val="nil"/>
              <w:bottom w:val="single" w:sz="4" w:space="0" w:color="auto"/>
              <w:right w:val="single" w:sz="4" w:space="0" w:color="auto"/>
            </w:tcBorders>
            <w:shd w:val="clear" w:color="auto" w:fill="auto"/>
            <w:vAlign w:val="center"/>
            <w:hideMark/>
          </w:tcPr>
          <w:p w14:paraId="05BF42C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40 245,00</w:t>
            </w:r>
          </w:p>
        </w:tc>
        <w:tc>
          <w:tcPr>
            <w:tcW w:w="952" w:type="dxa"/>
            <w:tcBorders>
              <w:top w:val="nil"/>
              <w:left w:val="nil"/>
              <w:bottom w:val="single" w:sz="4" w:space="0" w:color="auto"/>
              <w:right w:val="single" w:sz="4" w:space="0" w:color="auto"/>
            </w:tcBorders>
            <w:shd w:val="clear" w:color="auto" w:fill="auto"/>
            <w:vAlign w:val="center"/>
            <w:hideMark/>
          </w:tcPr>
          <w:p w14:paraId="1570DC6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25C5142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26 999,00</w:t>
            </w:r>
          </w:p>
        </w:tc>
        <w:tc>
          <w:tcPr>
            <w:tcW w:w="895" w:type="dxa"/>
            <w:tcBorders>
              <w:top w:val="nil"/>
              <w:left w:val="nil"/>
              <w:bottom w:val="single" w:sz="4" w:space="0" w:color="auto"/>
              <w:right w:val="single" w:sz="4" w:space="0" w:color="auto"/>
            </w:tcBorders>
            <w:shd w:val="clear" w:color="auto" w:fill="auto"/>
            <w:vAlign w:val="center"/>
            <w:hideMark/>
          </w:tcPr>
          <w:p w14:paraId="14A395E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26 999,00</w:t>
            </w:r>
          </w:p>
        </w:tc>
        <w:tc>
          <w:tcPr>
            <w:tcW w:w="980" w:type="dxa"/>
            <w:tcBorders>
              <w:top w:val="nil"/>
              <w:left w:val="nil"/>
              <w:bottom w:val="single" w:sz="4" w:space="0" w:color="auto"/>
              <w:right w:val="single" w:sz="4" w:space="0" w:color="auto"/>
            </w:tcBorders>
            <w:shd w:val="clear" w:color="auto" w:fill="auto"/>
            <w:vAlign w:val="center"/>
            <w:hideMark/>
          </w:tcPr>
          <w:p w14:paraId="62BAA86A"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2DDBE11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35" w:type="dxa"/>
            <w:tcBorders>
              <w:top w:val="nil"/>
              <w:left w:val="nil"/>
              <w:bottom w:val="single" w:sz="4" w:space="0" w:color="auto"/>
              <w:right w:val="single" w:sz="4" w:space="0" w:color="auto"/>
            </w:tcBorders>
            <w:shd w:val="clear" w:color="auto" w:fill="auto"/>
            <w:vAlign w:val="center"/>
            <w:hideMark/>
          </w:tcPr>
          <w:p w14:paraId="67582A5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3C5D41C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-26 999,00</w:t>
            </w:r>
          </w:p>
        </w:tc>
        <w:tc>
          <w:tcPr>
            <w:tcW w:w="1259" w:type="dxa"/>
            <w:tcBorders>
              <w:top w:val="nil"/>
              <w:left w:val="nil"/>
              <w:bottom w:val="single" w:sz="4" w:space="0" w:color="auto"/>
              <w:right w:val="single" w:sz="4" w:space="0" w:color="auto"/>
            </w:tcBorders>
            <w:shd w:val="clear" w:color="auto" w:fill="auto"/>
            <w:noWrap/>
            <w:vAlign w:val="center"/>
            <w:hideMark/>
          </w:tcPr>
          <w:p w14:paraId="60B0E73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7DA2780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5CE4737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0,36%</w:t>
            </w:r>
          </w:p>
        </w:tc>
      </w:tr>
      <w:tr w:rsidR="00065F15" w:rsidRPr="0037619C" w14:paraId="0E94FB35"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7397E1EB"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3.2.6</w:t>
            </w:r>
          </w:p>
        </w:tc>
        <w:tc>
          <w:tcPr>
            <w:tcW w:w="1703" w:type="dxa"/>
            <w:tcBorders>
              <w:top w:val="nil"/>
              <w:left w:val="nil"/>
              <w:bottom w:val="single" w:sz="4" w:space="0" w:color="auto"/>
              <w:right w:val="single" w:sz="4" w:space="0" w:color="auto"/>
            </w:tcBorders>
            <w:shd w:val="clear" w:color="auto" w:fill="auto"/>
            <w:vAlign w:val="center"/>
            <w:hideMark/>
          </w:tcPr>
          <w:p w14:paraId="24C2DE8C" w14:textId="77777777" w:rsidR="00065F15" w:rsidRPr="0037619C"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Транспортные услуги</w:t>
            </w:r>
          </w:p>
        </w:tc>
        <w:tc>
          <w:tcPr>
            <w:tcW w:w="863" w:type="dxa"/>
            <w:tcBorders>
              <w:top w:val="nil"/>
              <w:left w:val="nil"/>
              <w:bottom w:val="single" w:sz="4" w:space="0" w:color="auto"/>
              <w:right w:val="single" w:sz="4" w:space="0" w:color="auto"/>
            </w:tcBorders>
            <w:shd w:val="clear" w:color="auto" w:fill="auto"/>
            <w:vAlign w:val="center"/>
            <w:hideMark/>
          </w:tcPr>
          <w:p w14:paraId="62E0632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2 125,00</w:t>
            </w:r>
          </w:p>
        </w:tc>
        <w:tc>
          <w:tcPr>
            <w:tcW w:w="1020" w:type="dxa"/>
            <w:tcBorders>
              <w:top w:val="nil"/>
              <w:left w:val="nil"/>
              <w:bottom w:val="single" w:sz="4" w:space="0" w:color="auto"/>
              <w:right w:val="single" w:sz="4" w:space="0" w:color="auto"/>
            </w:tcBorders>
            <w:shd w:val="clear" w:color="auto" w:fill="auto"/>
            <w:vAlign w:val="center"/>
            <w:hideMark/>
          </w:tcPr>
          <w:p w14:paraId="55495F4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2 125,00</w:t>
            </w:r>
          </w:p>
        </w:tc>
        <w:tc>
          <w:tcPr>
            <w:tcW w:w="952" w:type="dxa"/>
            <w:tcBorders>
              <w:top w:val="nil"/>
              <w:left w:val="nil"/>
              <w:bottom w:val="single" w:sz="4" w:space="0" w:color="auto"/>
              <w:right w:val="single" w:sz="4" w:space="0" w:color="auto"/>
            </w:tcBorders>
            <w:shd w:val="clear" w:color="auto" w:fill="auto"/>
            <w:vAlign w:val="center"/>
            <w:hideMark/>
          </w:tcPr>
          <w:p w14:paraId="7ADA28BF"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1E5A196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2 204,00</w:t>
            </w:r>
          </w:p>
        </w:tc>
        <w:tc>
          <w:tcPr>
            <w:tcW w:w="895" w:type="dxa"/>
            <w:tcBorders>
              <w:top w:val="nil"/>
              <w:left w:val="nil"/>
              <w:bottom w:val="single" w:sz="4" w:space="0" w:color="auto"/>
              <w:right w:val="single" w:sz="4" w:space="0" w:color="auto"/>
            </w:tcBorders>
            <w:shd w:val="clear" w:color="auto" w:fill="auto"/>
            <w:vAlign w:val="center"/>
            <w:hideMark/>
          </w:tcPr>
          <w:p w14:paraId="018E5620"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2 204,00</w:t>
            </w:r>
          </w:p>
        </w:tc>
        <w:tc>
          <w:tcPr>
            <w:tcW w:w="980" w:type="dxa"/>
            <w:tcBorders>
              <w:top w:val="nil"/>
              <w:left w:val="nil"/>
              <w:bottom w:val="single" w:sz="4" w:space="0" w:color="auto"/>
              <w:right w:val="single" w:sz="4" w:space="0" w:color="auto"/>
            </w:tcBorders>
            <w:shd w:val="clear" w:color="auto" w:fill="auto"/>
            <w:vAlign w:val="center"/>
            <w:hideMark/>
          </w:tcPr>
          <w:p w14:paraId="4C8AAFD7"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827" w:type="dxa"/>
            <w:tcBorders>
              <w:top w:val="nil"/>
              <w:left w:val="nil"/>
              <w:bottom w:val="single" w:sz="4" w:space="0" w:color="auto"/>
              <w:right w:val="single" w:sz="4" w:space="0" w:color="auto"/>
            </w:tcBorders>
            <w:shd w:val="clear" w:color="auto" w:fill="auto"/>
            <w:vAlign w:val="center"/>
            <w:hideMark/>
          </w:tcPr>
          <w:p w14:paraId="7F88970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935" w:type="dxa"/>
            <w:tcBorders>
              <w:top w:val="nil"/>
              <w:left w:val="nil"/>
              <w:bottom w:val="single" w:sz="4" w:space="0" w:color="auto"/>
              <w:right w:val="single" w:sz="4" w:space="0" w:color="auto"/>
            </w:tcBorders>
            <w:shd w:val="clear" w:color="auto" w:fill="auto"/>
            <w:vAlign w:val="center"/>
            <w:hideMark/>
          </w:tcPr>
          <w:p w14:paraId="36160D1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173" w:type="dxa"/>
            <w:tcBorders>
              <w:top w:val="nil"/>
              <w:left w:val="nil"/>
              <w:bottom w:val="single" w:sz="4" w:space="0" w:color="auto"/>
              <w:right w:val="single" w:sz="4" w:space="0" w:color="auto"/>
            </w:tcBorders>
            <w:shd w:val="clear" w:color="auto" w:fill="auto"/>
            <w:noWrap/>
            <w:vAlign w:val="center"/>
            <w:hideMark/>
          </w:tcPr>
          <w:p w14:paraId="0701958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-2 204,00</w:t>
            </w:r>
          </w:p>
        </w:tc>
        <w:tc>
          <w:tcPr>
            <w:tcW w:w="1259" w:type="dxa"/>
            <w:tcBorders>
              <w:top w:val="nil"/>
              <w:left w:val="nil"/>
              <w:bottom w:val="single" w:sz="4" w:space="0" w:color="auto"/>
              <w:right w:val="single" w:sz="4" w:space="0" w:color="auto"/>
            </w:tcBorders>
            <w:shd w:val="clear" w:color="auto" w:fill="auto"/>
            <w:noWrap/>
            <w:vAlign w:val="center"/>
            <w:hideMark/>
          </w:tcPr>
          <w:p w14:paraId="62D167C1"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-100%</w:t>
            </w:r>
          </w:p>
        </w:tc>
        <w:tc>
          <w:tcPr>
            <w:tcW w:w="1095" w:type="dxa"/>
            <w:tcBorders>
              <w:top w:val="nil"/>
              <w:left w:val="nil"/>
              <w:bottom w:val="single" w:sz="4" w:space="0" w:color="auto"/>
              <w:right w:val="single" w:sz="4" w:space="0" w:color="auto"/>
            </w:tcBorders>
            <w:shd w:val="clear" w:color="auto" w:fill="auto"/>
            <w:noWrap/>
            <w:vAlign w:val="center"/>
            <w:hideMark/>
          </w:tcPr>
          <w:p w14:paraId="1686348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0,00%</w:t>
            </w:r>
          </w:p>
        </w:tc>
        <w:tc>
          <w:tcPr>
            <w:tcW w:w="1064" w:type="dxa"/>
            <w:tcBorders>
              <w:top w:val="nil"/>
              <w:left w:val="nil"/>
              <w:bottom w:val="single" w:sz="4" w:space="0" w:color="auto"/>
              <w:right w:val="single" w:sz="4" w:space="0" w:color="auto"/>
            </w:tcBorders>
            <w:shd w:val="clear" w:color="auto" w:fill="auto"/>
            <w:noWrap/>
            <w:vAlign w:val="center"/>
            <w:hideMark/>
          </w:tcPr>
          <w:p w14:paraId="359ACC1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0,03%</w:t>
            </w:r>
          </w:p>
        </w:tc>
      </w:tr>
      <w:tr w:rsidR="00065F15" w:rsidRPr="0037619C" w14:paraId="1C2486C5" w14:textId="77777777" w:rsidTr="00065F15">
        <w:trPr>
          <w:trHeight w:val="51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475DA1A" w14:textId="77777777" w:rsidR="00065F15" w:rsidRPr="0037619C" w:rsidRDefault="00065F15" w:rsidP="00065F15">
            <w:pPr>
              <w:spacing w:after="0" w:line="240" w:lineRule="auto"/>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3.2.7</w:t>
            </w:r>
          </w:p>
        </w:tc>
        <w:tc>
          <w:tcPr>
            <w:tcW w:w="1703" w:type="dxa"/>
            <w:tcBorders>
              <w:top w:val="nil"/>
              <w:left w:val="nil"/>
              <w:bottom w:val="single" w:sz="4" w:space="0" w:color="auto"/>
              <w:right w:val="single" w:sz="4" w:space="0" w:color="auto"/>
            </w:tcBorders>
            <w:shd w:val="clear" w:color="auto" w:fill="auto"/>
            <w:vAlign w:val="center"/>
            <w:hideMark/>
          </w:tcPr>
          <w:p w14:paraId="383CD39D" w14:textId="77777777" w:rsidR="00065F15" w:rsidRPr="0037619C"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Прочие услуги сторонних организаций (расшифровка)</w:t>
            </w:r>
          </w:p>
        </w:tc>
        <w:tc>
          <w:tcPr>
            <w:tcW w:w="863" w:type="dxa"/>
            <w:tcBorders>
              <w:top w:val="nil"/>
              <w:left w:val="nil"/>
              <w:bottom w:val="single" w:sz="4" w:space="0" w:color="auto"/>
              <w:right w:val="single" w:sz="4" w:space="0" w:color="auto"/>
            </w:tcBorders>
            <w:shd w:val="clear" w:color="auto" w:fill="auto"/>
            <w:vAlign w:val="center"/>
            <w:hideMark/>
          </w:tcPr>
          <w:p w14:paraId="108F026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10 376,00</w:t>
            </w:r>
          </w:p>
        </w:tc>
        <w:tc>
          <w:tcPr>
            <w:tcW w:w="1020" w:type="dxa"/>
            <w:tcBorders>
              <w:top w:val="nil"/>
              <w:left w:val="nil"/>
              <w:bottom w:val="single" w:sz="4" w:space="0" w:color="auto"/>
              <w:right w:val="single" w:sz="4" w:space="0" w:color="auto"/>
            </w:tcBorders>
            <w:shd w:val="clear" w:color="auto" w:fill="auto"/>
            <w:vAlign w:val="center"/>
            <w:hideMark/>
          </w:tcPr>
          <w:p w14:paraId="595C177D"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10 330,00</w:t>
            </w:r>
          </w:p>
        </w:tc>
        <w:tc>
          <w:tcPr>
            <w:tcW w:w="952" w:type="dxa"/>
            <w:tcBorders>
              <w:top w:val="nil"/>
              <w:left w:val="nil"/>
              <w:bottom w:val="single" w:sz="4" w:space="0" w:color="auto"/>
              <w:right w:val="single" w:sz="4" w:space="0" w:color="auto"/>
            </w:tcBorders>
            <w:shd w:val="clear" w:color="auto" w:fill="auto"/>
            <w:vAlign w:val="center"/>
            <w:hideMark/>
          </w:tcPr>
          <w:p w14:paraId="3CFDE9BB"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46,00</w:t>
            </w:r>
          </w:p>
        </w:tc>
        <w:tc>
          <w:tcPr>
            <w:tcW w:w="1092" w:type="dxa"/>
            <w:tcBorders>
              <w:top w:val="nil"/>
              <w:left w:val="nil"/>
              <w:bottom w:val="single" w:sz="4" w:space="0" w:color="auto"/>
              <w:right w:val="single" w:sz="4" w:space="0" w:color="auto"/>
            </w:tcBorders>
            <w:shd w:val="clear" w:color="auto" w:fill="auto"/>
            <w:vAlign w:val="center"/>
            <w:hideMark/>
          </w:tcPr>
          <w:p w14:paraId="73FC842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9 019,50</w:t>
            </w:r>
          </w:p>
        </w:tc>
        <w:tc>
          <w:tcPr>
            <w:tcW w:w="895" w:type="dxa"/>
            <w:tcBorders>
              <w:top w:val="nil"/>
              <w:left w:val="nil"/>
              <w:bottom w:val="single" w:sz="4" w:space="0" w:color="auto"/>
              <w:right w:val="single" w:sz="4" w:space="0" w:color="auto"/>
            </w:tcBorders>
            <w:shd w:val="clear" w:color="auto" w:fill="auto"/>
            <w:vAlign w:val="center"/>
            <w:hideMark/>
          </w:tcPr>
          <w:p w14:paraId="396772A3"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7 668,90</w:t>
            </w:r>
          </w:p>
        </w:tc>
        <w:tc>
          <w:tcPr>
            <w:tcW w:w="980" w:type="dxa"/>
            <w:tcBorders>
              <w:top w:val="nil"/>
              <w:left w:val="nil"/>
              <w:bottom w:val="single" w:sz="4" w:space="0" w:color="auto"/>
              <w:right w:val="single" w:sz="4" w:space="0" w:color="auto"/>
            </w:tcBorders>
            <w:shd w:val="clear" w:color="auto" w:fill="auto"/>
            <w:vAlign w:val="center"/>
            <w:hideMark/>
          </w:tcPr>
          <w:p w14:paraId="50A5AB5C"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1 350,60</w:t>
            </w:r>
          </w:p>
        </w:tc>
        <w:tc>
          <w:tcPr>
            <w:tcW w:w="827" w:type="dxa"/>
            <w:tcBorders>
              <w:top w:val="nil"/>
              <w:left w:val="nil"/>
              <w:bottom w:val="single" w:sz="4" w:space="0" w:color="auto"/>
              <w:right w:val="single" w:sz="4" w:space="0" w:color="auto"/>
            </w:tcBorders>
            <w:shd w:val="clear" w:color="auto" w:fill="auto"/>
            <w:vAlign w:val="center"/>
            <w:hideMark/>
          </w:tcPr>
          <w:p w14:paraId="7EABC19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2 804,50</w:t>
            </w:r>
          </w:p>
        </w:tc>
        <w:tc>
          <w:tcPr>
            <w:tcW w:w="935" w:type="dxa"/>
            <w:tcBorders>
              <w:top w:val="nil"/>
              <w:left w:val="nil"/>
              <w:bottom w:val="single" w:sz="4" w:space="0" w:color="auto"/>
              <w:right w:val="single" w:sz="4" w:space="0" w:color="auto"/>
            </w:tcBorders>
            <w:shd w:val="clear" w:color="auto" w:fill="auto"/>
            <w:vAlign w:val="center"/>
            <w:hideMark/>
          </w:tcPr>
          <w:p w14:paraId="1E2E772E"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2 633,79</w:t>
            </w:r>
          </w:p>
        </w:tc>
        <w:tc>
          <w:tcPr>
            <w:tcW w:w="1173" w:type="dxa"/>
            <w:tcBorders>
              <w:top w:val="nil"/>
              <w:left w:val="nil"/>
              <w:bottom w:val="single" w:sz="4" w:space="0" w:color="auto"/>
              <w:right w:val="single" w:sz="4" w:space="0" w:color="auto"/>
            </w:tcBorders>
            <w:shd w:val="clear" w:color="auto" w:fill="auto"/>
            <w:noWrap/>
            <w:vAlign w:val="center"/>
            <w:hideMark/>
          </w:tcPr>
          <w:p w14:paraId="779ED189"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-6 215,00</w:t>
            </w:r>
          </w:p>
        </w:tc>
        <w:tc>
          <w:tcPr>
            <w:tcW w:w="1259" w:type="dxa"/>
            <w:tcBorders>
              <w:top w:val="nil"/>
              <w:left w:val="nil"/>
              <w:bottom w:val="single" w:sz="4" w:space="0" w:color="auto"/>
              <w:right w:val="single" w:sz="4" w:space="0" w:color="auto"/>
            </w:tcBorders>
            <w:shd w:val="clear" w:color="auto" w:fill="auto"/>
            <w:noWrap/>
            <w:vAlign w:val="center"/>
            <w:hideMark/>
          </w:tcPr>
          <w:p w14:paraId="22D96CF5"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-69%</w:t>
            </w:r>
          </w:p>
        </w:tc>
        <w:tc>
          <w:tcPr>
            <w:tcW w:w="1095" w:type="dxa"/>
            <w:tcBorders>
              <w:top w:val="nil"/>
              <w:left w:val="nil"/>
              <w:bottom w:val="single" w:sz="4" w:space="0" w:color="auto"/>
              <w:right w:val="single" w:sz="4" w:space="0" w:color="auto"/>
            </w:tcBorders>
            <w:shd w:val="clear" w:color="auto" w:fill="auto"/>
            <w:noWrap/>
            <w:vAlign w:val="center"/>
            <w:hideMark/>
          </w:tcPr>
          <w:p w14:paraId="0A35B3F8"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0,04%</w:t>
            </w:r>
          </w:p>
        </w:tc>
        <w:tc>
          <w:tcPr>
            <w:tcW w:w="1064" w:type="dxa"/>
            <w:tcBorders>
              <w:top w:val="nil"/>
              <w:left w:val="nil"/>
              <w:bottom w:val="single" w:sz="4" w:space="0" w:color="auto"/>
              <w:right w:val="single" w:sz="4" w:space="0" w:color="auto"/>
            </w:tcBorders>
            <w:shd w:val="clear" w:color="auto" w:fill="auto"/>
            <w:noWrap/>
            <w:vAlign w:val="center"/>
            <w:hideMark/>
          </w:tcPr>
          <w:p w14:paraId="4945F714" w14:textId="77777777" w:rsidR="00065F15" w:rsidRPr="0037619C" w:rsidRDefault="00065F15" w:rsidP="00065F15">
            <w:pPr>
              <w:spacing w:after="0" w:line="240" w:lineRule="auto"/>
              <w:jc w:val="right"/>
              <w:rPr>
                <w:rFonts w:ascii="Myriad Pro" w:eastAsia="Times New Roman" w:hAnsi="Myriad Pro" w:cs="Times New Roman"/>
                <w:sz w:val="16"/>
                <w:szCs w:val="16"/>
                <w:lang w:eastAsia="ru-RU"/>
              </w:rPr>
            </w:pPr>
            <w:r w:rsidRPr="0037619C">
              <w:rPr>
                <w:rFonts w:ascii="Myriad Pro" w:eastAsia="Times New Roman" w:hAnsi="Myriad Pro" w:cs="Times New Roman"/>
                <w:sz w:val="16"/>
                <w:szCs w:val="16"/>
                <w:lang w:eastAsia="ru-RU"/>
              </w:rPr>
              <w:t>0,08%</w:t>
            </w:r>
          </w:p>
        </w:tc>
      </w:tr>
      <w:tr w:rsidR="00065F15" w:rsidRPr="0037619C" w14:paraId="3193AD60" w14:textId="77777777" w:rsidTr="00065F15">
        <w:trPr>
          <w:trHeight w:val="51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4052F880"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3.3</w:t>
            </w:r>
          </w:p>
        </w:tc>
        <w:tc>
          <w:tcPr>
            <w:tcW w:w="1703" w:type="dxa"/>
            <w:tcBorders>
              <w:top w:val="nil"/>
              <w:left w:val="nil"/>
              <w:bottom w:val="single" w:sz="4" w:space="0" w:color="auto"/>
              <w:right w:val="single" w:sz="4" w:space="0" w:color="auto"/>
            </w:tcBorders>
            <w:shd w:val="clear" w:color="auto" w:fill="auto"/>
            <w:vAlign w:val="center"/>
            <w:hideMark/>
          </w:tcPr>
          <w:p w14:paraId="4A142489"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Расходы на командировки и представительские</w:t>
            </w:r>
          </w:p>
        </w:tc>
        <w:tc>
          <w:tcPr>
            <w:tcW w:w="863" w:type="dxa"/>
            <w:tcBorders>
              <w:top w:val="nil"/>
              <w:left w:val="nil"/>
              <w:bottom w:val="single" w:sz="4" w:space="0" w:color="auto"/>
              <w:right w:val="single" w:sz="4" w:space="0" w:color="auto"/>
            </w:tcBorders>
            <w:shd w:val="clear" w:color="auto" w:fill="auto"/>
            <w:vAlign w:val="center"/>
            <w:hideMark/>
          </w:tcPr>
          <w:p w14:paraId="01CA740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33 738,00</w:t>
            </w:r>
          </w:p>
        </w:tc>
        <w:tc>
          <w:tcPr>
            <w:tcW w:w="1020" w:type="dxa"/>
            <w:tcBorders>
              <w:top w:val="nil"/>
              <w:left w:val="nil"/>
              <w:bottom w:val="single" w:sz="4" w:space="0" w:color="auto"/>
              <w:right w:val="single" w:sz="4" w:space="0" w:color="auto"/>
            </w:tcBorders>
            <w:shd w:val="clear" w:color="auto" w:fill="auto"/>
            <w:vAlign w:val="center"/>
            <w:hideMark/>
          </w:tcPr>
          <w:p w14:paraId="4ED2560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21 758,00</w:t>
            </w:r>
          </w:p>
        </w:tc>
        <w:tc>
          <w:tcPr>
            <w:tcW w:w="952" w:type="dxa"/>
            <w:tcBorders>
              <w:top w:val="nil"/>
              <w:left w:val="nil"/>
              <w:bottom w:val="single" w:sz="4" w:space="0" w:color="auto"/>
              <w:right w:val="single" w:sz="4" w:space="0" w:color="auto"/>
            </w:tcBorders>
            <w:shd w:val="clear" w:color="auto" w:fill="auto"/>
            <w:vAlign w:val="center"/>
            <w:hideMark/>
          </w:tcPr>
          <w:p w14:paraId="763C60A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11 980,00</w:t>
            </w:r>
          </w:p>
        </w:tc>
        <w:tc>
          <w:tcPr>
            <w:tcW w:w="1092" w:type="dxa"/>
            <w:tcBorders>
              <w:top w:val="nil"/>
              <w:left w:val="nil"/>
              <w:bottom w:val="single" w:sz="4" w:space="0" w:color="auto"/>
              <w:right w:val="single" w:sz="4" w:space="0" w:color="auto"/>
            </w:tcBorders>
            <w:shd w:val="clear" w:color="auto" w:fill="auto"/>
            <w:vAlign w:val="center"/>
            <w:hideMark/>
          </w:tcPr>
          <w:p w14:paraId="0554EA6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46 140,80</w:t>
            </w:r>
          </w:p>
        </w:tc>
        <w:tc>
          <w:tcPr>
            <w:tcW w:w="895" w:type="dxa"/>
            <w:tcBorders>
              <w:top w:val="nil"/>
              <w:left w:val="nil"/>
              <w:bottom w:val="single" w:sz="4" w:space="0" w:color="auto"/>
              <w:right w:val="single" w:sz="4" w:space="0" w:color="auto"/>
            </w:tcBorders>
            <w:shd w:val="clear" w:color="auto" w:fill="auto"/>
            <w:vAlign w:val="center"/>
            <w:hideMark/>
          </w:tcPr>
          <w:p w14:paraId="25B0E4C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32 545,70</w:t>
            </w:r>
          </w:p>
        </w:tc>
        <w:tc>
          <w:tcPr>
            <w:tcW w:w="980" w:type="dxa"/>
            <w:tcBorders>
              <w:top w:val="nil"/>
              <w:left w:val="nil"/>
              <w:bottom w:val="single" w:sz="4" w:space="0" w:color="auto"/>
              <w:right w:val="single" w:sz="4" w:space="0" w:color="auto"/>
            </w:tcBorders>
            <w:shd w:val="clear" w:color="auto" w:fill="auto"/>
            <w:vAlign w:val="center"/>
            <w:hideMark/>
          </w:tcPr>
          <w:p w14:paraId="0E44A59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13 595,10</w:t>
            </w:r>
          </w:p>
        </w:tc>
        <w:tc>
          <w:tcPr>
            <w:tcW w:w="827" w:type="dxa"/>
            <w:tcBorders>
              <w:top w:val="nil"/>
              <w:left w:val="nil"/>
              <w:bottom w:val="single" w:sz="4" w:space="0" w:color="auto"/>
              <w:right w:val="single" w:sz="4" w:space="0" w:color="auto"/>
            </w:tcBorders>
            <w:shd w:val="clear" w:color="auto" w:fill="auto"/>
            <w:vAlign w:val="center"/>
            <w:hideMark/>
          </w:tcPr>
          <w:p w14:paraId="7A90834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20 730,20</w:t>
            </w:r>
          </w:p>
        </w:tc>
        <w:tc>
          <w:tcPr>
            <w:tcW w:w="935" w:type="dxa"/>
            <w:tcBorders>
              <w:top w:val="nil"/>
              <w:left w:val="nil"/>
              <w:bottom w:val="single" w:sz="4" w:space="0" w:color="auto"/>
              <w:right w:val="single" w:sz="4" w:space="0" w:color="auto"/>
            </w:tcBorders>
            <w:shd w:val="clear" w:color="auto" w:fill="auto"/>
            <w:vAlign w:val="center"/>
            <w:hideMark/>
          </w:tcPr>
          <w:p w14:paraId="1508AE8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19 468,40</w:t>
            </w:r>
          </w:p>
        </w:tc>
        <w:tc>
          <w:tcPr>
            <w:tcW w:w="1173" w:type="dxa"/>
            <w:tcBorders>
              <w:top w:val="nil"/>
              <w:left w:val="nil"/>
              <w:bottom w:val="single" w:sz="4" w:space="0" w:color="auto"/>
              <w:right w:val="single" w:sz="4" w:space="0" w:color="auto"/>
            </w:tcBorders>
            <w:shd w:val="clear" w:color="auto" w:fill="auto"/>
            <w:noWrap/>
            <w:vAlign w:val="center"/>
            <w:hideMark/>
          </w:tcPr>
          <w:p w14:paraId="091B6CC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-25 410,60</w:t>
            </w:r>
          </w:p>
        </w:tc>
        <w:tc>
          <w:tcPr>
            <w:tcW w:w="1259" w:type="dxa"/>
            <w:tcBorders>
              <w:top w:val="nil"/>
              <w:left w:val="nil"/>
              <w:bottom w:val="single" w:sz="4" w:space="0" w:color="auto"/>
              <w:right w:val="single" w:sz="4" w:space="0" w:color="auto"/>
            </w:tcBorders>
            <w:shd w:val="clear" w:color="auto" w:fill="auto"/>
            <w:noWrap/>
            <w:vAlign w:val="center"/>
            <w:hideMark/>
          </w:tcPr>
          <w:p w14:paraId="7C29911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-55%</w:t>
            </w:r>
          </w:p>
        </w:tc>
        <w:tc>
          <w:tcPr>
            <w:tcW w:w="1095" w:type="dxa"/>
            <w:tcBorders>
              <w:top w:val="nil"/>
              <w:left w:val="nil"/>
              <w:bottom w:val="single" w:sz="4" w:space="0" w:color="auto"/>
              <w:right w:val="single" w:sz="4" w:space="0" w:color="auto"/>
            </w:tcBorders>
            <w:shd w:val="clear" w:color="auto" w:fill="auto"/>
            <w:noWrap/>
            <w:vAlign w:val="center"/>
            <w:hideMark/>
          </w:tcPr>
          <w:p w14:paraId="61B02E6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0,27%</w:t>
            </w:r>
          </w:p>
        </w:tc>
        <w:tc>
          <w:tcPr>
            <w:tcW w:w="1064" w:type="dxa"/>
            <w:tcBorders>
              <w:top w:val="nil"/>
              <w:left w:val="nil"/>
              <w:bottom w:val="single" w:sz="4" w:space="0" w:color="auto"/>
              <w:right w:val="single" w:sz="4" w:space="0" w:color="auto"/>
            </w:tcBorders>
            <w:shd w:val="clear" w:color="auto" w:fill="auto"/>
            <w:noWrap/>
            <w:vAlign w:val="center"/>
            <w:hideMark/>
          </w:tcPr>
          <w:p w14:paraId="3EF0A91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0,34%</w:t>
            </w:r>
          </w:p>
        </w:tc>
      </w:tr>
      <w:tr w:rsidR="00065F15" w:rsidRPr="0037619C" w14:paraId="678B061F" w14:textId="77777777" w:rsidTr="00065F15">
        <w:trPr>
          <w:trHeight w:val="285"/>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096F036F"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3.4</w:t>
            </w:r>
          </w:p>
        </w:tc>
        <w:tc>
          <w:tcPr>
            <w:tcW w:w="1703" w:type="dxa"/>
            <w:tcBorders>
              <w:top w:val="nil"/>
              <w:left w:val="nil"/>
              <w:bottom w:val="single" w:sz="4" w:space="0" w:color="auto"/>
              <w:right w:val="single" w:sz="4" w:space="0" w:color="auto"/>
            </w:tcBorders>
            <w:shd w:val="clear" w:color="auto" w:fill="auto"/>
            <w:vAlign w:val="center"/>
            <w:hideMark/>
          </w:tcPr>
          <w:p w14:paraId="02E37EB6"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Расходы на подготовку кадров</w:t>
            </w:r>
          </w:p>
        </w:tc>
        <w:tc>
          <w:tcPr>
            <w:tcW w:w="863" w:type="dxa"/>
            <w:tcBorders>
              <w:top w:val="nil"/>
              <w:left w:val="nil"/>
              <w:bottom w:val="single" w:sz="4" w:space="0" w:color="auto"/>
              <w:right w:val="single" w:sz="4" w:space="0" w:color="auto"/>
            </w:tcBorders>
            <w:shd w:val="clear" w:color="auto" w:fill="auto"/>
            <w:vAlign w:val="center"/>
            <w:hideMark/>
          </w:tcPr>
          <w:p w14:paraId="6C80C73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10 434,00</w:t>
            </w:r>
          </w:p>
        </w:tc>
        <w:tc>
          <w:tcPr>
            <w:tcW w:w="1020" w:type="dxa"/>
            <w:tcBorders>
              <w:top w:val="nil"/>
              <w:left w:val="nil"/>
              <w:bottom w:val="single" w:sz="4" w:space="0" w:color="auto"/>
              <w:right w:val="single" w:sz="4" w:space="0" w:color="auto"/>
            </w:tcBorders>
            <w:shd w:val="clear" w:color="auto" w:fill="auto"/>
            <w:vAlign w:val="center"/>
            <w:hideMark/>
          </w:tcPr>
          <w:p w14:paraId="23682EB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9 632,00</w:t>
            </w:r>
          </w:p>
        </w:tc>
        <w:tc>
          <w:tcPr>
            <w:tcW w:w="952" w:type="dxa"/>
            <w:tcBorders>
              <w:top w:val="nil"/>
              <w:left w:val="nil"/>
              <w:bottom w:val="single" w:sz="4" w:space="0" w:color="auto"/>
              <w:right w:val="single" w:sz="4" w:space="0" w:color="auto"/>
            </w:tcBorders>
            <w:shd w:val="clear" w:color="auto" w:fill="auto"/>
            <w:vAlign w:val="center"/>
            <w:hideMark/>
          </w:tcPr>
          <w:p w14:paraId="6ED47B2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802,00</w:t>
            </w:r>
          </w:p>
        </w:tc>
        <w:tc>
          <w:tcPr>
            <w:tcW w:w="1092" w:type="dxa"/>
            <w:tcBorders>
              <w:top w:val="nil"/>
              <w:left w:val="nil"/>
              <w:bottom w:val="single" w:sz="4" w:space="0" w:color="auto"/>
              <w:right w:val="single" w:sz="4" w:space="0" w:color="auto"/>
            </w:tcBorders>
            <w:shd w:val="clear" w:color="auto" w:fill="auto"/>
            <w:vAlign w:val="center"/>
            <w:hideMark/>
          </w:tcPr>
          <w:p w14:paraId="6885066B"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11 401,60</w:t>
            </w:r>
          </w:p>
        </w:tc>
        <w:tc>
          <w:tcPr>
            <w:tcW w:w="895" w:type="dxa"/>
            <w:tcBorders>
              <w:top w:val="nil"/>
              <w:left w:val="nil"/>
              <w:bottom w:val="single" w:sz="4" w:space="0" w:color="auto"/>
              <w:right w:val="single" w:sz="4" w:space="0" w:color="auto"/>
            </w:tcBorders>
            <w:shd w:val="clear" w:color="auto" w:fill="auto"/>
            <w:vAlign w:val="center"/>
            <w:hideMark/>
          </w:tcPr>
          <w:p w14:paraId="525417E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9 586,70</w:t>
            </w:r>
          </w:p>
        </w:tc>
        <w:tc>
          <w:tcPr>
            <w:tcW w:w="980" w:type="dxa"/>
            <w:tcBorders>
              <w:top w:val="nil"/>
              <w:left w:val="nil"/>
              <w:bottom w:val="single" w:sz="4" w:space="0" w:color="auto"/>
              <w:right w:val="single" w:sz="4" w:space="0" w:color="auto"/>
            </w:tcBorders>
            <w:shd w:val="clear" w:color="auto" w:fill="auto"/>
            <w:vAlign w:val="center"/>
            <w:hideMark/>
          </w:tcPr>
          <w:p w14:paraId="7F25DB5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1 814,90</w:t>
            </w:r>
          </w:p>
        </w:tc>
        <w:tc>
          <w:tcPr>
            <w:tcW w:w="827" w:type="dxa"/>
            <w:tcBorders>
              <w:top w:val="nil"/>
              <w:left w:val="nil"/>
              <w:bottom w:val="single" w:sz="4" w:space="0" w:color="auto"/>
              <w:right w:val="single" w:sz="4" w:space="0" w:color="auto"/>
            </w:tcBorders>
            <w:shd w:val="clear" w:color="auto" w:fill="auto"/>
            <w:vAlign w:val="center"/>
            <w:hideMark/>
          </w:tcPr>
          <w:p w14:paraId="6A5DBF4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7 918,20</w:t>
            </w:r>
          </w:p>
        </w:tc>
        <w:tc>
          <w:tcPr>
            <w:tcW w:w="935" w:type="dxa"/>
            <w:tcBorders>
              <w:top w:val="nil"/>
              <w:left w:val="nil"/>
              <w:bottom w:val="single" w:sz="4" w:space="0" w:color="auto"/>
              <w:right w:val="single" w:sz="4" w:space="0" w:color="auto"/>
            </w:tcBorders>
            <w:shd w:val="clear" w:color="auto" w:fill="auto"/>
            <w:vAlign w:val="center"/>
            <w:hideMark/>
          </w:tcPr>
          <w:p w14:paraId="297FD2B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7 436,30</w:t>
            </w:r>
          </w:p>
        </w:tc>
        <w:tc>
          <w:tcPr>
            <w:tcW w:w="1173" w:type="dxa"/>
            <w:tcBorders>
              <w:top w:val="nil"/>
              <w:left w:val="nil"/>
              <w:bottom w:val="single" w:sz="4" w:space="0" w:color="auto"/>
              <w:right w:val="single" w:sz="4" w:space="0" w:color="auto"/>
            </w:tcBorders>
            <w:shd w:val="clear" w:color="auto" w:fill="auto"/>
            <w:noWrap/>
            <w:vAlign w:val="center"/>
            <w:hideMark/>
          </w:tcPr>
          <w:p w14:paraId="27C2D09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-3 483,40</w:t>
            </w:r>
          </w:p>
        </w:tc>
        <w:tc>
          <w:tcPr>
            <w:tcW w:w="1259" w:type="dxa"/>
            <w:tcBorders>
              <w:top w:val="nil"/>
              <w:left w:val="nil"/>
              <w:bottom w:val="single" w:sz="4" w:space="0" w:color="auto"/>
              <w:right w:val="single" w:sz="4" w:space="0" w:color="auto"/>
            </w:tcBorders>
            <w:shd w:val="clear" w:color="auto" w:fill="auto"/>
            <w:noWrap/>
            <w:vAlign w:val="center"/>
            <w:hideMark/>
          </w:tcPr>
          <w:p w14:paraId="77C8966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-31%</w:t>
            </w:r>
          </w:p>
        </w:tc>
        <w:tc>
          <w:tcPr>
            <w:tcW w:w="1095" w:type="dxa"/>
            <w:tcBorders>
              <w:top w:val="nil"/>
              <w:left w:val="nil"/>
              <w:bottom w:val="single" w:sz="4" w:space="0" w:color="auto"/>
              <w:right w:val="single" w:sz="4" w:space="0" w:color="auto"/>
            </w:tcBorders>
            <w:shd w:val="clear" w:color="auto" w:fill="auto"/>
            <w:noWrap/>
            <w:vAlign w:val="center"/>
            <w:hideMark/>
          </w:tcPr>
          <w:p w14:paraId="653EE90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0,10%</w:t>
            </w:r>
          </w:p>
        </w:tc>
        <w:tc>
          <w:tcPr>
            <w:tcW w:w="1064" w:type="dxa"/>
            <w:tcBorders>
              <w:top w:val="nil"/>
              <w:left w:val="nil"/>
              <w:bottom w:val="single" w:sz="4" w:space="0" w:color="auto"/>
              <w:right w:val="single" w:sz="4" w:space="0" w:color="auto"/>
            </w:tcBorders>
            <w:shd w:val="clear" w:color="auto" w:fill="auto"/>
            <w:noWrap/>
            <w:vAlign w:val="center"/>
            <w:hideMark/>
          </w:tcPr>
          <w:p w14:paraId="397F667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0,05%</w:t>
            </w:r>
          </w:p>
        </w:tc>
      </w:tr>
      <w:tr w:rsidR="00065F15" w:rsidRPr="0037619C" w14:paraId="55CC19BE" w14:textId="77777777" w:rsidTr="00065F15">
        <w:trPr>
          <w:trHeight w:val="765"/>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5B76CF1E"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3.5</w:t>
            </w:r>
          </w:p>
        </w:tc>
        <w:tc>
          <w:tcPr>
            <w:tcW w:w="1703" w:type="dxa"/>
            <w:tcBorders>
              <w:top w:val="nil"/>
              <w:left w:val="nil"/>
              <w:bottom w:val="single" w:sz="4" w:space="0" w:color="auto"/>
              <w:right w:val="single" w:sz="4" w:space="0" w:color="auto"/>
            </w:tcBorders>
            <w:shd w:val="clear" w:color="auto" w:fill="auto"/>
            <w:vAlign w:val="center"/>
            <w:hideMark/>
          </w:tcPr>
          <w:p w14:paraId="77F49566"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Расходы на обеспечение нормальных условий труда и мер по технике безопасности</w:t>
            </w:r>
          </w:p>
        </w:tc>
        <w:tc>
          <w:tcPr>
            <w:tcW w:w="863" w:type="dxa"/>
            <w:tcBorders>
              <w:top w:val="nil"/>
              <w:left w:val="nil"/>
              <w:bottom w:val="single" w:sz="4" w:space="0" w:color="auto"/>
              <w:right w:val="single" w:sz="4" w:space="0" w:color="auto"/>
            </w:tcBorders>
            <w:shd w:val="clear" w:color="auto" w:fill="auto"/>
            <w:vAlign w:val="center"/>
            <w:hideMark/>
          </w:tcPr>
          <w:p w14:paraId="7D1472A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6 665,00</w:t>
            </w:r>
          </w:p>
        </w:tc>
        <w:tc>
          <w:tcPr>
            <w:tcW w:w="1020" w:type="dxa"/>
            <w:tcBorders>
              <w:top w:val="nil"/>
              <w:left w:val="nil"/>
              <w:bottom w:val="single" w:sz="4" w:space="0" w:color="auto"/>
              <w:right w:val="single" w:sz="4" w:space="0" w:color="auto"/>
            </w:tcBorders>
            <w:shd w:val="clear" w:color="auto" w:fill="auto"/>
            <w:vAlign w:val="center"/>
            <w:hideMark/>
          </w:tcPr>
          <w:p w14:paraId="147F293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6 573,00</w:t>
            </w:r>
          </w:p>
        </w:tc>
        <w:tc>
          <w:tcPr>
            <w:tcW w:w="952" w:type="dxa"/>
            <w:tcBorders>
              <w:top w:val="nil"/>
              <w:left w:val="nil"/>
              <w:bottom w:val="single" w:sz="4" w:space="0" w:color="auto"/>
              <w:right w:val="single" w:sz="4" w:space="0" w:color="auto"/>
            </w:tcBorders>
            <w:shd w:val="clear" w:color="auto" w:fill="auto"/>
            <w:vAlign w:val="center"/>
            <w:hideMark/>
          </w:tcPr>
          <w:p w14:paraId="6D5DE86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92,00</w:t>
            </w:r>
          </w:p>
        </w:tc>
        <w:tc>
          <w:tcPr>
            <w:tcW w:w="1092" w:type="dxa"/>
            <w:tcBorders>
              <w:top w:val="nil"/>
              <w:left w:val="nil"/>
              <w:bottom w:val="single" w:sz="4" w:space="0" w:color="auto"/>
              <w:right w:val="single" w:sz="4" w:space="0" w:color="auto"/>
            </w:tcBorders>
            <w:shd w:val="clear" w:color="auto" w:fill="auto"/>
            <w:vAlign w:val="center"/>
            <w:hideMark/>
          </w:tcPr>
          <w:p w14:paraId="46A93F5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8 375,60</w:t>
            </w:r>
          </w:p>
        </w:tc>
        <w:tc>
          <w:tcPr>
            <w:tcW w:w="895" w:type="dxa"/>
            <w:tcBorders>
              <w:top w:val="nil"/>
              <w:left w:val="nil"/>
              <w:bottom w:val="single" w:sz="4" w:space="0" w:color="auto"/>
              <w:right w:val="single" w:sz="4" w:space="0" w:color="auto"/>
            </w:tcBorders>
            <w:shd w:val="clear" w:color="auto" w:fill="auto"/>
            <w:vAlign w:val="center"/>
            <w:hideMark/>
          </w:tcPr>
          <w:p w14:paraId="65F0902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8 281,90</w:t>
            </w:r>
          </w:p>
        </w:tc>
        <w:tc>
          <w:tcPr>
            <w:tcW w:w="980" w:type="dxa"/>
            <w:tcBorders>
              <w:top w:val="nil"/>
              <w:left w:val="nil"/>
              <w:bottom w:val="single" w:sz="4" w:space="0" w:color="auto"/>
              <w:right w:val="single" w:sz="4" w:space="0" w:color="auto"/>
            </w:tcBorders>
            <w:shd w:val="clear" w:color="auto" w:fill="auto"/>
            <w:vAlign w:val="center"/>
            <w:hideMark/>
          </w:tcPr>
          <w:p w14:paraId="58D6F8F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93,70</w:t>
            </w:r>
          </w:p>
        </w:tc>
        <w:tc>
          <w:tcPr>
            <w:tcW w:w="827" w:type="dxa"/>
            <w:tcBorders>
              <w:top w:val="nil"/>
              <w:left w:val="nil"/>
              <w:bottom w:val="single" w:sz="4" w:space="0" w:color="auto"/>
              <w:right w:val="single" w:sz="4" w:space="0" w:color="auto"/>
            </w:tcBorders>
            <w:shd w:val="clear" w:color="auto" w:fill="auto"/>
            <w:vAlign w:val="center"/>
            <w:hideMark/>
          </w:tcPr>
          <w:p w14:paraId="4A19080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4 942,10</w:t>
            </w:r>
          </w:p>
        </w:tc>
        <w:tc>
          <w:tcPr>
            <w:tcW w:w="935" w:type="dxa"/>
            <w:tcBorders>
              <w:top w:val="nil"/>
              <w:left w:val="nil"/>
              <w:bottom w:val="single" w:sz="4" w:space="0" w:color="auto"/>
              <w:right w:val="single" w:sz="4" w:space="0" w:color="auto"/>
            </w:tcBorders>
            <w:shd w:val="clear" w:color="auto" w:fill="auto"/>
            <w:vAlign w:val="center"/>
            <w:hideMark/>
          </w:tcPr>
          <w:p w14:paraId="3D568DA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4 641,30</w:t>
            </w:r>
          </w:p>
        </w:tc>
        <w:tc>
          <w:tcPr>
            <w:tcW w:w="1173" w:type="dxa"/>
            <w:tcBorders>
              <w:top w:val="nil"/>
              <w:left w:val="nil"/>
              <w:bottom w:val="single" w:sz="4" w:space="0" w:color="auto"/>
              <w:right w:val="single" w:sz="4" w:space="0" w:color="auto"/>
            </w:tcBorders>
            <w:shd w:val="clear" w:color="auto" w:fill="auto"/>
            <w:noWrap/>
            <w:vAlign w:val="center"/>
            <w:hideMark/>
          </w:tcPr>
          <w:p w14:paraId="3C85ED1B"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-3 433,50</w:t>
            </w:r>
          </w:p>
        </w:tc>
        <w:tc>
          <w:tcPr>
            <w:tcW w:w="1259" w:type="dxa"/>
            <w:tcBorders>
              <w:top w:val="nil"/>
              <w:left w:val="nil"/>
              <w:bottom w:val="single" w:sz="4" w:space="0" w:color="auto"/>
              <w:right w:val="single" w:sz="4" w:space="0" w:color="auto"/>
            </w:tcBorders>
            <w:shd w:val="clear" w:color="auto" w:fill="auto"/>
            <w:noWrap/>
            <w:vAlign w:val="center"/>
            <w:hideMark/>
          </w:tcPr>
          <w:p w14:paraId="78E5F4A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-41%</w:t>
            </w:r>
          </w:p>
        </w:tc>
        <w:tc>
          <w:tcPr>
            <w:tcW w:w="1095" w:type="dxa"/>
            <w:tcBorders>
              <w:top w:val="nil"/>
              <w:left w:val="nil"/>
              <w:bottom w:val="single" w:sz="4" w:space="0" w:color="auto"/>
              <w:right w:val="single" w:sz="4" w:space="0" w:color="auto"/>
            </w:tcBorders>
            <w:shd w:val="clear" w:color="auto" w:fill="auto"/>
            <w:noWrap/>
            <w:vAlign w:val="center"/>
            <w:hideMark/>
          </w:tcPr>
          <w:p w14:paraId="28E8A92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0,06%</w:t>
            </w:r>
          </w:p>
        </w:tc>
        <w:tc>
          <w:tcPr>
            <w:tcW w:w="1064" w:type="dxa"/>
            <w:tcBorders>
              <w:top w:val="nil"/>
              <w:left w:val="nil"/>
              <w:bottom w:val="single" w:sz="4" w:space="0" w:color="auto"/>
              <w:right w:val="single" w:sz="4" w:space="0" w:color="auto"/>
            </w:tcBorders>
            <w:shd w:val="clear" w:color="auto" w:fill="auto"/>
            <w:noWrap/>
            <w:vAlign w:val="center"/>
            <w:hideMark/>
          </w:tcPr>
          <w:p w14:paraId="00AF07D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0,05%</w:t>
            </w:r>
          </w:p>
        </w:tc>
      </w:tr>
      <w:tr w:rsidR="00065F15" w:rsidRPr="0037619C" w14:paraId="7129C87E" w14:textId="77777777" w:rsidTr="00065F15">
        <w:trPr>
          <w:trHeight w:val="285"/>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1204840A"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lastRenderedPageBreak/>
              <w:t>3.6</w:t>
            </w:r>
          </w:p>
        </w:tc>
        <w:tc>
          <w:tcPr>
            <w:tcW w:w="1703" w:type="dxa"/>
            <w:tcBorders>
              <w:top w:val="nil"/>
              <w:left w:val="nil"/>
              <w:bottom w:val="single" w:sz="4" w:space="0" w:color="auto"/>
              <w:right w:val="single" w:sz="4" w:space="0" w:color="auto"/>
            </w:tcBorders>
            <w:shd w:val="clear" w:color="auto" w:fill="auto"/>
            <w:vAlign w:val="center"/>
            <w:hideMark/>
          </w:tcPr>
          <w:p w14:paraId="524A35CB"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Расходы на страхование</w:t>
            </w:r>
          </w:p>
        </w:tc>
        <w:tc>
          <w:tcPr>
            <w:tcW w:w="863" w:type="dxa"/>
            <w:tcBorders>
              <w:top w:val="nil"/>
              <w:left w:val="nil"/>
              <w:bottom w:val="single" w:sz="4" w:space="0" w:color="auto"/>
              <w:right w:val="single" w:sz="4" w:space="0" w:color="auto"/>
            </w:tcBorders>
            <w:shd w:val="clear" w:color="auto" w:fill="auto"/>
            <w:vAlign w:val="center"/>
            <w:hideMark/>
          </w:tcPr>
          <w:p w14:paraId="03FE958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33 443,00</w:t>
            </w:r>
          </w:p>
        </w:tc>
        <w:tc>
          <w:tcPr>
            <w:tcW w:w="1020" w:type="dxa"/>
            <w:tcBorders>
              <w:top w:val="nil"/>
              <w:left w:val="nil"/>
              <w:bottom w:val="single" w:sz="4" w:space="0" w:color="auto"/>
              <w:right w:val="single" w:sz="4" w:space="0" w:color="auto"/>
            </w:tcBorders>
            <w:shd w:val="clear" w:color="auto" w:fill="auto"/>
            <w:vAlign w:val="center"/>
            <w:hideMark/>
          </w:tcPr>
          <w:p w14:paraId="58BA006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31 958,00</w:t>
            </w:r>
          </w:p>
        </w:tc>
        <w:tc>
          <w:tcPr>
            <w:tcW w:w="952" w:type="dxa"/>
            <w:tcBorders>
              <w:top w:val="nil"/>
              <w:left w:val="nil"/>
              <w:bottom w:val="single" w:sz="4" w:space="0" w:color="auto"/>
              <w:right w:val="single" w:sz="4" w:space="0" w:color="auto"/>
            </w:tcBorders>
            <w:shd w:val="clear" w:color="auto" w:fill="auto"/>
            <w:vAlign w:val="center"/>
            <w:hideMark/>
          </w:tcPr>
          <w:p w14:paraId="72AF46E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1 485,00</w:t>
            </w:r>
          </w:p>
        </w:tc>
        <w:tc>
          <w:tcPr>
            <w:tcW w:w="1092" w:type="dxa"/>
            <w:tcBorders>
              <w:top w:val="nil"/>
              <w:left w:val="nil"/>
              <w:bottom w:val="single" w:sz="4" w:space="0" w:color="auto"/>
              <w:right w:val="single" w:sz="4" w:space="0" w:color="auto"/>
            </w:tcBorders>
            <w:shd w:val="clear" w:color="auto" w:fill="auto"/>
            <w:vAlign w:val="center"/>
            <w:hideMark/>
          </w:tcPr>
          <w:p w14:paraId="493F64E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39 224,00</w:t>
            </w:r>
          </w:p>
        </w:tc>
        <w:tc>
          <w:tcPr>
            <w:tcW w:w="895" w:type="dxa"/>
            <w:tcBorders>
              <w:top w:val="nil"/>
              <w:left w:val="nil"/>
              <w:bottom w:val="single" w:sz="4" w:space="0" w:color="auto"/>
              <w:right w:val="single" w:sz="4" w:space="0" w:color="auto"/>
            </w:tcBorders>
            <w:shd w:val="clear" w:color="auto" w:fill="auto"/>
            <w:vAlign w:val="center"/>
            <w:hideMark/>
          </w:tcPr>
          <w:p w14:paraId="200DF3AB"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37 721,00</w:t>
            </w:r>
          </w:p>
        </w:tc>
        <w:tc>
          <w:tcPr>
            <w:tcW w:w="980" w:type="dxa"/>
            <w:tcBorders>
              <w:top w:val="nil"/>
              <w:left w:val="nil"/>
              <w:bottom w:val="single" w:sz="4" w:space="0" w:color="auto"/>
              <w:right w:val="single" w:sz="4" w:space="0" w:color="auto"/>
            </w:tcBorders>
            <w:shd w:val="clear" w:color="auto" w:fill="auto"/>
            <w:vAlign w:val="center"/>
            <w:hideMark/>
          </w:tcPr>
          <w:p w14:paraId="5249982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1 503,00</w:t>
            </w:r>
          </w:p>
        </w:tc>
        <w:tc>
          <w:tcPr>
            <w:tcW w:w="827" w:type="dxa"/>
            <w:tcBorders>
              <w:top w:val="nil"/>
              <w:left w:val="nil"/>
              <w:bottom w:val="single" w:sz="4" w:space="0" w:color="auto"/>
              <w:right w:val="single" w:sz="4" w:space="0" w:color="auto"/>
            </w:tcBorders>
            <w:shd w:val="clear" w:color="auto" w:fill="auto"/>
            <w:vAlign w:val="center"/>
            <w:hideMark/>
          </w:tcPr>
          <w:p w14:paraId="6C5DD58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14 101,70</w:t>
            </w:r>
          </w:p>
        </w:tc>
        <w:tc>
          <w:tcPr>
            <w:tcW w:w="935" w:type="dxa"/>
            <w:tcBorders>
              <w:top w:val="nil"/>
              <w:left w:val="nil"/>
              <w:bottom w:val="single" w:sz="4" w:space="0" w:color="auto"/>
              <w:right w:val="single" w:sz="4" w:space="0" w:color="auto"/>
            </w:tcBorders>
            <w:shd w:val="clear" w:color="auto" w:fill="auto"/>
            <w:vAlign w:val="center"/>
            <w:hideMark/>
          </w:tcPr>
          <w:p w14:paraId="66D53D9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13 243,30</w:t>
            </w:r>
          </w:p>
        </w:tc>
        <w:tc>
          <w:tcPr>
            <w:tcW w:w="1173" w:type="dxa"/>
            <w:tcBorders>
              <w:top w:val="nil"/>
              <w:left w:val="nil"/>
              <w:bottom w:val="single" w:sz="4" w:space="0" w:color="auto"/>
              <w:right w:val="single" w:sz="4" w:space="0" w:color="auto"/>
            </w:tcBorders>
            <w:shd w:val="clear" w:color="auto" w:fill="auto"/>
            <w:noWrap/>
            <w:vAlign w:val="center"/>
            <w:hideMark/>
          </w:tcPr>
          <w:p w14:paraId="1DA971E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-25 122,30</w:t>
            </w:r>
          </w:p>
        </w:tc>
        <w:tc>
          <w:tcPr>
            <w:tcW w:w="1259" w:type="dxa"/>
            <w:tcBorders>
              <w:top w:val="nil"/>
              <w:left w:val="nil"/>
              <w:bottom w:val="single" w:sz="4" w:space="0" w:color="auto"/>
              <w:right w:val="single" w:sz="4" w:space="0" w:color="auto"/>
            </w:tcBorders>
            <w:shd w:val="clear" w:color="auto" w:fill="auto"/>
            <w:noWrap/>
            <w:vAlign w:val="center"/>
            <w:hideMark/>
          </w:tcPr>
          <w:p w14:paraId="0883516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-64%</w:t>
            </w:r>
          </w:p>
        </w:tc>
        <w:tc>
          <w:tcPr>
            <w:tcW w:w="1095" w:type="dxa"/>
            <w:tcBorders>
              <w:top w:val="nil"/>
              <w:left w:val="nil"/>
              <w:bottom w:val="single" w:sz="4" w:space="0" w:color="auto"/>
              <w:right w:val="single" w:sz="4" w:space="0" w:color="auto"/>
            </w:tcBorders>
            <w:shd w:val="clear" w:color="auto" w:fill="auto"/>
            <w:noWrap/>
            <w:vAlign w:val="center"/>
            <w:hideMark/>
          </w:tcPr>
          <w:p w14:paraId="30D7D0B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0,18%</w:t>
            </w:r>
          </w:p>
        </w:tc>
        <w:tc>
          <w:tcPr>
            <w:tcW w:w="1064" w:type="dxa"/>
            <w:tcBorders>
              <w:top w:val="nil"/>
              <w:left w:val="nil"/>
              <w:bottom w:val="single" w:sz="4" w:space="0" w:color="auto"/>
              <w:right w:val="single" w:sz="4" w:space="0" w:color="auto"/>
            </w:tcBorders>
            <w:shd w:val="clear" w:color="auto" w:fill="auto"/>
            <w:noWrap/>
            <w:vAlign w:val="center"/>
            <w:hideMark/>
          </w:tcPr>
          <w:p w14:paraId="626FAC1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0,33%</w:t>
            </w:r>
          </w:p>
        </w:tc>
      </w:tr>
      <w:tr w:rsidR="00065F15" w:rsidRPr="0037619C" w14:paraId="1A9F348E" w14:textId="77777777" w:rsidTr="00065F15">
        <w:trPr>
          <w:trHeight w:val="285"/>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AFD7751"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3.7</w:t>
            </w:r>
          </w:p>
        </w:tc>
        <w:tc>
          <w:tcPr>
            <w:tcW w:w="1703" w:type="dxa"/>
            <w:tcBorders>
              <w:top w:val="nil"/>
              <w:left w:val="nil"/>
              <w:bottom w:val="single" w:sz="4" w:space="0" w:color="auto"/>
              <w:right w:val="single" w:sz="4" w:space="0" w:color="auto"/>
            </w:tcBorders>
            <w:shd w:val="clear" w:color="auto" w:fill="auto"/>
            <w:vAlign w:val="center"/>
            <w:hideMark/>
          </w:tcPr>
          <w:p w14:paraId="18D74DD9"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Электроэнергия на хоз. нужды</w:t>
            </w:r>
          </w:p>
        </w:tc>
        <w:tc>
          <w:tcPr>
            <w:tcW w:w="863" w:type="dxa"/>
            <w:tcBorders>
              <w:top w:val="nil"/>
              <w:left w:val="nil"/>
              <w:bottom w:val="single" w:sz="4" w:space="0" w:color="auto"/>
              <w:right w:val="single" w:sz="4" w:space="0" w:color="auto"/>
            </w:tcBorders>
            <w:shd w:val="clear" w:color="auto" w:fill="auto"/>
            <w:vAlign w:val="center"/>
            <w:hideMark/>
          </w:tcPr>
          <w:p w14:paraId="16D2353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68 785,00</w:t>
            </w:r>
          </w:p>
        </w:tc>
        <w:tc>
          <w:tcPr>
            <w:tcW w:w="1020" w:type="dxa"/>
            <w:tcBorders>
              <w:top w:val="nil"/>
              <w:left w:val="nil"/>
              <w:bottom w:val="single" w:sz="4" w:space="0" w:color="auto"/>
              <w:right w:val="single" w:sz="4" w:space="0" w:color="auto"/>
            </w:tcBorders>
            <w:shd w:val="clear" w:color="auto" w:fill="auto"/>
            <w:vAlign w:val="center"/>
            <w:hideMark/>
          </w:tcPr>
          <w:p w14:paraId="194FEEA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68 748,00</w:t>
            </w:r>
          </w:p>
        </w:tc>
        <w:tc>
          <w:tcPr>
            <w:tcW w:w="952" w:type="dxa"/>
            <w:tcBorders>
              <w:top w:val="nil"/>
              <w:left w:val="nil"/>
              <w:bottom w:val="single" w:sz="4" w:space="0" w:color="auto"/>
              <w:right w:val="single" w:sz="4" w:space="0" w:color="auto"/>
            </w:tcBorders>
            <w:shd w:val="clear" w:color="auto" w:fill="auto"/>
            <w:vAlign w:val="center"/>
            <w:hideMark/>
          </w:tcPr>
          <w:p w14:paraId="2A83193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37,00</w:t>
            </w:r>
          </w:p>
        </w:tc>
        <w:tc>
          <w:tcPr>
            <w:tcW w:w="1092" w:type="dxa"/>
            <w:tcBorders>
              <w:top w:val="nil"/>
              <w:left w:val="nil"/>
              <w:bottom w:val="single" w:sz="4" w:space="0" w:color="auto"/>
              <w:right w:val="single" w:sz="4" w:space="0" w:color="auto"/>
            </w:tcBorders>
            <w:shd w:val="clear" w:color="auto" w:fill="auto"/>
            <w:vAlign w:val="center"/>
            <w:hideMark/>
          </w:tcPr>
          <w:p w14:paraId="026B34B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139 957,40</w:t>
            </w:r>
          </w:p>
        </w:tc>
        <w:tc>
          <w:tcPr>
            <w:tcW w:w="895" w:type="dxa"/>
            <w:tcBorders>
              <w:top w:val="nil"/>
              <w:left w:val="nil"/>
              <w:bottom w:val="single" w:sz="4" w:space="0" w:color="auto"/>
              <w:right w:val="single" w:sz="4" w:space="0" w:color="auto"/>
            </w:tcBorders>
            <w:shd w:val="clear" w:color="auto" w:fill="auto"/>
            <w:vAlign w:val="center"/>
            <w:hideMark/>
          </w:tcPr>
          <w:p w14:paraId="65D1186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139 957,40</w:t>
            </w:r>
          </w:p>
        </w:tc>
        <w:tc>
          <w:tcPr>
            <w:tcW w:w="980" w:type="dxa"/>
            <w:tcBorders>
              <w:top w:val="nil"/>
              <w:left w:val="nil"/>
              <w:bottom w:val="single" w:sz="4" w:space="0" w:color="auto"/>
              <w:right w:val="single" w:sz="4" w:space="0" w:color="auto"/>
            </w:tcBorders>
            <w:shd w:val="clear" w:color="auto" w:fill="auto"/>
            <w:vAlign w:val="center"/>
            <w:hideMark/>
          </w:tcPr>
          <w:p w14:paraId="21A1364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827" w:type="dxa"/>
            <w:tcBorders>
              <w:top w:val="nil"/>
              <w:left w:val="nil"/>
              <w:bottom w:val="single" w:sz="4" w:space="0" w:color="auto"/>
              <w:right w:val="single" w:sz="4" w:space="0" w:color="auto"/>
            </w:tcBorders>
            <w:shd w:val="clear" w:color="auto" w:fill="auto"/>
            <w:vAlign w:val="center"/>
            <w:hideMark/>
          </w:tcPr>
          <w:p w14:paraId="40AC27F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125 898,00</w:t>
            </w:r>
          </w:p>
        </w:tc>
        <w:tc>
          <w:tcPr>
            <w:tcW w:w="935" w:type="dxa"/>
            <w:tcBorders>
              <w:top w:val="nil"/>
              <w:left w:val="nil"/>
              <w:bottom w:val="single" w:sz="4" w:space="0" w:color="auto"/>
              <w:right w:val="single" w:sz="4" w:space="0" w:color="auto"/>
            </w:tcBorders>
            <w:shd w:val="clear" w:color="auto" w:fill="auto"/>
            <w:vAlign w:val="center"/>
            <w:hideMark/>
          </w:tcPr>
          <w:p w14:paraId="2787323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118 234,80</w:t>
            </w:r>
          </w:p>
        </w:tc>
        <w:tc>
          <w:tcPr>
            <w:tcW w:w="1173" w:type="dxa"/>
            <w:tcBorders>
              <w:top w:val="nil"/>
              <w:left w:val="nil"/>
              <w:bottom w:val="single" w:sz="4" w:space="0" w:color="auto"/>
              <w:right w:val="single" w:sz="4" w:space="0" w:color="auto"/>
            </w:tcBorders>
            <w:shd w:val="clear" w:color="auto" w:fill="auto"/>
            <w:noWrap/>
            <w:vAlign w:val="center"/>
            <w:hideMark/>
          </w:tcPr>
          <w:p w14:paraId="089D190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-14 059,40</w:t>
            </w:r>
          </w:p>
        </w:tc>
        <w:tc>
          <w:tcPr>
            <w:tcW w:w="1259" w:type="dxa"/>
            <w:tcBorders>
              <w:top w:val="nil"/>
              <w:left w:val="nil"/>
              <w:bottom w:val="single" w:sz="4" w:space="0" w:color="auto"/>
              <w:right w:val="single" w:sz="4" w:space="0" w:color="auto"/>
            </w:tcBorders>
            <w:shd w:val="clear" w:color="auto" w:fill="auto"/>
            <w:noWrap/>
            <w:vAlign w:val="center"/>
            <w:hideMark/>
          </w:tcPr>
          <w:p w14:paraId="0DD6073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-10%</w:t>
            </w:r>
          </w:p>
        </w:tc>
        <w:tc>
          <w:tcPr>
            <w:tcW w:w="1095" w:type="dxa"/>
            <w:tcBorders>
              <w:top w:val="nil"/>
              <w:left w:val="nil"/>
              <w:bottom w:val="single" w:sz="4" w:space="0" w:color="auto"/>
              <w:right w:val="single" w:sz="4" w:space="0" w:color="auto"/>
            </w:tcBorders>
            <w:shd w:val="clear" w:color="auto" w:fill="auto"/>
            <w:noWrap/>
            <w:vAlign w:val="center"/>
            <w:hideMark/>
          </w:tcPr>
          <w:p w14:paraId="66DFDBD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1,61%</w:t>
            </w:r>
          </w:p>
        </w:tc>
        <w:tc>
          <w:tcPr>
            <w:tcW w:w="1064" w:type="dxa"/>
            <w:tcBorders>
              <w:top w:val="nil"/>
              <w:left w:val="nil"/>
              <w:bottom w:val="single" w:sz="4" w:space="0" w:color="auto"/>
              <w:right w:val="single" w:sz="4" w:space="0" w:color="auto"/>
            </w:tcBorders>
            <w:shd w:val="clear" w:color="auto" w:fill="auto"/>
            <w:noWrap/>
            <w:vAlign w:val="center"/>
            <w:hideMark/>
          </w:tcPr>
          <w:p w14:paraId="3501A18B"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0,19%</w:t>
            </w:r>
          </w:p>
        </w:tc>
      </w:tr>
      <w:tr w:rsidR="00065F15" w:rsidRPr="0037619C" w14:paraId="6F3030AA" w14:textId="77777777" w:rsidTr="00065F15">
        <w:trPr>
          <w:trHeight w:val="51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68AFE401"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3.8</w:t>
            </w:r>
          </w:p>
        </w:tc>
        <w:tc>
          <w:tcPr>
            <w:tcW w:w="1703" w:type="dxa"/>
            <w:tcBorders>
              <w:top w:val="nil"/>
              <w:left w:val="nil"/>
              <w:bottom w:val="single" w:sz="4" w:space="0" w:color="auto"/>
              <w:right w:val="single" w:sz="4" w:space="0" w:color="auto"/>
            </w:tcBorders>
            <w:shd w:val="clear" w:color="auto" w:fill="auto"/>
            <w:vAlign w:val="center"/>
            <w:hideMark/>
          </w:tcPr>
          <w:p w14:paraId="3ECAF1F3"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Расходы социального характера из прибыли (расшифровка)</w:t>
            </w:r>
          </w:p>
        </w:tc>
        <w:tc>
          <w:tcPr>
            <w:tcW w:w="863" w:type="dxa"/>
            <w:tcBorders>
              <w:top w:val="nil"/>
              <w:left w:val="nil"/>
              <w:bottom w:val="single" w:sz="4" w:space="0" w:color="auto"/>
              <w:right w:val="single" w:sz="4" w:space="0" w:color="auto"/>
            </w:tcBorders>
            <w:shd w:val="clear" w:color="auto" w:fill="auto"/>
            <w:vAlign w:val="center"/>
            <w:hideMark/>
          </w:tcPr>
          <w:p w14:paraId="0AB0CD3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75 246,00</w:t>
            </w:r>
          </w:p>
        </w:tc>
        <w:tc>
          <w:tcPr>
            <w:tcW w:w="1020" w:type="dxa"/>
            <w:tcBorders>
              <w:top w:val="nil"/>
              <w:left w:val="nil"/>
              <w:bottom w:val="single" w:sz="4" w:space="0" w:color="auto"/>
              <w:right w:val="single" w:sz="4" w:space="0" w:color="auto"/>
            </w:tcBorders>
            <w:shd w:val="clear" w:color="auto" w:fill="auto"/>
            <w:vAlign w:val="center"/>
            <w:hideMark/>
          </w:tcPr>
          <w:p w14:paraId="3BBDC44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62 192,00</w:t>
            </w:r>
          </w:p>
        </w:tc>
        <w:tc>
          <w:tcPr>
            <w:tcW w:w="952" w:type="dxa"/>
            <w:tcBorders>
              <w:top w:val="nil"/>
              <w:left w:val="nil"/>
              <w:bottom w:val="single" w:sz="4" w:space="0" w:color="auto"/>
              <w:right w:val="single" w:sz="4" w:space="0" w:color="auto"/>
            </w:tcBorders>
            <w:shd w:val="clear" w:color="auto" w:fill="auto"/>
            <w:vAlign w:val="center"/>
            <w:hideMark/>
          </w:tcPr>
          <w:p w14:paraId="7A20611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13 054,00</w:t>
            </w:r>
          </w:p>
        </w:tc>
        <w:tc>
          <w:tcPr>
            <w:tcW w:w="1092" w:type="dxa"/>
            <w:tcBorders>
              <w:top w:val="nil"/>
              <w:left w:val="nil"/>
              <w:bottom w:val="single" w:sz="4" w:space="0" w:color="auto"/>
              <w:right w:val="single" w:sz="4" w:space="0" w:color="auto"/>
            </w:tcBorders>
            <w:shd w:val="clear" w:color="auto" w:fill="auto"/>
            <w:vAlign w:val="center"/>
            <w:hideMark/>
          </w:tcPr>
          <w:p w14:paraId="473A76A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111 590,10</w:t>
            </w:r>
          </w:p>
        </w:tc>
        <w:tc>
          <w:tcPr>
            <w:tcW w:w="895" w:type="dxa"/>
            <w:tcBorders>
              <w:top w:val="nil"/>
              <w:left w:val="nil"/>
              <w:bottom w:val="single" w:sz="4" w:space="0" w:color="auto"/>
              <w:right w:val="single" w:sz="4" w:space="0" w:color="auto"/>
            </w:tcBorders>
            <w:shd w:val="clear" w:color="auto" w:fill="auto"/>
            <w:vAlign w:val="center"/>
            <w:hideMark/>
          </w:tcPr>
          <w:p w14:paraId="28E65B0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97 251,00</w:t>
            </w:r>
          </w:p>
        </w:tc>
        <w:tc>
          <w:tcPr>
            <w:tcW w:w="980" w:type="dxa"/>
            <w:tcBorders>
              <w:top w:val="nil"/>
              <w:left w:val="nil"/>
              <w:bottom w:val="single" w:sz="4" w:space="0" w:color="auto"/>
              <w:right w:val="single" w:sz="4" w:space="0" w:color="auto"/>
            </w:tcBorders>
            <w:shd w:val="clear" w:color="auto" w:fill="auto"/>
            <w:vAlign w:val="center"/>
            <w:hideMark/>
          </w:tcPr>
          <w:p w14:paraId="283DFEA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14 339,10</w:t>
            </w:r>
          </w:p>
        </w:tc>
        <w:tc>
          <w:tcPr>
            <w:tcW w:w="827" w:type="dxa"/>
            <w:tcBorders>
              <w:top w:val="nil"/>
              <w:left w:val="nil"/>
              <w:bottom w:val="single" w:sz="4" w:space="0" w:color="auto"/>
              <w:right w:val="single" w:sz="4" w:space="0" w:color="auto"/>
            </w:tcBorders>
            <w:shd w:val="clear" w:color="auto" w:fill="auto"/>
            <w:vAlign w:val="center"/>
            <w:hideMark/>
          </w:tcPr>
          <w:p w14:paraId="6D5ECC2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64 773,51</w:t>
            </w:r>
          </w:p>
        </w:tc>
        <w:tc>
          <w:tcPr>
            <w:tcW w:w="935" w:type="dxa"/>
            <w:tcBorders>
              <w:top w:val="nil"/>
              <w:left w:val="nil"/>
              <w:bottom w:val="single" w:sz="4" w:space="0" w:color="auto"/>
              <w:right w:val="single" w:sz="4" w:space="0" w:color="auto"/>
            </w:tcBorders>
            <w:shd w:val="clear" w:color="auto" w:fill="auto"/>
            <w:vAlign w:val="center"/>
            <w:hideMark/>
          </w:tcPr>
          <w:p w14:paraId="68CA76D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60 830,80</w:t>
            </w:r>
          </w:p>
        </w:tc>
        <w:tc>
          <w:tcPr>
            <w:tcW w:w="1173" w:type="dxa"/>
            <w:tcBorders>
              <w:top w:val="nil"/>
              <w:left w:val="nil"/>
              <w:bottom w:val="single" w:sz="4" w:space="0" w:color="auto"/>
              <w:right w:val="single" w:sz="4" w:space="0" w:color="auto"/>
            </w:tcBorders>
            <w:shd w:val="clear" w:color="auto" w:fill="auto"/>
            <w:noWrap/>
            <w:vAlign w:val="center"/>
            <w:hideMark/>
          </w:tcPr>
          <w:p w14:paraId="3A3EEAC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-46 816,59</w:t>
            </w:r>
          </w:p>
        </w:tc>
        <w:tc>
          <w:tcPr>
            <w:tcW w:w="1259" w:type="dxa"/>
            <w:tcBorders>
              <w:top w:val="nil"/>
              <w:left w:val="nil"/>
              <w:bottom w:val="single" w:sz="4" w:space="0" w:color="auto"/>
              <w:right w:val="single" w:sz="4" w:space="0" w:color="auto"/>
            </w:tcBorders>
            <w:shd w:val="clear" w:color="auto" w:fill="auto"/>
            <w:noWrap/>
            <w:vAlign w:val="center"/>
            <w:hideMark/>
          </w:tcPr>
          <w:p w14:paraId="1AC2B79B"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-42%</w:t>
            </w:r>
          </w:p>
        </w:tc>
        <w:tc>
          <w:tcPr>
            <w:tcW w:w="1095" w:type="dxa"/>
            <w:tcBorders>
              <w:top w:val="nil"/>
              <w:left w:val="nil"/>
              <w:bottom w:val="single" w:sz="4" w:space="0" w:color="auto"/>
              <w:right w:val="single" w:sz="4" w:space="0" w:color="auto"/>
            </w:tcBorders>
            <w:shd w:val="clear" w:color="auto" w:fill="auto"/>
            <w:noWrap/>
            <w:vAlign w:val="center"/>
            <w:hideMark/>
          </w:tcPr>
          <w:p w14:paraId="3B0A75D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0,83%</w:t>
            </w:r>
          </w:p>
        </w:tc>
        <w:tc>
          <w:tcPr>
            <w:tcW w:w="1064" w:type="dxa"/>
            <w:tcBorders>
              <w:top w:val="nil"/>
              <w:left w:val="nil"/>
              <w:bottom w:val="single" w:sz="4" w:space="0" w:color="auto"/>
              <w:right w:val="single" w:sz="4" w:space="0" w:color="auto"/>
            </w:tcBorders>
            <w:shd w:val="clear" w:color="auto" w:fill="auto"/>
            <w:noWrap/>
            <w:vAlign w:val="center"/>
            <w:hideMark/>
          </w:tcPr>
          <w:p w14:paraId="1B56E23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0,62%</w:t>
            </w:r>
          </w:p>
        </w:tc>
      </w:tr>
      <w:tr w:rsidR="00065F15" w:rsidRPr="0037619C" w14:paraId="5463D2CB" w14:textId="77777777" w:rsidTr="00065F15">
        <w:trPr>
          <w:trHeight w:val="510"/>
        </w:trPr>
        <w:tc>
          <w:tcPr>
            <w:tcW w:w="702" w:type="dxa"/>
            <w:tcBorders>
              <w:top w:val="nil"/>
              <w:left w:val="single" w:sz="4" w:space="0" w:color="auto"/>
              <w:bottom w:val="single" w:sz="4" w:space="0" w:color="auto"/>
              <w:right w:val="single" w:sz="4" w:space="0" w:color="auto"/>
            </w:tcBorders>
            <w:shd w:val="clear" w:color="auto" w:fill="auto"/>
            <w:noWrap/>
            <w:vAlign w:val="center"/>
            <w:hideMark/>
          </w:tcPr>
          <w:p w14:paraId="26C7D2CF"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3.9</w:t>
            </w:r>
          </w:p>
        </w:tc>
        <w:tc>
          <w:tcPr>
            <w:tcW w:w="1703" w:type="dxa"/>
            <w:tcBorders>
              <w:top w:val="nil"/>
              <w:left w:val="nil"/>
              <w:bottom w:val="single" w:sz="4" w:space="0" w:color="auto"/>
              <w:right w:val="single" w:sz="4" w:space="0" w:color="auto"/>
            </w:tcBorders>
            <w:shd w:val="clear" w:color="auto" w:fill="auto"/>
            <w:vAlign w:val="center"/>
            <w:hideMark/>
          </w:tcPr>
          <w:p w14:paraId="5AEF1C26"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Другие прочие расходы (расшифровка)</w:t>
            </w:r>
          </w:p>
        </w:tc>
        <w:tc>
          <w:tcPr>
            <w:tcW w:w="863" w:type="dxa"/>
            <w:tcBorders>
              <w:top w:val="nil"/>
              <w:left w:val="nil"/>
              <w:bottom w:val="single" w:sz="4" w:space="0" w:color="auto"/>
              <w:right w:val="single" w:sz="4" w:space="0" w:color="auto"/>
            </w:tcBorders>
            <w:shd w:val="clear" w:color="auto" w:fill="auto"/>
            <w:vAlign w:val="center"/>
            <w:hideMark/>
          </w:tcPr>
          <w:p w14:paraId="2217CC8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43 151,00</w:t>
            </w:r>
          </w:p>
        </w:tc>
        <w:tc>
          <w:tcPr>
            <w:tcW w:w="1020" w:type="dxa"/>
            <w:tcBorders>
              <w:top w:val="nil"/>
              <w:left w:val="nil"/>
              <w:bottom w:val="single" w:sz="4" w:space="0" w:color="auto"/>
              <w:right w:val="single" w:sz="4" w:space="0" w:color="auto"/>
            </w:tcBorders>
            <w:shd w:val="clear" w:color="auto" w:fill="auto"/>
            <w:vAlign w:val="center"/>
            <w:hideMark/>
          </w:tcPr>
          <w:p w14:paraId="060F028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35 177,00</w:t>
            </w:r>
          </w:p>
        </w:tc>
        <w:tc>
          <w:tcPr>
            <w:tcW w:w="952" w:type="dxa"/>
            <w:tcBorders>
              <w:top w:val="nil"/>
              <w:left w:val="nil"/>
              <w:bottom w:val="single" w:sz="4" w:space="0" w:color="auto"/>
              <w:right w:val="single" w:sz="4" w:space="0" w:color="auto"/>
            </w:tcBorders>
            <w:shd w:val="clear" w:color="auto" w:fill="auto"/>
            <w:vAlign w:val="center"/>
            <w:hideMark/>
          </w:tcPr>
          <w:p w14:paraId="08E0F5E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7 974,00</w:t>
            </w:r>
          </w:p>
        </w:tc>
        <w:tc>
          <w:tcPr>
            <w:tcW w:w="1092" w:type="dxa"/>
            <w:tcBorders>
              <w:top w:val="nil"/>
              <w:left w:val="nil"/>
              <w:bottom w:val="single" w:sz="4" w:space="0" w:color="auto"/>
              <w:right w:val="single" w:sz="4" w:space="0" w:color="auto"/>
            </w:tcBorders>
            <w:shd w:val="clear" w:color="auto" w:fill="auto"/>
            <w:vAlign w:val="center"/>
            <w:hideMark/>
          </w:tcPr>
          <w:p w14:paraId="39472265"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50 278,30</w:t>
            </w:r>
          </w:p>
        </w:tc>
        <w:tc>
          <w:tcPr>
            <w:tcW w:w="895" w:type="dxa"/>
            <w:tcBorders>
              <w:top w:val="nil"/>
              <w:left w:val="nil"/>
              <w:bottom w:val="single" w:sz="4" w:space="0" w:color="auto"/>
              <w:right w:val="single" w:sz="4" w:space="0" w:color="auto"/>
            </w:tcBorders>
            <w:shd w:val="clear" w:color="auto" w:fill="auto"/>
            <w:vAlign w:val="center"/>
            <w:hideMark/>
          </w:tcPr>
          <w:p w14:paraId="78FF575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39 473,80</w:t>
            </w:r>
          </w:p>
        </w:tc>
        <w:tc>
          <w:tcPr>
            <w:tcW w:w="980" w:type="dxa"/>
            <w:tcBorders>
              <w:top w:val="nil"/>
              <w:left w:val="nil"/>
              <w:bottom w:val="single" w:sz="4" w:space="0" w:color="auto"/>
              <w:right w:val="single" w:sz="4" w:space="0" w:color="auto"/>
            </w:tcBorders>
            <w:shd w:val="clear" w:color="auto" w:fill="auto"/>
            <w:vAlign w:val="center"/>
            <w:hideMark/>
          </w:tcPr>
          <w:p w14:paraId="76C70FA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10 804,50</w:t>
            </w:r>
          </w:p>
        </w:tc>
        <w:tc>
          <w:tcPr>
            <w:tcW w:w="827" w:type="dxa"/>
            <w:tcBorders>
              <w:top w:val="nil"/>
              <w:left w:val="nil"/>
              <w:bottom w:val="single" w:sz="4" w:space="0" w:color="auto"/>
              <w:right w:val="single" w:sz="4" w:space="0" w:color="auto"/>
            </w:tcBorders>
            <w:shd w:val="clear" w:color="auto" w:fill="auto"/>
            <w:vAlign w:val="center"/>
            <w:hideMark/>
          </w:tcPr>
          <w:p w14:paraId="4DB07287"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25 984,30</w:t>
            </w:r>
          </w:p>
        </w:tc>
        <w:tc>
          <w:tcPr>
            <w:tcW w:w="935" w:type="dxa"/>
            <w:tcBorders>
              <w:top w:val="nil"/>
              <w:left w:val="nil"/>
              <w:bottom w:val="single" w:sz="4" w:space="0" w:color="auto"/>
              <w:right w:val="single" w:sz="4" w:space="0" w:color="auto"/>
            </w:tcBorders>
            <w:shd w:val="clear" w:color="auto" w:fill="auto"/>
            <w:vAlign w:val="center"/>
            <w:hideMark/>
          </w:tcPr>
          <w:p w14:paraId="05267E7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24 402,70</w:t>
            </w:r>
          </w:p>
        </w:tc>
        <w:tc>
          <w:tcPr>
            <w:tcW w:w="1173" w:type="dxa"/>
            <w:tcBorders>
              <w:top w:val="nil"/>
              <w:left w:val="nil"/>
              <w:bottom w:val="single" w:sz="4" w:space="0" w:color="auto"/>
              <w:right w:val="single" w:sz="4" w:space="0" w:color="auto"/>
            </w:tcBorders>
            <w:shd w:val="clear" w:color="auto" w:fill="auto"/>
            <w:noWrap/>
            <w:vAlign w:val="center"/>
            <w:hideMark/>
          </w:tcPr>
          <w:p w14:paraId="30CD368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-24 294,00</w:t>
            </w:r>
          </w:p>
        </w:tc>
        <w:tc>
          <w:tcPr>
            <w:tcW w:w="1259" w:type="dxa"/>
            <w:tcBorders>
              <w:top w:val="nil"/>
              <w:left w:val="nil"/>
              <w:bottom w:val="single" w:sz="4" w:space="0" w:color="auto"/>
              <w:right w:val="single" w:sz="4" w:space="0" w:color="auto"/>
            </w:tcBorders>
            <w:shd w:val="clear" w:color="auto" w:fill="auto"/>
            <w:noWrap/>
            <w:vAlign w:val="center"/>
            <w:hideMark/>
          </w:tcPr>
          <w:p w14:paraId="4BB28AFA"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-48%</w:t>
            </w:r>
          </w:p>
        </w:tc>
        <w:tc>
          <w:tcPr>
            <w:tcW w:w="1095" w:type="dxa"/>
            <w:tcBorders>
              <w:top w:val="nil"/>
              <w:left w:val="nil"/>
              <w:bottom w:val="single" w:sz="4" w:space="0" w:color="auto"/>
              <w:right w:val="single" w:sz="4" w:space="0" w:color="auto"/>
            </w:tcBorders>
            <w:shd w:val="clear" w:color="auto" w:fill="auto"/>
            <w:noWrap/>
            <w:vAlign w:val="center"/>
            <w:hideMark/>
          </w:tcPr>
          <w:p w14:paraId="1B8A64C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0,33%</w:t>
            </w:r>
          </w:p>
        </w:tc>
        <w:tc>
          <w:tcPr>
            <w:tcW w:w="1064" w:type="dxa"/>
            <w:tcBorders>
              <w:top w:val="nil"/>
              <w:left w:val="nil"/>
              <w:bottom w:val="single" w:sz="4" w:space="0" w:color="auto"/>
              <w:right w:val="single" w:sz="4" w:space="0" w:color="auto"/>
            </w:tcBorders>
            <w:shd w:val="clear" w:color="auto" w:fill="auto"/>
            <w:noWrap/>
            <w:vAlign w:val="center"/>
            <w:hideMark/>
          </w:tcPr>
          <w:p w14:paraId="2749C6F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0,32%</w:t>
            </w:r>
          </w:p>
        </w:tc>
      </w:tr>
      <w:tr w:rsidR="00065F15" w:rsidRPr="0037619C" w14:paraId="741BB3EB" w14:textId="77777777" w:rsidTr="00065F15">
        <w:trPr>
          <w:trHeight w:val="285"/>
        </w:trPr>
        <w:tc>
          <w:tcPr>
            <w:tcW w:w="702" w:type="dxa"/>
            <w:tcBorders>
              <w:top w:val="nil"/>
              <w:left w:val="single" w:sz="4" w:space="0" w:color="auto"/>
              <w:bottom w:val="single" w:sz="4" w:space="0" w:color="auto"/>
              <w:right w:val="single" w:sz="4" w:space="0" w:color="auto"/>
            </w:tcBorders>
            <w:shd w:val="clear" w:color="000000" w:fill="A9D08E"/>
            <w:noWrap/>
            <w:vAlign w:val="center"/>
            <w:hideMark/>
          </w:tcPr>
          <w:p w14:paraId="149A8B64"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1703" w:type="dxa"/>
            <w:tcBorders>
              <w:top w:val="nil"/>
              <w:left w:val="nil"/>
              <w:bottom w:val="single" w:sz="4" w:space="0" w:color="auto"/>
              <w:right w:val="single" w:sz="4" w:space="0" w:color="auto"/>
            </w:tcBorders>
            <w:shd w:val="clear" w:color="000000" w:fill="A9D08E"/>
            <w:vAlign w:val="center"/>
            <w:hideMark/>
          </w:tcPr>
          <w:p w14:paraId="07E24669"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Подконтрольные расходы</w:t>
            </w:r>
          </w:p>
        </w:tc>
        <w:tc>
          <w:tcPr>
            <w:tcW w:w="863" w:type="dxa"/>
            <w:tcBorders>
              <w:top w:val="nil"/>
              <w:left w:val="nil"/>
              <w:bottom w:val="single" w:sz="4" w:space="0" w:color="auto"/>
              <w:right w:val="single" w:sz="4" w:space="0" w:color="auto"/>
            </w:tcBorders>
            <w:shd w:val="clear" w:color="000000" w:fill="A9D08E"/>
            <w:vAlign w:val="center"/>
            <w:hideMark/>
          </w:tcPr>
          <w:p w14:paraId="0EB3DDC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w:t>
            </w:r>
            <w:r>
              <w:rPr>
                <w:rFonts w:ascii="Myriad Pro" w:eastAsia="Times New Roman" w:hAnsi="Myriad Pro" w:cs="Times New Roman"/>
                <w:b/>
                <w:bCs/>
                <w:sz w:val="16"/>
                <w:szCs w:val="16"/>
                <w:lang w:eastAsia="ru-RU"/>
              </w:rPr>
              <w:t> 691 733</w:t>
            </w:r>
            <w:r w:rsidRPr="0037619C">
              <w:rPr>
                <w:rFonts w:ascii="Myriad Pro" w:eastAsia="Times New Roman" w:hAnsi="Myriad Pro" w:cs="Times New Roman"/>
                <w:b/>
                <w:bCs/>
                <w:sz w:val="16"/>
                <w:szCs w:val="16"/>
                <w:lang w:eastAsia="ru-RU"/>
              </w:rPr>
              <w:t>,00</w:t>
            </w:r>
          </w:p>
        </w:tc>
        <w:tc>
          <w:tcPr>
            <w:tcW w:w="1020" w:type="dxa"/>
            <w:tcBorders>
              <w:top w:val="nil"/>
              <w:left w:val="nil"/>
              <w:bottom w:val="single" w:sz="4" w:space="0" w:color="auto"/>
              <w:right w:val="single" w:sz="4" w:space="0" w:color="auto"/>
            </w:tcBorders>
            <w:shd w:val="clear" w:color="000000" w:fill="A9D08E"/>
            <w:vAlign w:val="center"/>
            <w:hideMark/>
          </w:tcPr>
          <w:p w14:paraId="254FAE2D"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w:t>
            </w:r>
            <w:r>
              <w:rPr>
                <w:rFonts w:ascii="Myriad Pro" w:eastAsia="Times New Roman" w:hAnsi="Myriad Pro" w:cs="Times New Roman"/>
                <w:b/>
                <w:bCs/>
                <w:sz w:val="16"/>
                <w:szCs w:val="16"/>
                <w:lang w:eastAsia="ru-RU"/>
              </w:rPr>
              <w:t> 482 694,0</w:t>
            </w:r>
            <w:r w:rsidRPr="0037619C">
              <w:rPr>
                <w:rFonts w:ascii="Myriad Pro" w:eastAsia="Times New Roman" w:hAnsi="Myriad Pro" w:cs="Times New Roman"/>
                <w:b/>
                <w:bCs/>
                <w:sz w:val="16"/>
                <w:szCs w:val="16"/>
                <w:lang w:eastAsia="ru-RU"/>
              </w:rPr>
              <w:t>0</w:t>
            </w:r>
          </w:p>
        </w:tc>
        <w:tc>
          <w:tcPr>
            <w:tcW w:w="952" w:type="dxa"/>
            <w:tcBorders>
              <w:top w:val="nil"/>
              <w:left w:val="nil"/>
              <w:bottom w:val="single" w:sz="4" w:space="0" w:color="auto"/>
              <w:right w:val="single" w:sz="4" w:space="0" w:color="auto"/>
            </w:tcBorders>
            <w:shd w:val="clear" w:color="000000" w:fill="A9D08E"/>
            <w:vAlign w:val="center"/>
            <w:hideMark/>
          </w:tcPr>
          <w:p w14:paraId="7CD9C57E"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Pr>
                <w:rFonts w:ascii="Myriad Pro" w:eastAsia="Times New Roman" w:hAnsi="Myriad Pro" w:cs="Times New Roman"/>
                <w:b/>
                <w:bCs/>
                <w:sz w:val="16"/>
                <w:szCs w:val="16"/>
                <w:lang w:eastAsia="ru-RU"/>
              </w:rPr>
              <w:t>209 039,00</w:t>
            </w:r>
          </w:p>
        </w:tc>
        <w:tc>
          <w:tcPr>
            <w:tcW w:w="1092" w:type="dxa"/>
            <w:tcBorders>
              <w:top w:val="nil"/>
              <w:left w:val="nil"/>
              <w:bottom w:val="single" w:sz="4" w:space="0" w:color="auto"/>
              <w:right w:val="single" w:sz="4" w:space="0" w:color="auto"/>
            </w:tcBorders>
            <w:shd w:val="clear" w:color="000000" w:fill="A9D08E"/>
            <w:vAlign w:val="center"/>
            <w:hideMark/>
          </w:tcPr>
          <w:p w14:paraId="497A681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4 640 666,70</w:t>
            </w:r>
          </w:p>
        </w:tc>
        <w:tc>
          <w:tcPr>
            <w:tcW w:w="895" w:type="dxa"/>
            <w:tcBorders>
              <w:top w:val="nil"/>
              <w:left w:val="nil"/>
              <w:bottom w:val="single" w:sz="4" w:space="0" w:color="auto"/>
              <w:right w:val="single" w:sz="4" w:space="0" w:color="auto"/>
            </w:tcBorders>
            <w:shd w:val="clear" w:color="000000" w:fill="A9D08E"/>
            <w:vAlign w:val="center"/>
            <w:hideMark/>
          </w:tcPr>
          <w:p w14:paraId="77F8E56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4 428 148,20</w:t>
            </w:r>
          </w:p>
        </w:tc>
        <w:tc>
          <w:tcPr>
            <w:tcW w:w="980" w:type="dxa"/>
            <w:tcBorders>
              <w:top w:val="nil"/>
              <w:left w:val="nil"/>
              <w:bottom w:val="single" w:sz="4" w:space="0" w:color="auto"/>
              <w:right w:val="single" w:sz="4" w:space="0" w:color="auto"/>
            </w:tcBorders>
            <w:shd w:val="clear" w:color="000000" w:fill="A9D08E"/>
            <w:vAlign w:val="center"/>
            <w:hideMark/>
          </w:tcPr>
          <w:p w14:paraId="22852AC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212 518,50</w:t>
            </w:r>
          </w:p>
        </w:tc>
        <w:tc>
          <w:tcPr>
            <w:tcW w:w="827" w:type="dxa"/>
            <w:tcBorders>
              <w:top w:val="nil"/>
              <w:left w:val="nil"/>
              <w:bottom w:val="single" w:sz="4" w:space="0" w:color="auto"/>
              <w:right w:val="single" w:sz="4" w:space="0" w:color="auto"/>
            </w:tcBorders>
            <w:shd w:val="clear" w:color="000000" w:fill="A9D08E"/>
            <w:vAlign w:val="center"/>
            <w:hideMark/>
          </w:tcPr>
          <w:p w14:paraId="69C6310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3 407 762,81</w:t>
            </w:r>
          </w:p>
        </w:tc>
        <w:tc>
          <w:tcPr>
            <w:tcW w:w="935" w:type="dxa"/>
            <w:tcBorders>
              <w:top w:val="nil"/>
              <w:left w:val="nil"/>
              <w:bottom w:val="single" w:sz="4" w:space="0" w:color="auto"/>
              <w:right w:val="single" w:sz="4" w:space="0" w:color="auto"/>
            </w:tcBorders>
            <w:shd w:val="clear" w:color="000000" w:fill="A9D08E"/>
            <w:vAlign w:val="center"/>
            <w:hideMark/>
          </w:tcPr>
          <w:p w14:paraId="73532670"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3 200 338,20</w:t>
            </w:r>
          </w:p>
        </w:tc>
        <w:tc>
          <w:tcPr>
            <w:tcW w:w="1173" w:type="dxa"/>
            <w:tcBorders>
              <w:top w:val="nil"/>
              <w:left w:val="nil"/>
              <w:bottom w:val="single" w:sz="4" w:space="0" w:color="auto"/>
              <w:right w:val="single" w:sz="4" w:space="0" w:color="auto"/>
            </w:tcBorders>
            <w:shd w:val="clear" w:color="000000" w:fill="A9D08E"/>
            <w:noWrap/>
            <w:vAlign w:val="center"/>
            <w:hideMark/>
          </w:tcPr>
          <w:p w14:paraId="57F69B89"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-1 232 903,89</w:t>
            </w:r>
          </w:p>
        </w:tc>
        <w:tc>
          <w:tcPr>
            <w:tcW w:w="1259" w:type="dxa"/>
            <w:tcBorders>
              <w:top w:val="nil"/>
              <w:left w:val="nil"/>
              <w:bottom w:val="single" w:sz="4" w:space="0" w:color="auto"/>
              <w:right w:val="single" w:sz="4" w:space="0" w:color="auto"/>
            </w:tcBorders>
            <w:shd w:val="clear" w:color="000000" w:fill="A9D08E"/>
            <w:noWrap/>
            <w:vAlign w:val="center"/>
            <w:hideMark/>
          </w:tcPr>
          <w:p w14:paraId="2AB9B28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-27%</w:t>
            </w:r>
          </w:p>
        </w:tc>
        <w:tc>
          <w:tcPr>
            <w:tcW w:w="1095" w:type="dxa"/>
            <w:tcBorders>
              <w:top w:val="nil"/>
              <w:left w:val="nil"/>
              <w:bottom w:val="single" w:sz="4" w:space="0" w:color="auto"/>
              <w:right w:val="single" w:sz="4" w:space="0" w:color="auto"/>
            </w:tcBorders>
            <w:shd w:val="clear" w:color="000000" w:fill="A9D08E"/>
            <w:noWrap/>
            <w:vAlign w:val="center"/>
            <w:hideMark/>
          </w:tcPr>
          <w:p w14:paraId="3103DEFC"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1064" w:type="dxa"/>
            <w:tcBorders>
              <w:top w:val="nil"/>
              <w:left w:val="nil"/>
              <w:bottom w:val="single" w:sz="4" w:space="0" w:color="auto"/>
              <w:right w:val="single" w:sz="4" w:space="0" w:color="auto"/>
            </w:tcBorders>
            <w:shd w:val="clear" w:color="000000" w:fill="A9D08E"/>
            <w:noWrap/>
            <w:vAlign w:val="center"/>
            <w:hideMark/>
          </w:tcPr>
          <w:p w14:paraId="7C8E248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r>
      <w:tr w:rsidR="00065F15" w:rsidRPr="0037619C" w14:paraId="5C82342E" w14:textId="77777777" w:rsidTr="00065F15">
        <w:trPr>
          <w:trHeight w:val="300"/>
        </w:trPr>
        <w:tc>
          <w:tcPr>
            <w:tcW w:w="702" w:type="dxa"/>
            <w:tcBorders>
              <w:top w:val="nil"/>
              <w:left w:val="single" w:sz="4" w:space="0" w:color="auto"/>
              <w:bottom w:val="single" w:sz="4" w:space="0" w:color="auto"/>
              <w:right w:val="single" w:sz="4" w:space="0" w:color="auto"/>
            </w:tcBorders>
            <w:shd w:val="clear" w:color="auto" w:fill="auto"/>
            <w:noWrap/>
            <w:vAlign w:val="bottom"/>
            <w:hideMark/>
          </w:tcPr>
          <w:p w14:paraId="65D221CD" w14:textId="77777777" w:rsidR="00065F15" w:rsidRPr="0037619C" w:rsidRDefault="00065F15" w:rsidP="00065F15">
            <w:pPr>
              <w:spacing w:after="0" w:line="240" w:lineRule="auto"/>
              <w:rPr>
                <w:rFonts w:ascii="Myriad Pro" w:eastAsia="Times New Roman" w:hAnsi="Myriad Pro" w:cs="Times New Roman"/>
                <w:color w:val="000000"/>
                <w:sz w:val="16"/>
                <w:szCs w:val="16"/>
                <w:lang w:eastAsia="ru-RU"/>
              </w:rPr>
            </w:pPr>
            <w:r w:rsidRPr="0037619C">
              <w:rPr>
                <w:rFonts w:ascii="Myriad Pro" w:eastAsia="Times New Roman" w:hAnsi="Myriad Pro" w:cs="Times New Roman"/>
                <w:color w:val="000000"/>
                <w:sz w:val="16"/>
                <w:szCs w:val="16"/>
                <w:lang w:eastAsia="ru-RU"/>
              </w:rPr>
              <w:t> </w:t>
            </w:r>
          </w:p>
        </w:tc>
        <w:tc>
          <w:tcPr>
            <w:tcW w:w="1703" w:type="dxa"/>
            <w:tcBorders>
              <w:top w:val="nil"/>
              <w:left w:val="nil"/>
              <w:bottom w:val="single" w:sz="4" w:space="0" w:color="auto"/>
              <w:right w:val="single" w:sz="4" w:space="0" w:color="auto"/>
            </w:tcBorders>
            <w:shd w:val="clear" w:color="auto" w:fill="auto"/>
            <w:vAlign w:val="center"/>
            <w:hideMark/>
          </w:tcPr>
          <w:p w14:paraId="496790CF" w14:textId="77777777" w:rsidR="00065F15" w:rsidRPr="0037619C" w:rsidRDefault="00065F15" w:rsidP="00065F15">
            <w:pPr>
              <w:spacing w:after="0" w:line="240" w:lineRule="auto"/>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НВВ на содержание</w:t>
            </w:r>
          </w:p>
        </w:tc>
        <w:tc>
          <w:tcPr>
            <w:tcW w:w="863" w:type="dxa"/>
            <w:tcBorders>
              <w:top w:val="nil"/>
              <w:left w:val="nil"/>
              <w:bottom w:val="single" w:sz="4" w:space="0" w:color="auto"/>
              <w:right w:val="single" w:sz="4" w:space="0" w:color="auto"/>
            </w:tcBorders>
            <w:shd w:val="clear" w:color="auto" w:fill="auto"/>
            <w:vAlign w:val="center"/>
            <w:hideMark/>
          </w:tcPr>
          <w:p w14:paraId="252B3F2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1020" w:type="dxa"/>
            <w:tcBorders>
              <w:top w:val="nil"/>
              <w:left w:val="nil"/>
              <w:bottom w:val="single" w:sz="4" w:space="0" w:color="auto"/>
              <w:right w:val="single" w:sz="4" w:space="0" w:color="auto"/>
            </w:tcBorders>
            <w:shd w:val="clear" w:color="auto" w:fill="auto"/>
            <w:vAlign w:val="center"/>
            <w:hideMark/>
          </w:tcPr>
          <w:p w14:paraId="0722688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952" w:type="dxa"/>
            <w:tcBorders>
              <w:top w:val="nil"/>
              <w:left w:val="nil"/>
              <w:bottom w:val="single" w:sz="4" w:space="0" w:color="auto"/>
              <w:right w:val="single" w:sz="4" w:space="0" w:color="auto"/>
            </w:tcBorders>
            <w:shd w:val="clear" w:color="auto" w:fill="auto"/>
            <w:vAlign w:val="center"/>
            <w:hideMark/>
          </w:tcPr>
          <w:p w14:paraId="4E0FCC38"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1092" w:type="dxa"/>
            <w:tcBorders>
              <w:top w:val="nil"/>
              <w:left w:val="nil"/>
              <w:bottom w:val="single" w:sz="4" w:space="0" w:color="auto"/>
              <w:right w:val="single" w:sz="4" w:space="0" w:color="auto"/>
            </w:tcBorders>
            <w:shd w:val="clear" w:color="auto" w:fill="auto"/>
            <w:vAlign w:val="center"/>
            <w:hideMark/>
          </w:tcPr>
          <w:p w14:paraId="4F1A5264"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15 345 901,00</w:t>
            </w:r>
          </w:p>
        </w:tc>
        <w:tc>
          <w:tcPr>
            <w:tcW w:w="895" w:type="dxa"/>
            <w:tcBorders>
              <w:top w:val="nil"/>
              <w:left w:val="nil"/>
              <w:bottom w:val="single" w:sz="4" w:space="0" w:color="auto"/>
              <w:right w:val="single" w:sz="4" w:space="0" w:color="auto"/>
            </w:tcBorders>
            <w:shd w:val="clear" w:color="auto" w:fill="auto"/>
            <w:vAlign w:val="center"/>
            <w:hideMark/>
          </w:tcPr>
          <w:p w14:paraId="3FD79C32"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980" w:type="dxa"/>
            <w:tcBorders>
              <w:top w:val="nil"/>
              <w:left w:val="nil"/>
              <w:bottom w:val="single" w:sz="4" w:space="0" w:color="auto"/>
              <w:right w:val="single" w:sz="4" w:space="0" w:color="auto"/>
            </w:tcBorders>
            <w:shd w:val="clear" w:color="auto" w:fill="auto"/>
            <w:vAlign w:val="center"/>
            <w:hideMark/>
          </w:tcPr>
          <w:p w14:paraId="4D900A2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827" w:type="dxa"/>
            <w:tcBorders>
              <w:top w:val="nil"/>
              <w:left w:val="nil"/>
              <w:bottom w:val="single" w:sz="4" w:space="0" w:color="auto"/>
              <w:right w:val="single" w:sz="4" w:space="0" w:color="auto"/>
            </w:tcBorders>
            <w:shd w:val="clear" w:color="auto" w:fill="auto"/>
            <w:vAlign w:val="center"/>
            <w:hideMark/>
          </w:tcPr>
          <w:p w14:paraId="29E2216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7 800 646,70</w:t>
            </w:r>
          </w:p>
        </w:tc>
        <w:tc>
          <w:tcPr>
            <w:tcW w:w="935" w:type="dxa"/>
            <w:tcBorders>
              <w:top w:val="nil"/>
              <w:left w:val="nil"/>
              <w:bottom w:val="single" w:sz="4" w:space="0" w:color="auto"/>
              <w:right w:val="single" w:sz="4" w:space="0" w:color="auto"/>
            </w:tcBorders>
            <w:shd w:val="clear" w:color="auto" w:fill="auto"/>
            <w:vAlign w:val="center"/>
            <w:hideMark/>
          </w:tcPr>
          <w:p w14:paraId="632959B1"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1173" w:type="dxa"/>
            <w:tcBorders>
              <w:top w:val="nil"/>
              <w:left w:val="nil"/>
              <w:bottom w:val="single" w:sz="4" w:space="0" w:color="auto"/>
              <w:right w:val="single" w:sz="4" w:space="0" w:color="auto"/>
            </w:tcBorders>
            <w:shd w:val="clear" w:color="auto" w:fill="auto"/>
            <w:noWrap/>
            <w:vAlign w:val="center"/>
            <w:hideMark/>
          </w:tcPr>
          <w:p w14:paraId="4462C83F"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-7 545 254,30</w:t>
            </w:r>
          </w:p>
        </w:tc>
        <w:tc>
          <w:tcPr>
            <w:tcW w:w="1259" w:type="dxa"/>
            <w:tcBorders>
              <w:top w:val="nil"/>
              <w:left w:val="nil"/>
              <w:bottom w:val="single" w:sz="4" w:space="0" w:color="auto"/>
              <w:right w:val="single" w:sz="4" w:space="0" w:color="auto"/>
            </w:tcBorders>
            <w:shd w:val="clear" w:color="auto" w:fill="auto"/>
            <w:noWrap/>
            <w:vAlign w:val="center"/>
            <w:hideMark/>
          </w:tcPr>
          <w:p w14:paraId="1CA8F6C6"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-49%</w:t>
            </w:r>
          </w:p>
        </w:tc>
        <w:tc>
          <w:tcPr>
            <w:tcW w:w="1095" w:type="dxa"/>
            <w:tcBorders>
              <w:top w:val="nil"/>
              <w:left w:val="nil"/>
              <w:bottom w:val="single" w:sz="4" w:space="0" w:color="auto"/>
              <w:right w:val="single" w:sz="4" w:space="0" w:color="auto"/>
            </w:tcBorders>
            <w:shd w:val="clear" w:color="auto" w:fill="auto"/>
            <w:noWrap/>
            <w:vAlign w:val="center"/>
            <w:hideMark/>
          </w:tcPr>
          <w:p w14:paraId="190FD44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c>
          <w:tcPr>
            <w:tcW w:w="1064" w:type="dxa"/>
            <w:tcBorders>
              <w:top w:val="nil"/>
              <w:left w:val="nil"/>
              <w:bottom w:val="single" w:sz="4" w:space="0" w:color="auto"/>
              <w:right w:val="single" w:sz="4" w:space="0" w:color="auto"/>
            </w:tcBorders>
            <w:shd w:val="clear" w:color="auto" w:fill="auto"/>
            <w:noWrap/>
            <w:vAlign w:val="center"/>
            <w:hideMark/>
          </w:tcPr>
          <w:p w14:paraId="0F4EC903" w14:textId="77777777" w:rsidR="00065F15" w:rsidRPr="0037619C" w:rsidRDefault="00065F15" w:rsidP="00065F15">
            <w:pPr>
              <w:spacing w:after="0" w:line="240" w:lineRule="auto"/>
              <w:jc w:val="right"/>
              <w:rPr>
                <w:rFonts w:ascii="Myriad Pro" w:eastAsia="Times New Roman" w:hAnsi="Myriad Pro" w:cs="Times New Roman"/>
                <w:b/>
                <w:bCs/>
                <w:sz w:val="16"/>
                <w:szCs w:val="16"/>
                <w:lang w:eastAsia="ru-RU"/>
              </w:rPr>
            </w:pPr>
            <w:r w:rsidRPr="0037619C">
              <w:rPr>
                <w:rFonts w:ascii="Myriad Pro" w:eastAsia="Times New Roman" w:hAnsi="Myriad Pro" w:cs="Times New Roman"/>
                <w:b/>
                <w:bCs/>
                <w:sz w:val="16"/>
                <w:szCs w:val="16"/>
                <w:lang w:eastAsia="ru-RU"/>
              </w:rPr>
              <w:t> </w:t>
            </w:r>
          </w:p>
        </w:tc>
      </w:tr>
    </w:tbl>
    <w:p w14:paraId="0A18BC7B" w14:textId="77777777" w:rsidR="00065F15" w:rsidRDefault="00065F15" w:rsidP="00065F15">
      <w:pPr>
        <w:spacing w:after="0" w:line="360" w:lineRule="auto"/>
        <w:contextualSpacing/>
        <w:jc w:val="both"/>
        <w:rPr>
          <w:rFonts w:ascii="Myriad Pro" w:eastAsia="Calibri" w:hAnsi="Myriad Pro" w:cs="Times New Roman"/>
          <w:color w:val="000000" w:themeColor="text1"/>
          <w:sz w:val="26"/>
          <w:szCs w:val="26"/>
        </w:rPr>
      </w:pPr>
    </w:p>
    <w:p w14:paraId="72036025" w14:textId="77777777" w:rsidR="00065F15" w:rsidRDefault="00065F15" w:rsidP="00065F15">
      <w:pPr>
        <w:spacing w:after="0" w:line="360" w:lineRule="auto"/>
        <w:contextualSpacing/>
        <w:jc w:val="both"/>
        <w:rPr>
          <w:rFonts w:ascii="Myriad Pro" w:eastAsia="Calibri" w:hAnsi="Myriad Pro" w:cs="Times New Roman"/>
          <w:color w:val="000000" w:themeColor="text1"/>
          <w:sz w:val="26"/>
          <w:szCs w:val="26"/>
        </w:rPr>
        <w:sectPr w:rsidR="00065F15" w:rsidSect="0037619C">
          <w:pgSz w:w="16838" w:h="11906" w:orient="landscape"/>
          <w:pgMar w:top="1701" w:right="1134" w:bottom="1134" w:left="1134" w:header="709" w:footer="709" w:gutter="0"/>
          <w:cols w:space="708"/>
          <w:docGrid w:linePitch="360"/>
        </w:sectPr>
      </w:pPr>
    </w:p>
    <w:p w14:paraId="068C64C1"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lastRenderedPageBreak/>
        <w:t>По итогам заседания коллегии Комитета тарифного регулирования Волгоградской области базовый уровень подконтрольных расходов принят в размере 3 200 338 тыс. руб.</w:t>
      </w:r>
    </w:p>
    <w:p w14:paraId="5301F696"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Филиал</w:t>
      </w:r>
      <w:r w:rsidRPr="00B66D5D">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ПАО «МРСК Юга» - «Волгоградэнерго» осуществляет деятельность по оказанию услуг по передаче электрической энергии, по технологическому присоединению потребителей к электрическим сетям, а также прочие виды деятельности.</w:t>
      </w:r>
    </w:p>
    <w:p w14:paraId="0D5DB45C" w14:textId="77777777" w:rsidR="00065F15" w:rsidRDefault="00065F15" w:rsidP="00065F1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Приказом ПАО «МРСК Юга» от 29.12.2016 № 909 было утверждено Положение об учетной политике для целей бухгалтерского учета ПАО «МРСК Юга» на 2017 год (далее – </w:t>
      </w:r>
      <w:proofErr w:type="spellStart"/>
      <w:r>
        <w:rPr>
          <w:rFonts w:ascii="Myriad Pro" w:hAnsi="Myriad Pro"/>
          <w:color w:val="000000" w:themeColor="text1"/>
          <w:sz w:val="26"/>
          <w:szCs w:val="26"/>
        </w:rPr>
        <w:t>ПоУП</w:t>
      </w:r>
      <w:proofErr w:type="spellEnd"/>
      <w:r>
        <w:rPr>
          <w:rFonts w:ascii="Myriad Pro" w:hAnsi="Myriad Pro"/>
          <w:color w:val="000000" w:themeColor="text1"/>
          <w:sz w:val="26"/>
          <w:szCs w:val="26"/>
        </w:rPr>
        <w:t>).</w:t>
      </w:r>
    </w:p>
    <w:p w14:paraId="5EDCD50F" w14:textId="77777777" w:rsidR="00065F15" w:rsidRDefault="00065F15" w:rsidP="00065F1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 3.21.4. </w:t>
      </w:r>
      <w:proofErr w:type="spellStart"/>
      <w:r>
        <w:rPr>
          <w:rFonts w:ascii="Myriad Pro" w:hAnsi="Myriad Pro"/>
          <w:color w:val="000000" w:themeColor="text1"/>
          <w:sz w:val="26"/>
          <w:szCs w:val="26"/>
        </w:rPr>
        <w:t>ПоУП</w:t>
      </w:r>
      <w:proofErr w:type="spellEnd"/>
      <w:r>
        <w:rPr>
          <w:rFonts w:ascii="Myriad Pro" w:hAnsi="Myriad Pro"/>
          <w:color w:val="000000" w:themeColor="text1"/>
          <w:sz w:val="26"/>
          <w:szCs w:val="26"/>
        </w:rPr>
        <w:t xml:space="preserve"> з</w:t>
      </w:r>
      <w:r w:rsidRPr="00B01A4D">
        <w:rPr>
          <w:rFonts w:ascii="Myriad Pro" w:hAnsi="Myriad Pro"/>
          <w:color w:val="000000" w:themeColor="text1"/>
          <w:sz w:val="26"/>
          <w:szCs w:val="26"/>
        </w:rPr>
        <w:t xml:space="preserve">атраты на производство (себестоимость) </w:t>
      </w:r>
      <w:r>
        <w:rPr>
          <w:rFonts w:ascii="Myriad Pro" w:hAnsi="Myriad Pro"/>
          <w:color w:val="000000" w:themeColor="text1"/>
          <w:sz w:val="26"/>
          <w:szCs w:val="26"/>
        </w:rPr>
        <w:t xml:space="preserve">ПАО «МРСК Юга» </w:t>
      </w:r>
      <w:r w:rsidRPr="00B01A4D">
        <w:rPr>
          <w:rFonts w:ascii="Myriad Pro" w:hAnsi="Myriad Pro"/>
          <w:color w:val="000000" w:themeColor="text1"/>
          <w:sz w:val="26"/>
          <w:szCs w:val="26"/>
        </w:rPr>
        <w:t>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w:t>
      </w:r>
      <w:proofErr w:type="spellStart"/>
      <w:r w:rsidRPr="00B01A4D">
        <w:rPr>
          <w:rFonts w:ascii="Myriad Pro" w:hAnsi="Myriad Pro"/>
          <w:color w:val="000000" w:themeColor="text1"/>
          <w:sz w:val="26"/>
          <w:szCs w:val="26"/>
        </w:rPr>
        <w:t>Россети</w:t>
      </w:r>
      <w:proofErr w:type="spellEnd"/>
      <w:r w:rsidRPr="00B01A4D">
        <w:rPr>
          <w:rFonts w:ascii="Myriad Pro" w:hAnsi="Myriad Pro"/>
          <w:color w:val="000000" w:themeColor="text1"/>
          <w:sz w:val="26"/>
          <w:szCs w:val="26"/>
        </w:rPr>
        <w:t xml:space="preserve">», </w:t>
      </w:r>
      <w:proofErr w:type="spellStart"/>
      <w:r w:rsidRPr="00B01A4D">
        <w:rPr>
          <w:rFonts w:ascii="Myriad Pro" w:hAnsi="Myriad Pro"/>
          <w:color w:val="000000" w:themeColor="text1"/>
          <w:sz w:val="26"/>
          <w:szCs w:val="26"/>
        </w:rPr>
        <w:t>тарифообразования</w:t>
      </w:r>
      <w:proofErr w:type="spellEnd"/>
      <w:r w:rsidRPr="00B01A4D">
        <w:rPr>
          <w:rFonts w:ascii="Myriad Pro" w:hAnsi="Myriad Pro"/>
          <w:color w:val="000000" w:themeColor="text1"/>
          <w:sz w:val="26"/>
          <w:szCs w:val="26"/>
        </w:rPr>
        <w:t xml:space="preserve"> и пр.) распределяются по географическому сегменту (субъекты федерации, на территории которых формируются тарифы) в соответствии с Положением по управленческому учету, </w:t>
      </w:r>
      <w:r w:rsidRPr="00154A57">
        <w:rPr>
          <w:rFonts w:ascii="Myriad Pro" w:hAnsi="Myriad Pro"/>
          <w:color w:val="000000" w:themeColor="text1"/>
          <w:sz w:val="26"/>
          <w:szCs w:val="26"/>
        </w:rPr>
        <w:t xml:space="preserve">утвержденному ПАО </w:t>
      </w:r>
      <w:r>
        <w:rPr>
          <w:rFonts w:ascii="Myriad Pro" w:hAnsi="Myriad Pro"/>
          <w:color w:val="000000" w:themeColor="text1"/>
          <w:sz w:val="26"/>
          <w:szCs w:val="26"/>
        </w:rPr>
        <w:t xml:space="preserve">«МРСК Юга» </w:t>
      </w:r>
      <w:r w:rsidRPr="00154A57">
        <w:rPr>
          <w:rFonts w:ascii="Myriad Pro" w:hAnsi="Myriad Pro"/>
          <w:color w:val="000000" w:themeColor="text1"/>
          <w:sz w:val="26"/>
          <w:szCs w:val="26"/>
        </w:rPr>
        <w:t>.</w:t>
      </w:r>
    </w:p>
    <w:p w14:paraId="58E67DA9" w14:textId="77777777" w:rsidR="00065F15" w:rsidRDefault="00065F15" w:rsidP="00065F1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В соответствии с п. 3.21.9. </w:t>
      </w:r>
      <w:proofErr w:type="spellStart"/>
      <w:r>
        <w:rPr>
          <w:rFonts w:ascii="Myriad Pro" w:hAnsi="Myriad Pro"/>
          <w:color w:val="000000" w:themeColor="text1"/>
          <w:sz w:val="26"/>
          <w:szCs w:val="26"/>
        </w:rPr>
        <w:t>ПоУП</w:t>
      </w:r>
      <w:proofErr w:type="spellEnd"/>
      <w:r>
        <w:rPr>
          <w:rFonts w:ascii="Myriad Pro" w:hAnsi="Myriad Pro"/>
          <w:color w:val="000000" w:themeColor="text1"/>
          <w:sz w:val="26"/>
          <w:szCs w:val="26"/>
        </w:rPr>
        <w:t xml:space="preserve"> общепроизводственные расходы, учтенные на счете 25 «Общепроизводственные расходы», непосредственно не отнесенные к основным видам деятельности </w:t>
      </w:r>
      <w:r w:rsidRPr="00753D84">
        <w:rPr>
          <w:rFonts w:ascii="Myriad Pro" w:hAnsi="Myriad Pro"/>
          <w:color w:val="000000" w:themeColor="text1"/>
          <w:sz w:val="26"/>
          <w:szCs w:val="26"/>
        </w:rPr>
        <w:t>«Услуги по передаче электроэнергии» и «Услуги технологического присоединения к сети»,</w:t>
      </w:r>
      <w:r w:rsidRPr="00753D84">
        <w:t xml:space="preserve"> </w:t>
      </w:r>
      <w:r>
        <w:rPr>
          <w:rFonts w:ascii="Myriad Pro" w:hAnsi="Myriad Pro"/>
          <w:color w:val="000000" w:themeColor="text1"/>
          <w:sz w:val="26"/>
          <w:szCs w:val="26"/>
        </w:rPr>
        <w:t>распределяю</w:t>
      </w:r>
      <w:r w:rsidRPr="00753D84">
        <w:rPr>
          <w:rFonts w:ascii="Myriad Pro" w:hAnsi="Myriad Pro"/>
          <w:color w:val="000000" w:themeColor="text1"/>
          <w:sz w:val="26"/>
          <w:szCs w:val="26"/>
        </w:rPr>
        <w:t>тся на виды деятельности пропорционально выручке нарастающим итогом.</w:t>
      </w:r>
    </w:p>
    <w:p w14:paraId="1D6F94BD" w14:textId="77777777" w:rsidR="00065F15" w:rsidRDefault="00065F15" w:rsidP="00065F1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 xml:space="preserve">Согласно п. 3.21.10. </w:t>
      </w:r>
      <w:proofErr w:type="spellStart"/>
      <w:r>
        <w:rPr>
          <w:rFonts w:ascii="Myriad Pro" w:hAnsi="Myriad Pro"/>
          <w:color w:val="000000" w:themeColor="text1"/>
          <w:sz w:val="26"/>
          <w:szCs w:val="26"/>
        </w:rPr>
        <w:t>ПоУП</w:t>
      </w:r>
      <w:proofErr w:type="spellEnd"/>
      <w:r>
        <w:rPr>
          <w:rFonts w:ascii="Myriad Pro" w:hAnsi="Myriad Pro"/>
          <w:color w:val="000000" w:themeColor="text1"/>
          <w:sz w:val="26"/>
          <w:szCs w:val="26"/>
        </w:rPr>
        <w:t xml:space="preserve"> о</w:t>
      </w:r>
      <w:r w:rsidRPr="00753D84">
        <w:rPr>
          <w:rFonts w:ascii="Myriad Pro" w:hAnsi="Myriad Pro"/>
          <w:color w:val="000000" w:themeColor="text1"/>
          <w:sz w:val="26"/>
          <w:szCs w:val="26"/>
        </w:rPr>
        <w:t>бщехозяйственные расходы филиалов распределяются на себестоимость видов деятельности пропорционально выручке нарастающим итогом</w:t>
      </w:r>
      <w:r>
        <w:rPr>
          <w:rFonts w:ascii="Myriad Pro" w:hAnsi="Myriad Pro"/>
          <w:color w:val="000000" w:themeColor="text1"/>
          <w:sz w:val="26"/>
          <w:szCs w:val="26"/>
        </w:rPr>
        <w:t>.</w:t>
      </w:r>
    </w:p>
    <w:p w14:paraId="5CA9D00E" w14:textId="77777777" w:rsidR="00065F15" w:rsidRDefault="00065F15" w:rsidP="00065F15">
      <w:pPr>
        <w:spacing w:after="0" w:line="360" w:lineRule="auto"/>
        <w:ind w:firstLine="567"/>
        <w:jc w:val="both"/>
        <w:rPr>
          <w:rFonts w:ascii="Myriad Pro" w:hAnsi="Myriad Pro"/>
          <w:color w:val="000000" w:themeColor="text1"/>
          <w:sz w:val="26"/>
          <w:szCs w:val="26"/>
        </w:rPr>
      </w:pPr>
      <w:r w:rsidRPr="00F77850">
        <w:rPr>
          <w:rFonts w:ascii="Myriad Pro" w:hAnsi="Myriad Pro"/>
          <w:color w:val="000000" w:themeColor="text1"/>
          <w:sz w:val="26"/>
          <w:szCs w:val="26"/>
        </w:rPr>
        <w:t>Управленческие расходы в целях управленческого учета (ведение раздельного учета в соответствии с Едиными типовыми принципами ведения раздельного учета доходов и расходов ПАО «</w:t>
      </w:r>
      <w:proofErr w:type="spellStart"/>
      <w:r w:rsidRPr="00F77850">
        <w:rPr>
          <w:rFonts w:ascii="Myriad Pro" w:hAnsi="Myriad Pro"/>
          <w:color w:val="000000" w:themeColor="text1"/>
          <w:sz w:val="26"/>
          <w:szCs w:val="26"/>
        </w:rPr>
        <w:t>Россети</w:t>
      </w:r>
      <w:proofErr w:type="spellEnd"/>
      <w:r w:rsidRPr="00F77850">
        <w:rPr>
          <w:rFonts w:ascii="Myriad Pro" w:hAnsi="Myriad Pro"/>
          <w:color w:val="000000" w:themeColor="text1"/>
          <w:sz w:val="26"/>
          <w:szCs w:val="26"/>
        </w:rPr>
        <w:t xml:space="preserve">», </w:t>
      </w:r>
      <w:proofErr w:type="spellStart"/>
      <w:r w:rsidRPr="00F77850">
        <w:rPr>
          <w:rFonts w:ascii="Myriad Pro" w:hAnsi="Myriad Pro"/>
          <w:color w:val="000000" w:themeColor="text1"/>
          <w:sz w:val="26"/>
          <w:szCs w:val="26"/>
        </w:rPr>
        <w:t>тарифообразования</w:t>
      </w:r>
      <w:proofErr w:type="spellEnd"/>
      <w:r w:rsidRPr="00F77850">
        <w:rPr>
          <w:rFonts w:ascii="Myriad Pro" w:hAnsi="Myriad Pro"/>
          <w:color w:val="000000" w:themeColor="text1"/>
          <w:sz w:val="26"/>
          <w:szCs w:val="26"/>
        </w:rPr>
        <w:t xml:space="preserve"> и пр.) распределяются по видам деятельности и географическому сегменту (субъекты федерации, на территории которых формируются тарифы) в соответствии с утвержденным Пол</w:t>
      </w:r>
      <w:r>
        <w:rPr>
          <w:rFonts w:ascii="Myriad Pro" w:hAnsi="Myriad Pro"/>
          <w:color w:val="000000" w:themeColor="text1"/>
          <w:sz w:val="26"/>
          <w:szCs w:val="26"/>
        </w:rPr>
        <w:t>ожением об управленческом учете ПАО «МРСК Юга» .</w:t>
      </w:r>
    </w:p>
    <w:p w14:paraId="799F882B" w14:textId="77777777" w:rsidR="00065F15" w:rsidRDefault="00065F15" w:rsidP="00065F1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lastRenderedPageBreak/>
        <w:t>В разделе 4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ОАО «МРСК Юга» , утвержденного приказом ОАО «МРСК Юга» от 28.10.2014 №723, отражен порядок распределения выручки, себестоимости, управленческих расходов, прочих доходов и расходов, процентов к уплате и к получению по исполнительному аппарату на филиалы по видам деятельности.</w:t>
      </w:r>
    </w:p>
    <w:p w14:paraId="7837C6B7" w14:textId="77777777" w:rsidR="00065F15" w:rsidRDefault="00065F15" w:rsidP="00065F1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соответствии с п. 4.4.10. Положения</w:t>
      </w:r>
      <w:r w:rsidRPr="00F77850">
        <w:rPr>
          <w:rFonts w:ascii="Myriad Pro" w:hAnsi="Myriad Pro"/>
          <w:color w:val="000000" w:themeColor="text1"/>
          <w:sz w:val="26"/>
          <w:szCs w:val="26"/>
        </w:rPr>
        <w:t xml:space="preserve"> об управленческом учете </w:t>
      </w:r>
      <w:r>
        <w:rPr>
          <w:rFonts w:ascii="Myriad Pro" w:hAnsi="Myriad Pro"/>
          <w:color w:val="000000" w:themeColor="text1"/>
          <w:sz w:val="26"/>
          <w:szCs w:val="26"/>
        </w:rPr>
        <w:t>ОАО «МРСК Юга» косвенные расходы, непосредственно не отнесенные к основным видам деятельности, распределяются по видам деятельности пропорционально выручке.</w:t>
      </w:r>
    </w:p>
    <w:p w14:paraId="0ECF464E" w14:textId="77777777" w:rsidR="00065F15" w:rsidRDefault="00065F15" w:rsidP="00065F1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В экспертном заключении КТР не указаны плановые доли распределения косвенных расходов по видам деятельности, принятые КТР в расчет базового уровня подконтрольных расходов на 2019 год.</w:t>
      </w:r>
    </w:p>
    <w:p w14:paraId="40C8E07F" w14:textId="77777777" w:rsidR="00065F15" w:rsidRPr="008B674E" w:rsidRDefault="00065F15" w:rsidP="00065F15">
      <w:pPr>
        <w:spacing w:after="0" w:line="360" w:lineRule="auto"/>
        <w:ind w:firstLine="567"/>
        <w:contextualSpacing/>
        <w:jc w:val="both"/>
        <w:rPr>
          <w:rFonts w:ascii="Myriad Pro" w:eastAsia="Calibri" w:hAnsi="Myriad Pro" w:cs="Times New Roman"/>
          <w:bCs/>
          <w:color w:val="000000"/>
          <w:sz w:val="26"/>
          <w:szCs w:val="26"/>
        </w:rPr>
      </w:pPr>
      <w:r w:rsidRPr="008B674E">
        <w:rPr>
          <w:rFonts w:ascii="Myriad Pro" w:eastAsia="Calibri" w:hAnsi="Myriad Pro" w:cs="Times New Roman"/>
          <w:bCs/>
          <w:color w:val="000000"/>
          <w:sz w:val="26"/>
          <w:szCs w:val="26"/>
        </w:rPr>
        <w:t>В соответствии с пунктом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размер активов, определяемый регулирующими органами.</w:t>
      </w:r>
    </w:p>
    <w:p w14:paraId="755950E2" w14:textId="77777777" w:rsidR="00065F15" w:rsidRPr="008B674E"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8B674E">
        <w:rPr>
          <w:rFonts w:ascii="Myriad Pro" w:eastAsia="Calibri" w:hAnsi="Myriad Pro" w:cs="Times New Roman"/>
          <w:bCs/>
          <w:color w:val="000000"/>
          <w:sz w:val="26"/>
          <w:szCs w:val="26"/>
        </w:rPr>
        <w:t xml:space="preserve">Филиалом ПАО «МРСК Юга» - «Волгоградэнерго» </w:t>
      </w:r>
      <w:r w:rsidRPr="008B674E">
        <w:rPr>
          <w:rFonts w:ascii="Myriad Pro" w:eastAsia="Calibri" w:hAnsi="Myriad Pro" w:cs="Times New Roman"/>
          <w:color w:val="000000"/>
          <w:sz w:val="26"/>
          <w:szCs w:val="26"/>
        </w:rPr>
        <w:t>заявлены объем условных единиц в размере 164 204,65 у.е.</w:t>
      </w:r>
    </w:p>
    <w:p w14:paraId="7E80EBC1" w14:textId="77777777" w:rsidR="00065F15" w:rsidRPr="008B674E"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8B674E">
        <w:rPr>
          <w:rFonts w:ascii="Myriad Pro" w:eastAsia="Calibri" w:hAnsi="Myriad Pro" w:cs="Times New Roman"/>
          <w:color w:val="000000"/>
          <w:sz w:val="26"/>
          <w:szCs w:val="26"/>
        </w:rPr>
        <w:t>В качестве обоснования представлен пакет документов, включающий в себя перечень электросетевого оборудования, правоустанавливающие документы, однолинейные и прочие схемы.</w:t>
      </w:r>
    </w:p>
    <w:p w14:paraId="32E13C7B" w14:textId="77777777" w:rsidR="00065F15" w:rsidRPr="008B674E"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8B674E">
        <w:rPr>
          <w:rFonts w:ascii="Myriad Pro" w:eastAsia="Calibri" w:hAnsi="Myriad Pro" w:cs="Times New Roman"/>
          <w:color w:val="000000"/>
          <w:sz w:val="26"/>
          <w:szCs w:val="26"/>
        </w:rPr>
        <w:t xml:space="preserve">Дополнительные материалы к заявленному расчету объема условных единиц электросетевого оборудования филиалом ПАО «МРСК Юга» - «Волгоградэнерго» в адрес КТР Волгоградской области направлялись письмами от 11.10.2018 № </w:t>
      </w:r>
      <w:proofErr w:type="spellStart"/>
      <w:r w:rsidRPr="008B674E">
        <w:rPr>
          <w:rFonts w:ascii="Myriad Pro" w:eastAsia="Calibri" w:hAnsi="Myriad Pro" w:cs="Times New Roman"/>
          <w:color w:val="000000"/>
          <w:sz w:val="26"/>
          <w:szCs w:val="26"/>
        </w:rPr>
        <w:t>ВлгЭ</w:t>
      </w:r>
      <w:proofErr w:type="spellEnd"/>
      <w:r w:rsidRPr="008B674E">
        <w:rPr>
          <w:rFonts w:ascii="Myriad Pro" w:eastAsia="Calibri" w:hAnsi="Myriad Pro" w:cs="Times New Roman"/>
          <w:color w:val="000000"/>
          <w:sz w:val="26"/>
          <w:szCs w:val="26"/>
        </w:rPr>
        <w:t xml:space="preserve">/1400/13861, от 19.10.2018 № </w:t>
      </w:r>
      <w:proofErr w:type="spellStart"/>
      <w:r w:rsidRPr="008B674E">
        <w:rPr>
          <w:rFonts w:ascii="Myriad Pro" w:eastAsia="Calibri" w:hAnsi="Myriad Pro" w:cs="Times New Roman"/>
          <w:color w:val="000000"/>
          <w:sz w:val="26"/>
          <w:szCs w:val="26"/>
        </w:rPr>
        <w:t>ВлгЭ</w:t>
      </w:r>
      <w:proofErr w:type="spellEnd"/>
      <w:r w:rsidRPr="008B674E">
        <w:rPr>
          <w:rFonts w:ascii="Myriad Pro" w:eastAsia="Calibri" w:hAnsi="Myriad Pro" w:cs="Times New Roman"/>
          <w:color w:val="000000"/>
          <w:sz w:val="26"/>
          <w:szCs w:val="26"/>
        </w:rPr>
        <w:t>/1400/14270</w:t>
      </w:r>
      <w:r w:rsidRPr="00397919">
        <w:t xml:space="preserve"> </w:t>
      </w:r>
      <w:r w:rsidRPr="00397919">
        <w:rPr>
          <w:rFonts w:ascii="Myriad Pro" w:eastAsia="Calibri" w:hAnsi="Myriad Pro" w:cs="Times New Roman"/>
          <w:color w:val="000000"/>
          <w:sz w:val="26"/>
          <w:szCs w:val="26"/>
        </w:rPr>
        <w:t xml:space="preserve">и др. </w:t>
      </w:r>
    </w:p>
    <w:p w14:paraId="05DA0DC8" w14:textId="77777777" w:rsidR="00065F15" w:rsidRPr="008B674E"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8B674E">
        <w:rPr>
          <w:rFonts w:ascii="Myriad Pro" w:eastAsia="Calibri" w:hAnsi="Myriad Pro" w:cs="Times New Roman"/>
          <w:color w:val="000000"/>
          <w:sz w:val="26"/>
          <w:szCs w:val="26"/>
        </w:rPr>
        <w:t>В соответствии с Заключением отдела технической экспертизы КТР Волгоградской области определил объем условных единиц в размере 157 129,788 у.е.</w:t>
      </w:r>
      <w:r>
        <w:rPr>
          <w:rFonts w:ascii="Myriad Pro" w:eastAsia="Calibri" w:hAnsi="Myriad Pro" w:cs="Times New Roman"/>
          <w:color w:val="000000"/>
          <w:sz w:val="26"/>
          <w:szCs w:val="26"/>
        </w:rPr>
        <w:t xml:space="preserve"> </w:t>
      </w:r>
      <w:r w:rsidRPr="008B674E">
        <w:rPr>
          <w:rFonts w:ascii="Myriad Pro" w:eastAsia="Calibri" w:hAnsi="Myriad Pro" w:cs="Times New Roman"/>
          <w:color w:val="000000"/>
          <w:sz w:val="26"/>
          <w:szCs w:val="26"/>
        </w:rPr>
        <w:t xml:space="preserve">Основное отклонение обусловлено отнесением Филиалом вакуумных выключателей 6-35 </w:t>
      </w:r>
      <w:proofErr w:type="spellStart"/>
      <w:r w:rsidRPr="008B674E">
        <w:rPr>
          <w:rFonts w:ascii="Myriad Pro" w:eastAsia="Calibri" w:hAnsi="Myriad Pro" w:cs="Times New Roman"/>
          <w:color w:val="000000"/>
          <w:sz w:val="26"/>
          <w:szCs w:val="26"/>
        </w:rPr>
        <w:t>кВ</w:t>
      </w:r>
      <w:proofErr w:type="spellEnd"/>
      <w:r w:rsidRPr="008B674E">
        <w:rPr>
          <w:rFonts w:ascii="Myriad Pro" w:eastAsia="Calibri" w:hAnsi="Myriad Pro" w:cs="Times New Roman"/>
          <w:color w:val="000000"/>
          <w:sz w:val="26"/>
          <w:szCs w:val="26"/>
        </w:rPr>
        <w:t xml:space="preserve"> к воздушным выключателям. Согласно разъяснением ФАС России данный тип выключателей относится к масляным, за исключением </w:t>
      </w:r>
      <w:proofErr w:type="spellStart"/>
      <w:r w:rsidRPr="008B674E">
        <w:rPr>
          <w:rFonts w:ascii="Myriad Pro" w:eastAsia="Calibri" w:hAnsi="Myriad Pro" w:cs="Times New Roman"/>
          <w:color w:val="000000"/>
          <w:sz w:val="26"/>
          <w:szCs w:val="26"/>
        </w:rPr>
        <w:t>реклоузеров</w:t>
      </w:r>
      <w:proofErr w:type="spellEnd"/>
      <w:r w:rsidRPr="008B674E">
        <w:rPr>
          <w:rFonts w:ascii="Myriad Pro" w:eastAsia="Calibri" w:hAnsi="Myriad Pro" w:cs="Times New Roman"/>
          <w:color w:val="000000"/>
          <w:sz w:val="26"/>
          <w:szCs w:val="26"/>
        </w:rPr>
        <w:t xml:space="preserve"> и вакуумных выключателей напряжением 220 </w:t>
      </w:r>
      <w:proofErr w:type="spellStart"/>
      <w:r w:rsidRPr="008B674E">
        <w:rPr>
          <w:rFonts w:ascii="Myriad Pro" w:eastAsia="Calibri" w:hAnsi="Myriad Pro" w:cs="Times New Roman"/>
          <w:color w:val="000000"/>
          <w:sz w:val="26"/>
          <w:szCs w:val="26"/>
        </w:rPr>
        <w:t>кВ</w:t>
      </w:r>
      <w:proofErr w:type="spellEnd"/>
      <w:r w:rsidRPr="008B674E">
        <w:rPr>
          <w:rFonts w:ascii="Myriad Pro" w:eastAsia="Calibri" w:hAnsi="Myriad Pro" w:cs="Times New Roman"/>
          <w:color w:val="000000"/>
          <w:sz w:val="26"/>
          <w:szCs w:val="26"/>
        </w:rPr>
        <w:t xml:space="preserve"> и выше.</w:t>
      </w:r>
    </w:p>
    <w:p w14:paraId="194F75FE" w14:textId="77777777" w:rsidR="00065F15" w:rsidRPr="008B674E"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8B674E">
        <w:rPr>
          <w:rFonts w:ascii="Myriad Pro" w:eastAsia="Calibri" w:hAnsi="Myriad Pro" w:cs="Times New Roman"/>
          <w:color w:val="000000"/>
          <w:sz w:val="26"/>
          <w:szCs w:val="26"/>
        </w:rPr>
        <w:lastRenderedPageBreak/>
        <w:t xml:space="preserve">Дополнительно исключено электрооборудование, не участвующее в передаче электроэнергии, а также учтено совместное владение ряда ПС110 </w:t>
      </w:r>
      <w:proofErr w:type="spellStart"/>
      <w:r w:rsidRPr="008B674E">
        <w:rPr>
          <w:rFonts w:ascii="Myriad Pro" w:eastAsia="Calibri" w:hAnsi="Myriad Pro" w:cs="Times New Roman"/>
          <w:color w:val="000000"/>
          <w:sz w:val="26"/>
          <w:szCs w:val="26"/>
        </w:rPr>
        <w:t>кВ</w:t>
      </w:r>
      <w:proofErr w:type="spellEnd"/>
      <w:r w:rsidRPr="008B674E">
        <w:rPr>
          <w:rFonts w:ascii="Myriad Pro" w:eastAsia="Calibri" w:hAnsi="Myriad Pro" w:cs="Times New Roman"/>
          <w:color w:val="000000"/>
          <w:sz w:val="26"/>
          <w:szCs w:val="26"/>
        </w:rPr>
        <w:t xml:space="preserve"> для исключения учета одного и того же оборудования в нескольких сетевых организациях.</w:t>
      </w:r>
    </w:p>
    <w:p w14:paraId="186E5DEE" w14:textId="77777777" w:rsidR="00065F15" w:rsidRPr="008B674E" w:rsidRDefault="00065F15" w:rsidP="00065F15">
      <w:pPr>
        <w:spacing w:after="0" w:line="360" w:lineRule="auto"/>
        <w:ind w:firstLine="567"/>
        <w:contextualSpacing/>
        <w:jc w:val="both"/>
        <w:rPr>
          <w:rFonts w:ascii="Myriad Pro" w:eastAsia="Calibri" w:hAnsi="Myriad Pro" w:cs="Times New Roman"/>
          <w:bCs/>
          <w:color w:val="000000"/>
          <w:sz w:val="26"/>
          <w:szCs w:val="26"/>
        </w:rPr>
      </w:pPr>
      <w:r w:rsidRPr="008B674E">
        <w:rPr>
          <w:rFonts w:ascii="Myriad Pro" w:eastAsia="Calibri" w:hAnsi="Myriad Pro" w:cs="Times New Roman"/>
          <w:bCs/>
          <w:color w:val="000000"/>
          <w:sz w:val="26"/>
          <w:szCs w:val="26"/>
        </w:rPr>
        <w:t>Анализ обоснованности решения КТР Волгоградской области в отношении определения объема условных единиц электросетевого оборудования на 2019 год Исполнителем не проводился, т.к. указанный анализ не является предметом экспертизы согласно договору</w:t>
      </w:r>
      <w:r w:rsidRPr="008B674E">
        <w:rPr>
          <w:rFonts w:ascii="Calibri" w:eastAsia="Calibri" w:hAnsi="Calibri" w:cs="Times New Roman"/>
        </w:rPr>
        <w:t xml:space="preserve"> </w:t>
      </w:r>
      <w:r w:rsidRPr="008B674E">
        <w:rPr>
          <w:rFonts w:ascii="Myriad Pro" w:eastAsia="Calibri" w:hAnsi="Myriad Pro" w:cs="Times New Roman"/>
          <w:bCs/>
          <w:color w:val="000000"/>
          <w:sz w:val="26"/>
          <w:szCs w:val="26"/>
        </w:rPr>
        <w:t>№ 10002001000039 от 28.01.2020 года.</w:t>
      </w:r>
    </w:p>
    <w:p w14:paraId="5D161FF8" w14:textId="77777777" w:rsidR="00065F15" w:rsidRPr="008B674E" w:rsidRDefault="00065F15" w:rsidP="00065F15">
      <w:pPr>
        <w:spacing w:after="0" w:line="360" w:lineRule="auto"/>
        <w:ind w:firstLine="567"/>
        <w:contextualSpacing/>
        <w:jc w:val="both"/>
        <w:rPr>
          <w:rFonts w:ascii="Myriad Pro" w:eastAsia="Calibri" w:hAnsi="Myriad Pro" w:cs="Times New Roman"/>
          <w:bCs/>
          <w:color w:val="000000"/>
          <w:sz w:val="26"/>
          <w:szCs w:val="26"/>
        </w:rPr>
      </w:pPr>
      <w:r w:rsidRPr="008B674E">
        <w:rPr>
          <w:rFonts w:ascii="Myriad Pro" w:eastAsia="Calibri" w:hAnsi="Myriad Pro" w:cs="Times New Roman"/>
          <w:bCs/>
          <w:color w:val="000000"/>
          <w:sz w:val="26"/>
          <w:szCs w:val="26"/>
        </w:rPr>
        <w:t>При анализе обоснованности решений, принятых КТР Волгоградской области по статьям расходов НВВ филиала ПАО «МРСК Юга» - «Волгоградэнерго» на 2019 год, Исполнителем учитывался объем условных единиц, принятый в ТБР КТР Волгоградской области на 2019 год.</w:t>
      </w:r>
    </w:p>
    <w:p w14:paraId="34D542E3" w14:textId="77777777" w:rsidR="00065F15" w:rsidRDefault="00065F15" w:rsidP="00065F15">
      <w:pPr>
        <w:rPr>
          <w:rFonts w:ascii="Myriad Pro" w:hAnsi="Myriad Pro"/>
          <w:color w:val="000000" w:themeColor="text1"/>
          <w:sz w:val="26"/>
          <w:szCs w:val="26"/>
        </w:rPr>
      </w:pPr>
      <w:r>
        <w:rPr>
          <w:rFonts w:ascii="Myriad Pro" w:hAnsi="Myriad Pro"/>
          <w:color w:val="000000" w:themeColor="text1"/>
          <w:sz w:val="26"/>
          <w:szCs w:val="26"/>
        </w:rPr>
        <w:br w:type="page"/>
      </w:r>
    </w:p>
    <w:p w14:paraId="7473D77A" w14:textId="77777777" w:rsidR="00065F15" w:rsidRDefault="00065F15" w:rsidP="00065F15">
      <w:pPr>
        <w:pStyle w:val="30"/>
        <w:numPr>
          <w:ilvl w:val="2"/>
          <w:numId w:val="3"/>
        </w:numPr>
        <w:tabs>
          <w:tab w:val="left" w:pos="567"/>
        </w:tabs>
        <w:spacing w:line="360" w:lineRule="auto"/>
        <w:ind w:left="851" w:hanging="851"/>
        <w:jc w:val="both"/>
        <w:rPr>
          <w:rFonts w:ascii="Myriad Pro" w:hAnsi="Myriad Pro"/>
          <w:b/>
          <w:color w:val="4F6228" w:themeColor="accent3" w:themeShade="80"/>
          <w:sz w:val="28"/>
          <w:szCs w:val="28"/>
        </w:rPr>
      </w:pPr>
      <w:bookmarkStart w:id="29" w:name="_Toc41683879"/>
      <w:bookmarkStart w:id="30" w:name="_Toc43398049"/>
      <w:bookmarkStart w:id="31" w:name="_Hlk41643361"/>
      <w:r>
        <w:rPr>
          <w:rFonts w:ascii="Myriad Pro" w:hAnsi="Myriad Pro"/>
          <w:b/>
          <w:color w:val="4F6228" w:themeColor="accent3" w:themeShade="80"/>
          <w:sz w:val="28"/>
          <w:szCs w:val="28"/>
        </w:rPr>
        <w:lastRenderedPageBreak/>
        <w:t>Материальные затраты</w:t>
      </w:r>
      <w:bookmarkEnd w:id="29"/>
      <w:bookmarkEnd w:id="30"/>
    </w:p>
    <w:p w14:paraId="1B1E5B6F" w14:textId="77777777" w:rsidR="00065F15" w:rsidRPr="007217EE"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pPr>
      <w:bookmarkStart w:id="32" w:name="_Toc41683880"/>
      <w:bookmarkStart w:id="33" w:name="_Toc43398050"/>
      <w:r w:rsidRPr="007217EE">
        <w:rPr>
          <w:rFonts w:ascii="Myriad Pro" w:hAnsi="Myriad Pro"/>
          <w:b/>
          <w:color w:val="4F6228" w:themeColor="accent3" w:themeShade="80"/>
          <w:sz w:val="28"/>
          <w:szCs w:val="28"/>
        </w:rPr>
        <w:t>Сырье, материалы, запасные части, инструмент, топливо</w:t>
      </w:r>
      <w:bookmarkEnd w:id="32"/>
      <w:bookmarkEnd w:id="33"/>
    </w:p>
    <w:bookmarkEnd w:id="31"/>
    <w:p w14:paraId="76A66B64"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Согласно пункту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сырье и материалы, определяемые в соответствии с пунктом 24 Основ ценообразования № 1178, ремонт основных средств, определяемый в соответствии с пунктом 25 Основ ценообразования № 1178.</w:t>
      </w:r>
    </w:p>
    <w:p w14:paraId="6972D2C3"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В соответствии с пунктом 24 Основ ценообразования №</w:t>
      </w:r>
      <w:r>
        <w:rPr>
          <w:rFonts w:ascii="Myriad Pro" w:eastAsia="Calibri" w:hAnsi="Myriad Pro" w:cs="Times New Roman"/>
          <w:sz w:val="26"/>
          <w:szCs w:val="26"/>
        </w:rPr>
        <w:t xml:space="preserve"> </w:t>
      </w:r>
      <w:r w:rsidRPr="007217EE">
        <w:rPr>
          <w:rFonts w:ascii="Myriad Pro" w:eastAsia="Calibri" w:hAnsi="Myriad Pro" w:cs="Times New Roman"/>
          <w:sz w:val="26"/>
          <w:szCs w:val="26"/>
        </w:rPr>
        <w:t>1178 расходы на сырье и материалы, используемые для производственных и хозяйственных нужд, рассчитываются на основании цен, определяемых в соответствии с пунктом 29 Основ ценообразования № 1178.</w:t>
      </w:r>
    </w:p>
    <w:p w14:paraId="750C715B"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965AD30" w14:textId="77777777" w:rsidR="00065F15" w:rsidRPr="007217EE" w:rsidRDefault="00065F15" w:rsidP="00065F15">
      <w:pPr>
        <w:pStyle w:val="a3"/>
        <w:numPr>
          <w:ilvl w:val="0"/>
          <w:numId w:val="67"/>
        </w:numPr>
        <w:spacing w:after="0" w:line="360" w:lineRule="auto"/>
        <w:ind w:left="1134" w:hanging="567"/>
        <w:jc w:val="both"/>
        <w:rPr>
          <w:rFonts w:ascii="Myriad Pro" w:hAnsi="Myriad Pro"/>
          <w:sz w:val="26"/>
          <w:szCs w:val="26"/>
        </w:rPr>
      </w:pPr>
      <w:r w:rsidRPr="007217EE">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4CB1F177" w14:textId="77777777" w:rsidR="00065F15" w:rsidRPr="007217EE" w:rsidRDefault="00065F15" w:rsidP="00065F15">
      <w:pPr>
        <w:pStyle w:val="a3"/>
        <w:numPr>
          <w:ilvl w:val="0"/>
          <w:numId w:val="67"/>
        </w:numPr>
        <w:spacing w:after="0" w:line="360" w:lineRule="auto"/>
        <w:ind w:left="1134" w:hanging="567"/>
        <w:jc w:val="both"/>
        <w:rPr>
          <w:rFonts w:ascii="Myriad Pro" w:hAnsi="Myriad Pro"/>
          <w:sz w:val="26"/>
          <w:szCs w:val="26"/>
        </w:rPr>
      </w:pPr>
      <w:r w:rsidRPr="007217EE">
        <w:rPr>
          <w:rFonts w:ascii="Myriad Pro" w:hAnsi="Myriad Pro"/>
          <w:sz w:val="26"/>
          <w:szCs w:val="26"/>
        </w:rPr>
        <w:t>расходы (цены), установленные в договорах, заключенных в результате проведения торгов;</w:t>
      </w:r>
    </w:p>
    <w:p w14:paraId="618932C7" w14:textId="77777777" w:rsidR="00065F15" w:rsidRPr="007217EE" w:rsidRDefault="00065F15" w:rsidP="00065F15">
      <w:pPr>
        <w:pStyle w:val="a3"/>
        <w:numPr>
          <w:ilvl w:val="0"/>
          <w:numId w:val="67"/>
        </w:numPr>
        <w:spacing w:after="0" w:line="360" w:lineRule="auto"/>
        <w:ind w:left="1134" w:hanging="567"/>
        <w:jc w:val="both"/>
        <w:rPr>
          <w:rFonts w:ascii="Myriad Pro" w:hAnsi="Myriad Pro"/>
          <w:sz w:val="26"/>
          <w:szCs w:val="26"/>
        </w:rPr>
      </w:pPr>
      <w:r w:rsidRPr="007217EE">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676DE03F" w14:textId="77777777" w:rsidR="00065F15" w:rsidRPr="007217EE" w:rsidRDefault="00065F15" w:rsidP="00065F15">
      <w:pPr>
        <w:pStyle w:val="a3"/>
        <w:numPr>
          <w:ilvl w:val="0"/>
          <w:numId w:val="67"/>
        </w:numPr>
        <w:spacing w:after="0" w:line="360" w:lineRule="auto"/>
        <w:ind w:left="1134" w:hanging="567"/>
        <w:jc w:val="both"/>
        <w:rPr>
          <w:rFonts w:ascii="Myriad Pro" w:hAnsi="Myriad Pro"/>
          <w:sz w:val="26"/>
          <w:szCs w:val="26"/>
        </w:rPr>
      </w:pPr>
      <w:r w:rsidRPr="007217EE">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D40B690"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36A89ECF" w14:textId="77777777" w:rsidR="00065F15" w:rsidRPr="007217EE" w:rsidRDefault="00065F15" w:rsidP="00065F15">
      <w:pPr>
        <w:spacing w:after="0" w:line="360" w:lineRule="auto"/>
        <w:ind w:firstLine="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В соответствии с пунктом 25 Основ ценообразования № 1178 при определении расходов на ремонт основных средств учитываются:</w:t>
      </w:r>
    </w:p>
    <w:p w14:paraId="7DE145A2" w14:textId="77777777" w:rsidR="00065F15" w:rsidRPr="007217EE" w:rsidRDefault="00065F15" w:rsidP="00065F15">
      <w:pPr>
        <w:spacing w:after="0" w:line="360" w:lineRule="auto"/>
        <w:ind w:firstLine="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46396145" w14:textId="77777777" w:rsidR="00065F15" w:rsidRPr="007217EE" w:rsidRDefault="00065F15" w:rsidP="00065F15">
      <w:pPr>
        <w:spacing w:after="0" w:line="360" w:lineRule="auto"/>
        <w:ind w:firstLine="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2) цены, указанные в пункте 29 Основ ценообразования № 1178.</w:t>
      </w:r>
    </w:p>
    <w:p w14:paraId="22557301" w14:textId="77777777" w:rsidR="00065F15" w:rsidRPr="007217EE" w:rsidRDefault="00065F15" w:rsidP="00065F15">
      <w:pPr>
        <w:spacing w:after="0" w:line="360" w:lineRule="auto"/>
        <w:ind w:firstLine="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Расходы по статье «Вспомогательные материалы», заявленные филиалом ПАО «МРСК Юга» - «Волгоградэнерго», принятые в расчет базового уровня подконтрольных расходов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указаны в следующей таблице.</w:t>
      </w:r>
    </w:p>
    <w:tbl>
      <w:tblPr>
        <w:tblW w:w="5000" w:type="pct"/>
        <w:tblLayout w:type="fixed"/>
        <w:tblLook w:val="04A0" w:firstRow="1" w:lastRow="0" w:firstColumn="1" w:lastColumn="0" w:noHBand="0" w:noVBand="1"/>
      </w:tblPr>
      <w:tblGrid>
        <w:gridCol w:w="847"/>
        <w:gridCol w:w="1987"/>
        <w:gridCol w:w="1134"/>
        <w:gridCol w:w="1136"/>
        <w:gridCol w:w="992"/>
        <w:gridCol w:w="991"/>
        <w:gridCol w:w="1179"/>
        <w:gridCol w:w="17"/>
        <w:gridCol w:w="1062"/>
      </w:tblGrid>
      <w:tr w:rsidR="00065F15" w:rsidRPr="00E836F0" w14:paraId="60D5AD95" w14:textId="77777777" w:rsidTr="00065F15">
        <w:trPr>
          <w:trHeight w:val="675"/>
        </w:trPr>
        <w:tc>
          <w:tcPr>
            <w:tcW w:w="45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329A629"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E836F0">
              <w:rPr>
                <w:rFonts w:ascii="Myriad Pro" w:eastAsia="Times New Roman" w:hAnsi="Myriad Pro" w:cs="Times New Roman"/>
                <w:b/>
                <w:bCs/>
                <w:color w:val="FFFFFF" w:themeColor="background1"/>
                <w:sz w:val="16"/>
                <w:szCs w:val="16"/>
                <w:lang w:eastAsia="ru-RU"/>
              </w:rPr>
              <w:t>№ п/п</w:t>
            </w:r>
          </w:p>
        </w:tc>
        <w:tc>
          <w:tcPr>
            <w:tcW w:w="106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FD84099"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E836F0">
              <w:rPr>
                <w:rFonts w:ascii="Myriad Pro" w:eastAsia="Times New Roman" w:hAnsi="Myriad Pro" w:cs="Times New Roman"/>
                <w:b/>
                <w:bCs/>
                <w:color w:val="FFFFFF" w:themeColor="background1"/>
                <w:sz w:val="16"/>
                <w:szCs w:val="16"/>
                <w:lang w:eastAsia="ru-RU"/>
              </w:rPr>
              <w:t>Наименование</w:t>
            </w:r>
          </w:p>
        </w:tc>
        <w:tc>
          <w:tcPr>
            <w:tcW w:w="60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632EEEC"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E836F0">
              <w:rPr>
                <w:rFonts w:ascii="Myriad Pro" w:eastAsia="Times New Roman" w:hAnsi="Myriad Pro" w:cs="Times New Roman"/>
                <w:b/>
                <w:bCs/>
                <w:color w:val="FFFFFF" w:themeColor="background1"/>
                <w:sz w:val="16"/>
                <w:szCs w:val="16"/>
                <w:lang w:eastAsia="ru-RU"/>
              </w:rPr>
              <w:t>2017 факт, тыс. руб.</w:t>
            </w:r>
          </w:p>
        </w:tc>
        <w:tc>
          <w:tcPr>
            <w:tcW w:w="60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049632"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E836F0">
              <w:rPr>
                <w:rFonts w:ascii="Myriad Pro" w:eastAsia="Times New Roman" w:hAnsi="Myriad Pro" w:cs="Times New Roman"/>
                <w:b/>
                <w:bCs/>
                <w:color w:val="FFFFFF" w:themeColor="background1"/>
                <w:sz w:val="16"/>
                <w:szCs w:val="16"/>
                <w:lang w:eastAsia="ru-RU"/>
              </w:rPr>
              <w:t>2019 предложение Филиала, тыс. руб.</w:t>
            </w:r>
          </w:p>
        </w:tc>
        <w:tc>
          <w:tcPr>
            <w:tcW w:w="1061"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02DA6D"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E836F0">
              <w:rPr>
                <w:rFonts w:ascii="Myriad Pro" w:eastAsia="Times New Roman" w:hAnsi="Myriad Pro" w:cs="Times New Roman"/>
                <w:b/>
                <w:bCs/>
                <w:color w:val="FFFFFF" w:themeColor="background1"/>
                <w:sz w:val="16"/>
                <w:szCs w:val="16"/>
                <w:lang w:eastAsia="ru-RU"/>
              </w:rPr>
              <w:t xml:space="preserve">Подконтрольные расходы принятые </w:t>
            </w:r>
            <w:r>
              <w:rPr>
                <w:rFonts w:ascii="Myriad Pro" w:eastAsia="Times New Roman" w:hAnsi="Myriad Pro" w:cs="Times New Roman"/>
                <w:b/>
                <w:bCs/>
                <w:color w:val="FFFFFF" w:themeColor="background1"/>
                <w:sz w:val="16"/>
                <w:szCs w:val="16"/>
                <w:lang w:eastAsia="ru-RU"/>
              </w:rPr>
              <w:t>КТР</w:t>
            </w:r>
            <w:r w:rsidRPr="00E836F0">
              <w:rPr>
                <w:rFonts w:ascii="Myriad Pro" w:eastAsia="Times New Roman" w:hAnsi="Myriad Pro" w:cs="Times New Roman"/>
                <w:b/>
                <w:bCs/>
                <w:color w:val="FFFFFF" w:themeColor="background1"/>
                <w:sz w:val="16"/>
                <w:szCs w:val="16"/>
                <w:lang w:eastAsia="ru-RU"/>
              </w:rPr>
              <w:t xml:space="preserve"> (ТБР), тыс. руб.</w:t>
            </w:r>
          </w:p>
        </w:tc>
        <w:tc>
          <w:tcPr>
            <w:tcW w:w="640" w:type="pct"/>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824E68"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E836F0">
              <w:rPr>
                <w:rFonts w:ascii="Myriad Pro" w:eastAsia="Times New Roman" w:hAnsi="Myriad Pro" w:cs="Times New Roman"/>
                <w:b/>
                <w:bCs/>
                <w:color w:val="FFFFFF" w:themeColor="background1"/>
                <w:sz w:val="16"/>
                <w:szCs w:val="16"/>
                <w:lang w:eastAsia="ru-RU"/>
              </w:rPr>
              <w:t>ТБР ЭОР / Предложение филиала, тыс. руб.</w:t>
            </w:r>
          </w:p>
        </w:tc>
        <w:tc>
          <w:tcPr>
            <w:tcW w:w="56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06B836"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roofErr w:type="spellStart"/>
            <w:r w:rsidRPr="00E836F0">
              <w:rPr>
                <w:rFonts w:ascii="Myriad Pro" w:eastAsia="Times New Roman" w:hAnsi="Myriad Pro" w:cs="Times New Roman"/>
                <w:b/>
                <w:bCs/>
                <w:color w:val="FFFFFF" w:themeColor="background1"/>
                <w:sz w:val="16"/>
                <w:szCs w:val="16"/>
                <w:lang w:eastAsia="ru-RU"/>
              </w:rPr>
              <w:t>Откл</w:t>
            </w:r>
            <w:proofErr w:type="spellEnd"/>
            <w:r w:rsidRPr="00E836F0">
              <w:rPr>
                <w:rFonts w:ascii="Myriad Pro" w:eastAsia="Times New Roman" w:hAnsi="Myriad Pro" w:cs="Times New Roman"/>
                <w:b/>
                <w:bCs/>
                <w:color w:val="FFFFFF" w:themeColor="background1"/>
                <w:sz w:val="16"/>
                <w:szCs w:val="16"/>
                <w:lang w:eastAsia="ru-RU"/>
              </w:rPr>
              <w:t>. ТБР ОЭР в сравнении с предложением Филиала, %</w:t>
            </w:r>
          </w:p>
        </w:tc>
      </w:tr>
      <w:tr w:rsidR="00065F15" w:rsidRPr="00E836F0" w14:paraId="7C59051B" w14:textId="77777777" w:rsidTr="00065F15">
        <w:trPr>
          <w:trHeight w:val="765"/>
        </w:trPr>
        <w:tc>
          <w:tcPr>
            <w:tcW w:w="45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710F4A" w14:textId="77777777" w:rsidR="00065F15" w:rsidRPr="00E836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06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643B6A" w14:textId="77777777" w:rsidR="00065F15" w:rsidRPr="00E836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60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C480774" w14:textId="77777777" w:rsidR="00065F15" w:rsidRPr="00E836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60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252F073"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DF6562" w14:textId="77777777" w:rsidR="00065F15" w:rsidRPr="00E836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E836F0">
              <w:rPr>
                <w:rFonts w:ascii="Myriad Pro" w:eastAsia="Times New Roman" w:hAnsi="Myriad Pro" w:cs="Times New Roman"/>
                <w:b/>
                <w:bCs/>
                <w:color w:val="FFFFFF" w:themeColor="background1"/>
                <w:sz w:val="16"/>
                <w:szCs w:val="16"/>
                <w:lang w:eastAsia="ru-RU"/>
              </w:rPr>
              <w:t>по методу ЭОР</w:t>
            </w:r>
          </w:p>
        </w:tc>
        <w:tc>
          <w:tcPr>
            <w:tcW w:w="5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F41594F" w14:textId="77777777" w:rsidR="00065F15" w:rsidRPr="00E836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r w:rsidRPr="00E836F0">
              <w:rPr>
                <w:rFonts w:ascii="Myriad Pro" w:eastAsia="Times New Roman" w:hAnsi="Myriad Pro" w:cs="Times New Roman"/>
                <w:b/>
                <w:bCs/>
                <w:color w:val="FFFFFF" w:themeColor="background1"/>
                <w:sz w:val="16"/>
                <w:szCs w:val="16"/>
                <w:lang w:eastAsia="ru-RU"/>
              </w:rPr>
              <w:t>баз. уровень ОР</w:t>
            </w:r>
          </w:p>
        </w:tc>
        <w:tc>
          <w:tcPr>
            <w:tcW w:w="640" w:type="pct"/>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0C1D85" w14:textId="77777777" w:rsidR="00065F15" w:rsidRPr="00E836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56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D5277F" w14:textId="77777777" w:rsidR="00065F15" w:rsidRPr="00E836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r>
      <w:tr w:rsidR="00065F15" w:rsidRPr="00E836F0" w14:paraId="27167DB0" w14:textId="77777777" w:rsidTr="00065F15">
        <w:trPr>
          <w:trHeight w:val="72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7E25D211" w14:textId="77777777" w:rsidR="00065F15" w:rsidRPr="00E836F0" w:rsidRDefault="00065F15" w:rsidP="00065F15">
            <w:pPr>
              <w:spacing w:after="0" w:line="240" w:lineRule="auto"/>
              <w:rPr>
                <w:rFonts w:ascii="Myriad Pro" w:eastAsia="Times New Roman" w:hAnsi="Myriad Pro" w:cs="Times New Roman"/>
                <w:b/>
                <w:bCs/>
                <w:sz w:val="16"/>
                <w:szCs w:val="16"/>
                <w:lang w:eastAsia="ru-RU"/>
              </w:rPr>
            </w:pPr>
            <w:r w:rsidRPr="00E836F0">
              <w:rPr>
                <w:rFonts w:ascii="Myriad Pro" w:eastAsia="Times New Roman" w:hAnsi="Myriad Pro" w:cs="Times New Roman"/>
                <w:b/>
                <w:bCs/>
                <w:sz w:val="16"/>
                <w:szCs w:val="16"/>
                <w:lang w:eastAsia="ru-RU"/>
              </w:rPr>
              <w:t>1.1</w:t>
            </w:r>
          </w:p>
        </w:tc>
        <w:tc>
          <w:tcPr>
            <w:tcW w:w="1063" w:type="pct"/>
            <w:tcBorders>
              <w:top w:val="nil"/>
              <w:left w:val="nil"/>
              <w:bottom w:val="single" w:sz="4" w:space="0" w:color="auto"/>
              <w:right w:val="single" w:sz="4" w:space="0" w:color="auto"/>
            </w:tcBorders>
            <w:shd w:val="clear" w:color="auto" w:fill="auto"/>
            <w:vAlign w:val="center"/>
            <w:hideMark/>
          </w:tcPr>
          <w:p w14:paraId="0BF8E0B9" w14:textId="77777777" w:rsidR="00065F15" w:rsidRPr="00E836F0" w:rsidRDefault="00065F15" w:rsidP="00065F15">
            <w:pPr>
              <w:spacing w:after="0" w:line="240" w:lineRule="auto"/>
              <w:rPr>
                <w:rFonts w:ascii="Myriad Pro" w:eastAsia="Times New Roman" w:hAnsi="Myriad Pro" w:cs="Times New Roman"/>
                <w:b/>
                <w:bCs/>
                <w:sz w:val="16"/>
                <w:szCs w:val="16"/>
                <w:lang w:eastAsia="ru-RU"/>
              </w:rPr>
            </w:pPr>
            <w:r w:rsidRPr="00E836F0">
              <w:rPr>
                <w:rFonts w:ascii="Myriad Pro" w:eastAsia="Times New Roman" w:hAnsi="Myriad Pro" w:cs="Times New Roman"/>
                <w:b/>
                <w:bCs/>
                <w:sz w:val="16"/>
                <w:szCs w:val="16"/>
                <w:lang w:eastAsia="ru-RU"/>
              </w:rPr>
              <w:t>Сырье, материалы, запасные части, инструмент, топливо</w:t>
            </w:r>
          </w:p>
        </w:tc>
        <w:tc>
          <w:tcPr>
            <w:tcW w:w="607" w:type="pct"/>
            <w:tcBorders>
              <w:top w:val="nil"/>
              <w:left w:val="nil"/>
              <w:bottom w:val="single" w:sz="4" w:space="0" w:color="auto"/>
              <w:right w:val="single" w:sz="4" w:space="0" w:color="auto"/>
            </w:tcBorders>
            <w:shd w:val="clear" w:color="auto" w:fill="auto"/>
            <w:vAlign w:val="center"/>
            <w:hideMark/>
          </w:tcPr>
          <w:p w14:paraId="65D1C723" w14:textId="77777777" w:rsidR="00065F15" w:rsidRPr="00E836F0" w:rsidRDefault="00065F15" w:rsidP="00065F15">
            <w:pPr>
              <w:spacing w:after="0" w:line="240" w:lineRule="auto"/>
              <w:jc w:val="center"/>
              <w:rPr>
                <w:rFonts w:ascii="Myriad Pro" w:eastAsia="Times New Roman" w:hAnsi="Myriad Pro" w:cs="Times New Roman"/>
                <w:b/>
                <w:bCs/>
                <w:sz w:val="16"/>
                <w:szCs w:val="16"/>
                <w:lang w:eastAsia="ru-RU"/>
              </w:rPr>
            </w:pPr>
            <w:r>
              <w:rPr>
                <w:rFonts w:ascii="Myriad Pro" w:eastAsia="Times New Roman" w:hAnsi="Myriad Pro" w:cs="Times New Roman"/>
                <w:b/>
                <w:bCs/>
                <w:sz w:val="16"/>
                <w:szCs w:val="16"/>
                <w:lang w:eastAsia="ru-RU"/>
              </w:rPr>
              <w:t>269 332,00</w:t>
            </w:r>
          </w:p>
        </w:tc>
        <w:tc>
          <w:tcPr>
            <w:tcW w:w="608" w:type="pct"/>
            <w:tcBorders>
              <w:top w:val="nil"/>
              <w:left w:val="nil"/>
              <w:bottom w:val="single" w:sz="4" w:space="0" w:color="auto"/>
              <w:right w:val="single" w:sz="4" w:space="0" w:color="auto"/>
            </w:tcBorders>
            <w:shd w:val="clear" w:color="auto" w:fill="auto"/>
            <w:vAlign w:val="center"/>
            <w:hideMark/>
          </w:tcPr>
          <w:p w14:paraId="3BD170D1" w14:textId="77777777" w:rsidR="00065F15" w:rsidRPr="00E836F0" w:rsidRDefault="00065F15" w:rsidP="00065F15">
            <w:pPr>
              <w:spacing w:after="0" w:line="240" w:lineRule="auto"/>
              <w:jc w:val="center"/>
              <w:rPr>
                <w:rFonts w:ascii="Myriad Pro" w:eastAsia="Times New Roman" w:hAnsi="Myriad Pro" w:cs="Times New Roman"/>
                <w:b/>
                <w:bCs/>
                <w:sz w:val="16"/>
                <w:szCs w:val="16"/>
                <w:lang w:eastAsia="ru-RU"/>
              </w:rPr>
            </w:pPr>
            <w:r w:rsidRPr="00E836F0">
              <w:rPr>
                <w:rFonts w:ascii="Myriad Pro" w:eastAsia="Times New Roman" w:hAnsi="Myriad Pro" w:cs="Times New Roman"/>
                <w:b/>
                <w:bCs/>
                <w:sz w:val="16"/>
                <w:szCs w:val="16"/>
                <w:lang w:eastAsia="ru-RU"/>
              </w:rPr>
              <w:t>891 279,00</w:t>
            </w:r>
          </w:p>
        </w:tc>
        <w:tc>
          <w:tcPr>
            <w:tcW w:w="531" w:type="pct"/>
            <w:tcBorders>
              <w:top w:val="nil"/>
              <w:left w:val="nil"/>
              <w:bottom w:val="single" w:sz="4" w:space="0" w:color="auto"/>
              <w:right w:val="single" w:sz="4" w:space="0" w:color="auto"/>
            </w:tcBorders>
            <w:shd w:val="clear" w:color="auto" w:fill="auto"/>
            <w:vAlign w:val="center"/>
            <w:hideMark/>
          </w:tcPr>
          <w:p w14:paraId="6CE1D95D" w14:textId="77777777" w:rsidR="00065F15" w:rsidRPr="00E836F0" w:rsidRDefault="00065F15" w:rsidP="00065F15">
            <w:pPr>
              <w:spacing w:after="0" w:line="240" w:lineRule="auto"/>
              <w:jc w:val="center"/>
              <w:rPr>
                <w:rFonts w:ascii="Myriad Pro" w:eastAsia="Times New Roman" w:hAnsi="Myriad Pro" w:cs="Times New Roman"/>
                <w:b/>
                <w:bCs/>
                <w:sz w:val="16"/>
                <w:szCs w:val="16"/>
                <w:lang w:eastAsia="ru-RU"/>
              </w:rPr>
            </w:pPr>
            <w:r w:rsidRPr="00E836F0">
              <w:rPr>
                <w:rFonts w:ascii="Myriad Pro" w:eastAsia="Times New Roman" w:hAnsi="Myriad Pro" w:cs="Times New Roman"/>
                <w:b/>
                <w:bCs/>
                <w:sz w:val="16"/>
                <w:szCs w:val="16"/>
                <w:lang w:eastAsia="ru-RU"/>
              </w:rPr>
              <w:t>262 313,10</w:t>
            </w:r>
          </w:p>
        </w:tc>
        <w:tc>
          <w:tcPr>
            <w:tcW w:w="530" w:type="pct"/>
            <w:tcBorders>
              <w:top w:val="nil"/>
              <w:left w:val="nil"/>
              <w:bottom w:val="single" w:sz="4" w:space="0" w:color="auto"/>
              <w:right w:val="single" w:sz="4" w:space="0" w:color="auto"/>
            </w:tcBorders>
            <w:shd w:val="clear" w:color="auto" w:fill="auto"/>
            <w:noWrap/>
            <w:vAlign w:val="center"/>
            <w:hideMark/>
          </w:tcPr>
          <w:p w14:paraId="2F5CC404" w14:textId="77777777" w:rsidR="00065F15" w:rsidRPr="00E836F0" w:rsidRDefault="00065F15" w:rsidP="00065F15">
            <w:pPr>
              <w:spacing w:after="0" w:line="240" w:lineRule="auto"/>
              <w:jc w:val="center"/>
              <w:rPr>
                <w:rFonts w:ascii="Myriad Pro" w:eastAsia="Times New Roman" w:hAnsi="Myriad Pro" w:cs="Times New Roman"/>
                <w:b/>
                <w:bCs/>
                <w:sz w:val="16"/>
                <w:szCs w:val="16"/>
                <w:lang w:eastAsia="ru-RU"/>
              </w:rPr>
            </w:pPr>
            <w:r w:rsidRPr="00E836F0">
              <w:rPr>
                <w:rFonts w:ascii="Myriad Pro" w:eastAsia="Times New Roman" w:hAnsi="Myriad Pro" w:cs="Times New Roman"/>
                <w:b/>
                <w:bCs/>
                <w:sz w:val="16"/>
                <w:szCs w:val="16"/>
                <w:lang w:eastAsia="ru-RU"/>
              </w:rPr>
              <w:t>246 346,60</w:t>
            </w:r>
          </w:p>
        </w:tc>
        <w:tc>
          <w:tcPr>
            <w:tcW w:w="631" w:type="pct"/>
            <w:tcBorders>
              <w:top w:val="nil"/>
              <w:left w:val="nil"/>
              <w:bottom w:val="single" w:sz="4" w:space="0" w:color="auto"/>
              <w:right w:val="single" w:sz="4" w:space="0" w:color="auto"/>
            </w:tcBorders>
            <w:shd w:val="clear" w:color="auto" w:fill="auto"/>
            <w:noWrap/>
            <w:vAlign w:val="center"/>
            <w:hideMark/>
          </w:tcPr>
          <w:p w14:paraId="14D8916B" w14:textId="77777777" w:rsidR="00065F15" w:rsidRPr="00E836F0" w:rsidRDefault="00065F15" w:rsidP="00065F15">
            <w:pPr>
              <w:spacing w:after="0" w:line="240" w:lineRule="auto"/>
              <w:jc w:val="center"/>
              <w:rPr>
                <w:rFonts w:ascii="Myriad Pro" w:eastAsia="Times New Roman" w:hAnsi="Myriad Pro" w:cs="Times New Roman"/>
                <w:b/>
                <w:bCs/>
                <w:sz w:val="16"/>
                <w:szCs w:val="16"/>
                <w:lang w:eastAsia="ru-RU"/>
              </w:rPr>
            </w:pPr>
            <w:r w:rsidRPr="00E836F0">
              <w:rPr>
                <w:rFonts w:ascii="Myriad Pro" w:eastAsia="Times New Roman" w:hAnsi="Myriad Pro" w:cs="Times New Roman"/>
                <w:b/>
                <w:bCs/>
                <w:sz w:val="16"/>
                <w:szCs w:val="16"/>
                <w:lang w:eastAsia="ru-RU"/>
              </w:rPr>
              <w:t>-628 965,90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534F5FAE" w14:textId="77777777" w:rsidR="00065F15" w:rsidRPr="00E836F0" w:rsidRDefault="00065F15" w:rsidP="00065F15">
            <w:pPr>
              <w:spacing w:after="0" w:line="240" w:lineRule="auto"/>
              <w:jc w:val="center"/>
              <w:rPr>
                <w:rFonts w:ascii="Myriad Pro" w:eastAsia="Times New Roman" w:hAnsi="Myriad Pro" w:cs="Times New Roman"/>
                <w:b/>
                <w:bCs/>
                <w:sz w:val="16"/>
                <w:szCs w:val="16"/>
                <w:lang w:eastAsia="ru-RU"/>
              </w:rPr>
            </w:pPr>
            <w:r w:rsidRPr="00E836F0">
              <w:rPr>
                <w:rFonts w:ascii="Myriad Pro" w:eastAsia="Times New Roman" w:hAnsi="Myriad Pro" w:cs="Times New Roman"/>
                <w:b/>
                <w:bCs/>
                <w:sz w:val="16"/>
                <w:szCs w:val="16"/>
                <w:lang w:eastAsia="ru-RU"/>
              </w:rPr>
              <w:t>-71%</w:t>
            </w:r>
          </w:p>
        </w:tc>
      </w:tr>
      <w:tr w:rsidR="00065F15" w:rsidRPr="00E836F0" w14:paraId="5ACDF8EA" w14:textId="77777777" w:rsidTr="00065F15">
        <w:trPr>
          <w:trHeight w:val="120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24E09CDC"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1.1.1</w:t>
            </w:r>
          </w:p>
        </w:tc>
        <w:tc>
          <w:tcPr>
            <w:tcW w:w="1063" w:type="pct"/>
            <w:tcBorders>
              <w:top w:val="nil"/>
              <w:left w:val="nil"/>
              <w:bottom w:val="single" w:sz="4" w:space="0" w:color="auto"/>
              <w:right w:val="single" w:sz="4" w:space="0" w:color="auto"/>
            </w:tcBorders>
            <w:shd w:val="clear" w:color="auto" w:fill="auto"/>
            <w:vAlign w:val="center"/>
            <w:hideMark/>
          </w:tcPr>
          <w:p w14:paraId="57EE682E"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Запасные части и материалы для обслуживания линий и средств связи</w:t>
            </w:r>
          </w:p>
        </w:tc>
        <w:tc>
          <w:tcPr>
            <w:tcW w:w="607" w:type="pct"/>
            <w:tcBorders>
              <w:top w:val="nil"/>
              <w:left w:val="nil"/>
              <w:bottom w:val="single" w:sz="4" w:space="0" w:color="auto"/>
              <w:right w:val="single" w:sz="4" w:space="0" w:color="auto"/>
            </w:tcBorders>
            <w:shd w:val="clear" w:color="auto" w:fill="auto"/>
            <w:vAlign w:val="center"/>
            <w:hideMark/>
          </w:tcPr>
          <w:p w14:paraId="701F98C1"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3 097,00</w:t>
            </w:r>
          </w:p>
        </w:tc>
        <w:tc>
          <w:tcPr>
            <w:tcW w:w="608" w:type="pct"/>
            <w:tcBorders>
              <w:top w:val="nil"/>
              <w:left w:val="nil"/>
              <w:bottom w:val="single" w:sz="4" w:space="0" w:color="auto"/>
              <w:right w:val="single" w:sz="4" w:space="0" w:color="auto"/>
            </w:tcBorders>
            <w:shd w:val="clear" w:color="auto" w:fill="auto"/>
            <w:vAlign w:val="center"/>
            <w:hideMark/>
          </w:tcPr>
          <w:p w14:paraId="07342179"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3 368,00</w:t>
            </w:r>
          </w:p>
        </w:tc>
        <w:tc>
          <w:tcPr>
            <w:tcW w:w="531" w:type="pct"/>
            <w:tcBorders>
              <w:top w:val="nil"/>
              <w:left w:val="nil"/>
              <w:bottom w:val="single" w:sz="4" w:space="0" w:color="auto"/>
              <w:right w:val="single" w:sz="4" w:space="0" w:color="auto"/>
            </w:tcBorders>
            <w:shd w:val="clear" w:color="auto" w:fill="auto"/>
            <w:noWrap/>
            <w:vAlign w:val="center"/>
            <w:hideMark/>
          </w:tcPr>
          <w:p w14:paraId="75F4CE15"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3 285,60</w:t>
            </w:r>
          </w:p>
        </w:tc>
        <w:tc>
          <w:tcPr>
            <w:tcW w:w="530" w:type="pct"/>
            <w:tcBorders>
              <w:top w:val="nil"/>
              <w:left w:val="nil"/>
              <w:bottom w:val="single" w:sz="4" w:space="0" w:color="auto"/>
              <w:right w:val="single" w:sz="4" w:space="0" w:color="auto"/>
            </w:tcBorders>
            <w:shd w:val="clear" w:color="auto" w:fill="auto"/>
            <w:noWrap/>
            <w:vAlign w:val="center"/>
            <w:hideMark/>
          </w:tcPr>
          <w:p w14:paraId="4B93057F"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6246BB5E"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-82,40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4E8EE402"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-2%</w:t>
            </w:r>
          </w:p>
        </w:tc>
      </w:tr>
      <w:tr w:rsidR="00065F15" w:rsidRPr="00E836F0" w14:paraId="6E5A2E0E" w14:textId="77777777" w:rsidTr="00065F15">
        <w:trPr>
          <w:trHeight w:val="72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2AD32132"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1.1.2</w:t>
            </w:r>
          </w:p>
        </w:tc>
        <w:tc>
          <w:tcPr>
            <w:tcW w:w="1063" w:type="pct"/>
            <w:tcBorders>
              <w:top w:val="nil"/>
              <w:left w:val="nil"/>
              <w:bottom w:val="single" w:sz="4" w:space="0" w:color="auto"/>
              <w:right w:val="single" w:sz="4" w:space="0" w:color="auto"/>
            </w:tcBorders>
            <w:shd w:val="clear" w:color="auto" w:fill="auto"/>
            <w:vAlign w:val="center"/>
            <w:hideMark/>
          </w:tcPr>
          <w:p w14:paraId="00AD3C22"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Запасные части, комплектующие и жидкости для обслуживания автотранспорта</w:t>
            </w:r>
          </w:p>
        </w:tc>
        <w:tc>
          <w:tcPr>
            <w:tcW w:w="607" w:type="pct"/>
            <w:tcBorders>
              <w:top w:val="nil"/>
              <w:left w:val="nil"/>
              <w:bottom w:val="single" w:sz="4" w:space="0" w:color="auto"/>
              <w:right w:val="single" w:sz="4" w:space="0" w:color="auto"/>
            </w:tcBorders>
            <w:shd w:val="clear" w:color="auto" w:fill="auto"/>
            <w:vAlign w:val="center"/>
            <w:hideMark/>
          </w:tcPr>
          <w:p w14:paraId="10E883F9"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13 213,00</w:t>
            </w:r>
          </w:p>
        </w:tc>
        <w:tc>
          <w:tcPr>
            <w:tcW w:w="608" w:type="pct"/>
            <w:tcBorders>
              <w:top w:val="nil"/>
              <w:left w:val="nil"/>
              <w:bottom w:val="single" w:sz="4" w:space="0" w:color="auto"/>
              <w:right w:val="single" w:sz="4" w:space="0" w:color="auto"/>
            </w:tcBorders>
            <w:shd w:val="clear" w:color="auto" w:fill="auto"/>
            <w:vAlign w:val="center"/>
            <w:hideMark/>
          </w:tcPr>
          <w:p w14:paraId="431BB3F6"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9 576,30</w:t>
            </w:r>
          </w:p>
        </w:tc>
        <w:tc>
          <w:tcPr>
            <w:tcW w:w="531" w:type="pct"/>
            <w:tcBorders>
              <w:top w:val="nil"/>
              <w:left w:val="nil"/>
              <w:bottom w:val="single" w:sz="4" w:space="0" w:color="auto"/>
              <w:right w:val="single" w:sz="4" w:space="0" w:color="auto"/>
            </w:tcBorders>
            <w:shd w:val="clear" w:color="auto" w:fill="auto"/>
            <w:noWrap/>
            <w:vAlign w:val="center"/>
            <w:hideMark/>
          </w:tcPr>
          <w:p w14:paraId="18D3B4CE"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7 090,00</w:t>
            </w:r>
          </w:p>
        </w:tc>
        <w:tc>
          <w:tcPr>
            <w:tcW w:w="530" w:type="pct"/>
            <w:tcBorders>
              <w:top w:val="nil"/>
              <w:left w:val="nil"/>
              <w:bottom w:val="single" w:sz="4" w:space="0" w:color="auto"/>
              <w:right w:val="single" w:sz="4" w:space="0" w:color="auto"/>
            </w:tcBorders>
            <w:shd w:val="clear" w:color="auto" w:fill="auto"/>
            <w:noWrap/>
            <w:vAlign w:val="center"/>
            <w:hideMark/>
          </w:tcPr>
          <w:p w14:paraId="0CCC091F"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0A86AC47"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-2 486,30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6B8BD43E"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-26%</w:t>
            </w:r>
          </w:p>
        </w:tc>
      </w:tr>
      <w:tr w:rsidR="00065F15" w:rsidRPr="00E836F0" w14:paraId="5E28604E" w14:textId="77777777" w:rsidTr="00065F15">
        <w:trPr>
          <w:trHeight w:val="96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14A5BFB5"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1.1.3</w:t>
            </w:r>
          </w:p>
        </w:tc>
        <w:tc>
          <w:tcPr>
            <w:tcW w:w="1063" w:type="pct"/>
            <w:tcBorders>
              <w:top w:val="nil"/>
              <w:left w:val="nil"/>
              <w:bottom w:val="single" w:sz="4" w:space="0" w:color="auto"/>
              <w:right w:val="single" w:sz="4" w:space="0" w:color="auto"/>
            </w:tcBorders>
            <w:shd w:val="clear" w:color="auto" w:fill="auto"/>
            <w:vAlign w:val="center"/>
            <w:hideMark/>
          </w:tcPr>
          <w:p w14:paraId="35B83688"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 xml:space="preserve"> МТР для службы надежности и техники безопасности</w:t>
            </w:r>
          </w:p>
        </w:tc>
        <w:tc>
          <w:tcPr>
            <w:tcW w:w="607" w:type="pct"/>
            <w:tcBorders>
              <w:top w:val="nil"/>
              <w:left w:val="nil"/>
              <w:bottom w:val="single" w:sz="4" w:space="0" w:color="auto"/>
              <w:right w:val="single" w:sz="4" w:space="0" w:color="auto"/>
            </w:tcBorders>
            <w:shd w:val="clear" w:color="auto" w:fill="auto"/>
            <w:vAlign w:val="center"/>
            <w:hideMark/>
          </w:tcPr>
          <w:p w14:paraId="7710C696"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46 730,00</w:t>
            </w:r>
          </w:p>
        </w:tc>
        <w:tc>
          <w:tcPr>
            <w:tcW w:w="608" w:type="pct"/>
            <w:tcBorders>
              <w:top w:val="nil"/>
              <w:left w:val="nil"/>
              <w:bottom w:val="single" w:sz="4" w:space="0" w:color="auto"/>
              <w:right w:val="single" w:sz="4" w:space="0" w:color="auto"/>
            </w:tcBorders>
            <w:shd w:val="clear" w:color="auto" w:fill="auto"/>
            <w:vAlign w:val="center"/>
            <w:hideMark/>
          </w:tcPr>
          <w:p w14:paraId="599F57C2"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77 561,90</w:t>
            </w:r>
          </w:p>
        </w:tc>
        <w:tc>
          <w:tcPr>
            <w:tcW w:w="531" w:type="pct"/>
            <w:tcBorders>
              <w:top w:val="nil"/>
              <w:left w:val="nil"/>
              <w:bottom w:val="single" w:sz="4" w:space="0" w:color="auto"/>
              <w:right w:val="single" w:sz="4" w:space="0" w:color="auto"/>
            </w:tcBorders>
            <w:shd w:val="clear" w:color="auto" w:fill="auto"/>
            <w:noWrap/>
            <w:vAlign w:val="center"/>
            <w:hideMark/>
          </w:tcPr>
          <w:p w14:paraId="50F6A3A3"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58 582,10</w:t>
            </w:r>
          </w:p>
        </w:tc>
        <w:tc>
          <w:tcPr>
            <w:tcW w:w="530" w:type="pct"/>
            <w:tcBorders>
              <w:top w:val="nil"/>
              <w:left w:val="nil"/>
              <w:bottom w:val="single" w:sz="4" w:space="0" w:color="auto"/>
              <w:right w:val="single" w:sz="4" w:space="0" w:color="auto"/>
            </w:tcBorders>
            <w:shd w:val="clear" w:color="auto" w:fill="auto"/>
            <w:noWrap/>
            <w:vAlign w:val="center"/>
            <w:hideMark/>
          </w:tcPr>
          <w:p w14:paraId="20F08F37"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47B2F324"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-18 979,80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372694D4"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-24%</w:t>
            </w:r>
          </w:p>
        </w:tc>
      </w:tr>
      <w:tr w:rsidR="00065F15" w:rsidRPr="00E836F0" w14:paraId="16CCFF43" w14:textId="77777777" w:rsidTr="00065F15">
        <w:trPr>
          <w:trHeight w:val="30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4E0381A1"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1.1.4</w:t>
            </w:r>
          </w:p>
        </w:tc>
        <w:tc>
          <w:tcPr>
            <w:tcW w:w="1063" w:type="pct"/>
            <w:tcBorders>
              <w:top w:val="nil"/>
              <w:left w:val="nil"/>
              <w:bottom w:val="single" w:sz="4" w:space="0" w:color="auto"/>
              <w:right w:val="single" w:sz="4" w:space="0" w:color="auto"/>
            </w:tcBorders>
            <w:shd w:val="clear" w:color="auto" w:fill="auto"/>
            <w:vAlign w:val="center"/>
            <w:hideMark/>
          </w:tcPr>
          <w:p w14:paraId="7790C98A"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 xml:space="preserve"> МТР для службы </w:t>
            </w:r>
            <w:proofErr w:type="spellStart"/>
            <w:r w:rsidRPr="00E836F0">
              <w:rPr>
                <w:rFonts w:ascii="Myriad Pro" w:eastAsia="Times New Roman" w:hAnsi="Myriad Pro" w:cs="Times New Roman"/>
                <w:sz w:val="16"/>
                <w:szCs w:val="16"/>
                <w:lang w:eastAsia="ru-RU"/>
              </w:rPr>
              <w:t>ГОиЧС</w:t>
            </w:r>
            <w:proofErr w:type="spellEnd"/>
          </w:p>
        </w:tc>
        <w:tc>
          <w:tcPr>
            <w:tcW w:w="607" w:type="pct"/>
            <w:tcBorders>
              <w:top w:val="nil"/>
              <w:left w:val="nil"/>
              <w:bottom w:val="single" w:sz="4" w:space="0" w:color="auto"/>
              <w:right w:val="single" w:sz="4" w:space="0" w:color="auto"/>
            </w:tcBorders>
            <w:shd w:val="clear" w:color="auto" w:fill="auto"/>
            <w:vAlign w:val="center"/>
            <w:hideMark/>
          </w:tcPr>
          <w:p w14:paraId="08909AFD"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687,00</w:t>
            </w:r>
          </w:p>
        </w:tc>
        <w:tc>
          <w:tcPr>
            <w:tcW w:w="608" w:type="pct"/>
            <w:tcBorders>
              <w:top w:val="nil"/>
              <w:left w:val="nil"/>
              <w:bottom w:val="single" w:sz="4" w:space="0" w:color="auto"/>
              <w:right w:val="single" w:sz="4" w:space="0" w:color="auto"/>
            </w:tcBorders>
            <w:shd w:val="clear" w:color="auto" w:fill="auto"/>
            <w:vAlign w:val="center"/>
            <w:hideMark/>
          </w:tcPr>
          <w:p w14:paraId="2E968619"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313,00</w:t>
            </w:r>
          </w:p>
        </w:tc>
        <w:tc>
          <w:tcPr>
            <w:tcW w:w="531" w:type="pct"/>
            <w:tcBorders>
              <w:top w:val="nil"/>
              <w:left w:val="nil"/>
              <w:bottom w:val="single" w:sz="4" w:space="0" w:color="auto"/>
              <w:right w:val="single" w:sz="4" w:space="0" w:color="auto"/>
            </w:tcBorders>
            <w:shd w:val="clear" w:color="auto" w:fill="auto"/>
            <w:noWrap/>
            <w:vAlign w:val="center"/>
            <w:hideMark/>
          </w:tcPr>
          <w:p w14:paraId="5FA32AAC"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21,20</w:t>
            </w:r>
          </w:p>
        </w:tc>
        <w:tc>
          <w:tcPr>
            <w:tcW w:w="530" w:type="pct"/>
            <w:tcBorders>
              <w:top w:val="nil"/>
              <w:left w:val="nil"/>
              <w:bottom w:val="single" w:sz="4" w:space="0" w:color="auto"/>
              <w:right w:val="single" w:sz="4" w:space="0" w:color="auto"/>
            </w:tcBorders>
            <w:shd w:val="clear" w:color="auto" w:fill="auto"/>
            <w:noWrap/>
            <w:vAlign w:val="center"/>
            <w:hideMark/>
          </w:tcPr>
          <w:p w14:paraId="11A8EE2A"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18C58765"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-291,80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6CE7E1C4"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-93%</w:t>
            </w:r>
          </w:p>
        </w:tc>
      </w:tr>
      <w:tr w:rsidR="00065F15" w:rsidRPr="00E836F0" w14:paraId="7B570A1D" w14:textId="77777777" w:rsidTr="00065F15">
        <w:trPr>
          <w:trHeight w:val="30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516965E9"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1.1.5</w:t>
            </w:r>
          </w:p>
        </w:tc>
        <w:tc>
          <w:tcPr>
            <w:tcW w:w="1063" w:type="pct"/>
            <w:tcBorders>
              <w:top w:val="nil"/>
              <w:left w:val="nil"/>
              <w:bottom w:val="single" w:sz="4" w:space="0" w:color="auto"/>
              <w:right w:val="single" w:sz="4" w:space="0" w:color="auto"/>
            </w:tcBorders>
            <w:shd w:val="clear" w:color="auto" w:fill="auto"/>
            <w:vAlign w:val="center"/>
            <w:hideMark/>
          </w:tcPr>
          <w:p w14:paraId="53777ACD"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Материалы для средств РЗА</w:t>
            </w:r>
          </w:p>
        </w:tc>
        <w:tc>
          <w:tcPr>
            <w:tcW w:w="607" w:type="pct"/>
            <w:tcBorders>
              <w:top w:val="nil"/>
              <w:left w:val="nil"/>
              <w:bottom w:val="single" w:sz="4" w:space="0" w:color="auto"/>
              <w:right w:val="single" w:sz="4" w:space="0" w:color="auto"/>
            </w:tcBorders>
            <w:shd w:val="clear" w:color="auto" w:fill="auto"/>
            <w:vAlign w:val="center"/>
            <w:hideMark/>
          </w:tcPr>
          <w:p w14:paraId="29AEFE8A"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663,00</w:t>
            </w:r>
          </w:p>
        </w:tc>
        <w:tc>
          <w:tcPr>
            <w:tcW w:w="608" w:type="pct"/>
            <w:tcBorders>
              <w:top w:val="nil"/>
              <w:left w:val="nil"/>
              <w:bottom w:val="single" w:sz="4" w:space="0" w:color="auto"/>
              <w:right w:val="single" w:sz="4" w:space="0" w:color="auto"/>
            </w:tcBorders>
            <w:shd w:val="clear" w:color="auto" w:fill="auto"/>
            <w:vAlign w:val="center"/>
            <w:hideMark/>
          </w:tcPr>
          <w:p w14:paraId="3967B579"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3 415,70</w:t>
            </w:r>
          </w:p>
        </w:tc>
        <w:tc>
          <w:tcPr>
            <w:tcW w:w="531" w:type="pct"/>
            <w:tcBorders>
              <w:top w:val="nil"/>
              <w:left w:val="nil"/>
              <w:bottom w:val="single" w:sz="4" w:space="0" w:color="auto"/>
              <w:right w:val="single" w:sz="4" w:space="0" w:color="auto"/>
            </w:tcBorders>
            <w:shd w:val="clear" w:color="auto" w:fill="auto"/>
            <w:vAlign w:val="center"/>
            <w:hideMark/>
          </w:tcPr>
          <w:p w14:paraId="5AA9A56B"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663,00</w:t>
            </w:r>
          </w:p>
        </w:tc>
        <w:tc>
          <w:tcPr>
            <w:tcW w:w="530" w:type="pct"/>
            <w:tcBorders>
              <w:top w:val="nil"/>
              <w:left w:val="nil"/>
              <w:bottom w:val="single" w:sz="4" w:space="0" w:color="auto"/>
              <w:right w:val="single" w:sz="4" w:space="0" w:color="auto"/>
            </w:tcBorders>
            <w:shd w:val="clear" w:color="auto" w:fill="auto"/>
            <w:noWrap/>
            <w:vAlign w:val="center"/>
            <w:hideMark/>
          </w:tcPr>
          <w:p w14:paraId="393BD822"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47DF5729"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-2 752,70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5E1F8C52"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-81%</w:t>
            </w:r>
          </w:p>
        </w:tc>
      </w:tr>
      <w:tr w:rsidR="00065F15" w:rsidRPr="00E836F0" w14:paraId="4F5EEAB1" w14:textId="77777777" w:rsidTr="00065F15">
        <w:trPr>
          <w:trHeight w:val="48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552C030E"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1.1.6</w:t>
            </w:r>
          </w:p>
        </w:tc>
        <w:tc>
          <w:tcPr>
            <w:tcW w:w="1063" w:type="pct"/>
            <w:tcBorders>
              <w:top w:val="nil"/>
              <w:left w:val="nil"/>
              <w:bottom w:val="single" w:sz="4" w:space="0" w:color="auto"/>
              <w:right w:val="single" w:sz="4" w:space="0" w:color="auto"/>
            </w:tcBorders>
            <w:shd w:val="clear" w:color="auto" w:fill="auto"/>
            <w:vAlign w:val="center"/>
            <w:hideMark/>
          </w:tcPr>
          <w:p w14:paraId="147E0821"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Материалы на эксплуатацию основного оборудования и ЛЭП</w:t>
            </w:r>
          </w:p>
        </w:tc>
        <w:tc>
          <w:tcPr>
            <w:tcW w:w="607" w:type="pct"/>
            <w:tcBorders>
              <w:top w:val="nil"/>
              <w:left w:val="nil"/>
              <w:bottom w:val="single" w:sz="4" w:space="0" w:color="auto"/>
              <w:right w:val="single" w:sz="4" w:space="0" w:color="auto"/>
            </w:tcBorders>
            <w:shd w:val="clear" w:color="auto" w:fill="auto"/>
            <w:vAlign w:val="center"/>
            <w:hideMark/>
          </w:tcPr>
          <w:p w14:paraId="420A9DE0"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16 789,00</w:t>
            </w:r>
          </w:p>
        </w:tc>
        <w:tc>
          <w:tcPr>
            <w:tcW w:w="608" w:type="pct"/>
            <w:tcBorders>
              <w:top w:val="nil"/>
              <w:left w:val="nil"/>
              <w:bottom w:val="single" w:sz="4" w:space="0" w:color="auto"/>
              <w:right w:val="single" w:sz="4" w:space="0" w:color="auto"/>
            </w:tcBorders>
            <w:shd w:val="clear" w:color="auto" w:fill="auto"/>
            <w:vAlign w:val="center"/>
            <w:hideMark/>
          </w:tcPr>
          <w:p w14:paraId="2C576395"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124 613,20</w:t>
            </w:r>
          </w:p>
        </w:tc>
        <w:tc>
          <w:tcPr>
            <w:tcW w:w="531" w:type="pct"/>
            <w:tcBorders>
              <w:top w:val="nil"/>
              <w:left w:val="nil"/>
              <w:bottom w:val="single" w:sz="4" w:space="0" w:color="auto"/>
              <w:right w:val="single" w:sz="4" w:space="0" w:color="auto"/>
            </w:tcBorders>
            <w:shd w:val="clear" w:color="auto" w:fill="auto"/>
            <w:vAlign w:val="center"/>
            <w:hideMark/>
          </w:tcPr>
          <w:p w14:paraId="2F94105D"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83 366,40</w:t>
            </w:r>
          </w:p>
        </w:tc>
        <w:tc>
          <w:tcPr>
            <w:tcW w:w="530" w:type="pct"/>
            <w:tcBorders>
              <w:top w:val="nil"/>
              <w:left w:val="nil"/>
              <w:bottom w:val="single" w:sz="4" w:space="0" w:color="auto"/>
              <w:right w:val="single" w:sz="4" w:space="0" w:color="auto"/>
            </w:tcBorders>
            <w:shd w:val="clear" w:color="auto" w:fill="auto"/>
            <w:noWrap/>
            <w:vAlign w:val="center"/>
            <w:hideMark/>
          </w:tcPr>
          <w:p w14:paraId="5E449354"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07D4EBAA"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-41 246,80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0E618CB0"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-33%</w:t>
            </w:r>
          </w:p>
        </w:tc>
      </w:tr>
      <w:tr w:rsidR="00065F15" w:rsidRPr="00E836F0" w14:paraId="6D96D97B" w14:textId="77777777" w:rsidTr="00065F15">
        <w:trPr>
          <w:trHeight w:val="48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075E6F55"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1.1.7</w:t>
            </w:r>
          </w:p>
        </w:tc>
        <w:tc>
          <w:tcPr>
            <w:tcW w:w="1063" w:type="pct"/>
            <w:tcBorders>
              <w:top w:val="nil"/>
              <w:left w:val="nil"/>
              <w:bottom w:val="single" w:sz="4" w:space="0" w:color="auto"/>
              <w:right w:val="single" w:sz="4" w:space="0" w:color="auto"/>
            </w:tcBorders>
            <w:shd w:val="clear" w:color="auto" w:fill="auto"/>
            <w:vAlign w:val="center"/>
            <w:hideMark/>
          </w:tcPr>
          <w:p w14:paraId="4CE1B9FD"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Материалы на содержание зданий, инвентарь</w:t>
            </w:r>
          </w:p>
        </w:tc>
        <w:tc>
          <w:tcPr>
            <w:tcW w:w="607" w:type="pct"/>
            <w:tcBorders>
              <w:top w:val="nil"/>
              <w:left w:val="nil"/>
              <w:bottom w:val="single" w:sz="4" w:space="0" w:color="auto"/>
              <w:right w:val="single" w:sz="4" w:space="0" w:color="auto"/>
            </w:tcBorders>
            <w:shd w:val="clear" w:color="auto" w:fill="auto"/>
            <w:vAlign w:val="center"/>
            <w:hideMark/>
          </w:tcPr>
          <w:p w14:paraId="0AA8FBE6"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16 076,00</w:t>
            </w:r>
          </w:p>
        </w:tc>
        <w:tc>
          <w:tcPr>
            <w:tcW w:w="608" w:type="pct"/>
            <w:tcBorders>
              <w:top w:val="nil"/>
              <w:left w:val="nil"/>
              <w:bottom w:val="single" w:sz="4" w:space="0" w:color="auto"/>
              <w:right w:val="single" w:sz="4" w:space="0" w:color="auto"/>
            </w:tcBorders>
            <w:shd w:val="clear" w:color="auto" w:fill="auto"/>
            <w:vAlign w:val="center"/>
            <w:hideMark/>
          </w:tcPr>
          <w:p w14:paraId="0FD469FE"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6 131,70</w:t>
            </w:r>
          </w:p>
        </w:tc>
        <w:tc>
          <w:tcPr>
            <w:tcW w:w="531" w:type="pct"/>
            <w:tcBorders>
              <w:top w:val="nil"/>
              <w:left w:val="nil"/>
              <w:bottom w:val="single" w:sz="4" w:space="0" w:color="auto"/>
              <w:right w:val="single" w:sz="4" w:space="0" w:color="auto"/>
            </w:tcBorders>
            <w:shd w:val="clear" w:color="auto" w:fill="auto"/>
            <w:vAlign w:val="center"/>
            <w:hideMark/>
          </w:tcPr>
          <w:p w14:paraId="62F2FB08"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1 778,00</w:t>
            </w:r>
          </w:p>
        </w:tc>
        <w:tc>
          <w:tcPr>
            <w:tcW w:w="530" w:type="pct"/>
            <w:tcBorders>
              <w:top w:val="nil"/>
              <w:left w:val="nil"/>
              <w:bottom w:val="single" w:sz="4" w:space="0" w:color="auto"/>
              <w:right w:val="single" w:sz="4" w:space="0" w:color="auto"/>
            </w:tcBorders>
            <w:shd w:val="clear" w:color="auto" w:fill="auto"/>
            <w:noWrap/>
            <w:vAlign w:val="center"/>
            <w:hideMark/>
          </w:tcPr>
          <w:p w14:paraId="1E953FDE"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5EBFF8F2"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-4 353,70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05BE38D4"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-71%</w:t>
            </w:r>
          </w:p>
        </w:tc>
      </w:tr>
      <w:tr w:rsidR="00065F15" w:rsidRPr="00E836F0" w14:paraId="146AAAE9" w14:textId="77777777" w:rsidTr="00065F15">
        <w:trPr>
          <w:trHeight w:val="48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4F2233ED"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1.1.8</w:t>
            </w:r>
          </w:p>
        </w:tc>
        <w:tc>
          <w:tcPr>
            <w:tcW w:w="1063" w:type="pct"/>
            <w:tcBorders>
              <w:top w:val="nil"/>
              <w:left w:val="nil"/>
              <w:bottom w:val="single" w:sz="4" w:space="0" w:color="auto"/>
              <w:right w:val="single" w:sz="4" w:space="0" w:color="auto"/>
            </w:tcBorders>
            <w:shd w:val="clear" w:color="auto" w:fill="auto"/>
            <w:vAlign w:val="center"/>
            <w:hideMark/>
          </w:tcPr>
          <w:p w14:paraId="6E2EE8D5"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Материалы на содержание автотранспорта</w:t>
            </w:r>
          </w:p>
        </w:tc>
        <w:tc>
          <w:tcPr>
            <w:tcW w:w="607" w:type="pct"/>
            <w:tcBorders>
              <w:top w:val="nil"/>
              <w:left w:val="nil"/>
              <w:bottom w:val="single" w:sz="4" w:space="0" w:color="auto"/>
              <w:right w:val="single" w:sz="4" w:space="0" w:color="auto"/>
            </w:tcBorders>
            <w:shd w:val="clear" w:color="auto" w:fill="auto"/>
            <w:vAlign w:val="center"/>
            <w:hideMark/>
          </w:tcPr>
          <w:p w14:paraId="18A71623"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0,00</w:t>
            </w:r>
          </w:p>
        </w:tc>
        <w:tc>
          <w:tcPr>
            <w:tcW w:w="608" w:type="pct"/>
            <w:tcBorders>
              <w:top w:val="nil"/>
              <w:left w:val="nil"/>
              <w:bottom w:val="single" w:sz="4" w:space="0" w:color="auto"/>
              <w:right w:val="single" w:sz="4" w:space="0" w:color="auto"/>
            </w:tcBorders>
            <w:shd w:val="clear" w:color="auto" w:fill="auto"/>
            <w:vAlign w:val="center"/>
            <w:hideMark/>
          </w:tcPr>
          <w:p w14:paraId="5D08FFC6"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656,20</w:t>
            </w:r>
          </w:p>
        </w:tc>
        <w:tc>
          <w:tcPr>
            <w:tcW w:w="531" w:type="pct"/>
            <w:tcBorders>
              <w:top w:val="nil"/>
              <w:left w:val="nil"/>
              <w:bottom w:val="single" w:sz="4" w:space="0" w:color="auto"/>
              <w:right w:val="single" w:sz="4" w:space="0" w:color="auto"/>
            </w:tcBorders>
            <w:shd w:val="clear" w:color="auto" w:fill="auto"/>
            <w:vAlign w:val="center"/>
            <w:hideMark/>
          </w:tcPr>
          <w:p w14:paraId="3D493E93"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0,00</w:t>
            </w:r>
          </w:p>
        </w:tc>
        <w:tc>
          <w:tcPr>
            <w:tcW w:w="530" w:type="pct"/>
            <w:tcBorders>
              <w:top w:val="nil"/>
              <w:left w:val="nil"/>
              <w:bottom w:val="single" w:sz="4" w:space="0" w:color="auto"/>
              <w:right w:val="single" w:sz="4" w:space="0" w:color="auto"/>
            </w:tcBorders>
            <w:shd w:val="clear" w:color="auto" w:fill="auto"/>
            <w:noWrap/>
            <w:vAlign w:val="center"/>
            <w:hideMark/>
          </w:tcPr>
          <w:p w14:paraId="3DF2599B"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15645EBC"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-656,20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46931A74"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-100%</w:t>
            </w:r>
          </w:p>
        </w:tc>
      </w:tr>
      <w:tr w:rsidR="00065F15" w:rsidRPr="00E836F0" w14:paraId="09EA4AD7" w14:textId="77777777" w:rsidTr="00065F15">
        <w:trPr>
          <w:trHeight w:val="30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5B2B6D28"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1.1.9</w:t>
            </w:r>
          </w:p>
        </w:tc>
        <w:tc>
          <w:tcPr>
            <w:tcW w:w="1063" w:type="pct"/>
            <w:tcBorders>
              <w:top w:val="nil"/>
              <w:left w:val="nil"/>
              <w:bottom w:val="single" w:sz="4" w:space="0" w:color="auto"/>
              <w:right w:val="single" w:sz="4" w:space="0" w:color="auto"/>
            </w:tcBorders>
            <w:shd w:val="clear" w:color="auto" w:fill="auto"/>
            <w:vAlign w:val="center"/>
            <w:hideMark/>
          </w:tcPr>
          <w:p w14:paraId="2C07806F"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Прочие материалы</w:t>
            </w:r>
          </w:p>
        </w:tc>
        <w:tc>
          <w:tcPr>
            <w:tcW w:w="607" w:type="pct"/>
            <w:tcBorders>
              <w:top w:val="nil"/>
              <w:left w:val="nil"/>
              <w:bottom w:val="single" w:sz="4" w:space="0" w:color="auto"/>
              <w:right w:val="single" w:sz="4" w:space="0" w:color="auto"/>
            </w:tcBorders>
            <w:shd w:val="clear" w:color="auto" w:fill="auto"/>
            <w:vAlign w:val="center"/>
            <w:hideMark/>
          </w:tcPr>
          <w:p w14:paraId="36D6E131"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10 907,00</w:t>
            </w:r>
          </w:p>
        </w:tc>
        <w:tc>
          <w:tcPr>
            <w:tcW w:w="608" w:type="pct"/>
            <w:tcBorders>
              <w:top w:val="nil"/>
              <w:left w:val="nil"/>
              <w:bottom w:val="single" w:sz="4" w:space="0" w:color="auto"/>
              <w:right w:val="single" w:sz="4" w:space="0" w:color="auto"/>
            </w:tcBorders>
            <w:shd w:val="clear" w:color="auto" w:fill="auto"/>
            <w:vAlign w:val="center"/>
            <w:hideMark/>
          </w:tcPr>
          <w:p w14:paraId="6C89D77C"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67 491,90</w:t>
            </w:r>
          </w:p>
        </w:tc>
        <w:tc>
          <w:tcPr>
            <w:tcW w:w="531" w:type="pct"/>
            <w:tcBorders>
              <w:top w:val="nil"/>
              <w:left w:val="nil"/>
              <w:bottom w:val="single" w:sz="4" w:space="0" w:color="auto"/>
              <w:right w:val="single" w:sz="4" w:space="0" w:color="auto"/>
            </w:tcBorders>
            <w:shd w:val="clear" w:color="auto" w:fill="auto"/>
            <w:vAlign w:val="center"/>
            <w:hideMark/>
          </w:tcPr>
          <w:p w14:paraId="7F1CA335"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16 228,40</w:t>
            </w:r>
          </w:p>
        </w:tc>
        <w:tc>
          <w:tcPr>
            <w:tcW w:w="530" w:type="pct"/>
            <w:tcBorders>
              <w:top w:val="nil"/>
              <w:left w:val="nil"/>
              <w:bottom w:val="single" w:sz="4" w:space="0" w:color="auto"/>
              <w:right w:val="single" w:sz="4" w:space="0" w:color="auto"/>
            </w:tcBorders>
            <w:shd w:val="clear" w:color="auto" w:fill="auto"/>
            <w:noWrap/>
            <w:vAlign w:val="center"/>
            <w:hideMark/>
          </w:tcPr>
          <w:p w14:paraId="08AE2F81"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1D611619"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-51 263,50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30997355"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-76%</w:t>
            </w:r>
          </w:p>
        </w:tc>
      </w:tr>
      <w:tr w:rsidR="00065F15" w:rsidRPr="00E836F0" w14:paraId="24D2CFDF" w14:textId="77777777" w:rsidTr="00065F15">
        <w:trPr>
          <w:trHeight w:val="30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7C45CE1A"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1.1.10</w:t>
            </w:r>
          </w:p>
        </w:tc>
        <w:tc>
          <w:tcPr>
            <w:tcW w:w="1063" w:type="pct"/>
            <w:tcBorders>
              <w:top w:val="nil"/>
              <w:left w:val="nil"/>
              <w:bottom w:val="single" w:sz="4" w:space="0" w:color="auto"/>
              <w:right w:val="single" w:sz="4" w:space="0" w:color="auto"/>
            </w:tcBorders>
            <w:shd w:val="clear" w:color="auto" w:fill="auto"/>
            <w:vAlign w:val="center"/>
            <w:hideMark/>
          </w:tcPr>
          <w:p w14:paraId="1D00BDE6"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Материалы на ремонт</w:t>
            </w:r>
          </w:p>
        </w:tc>
        <w:tc>
          <w:tcPr>
            <w:tcW w:w="607" w:type="pct"/>
            <w:tcBorders>
              <w:top w:val="nil"/>
              <w:left w:val="nil"/>
              <w:bottom w:val="single" w:sz="4" w:space="0" w:color="auto"/>
              <w:right w:val="single" w:sz="4" w:space="0" w:color="auto"/>
            </w:tcBorders>
            <w:shd w:val="clear" w:color="auto" w:fill="auto"/>
            <w:vAlign w:val="center"/>
            <w:hideMark/>
          </w:tcPr>
          <w:p w14:paraId="4081DD2C"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74 839,00</w:t>
            </w:r>
          </w:p>
        </w:tc>
        <w:tc>
          <w:tcPr>
            <w:tcW w:w="608" w:type="pct"/>
            <w:tcBorders>
              <w:top w:val="nil"/>
              <w:left w:val="nil"/>
              <w:bottom w:val="single" w:sz="4" w:space="0" w:color="auto"/>
              <w:right w:val="single" w:sz="4" w:space="0" w:color="auto"/>
            </w:tcBorders>
            <w:shd w:val="clear" w:color="auto" w:fill="auto"/>
            <w:vAlign w:val="center"/>
            <w:hideMark/>
          </w:tcPr>
          <w:p w14:paraId="510EB8CD"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501 901,20</w:t>
            </w:r>
          </w:p>
        </w:tc>
        <w:tc>
          <w:tcPr>
            <w:tcW w:w="531" w:type="pct"/>
            <w:tcBorders>
              <w:top w:val="nil"/>
              <w:left w:val="nil"/>
              <w:bottom w:val="single" w:sz="4" w:space="0" w:color="auto"/>
              <w:right w:val="single" w:sz="4" w:space="0" w:color="auto"/>
            </w:tcBorders>
            <w:shd w:val="clear" w:color="auto" w:fill="auto"/>
            <w:vAlign w:val="center"/>
            <w:hideMark/>
          </w:tcPr>
          <w:p w14:paraId="3CD465D1"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0,00</w:t>
            </w:r>
          </w:p>
        </w:tc>
        <w:tc>
          <w:tcPr>
            <w:tcW w:w="530" w:type="pct"/>
            <w:tcBorders>
              <w:top w:val="nil"/>
              <w:left w:val="nil"/>
              <w:bottom w:val="single" w:sz="4" w:space="0" w:color="auto"/>
              <w:right w:val="single" w:sz="4" w:space="0" w:color="auto"/>
            </w:tcBorders>
            <w:shd w:val="clear" w:color="auto" w:fill="auto"/>
            <w:noWrap/>
            <w:vAlign w:val="center"/>
            <w:hideMark/>
          </w:tcPr>
          <w:p w14:paraId="3B52D87F"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7448443E"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-501 901,20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136F0300"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-100%</w:t>
            </w:r>
          </w:p>
        </w:tc>
      </w:tr>
      <w:tr w:rsidR="00065F15" w:rsidRPr="00E836F0" w14:paraId="1FD3247A" w14:textId="77777777" w:rsidTr="00065F15">
        <w:trPr>
          <w:trHeight w:val="72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467D72AE"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1.1.10.1</w:t>
            </w:r>
          </w:p>
        </w:tc>
        <w:tc>
          <w:tcPr>
            <w:tcW w:w="1063" w:type="pct"/>
            <w:tcBorders>
              <w:top w:val="nil"/>
              <w:left w:val="nil"/>
              <w:bottom w:val="single" w:sz="4" w:space="0" w:color="auto"/>
              <w:right w:val="single" w:sz="4" w:space="0" w:color="auto"/>
            </w:tcBorders>
            <w:shd w:val="clear" w:color="auto" w:fill="auto"/>
            <w:vAlign w:val="center"/>
            <w:hideMark/>
          </w:tcPr>
          <w:p w14:paraId="55A560CA"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Материалы на ремонт, выполняемый хозяйственным способом</w:t>
            </w:r>
          </w:p>
        </w:tc>
        <w:tc>
          <w:tcPr>
            <w:tcW w:w="607" w:type="pct"/>
            <w:tcBorders>
              <w:top w:val="nil"/>
              <w:left w:val="nil"/>
              <w:bottom w:val="single" w:sz="4" w:space="0" w:color="auto"/>
              <w:right w:val="single" w:sz="4" w:space="0" w:color="auto"/>
            </w:tcBorders>
            <w:shd w:val="clear" w:color="auto" w:fill="auto"/>
            <w:vAlign w:val="center"/>
            <w:hideMark/>
          </w:tcPr>
          <w:p w14:paraId="447F0E95"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74 839,00</w:t>
            </w:r>
          </w:p>
        </w:tc>
        <w:tc>
          <w:tcPr>
            <w:tcW w:w="608" w:type="pct"/>
            <w:tcBorders>
              <w:top w:val="nil"/>
              <w:left w:val="nil"/>
              <w:bottom w:val="single" w:sz="4" w:space="0" w:color="auto"/>
              <w:right w:val="single" w:sz="4" w:space="0" w:color="auto"/>
            </w:tcBorders>
            <w:shd w:val="clear" w:color="auto" w:fill="auto"/>
            <w:vAlign w:val="center"/>
            <w:hideMark/>
          </w:tcPr>
          <w:p w14:paraId="595F44DE"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501 901,20</w:t>
            </w:r>
          </w:p>
        </w:tc>
        <w:tc>
          <w:tcPr>
            <w:tcW w:w="531" w:type="pct"/>
            <w:tcBorders>
              <w:top w:val="nil"/>
              <w:left w:val="nil"/>
              <w:bottom w:val="single" w:sz="4" w:space="0" w:color="auto"/>
              <w:right w:val="single" w:sz="4" w:space="0" w:color="auto"/>
            </w:tcBorders>
            <w:shd w:val="clear" w:color="auto" w:fill="auto"/>
            <w:vAlign w:val="center"/>
            <w:hideMark/>
          </w:tcPr>
          <w:p w14:paraId="36E1D137"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Pr>
                <w:rFonts w:ascii="Myriad Pro" w:eastAsia="Times New Roman" w:hAnsi="Myriad Pro" w:cs="Times New Roman"/>
                <w:sz w:val="16"/>
                <w:szCs w:val="16"/>
                <w:lang w:eastAsia="ru-RU"/>
              </w:rPr>
              <w:t>0</w:t>
            </w:r>
          </w:p>
        </w:tc>
        <w:tc>
          <w:tcPr>
            <w:tcW w:w="530" w:type="pct"/>
            <w:tcBorders>
              <w:top w:val="nil"/>
              <w:left w:val="nil"/>
              <w:bottom w:val="single" w:sz="4" w:space="0" w:color="auto"/>
              <w:right w:val="single" w:sz="4" w:space="0" w:color="auto"/>
            </w:tcBorders>
            <w:shd w:val="clear" w:color="auto" w:fill="auto"/>
            <w:noWrap/>
            <w:vAlign w:val="center"/>
            <w:hideMark/>
          </w:tcPr>
          <w:p w14:paraId="1023F949"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4F1F11E0"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-501 901,20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75FDAC97"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-100%</w:t>
            </w:r>
          </w:p>
        </w:tc>
      </w:tr>
      <w:tr w:rsidR="00065F15" w:rsidRPr="00E836F0" w14:paraId="42FBF1D4" w14:textId="77777777" w:rsidTr="00065F15">
        <w:trPr>
          <w:trHeight w:val="300"/>
        </w:trPr>
        <w:tc>
          <w:tcPr>
            <w:tcW w:w="453" w:type="pct"/>
            <w:tcBorders>
              <w:top w:val="nil"/>
              <w:left w:val="single" w:sz="4" w:space="0" w:color="auto"/>
              <w:bottom w:val="single" w:sz="4" w:space="0" w:color="auto"/>
              <w:right w:val="single" w:sz="4" w:space="0" w:color="auto"/>
            </w:tcBorders>
            <w:shd w:val="clear" w:color="auto" w:fill="auto"/>
            <w:noWrap/>
            <w:vAlign w:val="center"/>
            <w:hideMark/>
          </w:tcPr>
          <w:p w14:paraId="022B2D79" w14:textId="77777777" w:rsidR="00065F15" w:rsidRPr="00E836F0" w:rsidRDefault="00065F15" w:rsidP="00065F15">
            <w:pPr>
              <w:spacing w:after="0" w:line="240" w:lineRule="auto"/>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1.1.11</w:t>
            </w:r>
          </w:p>
        </w:tc>
        <w:tc>
          <w:tcPr>
            <w:tcW w:w="1063" w:type="pct"/>
            <w:tcBorders>
              <w:top w:val="nil"/>
              <w:left w:val="nil"/>
              <w:bottom w:val="single" w:sz="4" w:space="0" w:color="auto"/>
              <w:right w:val="single" w:sz="4" w:space="0" w:color="auto"/>
            </w:tcBorders>
            <w:shd w:val="clear" w:color="auto" w:fill="auto"/>
            <w:vAlign w:val="center"/>
            <w:hideMark/>
          </w:tcPr>
          <w:p w14:paraId="4D7C2391" w14:textId="77777777" w:rsidR="00065F15" w:rsidRPr="00E836F0" w:rsidRDefault="00065F15" w:rsidP="00065F15">
            <w:pPr>
              <w:spacing w:after="0" w:line="240" w:lineRule="auto"/>
              <w:jc w:val="right"/>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ГСМ</w:t>
            </w:r>
          </w:p>
        </w:tc>
        <w:tc>
          <w:tcPr>
            <w:tcW w:w="607" w:type="pct"/>
            <w:tcBorders>
              <w:top w:val="nil"/>
              <w:left w:val="nil"/>
              <w:bottom w:val="single" w:sz="4" w:space="0" w:color="auto"/>
              <w:right w:val="single" w:sz="4" w:space="0" w:color="auto"/>
            </w:tcBorders>
            <w:shd w:val="clear" w:color="auto" w:fill="auto"/>
            <w:vAlign w:val="center"/>
            <w:hideMark/>
          </w:tcPr>
          <w:p w14:paraId="2E6D5CC1"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86 331,00</w:t>
            </w:r>
          </w:p>
        </w:tc>
        <w:tc>
          <w:tcPr>
            <w:tcW w:w="608" w:type="pct"/>
            <w:tcBorders>
              <w:top w:val="nil"/>
              <w:left w:val="nil"/>
              <w:bottom w:val="single" w:sz="4" w:space="0" w:color="auto"/>
              <w:right w:val="single" w:sz="4" w:space="0" w:color="auto"/>
            </w:tcBorders>
            <w:shd w:val="clear" w:color="auto" w:fill="auto"/>
            <w:vAlign w:val="center"/>
            <w:hideMark/>
          </w:tcPr>
          <w:p w14:paraId="348C11E2"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96 249,90</w:t>
            </w:r>
          </w:p>
        </w:tc>
        <w:tc>
          <w:tcPr>
            <w:tcW w:w="531" w:type="pct"/>
            <w:tcBorders>
              <w:top w:val="nil"/>
              <w:left w:val="nil"/>
              <w:bottom w:val="single" w:sz="4" w:space="0" w:color="auto"/>
              <w:right w:val="single" w:sz="4" w:space="0" w:color="auto"/>
            </w:tcBorders>
            <w:shd w:val="clear" w:color="auto" w:fill="auto"/>
            <w:vAlign w:val="center"/>
            <w:hideMark/>
          </w:tcPr>
          <w:p w14:paraId="7C96E6A9"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91 298,40</w:t>
            </w:r>
          </w:p>
        </w:tc>
        <w:tc>
          <w:tcPr>
            <w:tcW w:w="530" w:type="pct"/>
            <w:tcBorders>
              <w:top w:val="nil"/>
              <w:left w:val="nil"/>
              <w:bottom w:val="single" w:sz="4" w:space="0" w:color="auto"/>
              <w:right w:val="single" w:sz="4" w:space="0" w:color="auto"/>
            </w:tcBorders>
            <w:shd w:val="clear" w:color="auto" w:fill="auto"/>
            <w:noWrap/>
            <w:vAlign w:val="center"/>
            <w:hideMark/>
          </w:tcPr>
          <w:p w14:paraId="441BE040" w14:textId="77777777" w:rsidR="00065F15" w:rsidRPr="00E836F0"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631" w:type="pct"/>
            <w:tcBorders>
              <w:top w:val="nil"/>
              <w:left w:val="nil"/>
              <w:bottom w:val="single" w:sz="4" w:space="0" w:color="auto"/>
              <w:right w:val="single" w:sz="4" w:space="0" w:color="auto"/>
            </w:tcBorders>
            <w:shd w:val="clear" w:color="auto" w:fill="auto"/>
            <w:noWrap/>
            <w:vAlign w:val="center"/>
            <w:hideMark/>
          </w:tcPr>
          <w:p w14:paraId="7C76BEA7"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-4 951,50</w:t>
            </w:r>
          </w:p>
        </w:tc>
        <w:tc>
          <w:tcPr>
            <w:tcW w:w="577" w:type="pct"/>
            <w:gridSpan w:val="2"/>
            <w:tcBorders>
              <w:top w:val="nil"/>
              <w:left w:val="nil"/>
              <w:bottom w:val="single" w:sz="4" w:space="0" w:color="auto"/>
              <w:right w:val="single" w:sz="4" w:space="0" w:color="auto"/>
            </w:tcBorders>
            <w:shd w:val="clear" w:color="auto" w:fill="auto"/>
            <w:noWrap/>
            <w:vAlign w:val="center"/>
            <w:hideMark/>
          </w:tcPr>
          <w:p w14:paraId="727D10D7" w14:textId="77777777" w:rsidR="00065F15" w:rsidRPr="00E836F0" w:rsidRDefault="00065F15" w:rsidP="00065F15">
            <w:pPr>
              <w:spacing w:after="0" w:line="240" w:lineRule="auto"/>
              <w:jc w:val="center"/>
              <w:rPr>
                <w:rFonts w:ascii="Myriad Pro" w:eastAsia="Times New Roman" w:hAnsi="Myriad Pro" w:cs="Times New Roman"/>
                <w:sz w:val="16"/>
                <w:szCs w:val="16"/>
                <w:lang w:eastAsia="ru-RU"/>
              </w:rPr>
            </w:pPr>
            <w:r w:rsidRPr="00E836F0">
              <w:rPr>
                <w:rFonts w:ascii="Myriad Pro" w:eastAsia="Times New Roman" w:hAnsi="Myriad Pro" w:cs="Times New Roman"/>
                <w:sz w:val="16"/>
                <w:szCs w:val="16"/>
                <w:lang w:eastAsia="ru-RU"/>
              </w:rPr>
              <w:t>-5%</w:t>
            </w:r>
          </w:p>
        </w:tc>
      </w:tr>
    </w:tbl>
    <w:p w14:paraId="5679373E" w14:textId="77777777" w:rsidR="00065F15" w:rsidRDefault="00065F15" w:rsidP="00065F15">
      <w:pPr>
        <w:spacing w:after="0" w:line="360" w:lineRule="auto"/>
        <w:contextualSpacing/>
        <w:jc w:val="both"/>
        <w:rPr>
          <w:rFonts w:ascii="Myriad Pro" w:eastAsia="Calibri" w:hAnsi="Myriad Pro" w:cs="Times New Roman"/>
          <w:b/>
          <w:sz w:val="26"/>
          <w:szCs w:val="26"/>
        </w:rPr>
        <w:sectPr w:rsidR="00065F15" w:rsidSect="009C2307">
          <w:headerReference w:type="default" r:id="rId26"/>
          <w:footerReference w:type="even" r:id="rId27"/>
          <w:footerReference w:type="default" r:id="rId28"/>
          <w:headerReference w:type="first" r:id="rId29"/>
          <w:footerReference w:type="first" r:id="rId30"/>
          <w:pgSz w:w="11906" w:h="16838"/>
          <w:pgMar w:top="1134" w:right="850" w:bottom="1134" w:left="1701" w:header="708" w:footer="708" w:gutter="0"/>
          <w:cols w:space="708"/>
          <w:docGrid w:linePitch="360"/>
        </w:sectPr>
      </w:pPr>
    </w:p>
    <w:p w14:paraId="03492E94" w14:textId="77777777" w:rsidR="00065F15" w:rsidRPr="00E7659B" w:rsidRDefault="00065F15" w:rsidP="00065F15">
      <w:pPr>
        <w:spacing w:after="0" w:line="360" w:lineRule="auto"/>
        <w:contextualSpacing/>
        <w:jc w:val="both"/>
        <w:rPr>
          <w:rFonts w:ascii="Myriad Pro" w:eastAsia="Calibri" w:hAnsi="Myriad Pro" w:cs="Times New Roman"/>
          <w:b/>
          <w:sz w:val="26"/>
          <w:szCs w:val="26"/>
        </w:rPr>
      </w:pPr>
      <w:r w:rsidRPr="00E7659B">
        <w:rPr>
          <w:rFonts w:ascii="Myriad Pro" w:eastAsia="Calibri" w:hAnsi="Myriad Pro" w:cs="Times New Roman"/>
          <w:b/>
          <w:sz w:val="26"/>
          <w:szCs w:val="26"/>
        </w:rPr>
        <w:lastRenderedPageBreak/>
        <w:t>ПОЗИЦИЯ ТЕРРИТОРИАЛЬНОЙ СЕТЕВОЙ ОРГАНИЗАЦИИ</w:t>
      </w:r>
    </w:p>
    <w:p w14:paraId="298C8A35" w14:textId="77777777" w:rsidR="00065F15" w:rsidRPr="00E7659B" w:rsidRDefault="00065F15" w:rsidP="00065F15">
      <w:pPr>
        <w:spacing w:after="0" w:line="360" w:lineRule="auto"/>
        <w:ind w:firstLine="567"/>
        <w:rPr>
          <w:rFonts w:ascii="Myriad Pro" w:eastAsia="Calibri" w:hAnsi="Myriad Pro" w:cs="Times New Roman"/>
          <w:sz w:val="26"/>
          <w:szCs w:val="26"/>
        </w:rPr>
      </w:pPr>
      <w:r w:rsidRPr="00E7659B">
        <w:rPr>
          <w:rFonts w:ascii="Myriad Pro" w:eastAsia="Calibri" w:hAnsi="Myriad Pro" w:cs="Times New Roman"/>
          <w:sz w:val="26"/>
          <w:szCs w:val="26"/>
        </w:rPr>
        <w:t>Величина расходов, заявленная филиалом на 2019 год, составила – 334 171 тыс. руб., в том числе:</w:t>
      </w:r>
    </w:p>
    <w:tbl>
      <w:tblPr>
        <w:tblW w:w="5000" w:type="pct"/>
        <w:jc w:val="center"/>
        <w:tblCellMar>
          <w:left w:w="10" w:type="dxa"/>
          <w:right w:w="10" w:type="dxa"/>
        </w:tblCellMar>
        <w:tblLook w:val="0000" w:firstRow="0" w:lastRow="0" w:firstColumn="0" w:lastColumn="0" w:noHBand="0" w:noVBand="0"/>
      </w:tblPr>
      <w:tblGrid>
        <w:gridCol w:w="6067"/>
        <w:gridCol w:w="3278"/>
      </w:tblGrid>
      <w:tr w:rsidR="00065F15" w:rsidRPr="00564E38" w14:paraId="30D4548B" w14:textId="77777777" w:rsidTr="00065F15">
        <w:trPr>
          <w:trHeight w:val="575"/>
          <w:tblHeader/>
          <w:jc w:val="center"/>
        </w:trPr>
        <w:tc>
          <w:tcPr>
            <w:tcW w:w="32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F9ECDB4"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Наименование статьи расходов</w:t>
            </w:r>
          </w:p>
        </w:tc>
        <w:tc>
          <w:tcPr>
            <w:tcW w:w="17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463094"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Предложение ТСО 2019 год,</w:t>
            </w:r>
          </w:p>
          <w:p w14:paraId="51C294D3"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тыс. руб.</w:t>
            </w:r>
          </w:p>
        </w:tc>
      </w:tr>
      <w:tr w:rsidR="00065F15" w:rsidRPr="00564E38" w14:paraId="001F6B27" w14:textId="77777777" w:rsidTr="00065F15">
        <w:trPr>
          <w:trHeight w:val="20"/>
          <w:tblHeader/>
          <w:jc w:val="center"/>
        </w:trPr>
        <w:tc>
          <w:tcPr>
            <w:tcW w:w="324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5CBC35EE"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1</w:t>
            </w:r>
          </w:p>
        </w:tc>
        <w:tc>
          <w:tcPr>
            <w:tcW w:w="175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3B6DD8B5"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2</w:t>
            </w:r>
          </w:p>
        </w:tc>
      </w:tr>
      <w:tr w:rsidR="00065F15" w:rsidRPr="00564E38" w14:paraId="0C2E5085" w14:textId="77777777" w:rsidTr="00065F15">
        <w:trPr>
          <w:trHeight w:val="20"/>
          <w:tblHeader/>
          <w:jc w:val="center"/>
        </w:trPr>
        <w:tc>
          <w:tcPr>
            <w:tcW w:w="3246" w:type="pct"/>
            <w:tcBorders>
              <w:top w:val="single" w:sz="4" w:space="0" w:color="FFFFFF"/>
              <w:left w:val="single" w:sz="4" w:space="0" w:color="auto"/>
              <w:bottom w:val="single" w:sz="4" w:space="0" w:color="auto"/>
            </w:tcBorders>
            <w:shd w:val="clear" w:color="auto" w:fill="FFFFFF"/>
            <w:vAlign w:val="center"/>
          </w:tcPr>
          <w:p w14:paraId="505E7103"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b/>
                <w:bCs/>
                <w:sz w:val="20"/>
                <w:szCs w:val="20"/>
                <w:lang w:eastAsia="ru-RU"/>
              </w:rPr>
              <w:t>Сырье, материалы, запасные части, инструмент, топливо, в том числе</w:t>
            </w:r>
          </w:p>
        </w:tc>
        <w:tc>
          <w:tcPr>
            <w:tcW w:w="1754" w:type="pct"/>
            <w:tcBorders>
              <w:top w:val="single" w:sz="4" w:space="0" w:color="FFFFFF"/>
              <w:left w:val="single" w:sz="4" w:space="0" w:color="auto"/>
              <w:bottom w:val="single" w:sz="4" w:space="0" w:color="auto"/>
              <w:right w:val="single" w:sz="4" w:space="0" w:color="auto"/>
            </w:tcBorders>
            <w:shd w:val="clear" w:color="auto" w:fill="FFFFFF"/>
            <w:vAlign w:val="center"/>
          </w:tcPr>
          <w:p w14:paraId="5222629F"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b/>
                <w:bCs/>
                <w:sz w:val="20"/>
                <w:szCs w:val="20"/>
                <w:lang w:eastAsia="ru-RU"/>
              </w:rPr>
              <w:t>891 279,00</w:t>
            </w:r>
          </w:p>
        </w:tc>
      </w:tr>
      <w:tr w:rsidR="00065F15" w:rsidRPr="00564E38" w14:paraId="7F6C39BC"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67D3C13A"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Запасные части и материалы для обслуживания линий и средств связи</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41A8AFC7"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3 368,00</w:t>
            </w:r>
          </w:p>
        </w:tc>
      </w:tr>
      <w:tr w:rsidR="00065F15" w:rsidRPr="00564E38" w14:paraId="1832387C"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75EFD655"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Запасные части, комплектующие и жидкости для обслуживания автотранспорта</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0CFE7098"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9 576,30</w:t>
            </w:r>
          </w:p>
        </w:tc>
      </w:tr>
      <w:tr w:rsidR="00065F15" w:rsidRPr="00564E38" w14:paraId="6812C662"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59ADA88A"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МТР для службы надежности и техники безопасности</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76279883"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77 561,90</w:t>
            </w:r>
          </w:p>
        </w:tc>
      </w:tr>
      <w:tr w:rsidR="00065F15" w:rsidRPr="00564E38" w14:paraId="48CDF00C"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335193EA"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 xml:space="preserve">МТР для службы </w:t>
            </w:r>
            <w:proofErr w:type="spellStart"/>
            <w:r w:rsidRPr="00564E38">
              <w:rPr>
                <w:rFonts w:ascii="Myriad Pro" w:eastAsia="Times New Roman" w:hAnsi="Myriad Pro" w:cs="Times New Roman"/>
                <w:sz w:val="20"/>
                <w:szCs w:val="20"/>
                <w:lang w:eastAsia="ru-RU"/>
              </w:rPr>
              <w:t>ГОиЧС</w:t>
            </w:r>
            <w:proofErr w:type="spellEnd"/>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5BA44A94"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313,00</w:t>
            </w:r>
          </w:p>
        </w:tc>
      </w:tr>
      <w:tr w:rsidR="00065F15" w:rsidRPr="00564E38" w14:paraId="0B17D512"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1F7EE5DC"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для средств РЗА</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6244F92B"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3 415,70</w:t>
            </w:r>
          </w:p>
        </w:tc>
      </w:tr>
      <w:tr w:rsidR="00065F15" w:rsidRPr="00564E38" w14:paraId="503C55AA"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2C55BCFA"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на эксплуатацию основного оборудования и ЛЭП</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703F8774"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124 613,20</w:t>
            </w:r>
          </w:p>
        </w:tc>
      </w:tr>
      <w:tr w:rsidR="00065F15" w:rsidRPr="00564E38" w14:paraId="38638823"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35AF4395"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на содержание зданий, инвентарь</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1FC08964"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6 131,70</w:t>
            </w:r>
          </w:p>
        </w:tc>
      </w:tr>
      <w:tr w:rsidR="00065F15" w:rsidRPr="00564E38" w14:paraId="641247EF"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5D6A7324"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на содержание автотранспорта</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57D01068"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rPr>
            </w:pPr>
            <w:r w:rsidRPr="00564E38">
              <w:rPr>
                <w:rFonts w:ascii="Myriad Pro" w:eastAsia="Times New Roman" w:hAnsi="Myriad Pro" w:cs="Times New Roman"/>
                <w:sz w:val="20"/>
                <w:szCs w:val="20"/>
                <w:lang w:eastAsia="ru-RU"/>
              </w:rPr>
              <w:t>656,20</w:t>
            </w:r>
          </w:p>
        </w:tc>
      </w:tr>
      <w:tr w:rsidR="00065F15" w:rsidRPr="00564E38" w14:paraId="5E607836"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2C5E9A14"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Прочие материалы</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4449CD94"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rPr>
            </w:pPr>
            <w:r w:rsidRPr="00564E38">
              <w:rPr>
                <w:rFonts w:ascii="Myriad Pro" w:eastAsia="Times New Roman" w:hAnsi="Myriad Pro" w:cs="Times New Roman"/>
                <w:sz w:val="20"/>
                <w:szCs w:val="20"/>
                <w:lang w:eastAsia="ru-RU"/>
              </w:rPr>
              <w:t>67 491,90</w:t>
            </w:r>
          </w:p>
        </w:tc>
      </w:tr>
      <w:tr w:rsidR="00065F15" w:rsidRPr="00564E38" w14:paraId="64E6BFEA"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35F09A77"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на ремонт, выполняемый хозяйственным способом</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6A62A1D1"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rPr>
            </w:pPr>
            <w:r w:rsidRPr="00564E38">
              <w:rPr>
                <w:rFonts w:ascii="Myriad Pro" w:eastAsia="Times New Roman" w:hAnsi="Myriad Pro" w:cs="Times New Roman"/>
                <w:sz w:val="20"/>
                <w:szCs w:val="20"/>
                <w:lang w:eastAsia="ru-RU"/>
              </w:rPr>
              <w:t>501 901,20</w:t>
            </w:r>
          </w:p>
        </w:tc>
      </w:tr>
      <w:tr w:rsidR="00065F15" w:rsidRPr="00564E38" w14:paraId="47307615"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035D70EB" w14:textId="77777777" w:rsidR="00065F15" w:rsidRPr="00564E38" w:rsidRDefault="00065F15" w:rsidP="00065F15">
            <w:pPr>
              <w:widowControl w:val="0"/>
              <w:spacing w:after="0" w:line="210" w:lineRule="exact"/>
              <w:ind w:left="413"/>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ГСМ</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32C192FB"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rPr>
            </w:pPr>
            <w:r w:rsidRPr="00564E38">
              <w:rPr>
                <w:rFonts w:ascii="Myriad Pro" w:eastAsia="Times New Roman" w:hAnsi="Myriad Pro" w:cs="Times New Roman"/>
                <w:sz w:val="20"/>
                <w:szCs w:val="20"/>
                <w:lang w:eastAsia="ru-RU"/>
              </w:rPr>
              <w:t>96 249,90</w:t>
            </w:r>
          </w:p>
        </w:tc>
      </w:tr>
    </w:tbl>
    <w:p w14:paraId="292EE7BC" w14:textId="77777777" w:rsidR="00065F15" w:rsidRPr="00E7659B" w:rsidRDefault="00065F15" w:rsidP="00065F15">
      <w:pPr>
        <w:spacing w:after="0" w:line="360" w:lineRule="auto"/>
        <w:ind w:firstLine="567"/>
        <w:rPr>
          <w:rFonts w:ascii="Myriad Pro" w:eastAsia="Calibri" w:hAnsi="Myriad Pro" w:cs="Times New Roman"/>
          <w:sz w:val="26"/>
          <w:szCs w:val="26"/>
        </w:rPr>
      </w:pPr>
    </w:p>
    <w:p w14:paraId="077CE48D" w14:textId="77777777" w:rsidR="00065F15" w:rsidRPr="00E7659B" w:rsidRDefault="00065F15" w:rsidP="00065F15">
      <w:pPr>
        <w:spacing w:after="0" w:line="360" w:lineRule="auto"/>
        <w:ind w:firstLine="567"/>
        <w:jc w:val="both"/>
        <w:rPr>
          <w:rFonts w:ascii="Myriad Pro" w:eastAsia="Calibri" w:hAnsi="Myriad Pro" w:cs="Times New Roman"/>
          <w:sz w:val="26"/>
          <w:szCs w:val="26"/>
        </w:rPr>
      </w:pPr>
      <w:r w:rsidRPr="00E7659B">
        <w:rPr>
          <w:rFonts w:ascii="Myriad Pro" w:eastAsia="Calibri" w:hAnsi="Myriad Pro" w:cs="Times New Roman"/>
          <w:sz w:val="26"/>
          <w:szCs w:val="26"/>
        </w:rPr>
        <w:t>В целом расходы по данной статье на первый год долгосрочного регулирования сформированы исходя из производственных потребностей, обеспечивающих соблюдение норм расходов сырья и материалов, а также на основании цен, определяемых в соответствии с пунктом 29 Основ ценообразования</w:t>
      </w:r>
      <w:r>
        <w:rPr>
          <w:rFonts w:ascii="Myriad Pro" w:eastAsia="Calibri" w:hAnsi="Myriad Pro" w:cs="Times New Roman"/>
          <w:sz w:val="26"/>
          <w:szCs w:val="26"/>
        </w:rPr>
        <w:t>.</w:t>
      </w:r>
    </w:p>
    <w:p w14:paraId="5D58B31D" w14:textId="77777777" w:rsidR="00065F15" w:rsidRPr="00E7659B" w:rsidRDefault="00065F15" w:rsidP="00065F15">
      <w:pPr>
        <w:spacing w:after="0" w:line="360" w:lineRule="auto"/>
        <w:ind w:firstLine="709"/>
        <w:rPr>
          <w:rFonts w:ascii="Myriad Pro" w:eastAsia="Calibri" w:hAnsi="Myriad Pro" w:cs="Times New Roman"/>
          <w:sz w:val="26"/>
          <w:szCs w:val="26"/>
        </w:rPr>
      </w:pPr>
    </w:p>
    <w:p w14:paraId="2EDC3AB9" w14:textId="77777777" w:rsidR="00065F15" w:rsidRPr="00E7659B" w:rsidRDefault="00065F15" w:rsidP="00065F15">
      <w:pPr>
        <w:spacing w:after="0" w:line="360" w:lineRule="auto"/>
        <w:contextualSpacing/>
        <w:jc w:val="both"/>
        <w:rPr>
          <w:rFonts w:ascii="Myriad Pro" w:eastAsia="Calibri" w:hAnsi="Myriad Pro" w:cs="Times New Roman"/>
          <w:b/>
          <w:sz w:val="26"/>
          <w:szCs w:val="26"/>
        </w:rPr>
      </w:pPr>
      <w:r w:rsidRPr="00E7659B">
        <w:rPr>
          <w:rFonts w:ascii="Myriad Pro" w:eastAsia="Calibri" w:hAnsi="Myriad Pro" w:cs="Times New Roman"/>
          <w:b/>
          <w:sz w:val="26"/>
          <w:szCs w:val="26"/>
        </w:rPr>
        <w:t>ПОЗИЦИЯ ОРГАНА РЕГУЛИРОВАНИЯ</w:t>
      </w:r>
    </w:p>
    <w:p w14:paraId="51C5A738" w14:textId="77777777" w:rsidR="00065F15" w:rsidRPr="00E7659B" w:rsidRDefault="00065F15" w:rsidP="00065F15">
      <w:pPr>
        <w:spacing w:after="0" w:line="360" w:lineRule="auto"/>
        <w:ind w:firstLine="567"/>
        <w:jc w:val="both"/>
        <w:rPr>
          <w:rFonts w:ascii="Myriad Pro" w:eastAsia="Calibri" w:hAnsi="Myriad Pro" w:cs="Times New Roman"/>
          <w:sz w:val="26"/>
          <w:szCs w:val="26"/>
        </w:rPr>
      </w:pPr>
      <w:r w:rsidRPr="00E7659B">
        <w:rPr>
          <w:rFonts w:ascii="Myriad Pro" w:eastAsia="Calibri" w:hAnsi="Myriad Pro" w:cs="Times New Roman"/>
          <w:sz w:val="26"/>
          <w:szCs w:val="26"/>
        </w:rPr>
        <w:t>Экономически обоснованный уровень расходов на 2019 год, составил</w:t>
      </w:r>
      <w:r>
        <w:rPr>
          <w:rFonts w:ascii="Myriad Pro" w:eastAsia="Calibri" w:hAnsi="Myriad Pro" w:cs="Times New Roman"/>
          <w:sz w:val="26"/>
          <w:szCs w:val="26"/>
        </w:rPr>
        <w:t xml:space="preserve"> </w:t>
      </w:r>
      <w:r w:rsidRPr="00E7659B">
        <w:rPr>
          <w:rFonts w:ascii="Myriad Pro" w:eastAsia="Calibri" w:hAnsi="Myriad Pro" w:cs="Times New Roman"/>
          <w:sz w:val="26"/>
          <w:szCs w:val="26"/>
        </w:rPr>
        <w:t>262 313,10 тыс. руб., в том числе:</w:t>
      </w:r>
    </w:p>
    <w:tbl>
      <w:tblPr>
        <w:tblW w:w="5000" w:type="pct"/>
        <w:jc w:val="center"/>
        <w:tblCellMar>
          <w:left w:w="10" w:type="dxa"/>
          <w:right w:w="10" w:type="dxa"/>
        </w:tblCellMar>
        <w:tblLook w:val="0000" w:firstRow="0" w:lastRow="0" w:firstColumn="0" w:lastColumn="0" w:noHBand="0" w:noVBand="0"/>
      </w:tblPr>
      <w:tblGrid>
        <w:gridCol w:w="6067"/>
        <w:gridCol w:w="3278"/>
      </w:tblGrid>
      <w:tr w:rsidR="00065F15" w:rsidRPr="00564E38" w14:paraId="6FD04731" w14:textId="77777777" w:rsidTr="00065F15">
        <w:trPr>
          <w:trHeight w:val="20"/>
          <w:tblHeader/>
          <w:jc w:val="center"/>
        </w:trPr>
        <w:tc>
          <w:tcPr>
            <w:tcW w:w="3246"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6ACEB48"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Наименование статьи расходов</w:t>
            </w:r>
          </w:p>
        </w:tc>
        <w:tc>
          <w:tcPr>
            <w:tcW w:w="175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2CAFE20"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Принято КТР ВО 2019 год,</w:t>
            </w:r>
          </w:p>
          <w:p w14:paraId="5083EAB7"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(по методу ЭОР) тыс. руб.</w:t>
            </w:r>
          </w:p>
        </w:tc>
      </w:tr>
      <w:tr w:rsidR="00065F15" w:rsidRPr="00564E38" w14:paraId="7FDEE207" w14:textId="77777777" w:rsidTr="00065F15">
        <w:trPr>
          <w:trHeight w:val="20"/>
          <w:tblHeader/>
          <w:jc w:val="center"/>
        </w:trPr>
        <w:tc>
          <w:tcPr>
            <w:tcW w:w="3246"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24482567"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1</w:t>
            </w:r>
          </w:p>
        </w:tc>
        <w:tc>
          <w:tcPr>
            <w:tcW w:w="1754" w:type="pct"/>
            <w:tcBorders>
              <w:top w:val="single" w:sz="4" w:space="0" w:color="FFFFFF"/>
              <w:left w:val="single" w:sz="4" w:space="0" w:color="FFFFFF"/>
              <w:bottom w:val="single" w:sz="4" w:space="0" w:color="FFFFFF"/>
              <w:right w:val="single" w:sz="4" w:space="0" w:color="FFFFFF"/>
            </w:tcBorders>
            <w:shd w:val="clear" w:color="auto" w:fill="4F6228"/>
            <w:vAlign w:val="bottom"/>
          </w:tcPr>
          <w:p w14:paraId="7ECFAAF8"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2</w:t>
            </w:r>
          </w:p>
        </w:tc>
      </w:tr>
      <w:tr w:rsidR="00065F15" w:rsidRPr="00564E38" w14:paraId="698000F5" w14:textId="77777777" w:rsidTr="00065F15">
        <w:trPr>
          <w:trHeight w:val="20"/>
          <w:tblHeader/>
          <w:jc w:val="center"/>
        </w:trPr>
        <w:tc>
          <w:tcPr>
            <w:tcW w:w="3246" w:type="pct"/>
            <w:tcBorders>
              <w:top w:val="single" w:sz="4" w:space="0" w:color="FFFFFF"/>
              <w:left w:val="single" w:sz="4" w:space="0" w:color="auto"/>
              <w:bottom w:val="single" w:sz="4" w:space="0" w:color="auto"/>
            </w:tcBorders>
            <w:shd w:val="clear" w:color="auto" w:fill="FFFFFF"/>
            <w:vAlign w:val="center"/>
          </w:tcPr>
          <w:p w14:paraId="24922327"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b/>
                <w:bCs/>
                <w:sz w:val="20"/>
                <w:szCs w:val="20"/>
                <w:lang w:eastAsia="ru-RU"/>
              </w:rPr>
              <w:t>Сырье, материалы, запасные части, инструмент, топливо, в том числе</w:t>
            </w:r>
          </w:p>
        </w:tc>
        <w:tc>
          <w:tcPr>
            <w:tcW w:w="1754" w:type="pct"/>
            <w:tcBorders>
              <w:top w:val="single" w:sz="4" w:space="0" w:color="FFFFFF"/>
              <w:left w:val="single" w:sz="4" w:space="0" w:color="auto"/>
              <w:bottom w:val="single" w:sz="4" w:space="0" w:color="auto"/>
              <w:right w:val="single" w:sz="4" w:space="0" w:color="auto"/>
            </w:tcBorders>
            <w:shd w:val="clear" w:color="auto" w:fill="FFFFFF"/>
            <w:vAlign w:val="center"/>
          </w:tcPr>
          <w:p w14:paraId="155B4558" w14:textId="77777777" w:rsidR="00065F15" w:rsidRPr="00564E38" w:rsidRDefault="00065F15" w:rsidP="00065F15">
            <w:pPr>
              <w:widowControl w:val="0"/>
              <w:spacing w:after="0" w:line="210" w:lineRule="exact"/>
              <w:jc w:val="center"/>
              <w:rPr>
                <w:rFonts w:ascii="Myriad Pro" w:eastAsia="Times New Roman" w:hAnsi="Myriad Pro" w:cs="Times New Roman"/>
                <w:b/>
                <w:bCs/>
                <w:color w:val="000000"/>
                <w:sz w:val="20"/>
                <w:szCs w:val="20"/>
                <w:lang w:eastAsia="ru-RU" w:bidi="ru-RU"/>
              </w:rPr>
            </w:pPr>
            <w:r w:rsidRPr="00564E38">
              <w:rPr>
                <w:rFonts w:ascii="Myriad Pro" w:eastAsia="Times New Roman" w:hAnsi="Myriad Pro" w:cs="Times New Roman"/>
                <w:b/>
                <w:bCs/>
                <w:sz w:val="20"/>
                <w:szCs w:val="20"/>
                <w:lang w:eastAsia="ru-RU"/>
              </w:rPr>
              <w:t>262 313,10</w:t>
            </w:r>
          </w:p>
        </w:tc>
      </w:tr>
      <w:tr w:rsidR="00065F15" w:rsidRPr="00564E38" w14:paraId="556463B0"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6EB1957C"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Запасные части и материалы для обслуживания линий и средств связи</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2DC0B820"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3 285,60</w:t>
            </w:r>
          </w:p>
        </w:tc>
      </w:tr>
      <w:tr w:rsidR="00065F15" w:rsidRPr="00564E38" w14:paraId="11B1E12D"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07513C65"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Запасные части, комплектующие и жидкости для обслуживания автотранспорта</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52869FEB"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7 090,00</w:t>
            </w:r>
          </w:p>
        </w:tc>
      </w:tr>
      <w:tr w:rsidR="00065F15" w:rsidRPr="00564E38" w14:paraId="4784C3E2"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701836EA"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МТР для службы надежности и техники безопасности</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6BFF985B"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58 582,10</w:t>
            </w:r>
          </w:p>
        </w:tc>
      </w:tr>
      <w:tr w:rsidR="00065F15" w:rsidRPr="00564E38" w14:paraId="4C8F8689"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4B5B9370"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 xml:space="preserve">МТР для службы </w:t>
            </w:r>
            <w:proofErr w:type="spellStart"/>
            <w:r w:rsidRPr="00564E38">
              <w:rPr>
                <w:rFonts w:ascii="Myriad Pro" w:eastAsia="Times New Roman" w:hAnsi="Myriad Pro" w:cs="Times New Roman"/>
                <w:sz w:val="20"/>
                <w:szCs w:val="20"/>
                <w:lang w:eastAsia="ru-RU"/>
              </w:rPr>
              <w:t>ГОиЧС</w:t>
            </w:r>
            <w:proofErr w:type="spellEnd"/>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1333FD77"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21,20</w:t>
            </w:r>
          </w:p>
        </w:tc>
      </w:tr>
      <w:tr w:rsidR="00065F15" w:rsidRPr="00564E38" w14:paraId="2EDDF481"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39291A79"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для средств РЗА</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78E97297"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663,00</w:t>
            </w:r>
          </w:p>
        </w:tc>
      </w:tr>
      <w:tr w:rsidR="00065F15" w:rsidRPr="00564E38" w14:paraId="0656B1A5"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13F9D733"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на эксплуатацию основного оборудования и ЛЭП</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72C18D4D"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83 366,40</w:t>
            </w:r>
          </w:p>
        </w:tc>
      </w:tr>
      <w:tr w:rsidR="00065F15" w:rsidRPr="00564E38" w14:paraId="22F64DED"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46E9C55B"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на содержание зданий, инвентарь</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114519AA"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1 778,00</w:t>
            </w:r>
          </w:p>
        </w:tc>
      </w:tr>
      <w:tr w:rsidR="00065F15" w:rsidRPr="00564E38" w14:paraId="52B04667"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5E18354B"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на содержание автотранспорта</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61C160ED"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rPr>
            </w:pPr>
            <w:r w:rsidRPr="00564E38">
              <w:rPr>
                <w:rFonts w:ascii="Myriad Pro" w:eastAsia="Times New Roman" w:hAnsi="Myriad Pro" w:cs="Times New Roman"/>
                <w:sz w:val="20"/>
                <w:szCs w:val="20"/>
                <w:lang w:eastAsia="ru-RU"/>
              </w:rPr>
              <w:t>0,00</w:t>
            </w:r>
          </w:p>
        </w:tc>
      </w:tr>
      <w:tr w:rsidR="00065F15" w:rsidRPr="00564E38" w14:paraId="65815833"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4F89C33F"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Прочие материалы</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73141BF4"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rPr>
            </w:pPr>
            <w:r w:rsidRPr="00564E38">
              <w:rPr>
                <w:rFonts w:ascii="Myriad Pro" w:eastAsia="Times New Roman" w:hAnsi="Myriad Pro" w:cs="Times New Roman"/>
                <w:sz w:val="20"/>
                <w:szCs w:val="20"/>
                <w:lang w:eastAsia="ru-RU"/>
              </w:rPr>
              <w:t>16 228,40</w:t>
            </w:r>
          </w:p>
        </w:tc>
      </w:tr>
      <w:tr w:rsidR="00065F15" w:rsidRPr="00564E38" w14:paraId="217B5008"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2E218068"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Материалы на ремонт, выполняемый хозяйственным способом</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5647F47D"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rPr>
            </w:pPr>
            <w:r w:rsidRPr="00564E38">
              <w:rPr>
                <w:rFonts w:ascii="Myriad Pro" w:eastAsia="Times New Roman" w:hAnsi="Myriad Pro" w:cs="Times New Roman"/>
                <w:color w:val="000000"/>
                <w:sz w:val="20"/>
                <w:szCs w:val="20"/>
                <w:lang w:eastAsia="ru-RU"/>
              </w:rPr>
              <w:t>0,00*</w:t>
            </w:r>
          </w:p>
        </w:tc>
      </w:tr>
      <w:tr w:rsidR="00065F15" w:rsidRPr="00564E38" w14:paraId="5CAE977D" w14:textId="77777777" w:rsidTr="00065F15">
        <w:trPr>
          <w:trHeight w:val="20"/>
          <w:tblHeader/>
          <w:jc w:val="center"/>
        </w:trPr>
        <w:tc>
          <w:tcPr>
            <w:tcW w:w="3246" w:type="pct"/>
            <w:tcBorders>
              <w:top w:val="single" w:sz="4" w:space="0" w:color="auto"/>
              <w:left w:val="single" w:sz="4" w:space="0" w:color="auto"/>
              <w:bottom w:val="single" w:sz="4" w:space="0" w:color="auto"/>
            </w:tcBorders>
            <w:shd w:val="clear" w:color="auto" w:fill="FFFFFF"/>
            <w:vAlign w:val="center"/>
          </w:tcPr>
          <w:p w14:paraId="12B9F69C" w14:textId="77777777" w:rsidR="00065F15" w:rsidRPr="00564E38" w:rsidRDefault="00065F15" w:rsidP="00065F15">
            <w:pPr>
              <w:widowControl w:val="0"/>
              <w:spacing w:after="0" w:line="210" w:lineRule="exact"/>
              <w:ind w:left="271"/>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sz w:val="20"/>
                <w:szCs w:val="20"/>
                <w:lang w:eastAsia="ru-RU"/>
              </w:rPr>
              <w:t>ГСМ</w:t>
            </w:r>
          </w:p>
        </w:tc>
        <w:tc>
          <w:tcPr>
            <w:tcW w:w="1754" w:type="pct"/>
            <w:tcBorders>
              <w:top w:val="single" w:sz="4" w:space="0" w:color="auto"/>
              <w:left w:val="single" w:sz="4" w:space="0" w:color="auto"/>
              <w:bottom w:val="single" w:sz="4" w:space="0" w:color="auto"/>
              <w:right w:val="single" w:sz="4" w:space="0" w:color="auto"/>
            </w:tcBorders>
            <w:shd w:val="clear" w:color="auto" w:fill="FFFFFF"/>
            <w:vAlign w:val="center"/>
          </w:tcPr>
          <w:p w14:paraId="03367EE4"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rPr>
            </w:pPr>
            <w:r w:rsidRPr="00564E38">
              <w:rPr>
                <w:rFonts w:ascii="Myriad Pro" w:eastAsia="Times New Roman" w:hAnsi="Myriad Pro" w:cs="Times New Roman"/>
                <w:sz w:val="20"/>
                <w:szCs w:val="20"/>
                <w:lang w:eastAsia="ru-RU"/>
              </w:rPr>
              <w:t>91 298,40</w:t>
            </w:r>
          </w:p>
        </w:tc>
      </w:tr>
    </w:tbl>
    <w:p w14:paraId="30F68C20" w14:textId="77777777" w:rsidR="00065F15" w:rsidRPr="00FB3754" w:rsidRDefault="00065F15" w:rsidP="00065F15">
      <w:pPr>
        <w:spacing w:after="0" w:line="360" w:lineRule="auto"/>
        <w:ind w:firstLine="567"/>
        <w:jc w:val="both"/>
        <w:rPr>
          <w:rFonts w:ascii="Myriad Pro" w:eastAsia="Calibri" w:hAnsi="Myriad Pro" w:cs="Times New Roman"/>
          <w:i/>
          <w:iCs/>
          <w:sz w:val="18"/>
          <w:szCs w:val="18"/>
        </w:rPr>
      </w:pPr>
      <w:r w:rsidRPr="00FB3754">
        <w:rPr>
          <w:rFonts w:ascii="Myriad Pro" w:eastAsia="Calibri" w:hAnsi="Myriad Pro" w:cs="Times New Roman"/>
          <w:i/>
          <w:iCs/>
          <w:sz w:val="18"/>
          <w:szCs w:val="18"/>
        </w:rPr>
        <w:t>*перенесены КТР Волгоградской области в группу расходов «Ремонт основных фондов».</w:t>
      </w:r>
    </w:p>
    <w:p w14:paraId="7D6A7FD0" w14:textId="77777777" w:rsidR="00065F15" w:rsidRPr="00E7659B" w:rsidRDefault="00065F15" w:rsidP="00065F15">
      <w:pPr>
        <w:spacing w:after="0" w:line="360" w:lineRule="auto"/>
        <w:ind w:firstLine="567"/>
        <w:jc w:val="both"/>
        <w:rPr>
          <w:rFonts w:ascii="Myriad Pro" w:eastAsia="Calibri" w:hAnsi="Myriad Pro" w:cs="Times New Roman"/>
          <w:sz w:val="26"/>
          <w:szCs w:val="26"/>
        </w:rPr>
      </w:pPr>
      <w:r w:rsidRPr="00E7659B">
        <w:rPr>
          <w:rFonts w:ascii="Myriad Pro" w:eastAsia="Calibri" w:hAnsi="Myriad Pro" w:cs="Times New Roman"/>
          <w:sz w:val="26"/>
          <w:szCs w:val="26"/>
        </w:rPr>
        <w:lastRenderedPageBreak/>
        <w:t>Запасные части и материалы для обслуживания линий и средств связи приняты КТР исходя из факта 2017 года и роста тарифов сетевых организаций согласно прогнозу социально-экономического развития в</w:t>
      </w:r>
      <w:r>
        <w:rPr>
          <w:rFonts w:ascii="Myriad Pro" w:eastAsia="Calibri" w:hAnsi="Myriad Pro" w:cs="Times New Roman"/>
          <w:sz w:val="26"/>
          <w:szCs w:val="26"/>
        </w:rPr>
        <w:t xml:space="preserve"> </w:t>
      </w:r>
      <w:r w:rsidRPr="00E7659B">
        <w:rPr>
          <w:rFonts w:ascii="Myriad Pro" w:eastAsia="Calibri" w:hAnsi="Myriad Pro" w:cs="Times New Roman"/>
          <w:sz w:val="26"/>
          <w:szCs w:val="26"/>
        </w:rPr>
        <w:t>2018 и 2019 годах по 3% ежегодно. В обоснование затрат ТСО предоставлена пояснительная записка о необходимости в материалах для обслуживания средств диспетчерского и технологического управления (далее – СДТУ), перечень оборудования СДТУ с учетом Программы модернизации и расширения сбора и передачи информации на подстанциях Филиала.</w:t>
      </w:r>
    </w:p>
    <w:p w14:paraId="79B646BF" w14:textId="77777777" w:rsidR="00065F15" w:rsidRPr="00E7659B" w:rsidRDefault="00065F15" w:rsidP="00065F15">
      <w:pPr>
        <w:spacing w:after="0" w:line="360" w:lineRule="auto"/>
        <w:ind w:firstLine="567"/>
        <w:jc w:val="both"/>
        <w:rPr>
          <w:rFonts w:ascii="Myriad Pro" w:eastAsia="Calibri" w:hAnsi="Myriad Pro" w:cs="Times New Roman"/>
          <w:sz w:val="26"/>
          <w:szCs w:val="26"/>
        </w:rPr>
      </w:pPr>
      <w:r w:rsidRPr="00E7659B">
        <w:rPr>
          <w:rFonts w:ascii="Myriad Pro" w:eastAsia="Calibri" w:hAnsi="Myriad Pro" w:cs="Times New Roman"/>
          <w:sz w:val="26"/>
          <w:szCs w:val="26"/>
        </w:rPr>
        <w:t>Затраты на замену аккумуляторных батарей приняты в размере с учетом принятого количества автотранспорта (791 единица), а также скорректированного срока эксплуатации (с 3 лет от предложения ТСО, до 5лет), цены приняты согласно приложенного договора от 06.03.2018 с ООО «</w:t>
      </w:r>
      <w:proofErr w:type="spellStart"/>
      <w:r w:rsidRPr="00E7659B">
        <w:rPr>
          <w:rFonts w:ascii="Myriad Pro" w:eastAsia="Calibri" w:hAnsi="Myriad Pro" w:cs="Times New Roman"/>
          <w:sz w:val="26"/>
          <w:szCs w:val="26"/>
        </w:rPr>
        <w:t>Росавто</w:t>
      </w:r>
      <w:proofErr w:type="spellEnd"/>
      <w:r w:rsidRPr="00E7659B">
        <w:rPr>
          <w:rFonts w:ascii="Myriad Pro" w:eastAsia="Calibri" w:hAnsi="Myriad Pro" w:cs="Times New Roman"/>
          <w:sz w:val="26"/>
          <w:szCs w:val="26"/>
        </w:rPr>
        <w:t>».</w:t>
      </w:r>
    </w:p>
    <w:p w14:paraId="60C4F4B6" w14:textId="77777777" w:rsidR="00065F15" w:rsidRPr="00E7659B" w:rsidRDefault="00065F15" w:rsidP="00065F15">
      <w:pPr>
        <w:spacing w:after="0" w:line="360" w:lineRule="auto"/>
        <w:ind w:firstLine="709"/>
        <w:jc w:val="both"/>
        <w:rPr>
          <w:rFonts w:ascii="Myriad Pro" w:eastAsia="Calibri" w:hAnsi="Myriad Pro" w:cs="Times New Roman"/>
          <w:sz w:val="26"/>
          <w:szCs w:val="26"/>
        </w:rPr>
      </w:pPr>
      <w:r w:rsidRPr="00E7659B">
        <w:rPr>
          <w:rFonts w:ascii="Myriad Pro" w:eastAsia="Calibri" w:hAnsi="Myriad Pro" w:cs="Times New Roman"/>
          <w:sz w:val="26"/>
          <w:szCs w:val="26"/>
        </w:rPr>
        <w:t>Затраты на замену шин автомобильных приняты с учетом принятого количества автотранспорта, а также средней цены по предложению ТСО, но без применения индекса роста на 2019 год.</w:t>
      </w:r>
    </w:p>
    <w:p w14:paraId="7EECD689" w14:textId="77777777" w:rsidR="00065F15" w:rsidRPr="00E7659B" w:rsidRDefault="00065F15" w:rsidP="00065F15">
      <w:pPr>
        <w:spacing w:after="0" w:line="360" w:lineRule="auto"/>
        <w:ind w:firstLine="709"/>
        <w:jc w:val="both"/>
        <w:rPr>
          <w:rFonts w:ascii="Myriad Pro" w:eastAsia="Calibri" w:hAnsi="Myriad Pro" w:cs="Times New Roman"/>
          <w:sz w:val="26"/>
          <w:szCs w:val="26"/>
        </w:rPr>
      </w:pPr>
      <w:r w:rsidRPr="00E7659B">
        <w:rPr>
          <w:rFonts w:ascii="Myriad Pro" w:eastAsia="Calibri" w:hAnsi="Myriad Pro" w:cs="Times New Roman"/>
          <w:sz w:val="26"/>
          <w:szCs w:val="26"/>
        </w:rPr>
        <w:t>Материалы и запасные части для информационно-вычислительной техники приняты КТР исходя из предоставленных договора и ИПЦ на 2019 год с учетом корректировки на количество автоматизированных рабочих мест 1450 шт.</w:t>
      </w:r>
    </w:p>
    <w:p w14:paraId="5EEF3F9A" w14:textId="77777777" w:rsidR="00065F15" w:rsidRPr="00E7659B" w:rsidRDefault="00065F15" w:rsidP="00065F15">
      <w:pPr>
        <w:spacing w:after="0" w:line="360" w:lineRule="auto"/>
        <w:ind w:firstLine="709"/>
        <w:jc w:val="both"/>
        <w:rPr>
          <w:rFonts w:ascii="Myriad Pro" w:eastAsia="Calibri" w:hAnsi="Myriad Pro" w:cs="Times New Roman"/>
          <w:sz w:val="26"/>
          <w:szCs w:val="26"/>
        </w:rPr>
      </w:pPr>
      <w:r w:rsidRPr="00E7659B">
        <w:rPr>
          <w:rFonts w:ascii="Myriad Pro" w:eastAsia="Calibri" w:hAnsi="Myriad Pro" w:cs="Times New Roman"/>
          <w:sz w:val="26"/>
          <w:szCs w:val="26"/>
        </w:rPr>
        <w:t>Расходы на приобретение спецодежды и спецобуви для студентов, проходящих практику</w:t>
      </w:r>
      <w:r>
        <w:rPr>
          <w:rFonts w:ascii="Myriad Pro" w:eastAsia="Calibri" w:hAnsi="Myriad Pro" w:cs="Times New Roman"/>
          <w:sz w:val="26"/>
          <w:szCs w:val="26"/>
        </w:rPr>
        <w:t>,</w:t>
      </w:r>
      <w:r w:rsidRPr="00510392">
        <w:rPr>
          <w:rFonts w:ascii="Myriad Pro" w:eastAsia="Calibri" w:hAnsi="Myriad Pro" w:cs="Times New Roman"/>
          <w:sz w:val="26"/>
          <w:szCs w:val="26"/>
        </w:rPr>
        <w:t xml:space="preserve"> не приняты</w:t>
      </w:r>
      <w:r>
        <w:rPr>
          <w:rFonts w:ascii="Myriad Pro" w:eastAsia="Calibri" w:hAnsi="Myriad Pro" w:cs="Times New Roman"/>
          <w:sz w:val="26"/>
          <w:szCs w:val="26"/>
        </w:rPr>
        <w:t>,</w:t>
      </w:r>
      <w:r w:rsidRPr="00510392">
        <w:rPr>
          <w:rFonts w:ascii="Myriad Pro" w:eastAsia="Calibri" w:hAnsi="Myriad Pro" w:cs="Times New Roman"/>
          <w:sz w:val="26"/>
          <w:szCs w:val="26"/>
        </w:rPr>
        <w:t xml:space="preserve"> так как </w:t>
      </w:r>
      <w:r>
        <w:rPr>
          <w:rFonts w:ascii="Myriad Pro" w:eastAsia="Calibri" w:hAnsi="Myriad Pro" w:cs="Times New Roman"/>
          <w:sz w:val="26"/>
          <w:szCs w:val="26"/>
        </w:rPr>
        <w:t xml:space="preserve">данные затраты </w:t>
      </w:r>
      <w:r w:rsidRPr="00510392">
        <w:rPr>
          <w:rFonts w:ascii="Myriad Pro" w:eastAsia="Calibri" w:hAnsi="Myriad Pro" w:cs="Times New Roman"/>
          <w:sz w:val="26"/>
          <w:szCs w:val="26"/>
        </w:rPr>
        <w:t>не относятся на регулируемый вид деятельности</w:t>
      </w:r>
      <w:r>
        <w:rPr>
          <w:rFonts w:ascii="Myriad Pro" w:eastAsia="Calibri" w:hAnsi="Myriad Pro" w:cs="Times New Roman"/>
          <w:sz w:val="26"/>
          <w:szCs w:val="26"/>
        </w:rPr>
        <w:t>,</w:t>
      </w:r>
      <w:r w:rsidRPr="00510392">
        <w:rPr>
          <w:rFonts w:ascii="Myriad Pro" w:eastAsia="Calibri" w:hAnsi="Myriad Pro" w:cs="Times New Roman"/>
          <w:sz w:val="26"/>
          <w:szCs w:val="26"/>
        </w:rPr>
        <w:t xml:space="preserve"> </w:t>
      </w:r>
      <w:r w:rsidRPr="00E7659B">
        <w:rPr>
          <w:rFonts w:ascii="Myriad Pro" w:eastAsia="Calibri" w:hAnsi="Myriad Pro" w:cs="Times New Roman"/>
          <w:sz w:val="26"/>
          <w:szCs w:val="26"/>
        </w:rPr>
        <w:t>расходы на форменную одежду в рамках проведения ЧМ-2018 по футболу не приняты КТР В</w:t>
      </w:r>
      <w:r>
        <w:rPr>
          <w:rFonts w:ascii="Myriad Pro" w:eastAsia="Calibri" w:hAnsi="Myriad Pro" w:cs="Times New Roman"/>
          <w:sz w:val="26"/>
          <w:szCs w:val="26"/>
        </w:rPr>
        <w:t xml:space="preserve">олгоградской области, так </w:t>
      </w:r>
      <w:r w:rsidRPr="00E7659B">
        <w:rPr>
          <w:rFonts w:ascii="Myriad Pro" w:eastAsia="Calibri" w:hAnsi="Myriad Pro" w:cs="Times New Roman"/>
          <w:sz w:val="26"/>
          <w:szCs w:val="26"/>
        </w:rPr>
        <w:t xml:space="preserve">как </w:t>
      </w:r>
      <w:r>
        <w:rPr>
          <w:rFonts w:ascii="Myriad Pro" w:eastAsia="Calibri" w:hAnsi="Myriad Pro" w:cs="Times New Roman"/>
          <w:sz w:val="26"/>
          <w:szCs w:val="26"/>
        </w:rPr>
        <w:t xml:space="preserve">данные затраты </w:t>
      </w:r>
      <w:r w:rsidRPr="00510392">
        <w:rPr>
          <w:rFonts w:ascii="Myriad Pro" w:eastAsia="Calibri" w:hAnsi="Myriad Pro" w:cs="Times New Roman"/>
          <w:sz w:val="26"/>
          <w:szCs w:val="26"/>
        </w:rPr>
        <w:t>не являются обязательными</w:t>
      </w:r>
      <w:r w:rsidRPr="00E7659B">
        <w:rPr>
          <w:rFonts w:ascii="Myriad Pro" w:eastAsia="Calibri" w:hAnsi="Myriad Pro" w:cs="Times New Roman"/>
          <w:sz w:val="26"/>
          <w:szCs w:val="26"/>
        </w:rPr>
        <w:t>.</w:t>
      </w:r>
    </w:p>
    <w:p w14:paraId="1B67DE46" w14:textId="77777777" w:rsidR="00065F15" w:rsidRPr="00E7659B" w:rsidRDefault="00065F15" w:rsidP="00065F15">
      <w:pPr>
        <w:spacing w:after="0" w:line="360" w:lineRule="auto"/>
        <w:ind w:firstLine="709"/>
        <w:jc w:val="both"/>
        <w:rPr>
          <w:rFonts w:ascii="Myriad Pro" w:eastAsia="Calibri" w:hAnsi="Myriad Pro" w:cs="Times New Roman"/>
          <w:sz w:val="26"/>
          <w:szCs w:val="26"/>
        </w:rPr>
      </w:pPr>
      <w:r w:rsidRPr="00E7659B">
        <w:rPr>
          <w:rFonts w:ascii="Myriad Pro" w:eastAsia="Calibri" w:hAnsi="Myriad Pro" w:cs="Times New Roman"/>
          <w:sz w:val="26"/>
          <w:szCs w:val="26"/>
        </w:rPr>
        <w:t>Расходы на материалы для служб ГО и</w:t>
      </w:r>
      <w:r>
        <w:rPr>
          <w:rFonts w:ascii="Myriad Pro" w:eastAsia="Calibri" w:hAnsi="Myriad Pro" w:cs="Times New Roman"/>
          <w:sz w:val="26"/>
          <w:szCs w:val="26"/>
        </w:rPr>
        <w:t xml:space="preserve"> </w:t>
      </w:r>
      <w:r w:rsidRPr="00E7659B">
        <w:rPr>
          <w:rFonts w:ascii="Myriad Pro" w:eastAsia="Calibri" w:hAnsi="Myriad Pro" w:cs="Times New Roman"/>
          <w:sz w:val="26"/>
          <w:szCs w:val="26"/>
        </w:rPr>
        <w:t xml:space="preserve">ЧС приняты в части выполнения обязательств ПАО «МРСК Юга» по договору от 14.02.2014 </w:t>
      </w:r>
      <w:r>
        <w:rPr>
          <w:rFonts w:ascii="Myriad Pro" w:eastAsia="Calibri" w:hAnsi="Myriad Pro" w:cs="Times New Roman"/>
          <w:sz w:val="26"/>
          <w:szCs w:val="26"/>
        </w:rPr>
        <w:t>н</w:t>
      </w:r>
      <w:r w:rsidRPr="00E7659B">
        <w:rPr>
          <w:rFonts w:ascii="Myriad Pro" w:eastAsia="Calibri" w:hAnsi="Myriad Pro" w:cs="Times New Roman"/>
          <w:sz w:val="26"/>
          <w:szCs w:val="26"/>
        </w:rPr>
        <w:t>а ответственное хранение и безвозмездное пользование защитное сооружение ГО №166 по адресу г. Волгоград пр. им В.И. Ленина, 15.</w:t>
      </w:r>
    </w:p>
    <w:p w14:paraId="7AC6E969" w14:textId="77777777" w:rsidR="00065F15" w:rsidRPr="00E7659B" w:rsidRDefault="00065F15" w:rsidP="00065F15">
      <w:pPr>
        <w:spacing w:after="0" w:line="360" w:lineRule="auto"/>
        <w:ind w:firstLine="709"/>
        <w:jc w:val="both"/>
        <w:rPr>
          <w:rFonts w:ascii="Myriad Pro" w:eastAsia="Calibri" w:hAnsi="Myriad Pro" w:cs="Times New Roman"/>
          <w:sz w:val="26"/>
          <w:szCs w:val="26"/>
        </w:rPr>
      </w:pPr>
      <w:r w:rsidRPr="00E7659B">
        <w:rPr>
          <w:rFonts w:ascii="Myriad Pro" w:eastAsia="Calibri" w:hAnsi="Myriad Pro" w:cs="Times New Roman"/>
          <w:sz w:val="26"/>
          <w:szCs w:val="26"/>
        </w:rPr>
        <w:t>Расходы на материалы на эксплуатацию основного оборудования, ЛЭП и средств РЗА приняты по заключения отдела технической экспертизы.</w:t>
      </w:r>
    </w:p>
    <w:p w14:paraId="3BF55403" w14:textId="77777777" w:rsidR="00065F15" w:rsidRDefault="00065F15" w:rsidP="00065F15">
      <w:pPr>
        <w:spacing w:after="0" w:line="360" w:lineRule="auto"/>
        <w:contextualSpacing/>
        <w:jc w:val="both"/>
        <w:rPr>
          <w:rFonts w:ascii="Myriad Pro" w:eastAsia="Calibri" w:hAnsi="Myriad Pro" w:cs="Times New Roman"/>
          <w:b/>
          <w:sz w:val="26"/>
          <w:szCs w:val="26"/>
        </w:rPr>
        <w:sectPr w:rsidR="00065F15" w:rsidSect="009C2307">
          <w:pgSz w:w="11906" w:h="16838"/>
          <w:pgMar w:top="1134" w:right="850" w:bottom="1134" w:left="1701" w:header="708" w:footer="708" w:gutter="0"/>
          <w:cols w:space="708"/>
          <w:docGrid w:linePitch="360"/>
        </w:sectPr>
      </w:pPr>
    </w:p>
    <w:p w14:paraId="4DA4BC19" w14:textId="77777777" w:rsidR="00065F15" w:rsidRPr="007217EE" w:rsidRDefault="00065F15" w:rsidP="00065F15">
      <w:pPr>
        <w:spacing w:after="0" w:line="360" w:lineRule="auto"/>
        <w:contextualSpacing/>
        <w:jc w:val="both"/>
        <w:rPr>
          <w:rFonts w:ascii="Myriad Pro" w:eastAsia="Calibri" w:hAnsi="Myriad Pro" w:cs="Times New Roman"/>
          <w:b/>
          <w:sz w:val="26"/>
          <w:szCs w:val="26"/>
        </w:rPr>
      </w:pPr>
      <w:r w:rsidRPr="007217EE">
        <w:rPr>
          <w:rFonts w:ascii="Myriad Pro" w:eastAsia="Calibri" w:hAnsi="Myriad Pro" w:cs="Times New Roman"/>
          <w:b/>
          <w:sz w:val="26"/>
          <w:szCs w:val="26"/>
        </w:rPr>
        <w:lastRenderedPageBreak/>
        <w:t>ПОЗИЦИЯ ИСПОЛНИТЕЛЯ</w:t>
      </w:r>
    </w:p>
    <w:p w14:paraId="43D0F016"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Фактические расходы филиала ПАО «МРСК Юга» - «Волгоградэнерго» по статье «Вспомогательные материалы» за 2017 год составили </w:t>
      </w:r>
      <w:r>
        <w:rPr>
          <w:rFonts w:ascii="Myriad Pro" w:eastAsia="Calibri" w:hAnsi="Myriad Pro" w:cs="Times New Roman"/>
          <w:sz w:val="26"/>
          <w:szCs w:val="26"/>
        </w:rPr>
        <w:t>194 493</w:t>
      </w:r>
      <w:r w:rsidRPr="007217EE">
        <w:rPr>
          <w:rFonts w:ascii="Myriad Pro" w:eastAsia="Calibri" w:hAnsi="Myriad Pro" w:cs="Times New Roman"/>
          <w:sz w:val="26"/>
          <w:szCs w:val="26"/>
        </w:rPr>
        <w:t xml:space="preserve"> тыс. руб., в том числе расходы ИА, распределенные на Филиал, в размере </w:t>
      </w:r>
      <w:r>
        <w:rPr>
          <w:rFonts w:ascii="Myriad Pro" w:eastAsia="Calibri" w:hAnsi="Myriad Pro" w:cs="Times New Roman"/>
          <w:sz w:val="26"/>
          <w:szCs w:val="26"/>
        </w:rPr>
        <w:t>8 453</w:t>
      </w:r>
      <w:r w:rsidRPr="007217EE">
        <w:rPr>
          <w:rFonts w:ascii="Myriad Pro" w:eastAsia="Calibri" w:hAnsi="Myriad Pro" w:cs="Times New Roman"/>
          <w:sz w:val="26"/>
          <w:szCs w:val="26"/>
        </w:rPr>
        <w:t xml:space="preserve"> тыс. руб.</w:t>
      </w:r>
    </w:p>
    <w:p w14:paraId="41975023"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r w:rsidRPr="007217EE">
        <w:rPr>
          <w:rFonts w:ascii="Myriad Pro" w:eastAsia="Calibri" w:hAnsi="Myriad Pro" w:cs="Times New Roman"/>
          <w:b/>
          <w:bCs/>
          <w:i/>
          <w:iCs/>
          <w:sz w:val="26"/>
          <w:szCs w:val="26"/>
          <w:u w:val="single"/>
        </w:rPr>
        <w:t xml:space="preserve">Запасные части и материалы для обслуживания линий и средств связи </w:t>
      </w:r>
    </w:p>
    <w:p w14:paraId="64EA27E1"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В обоснование расходов на запасные части и материалы для обслуживания линий и средств связи филиалом ПАО «МРСК Юга» - «Волгоградэнерго» представлены:</w:t>
      </w:r>
    </w:p>
    <w:p w14:paraId="0608C26D" w14:textId="77777777" w:rsidR="00065F15" w:rsidRPr="007217EE" w:rsidRDefault="00065F15" w:rsidP="00065F15">
      <w:pPr>
        <w:numPr>
          <w:ilvl w:val="0"/>
          <w:numId w:val="59"/>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пояснительная записка о необходимости в материалах для обслуживания средств диспетчерского и технологического управления (СДТУ);</w:t>
      </w:r>
    </w:p>
    <w:p w14:paraId="1917815A" w14:textId="77777777" w:rsidR="00065F15" w:rsidRPr="007217EE" w:rsidRDefault="00065F15" w:rsidP="00065F15">
      <w:pPr>
        <w:numPr>
          <w:ilvl w:val="0"/>
          <w:numId w:val="59"/>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соглашение от 01.02.2011 № СДУ-2/2010/49 о технологическом взаимодействии между ОАО «СО ЕЭС» и ОАО «МРСК Юга» в целях обеспечения надежности функционирования ЕЭС России;</w:t>
      </w:r>
    </w:p>
    <w:p w14:paraId="35CA248D" w14:textId="77777777" w:rsidR="00065F15" w:rsidRPr="007217EE" w:rsidRDefault="00065F15" w:rsidP="00065F15">
      <w:pPr>
        <w:numPr>
          <w:ilvl w:val="0"/>
          <w:numId w:val="59"/>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Программа модернизации и расширения системы сбора и передачи информации на подстанциях филиала ПАО «МРСК Юга» - «Волгоградэнерго», откорректированная в соответствии с Протоколом технического совещания представителей ОАО «СО ЕЭС» и ПАО «</w:t>
      </w:r>
      <w:proofErr w:type="spellStart"/>
      <w:r w:rsidRPr="007217EE">
        <w:rPr>
          <w:rFonts w:ascii="Myriad Pro" w:eastAsia="Calibri" w:hAnsi="Myriad Pro" w:cs="Times New Roman"/>
          <w:sz w:val="26"/>
          <w:szCs w:val="26"/>
        </w:rPr>
        <w:t>Россети</w:t>
      </w:r>
      <w:proofErr w:type="spellEnd"/>
      <w:r w:rsidRPr="007217EE">
        <w:rPr>
          <w:rFonts w:ascii="Myriad Pro" w:eastAsia="Calibri" w:hAnsi="Myriad Pro" w:cs="Times New Roman"/>
          <w:sz w:val="26"/>
          <w:szCs w:val="26"/>
        </w:rPr>
        <w:t>» от 01.12.2014;</w:t>
      </w:r>
    </w:p>
    <w:p w14:paraId="26E8FA4F" w14:textId="77777777" w:rsidR="00065F15" w:rsidRPr="007217EE" w:rsidRDefault="00065F15" w:rsidP="00065F15">
      <w:pPr>
        <w:numPr>
          <w:ilvl w:val="0"/>
          <w:numId w:val="59"/>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перечень оборудования СДТУ с учетом Программы модернизации и расширения сбора и передачи информации на подстанциях Филиала;</w:t>
      </w:r>
    </w:p>
    <w:p w14:paraId="52D76E4F" w14:textId="77777777" w:rsidR="00065F15" w:rsidRPr="007217EE" w:rsidRDefault="00065F15" w:rsidP="00065F15">
      <w:pPr>
        <w:numPr>
          <w:ilvl w:val="0"/>
          <w:numId w:val="59"/>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копия приказа ОАО РАО «ЕЭС России» от 02.02.2005 № 68 «О введении в действие «Положения о порядке организации и использовании средств радиосвязи в предприятиях и организациях электроэнергетики»;</w:t>
      </w:r>
    </w:p>
    <w:p w14:paraId="2DAF9CB9" w14:textId="77777777" w:rsidR="00065F15" w:rsidRPr="007217EE" w:rsidRDefault="00065F15" w:rsidP="00065F15">
      <w:pPr>
        <w:numPr>
          <w:ilvl w:val="0"/>
          <w:numId w:val="59"/>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копия распоряжения ОАО «ХОЛДИНГ МРСК» от 03.08.2012 № 6р «Об обеспечении персонала аварийно-восстановительных бригад распределительных электросетевых компаний средствами подвижной связи».</w:t>
      </w:r>
    </w:p>
    <w:p w14:paraId="451C3EBF"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Расходы определены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по методу </w:t>
      </w:r>
      <w:r>
        <w:rPr>
          <w:rFonts w:ascii="Myriad Pro" w:eastAsia="Calibri" w:hAnsi="Myriad Pro" w:cs="Times New Roman"/>
          <w:sz w:val="26"/>
          <w:szCs w:val="26"/>
        </w:rPr>
        <w:t>экономически обоснованных расходов (</w:t>
      </w:r>
      <w:r w:rsidRPr="007217EE">
        <w:rPr>
          <w:rFonts w:ascii="Myriad Pro" w:eastAsia="Calibri" w:hAnsi="Myriad Pro" w:cs="Times New Roman"/>
          <w:sz w:val="26"/>
          <w:szCs w:val="26"/>
        </w:rPr>
        <w:t>ЭОР</w:t>
      </w:r>
      <w:r>
        <w:rPr>
          <w:rFonts w:ascii="Myriad Pro" w:eastAsia="Calibri" w:hAnsi="Myriad Pro" w:cs="Times New Roman"/>
          <w:sz w:val="26"/>
          <w:szCs w:val="26"/>
        </w:rPr>
        <w:t>)</w:t>
      </w:r>
      <w:r w:rsidRPr="007217EE">
        <w:rPr>
          <w:rFonts w:ascii="Myriad Pro" w:eastAsia="Calibri" w:hAnsi="Myriad Pro" w:cs="Times New Roman"/>
          <w:sz w:val="26"/>
          <w:szCs w:val="26"/>
        </w:rPr>
        <w:t xml:space="preserve"> в размере 3 285,6 тыс. руб. исходя из факта 2017 года (3 097 тыс. руб.) и роста тарифов сетевых организаций согласно прогнозу социально-экономического развития в 2018 и 2019 годах по 3% ежегодно.</w:t>
      </w:r>
    </w:p>
    <w:p w14:paraId="67A0018C"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Исполнитель отмечает, что согласно положениям пункта 38 Основ ценообразования № 1178 и пункта 11 Методических указаний № 98-э для целей определения необходимой валовой выручки территориальных сетевых организаций регулирующими органами применяется индекс потребительских цен (ИПЦ), установленный Прогнозом социально-экономического развития Российской Федерации на соответствующий год.</w:t>
      </w:r>
    </w:p>
    <w:p w14:paraId="006841BD"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Таким образом, по мнению Исполнителя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нарушен принцип определения затрат на плановый период регулирования исходя из фактических значений.</w:t>
      </w:r>
    </w:p>
    <w:p w14:paraId="3AAE9606"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Прогнозом социально-экономического развития Российской Федерации на период до 2036 года, опубликованным на официальном сайте Минэкономразвития Российской Федерации 28.11.2018 года, установлены ИПЦ на 2018 год (оценка) и 2019 (прогноз) в размере 102,7% и 104,6% соответственно.</w:t>
      </w:r>
    </w:p>
    <w:p w14:paraId="56BE3E05" w14:textId="77777777" w:rsidR="00065F15"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На основании изложенного Исполнитель считает документально подтвержденным уровень расходов на </w:t>
      </w:r>
      <w:bookmarkStart w:id="34" w:name="_Hlk41412389"/>
      <w:r w:rsidRPr="007217EE">
        <w:rPr>
          <w:rFonts w:ascii="Myriad Pro" w:eastAsia="Calibri" w:hAnsi="Myriad Pro" w:cs="Times New Roman"/>
          <w:sz w:val="26"/>
          <w:szCs w:val="26"/>
        </w:rPr>
        <w:t>запасные части и материалы для обслуживания линий и средств связи</w:t>
      </w:r>
      <w:bookmarkEnd w:id="34"/>
      <w:r w:rsidRPr="007217EE">
        <w:rPr>
          <w:rFonts w:ascii="Myriad Pro" w:eastAsia="Calibri" w:hAnsi="Myriad Pro" w:cs="Times New Roman"/>
          <w:sz w:val="26"/>
          <w:szCs w:val="26"/>
        </w:rPr>
        <w:t xml:space="preserve"> </w:t>
      </w:r>
      <w:r w:rsidRPr="00510392">
        <w:rPr>
          <w:rFonts w:ascii="Myriad Pro" w:eastAsia="Calibri" w:hAnsi="Myriad Pro" w:cs="Times New Roman"/>
          <w:sz w:val="26"/>
          <w:szCs w:val="26"/>
        </w:rPr>
        <w:t xml:space="preserve">по методу экономически обоснованных расходов (ЭОР) </w:t>
      </w:r>
      <w:r w:rsidRPr="007217EE">
        <w:rPr>
          <w:rFonts w:ascii="Myriad Pro" w:eastAsia="Calibri" w:hAnsi="Myriad Pro" w:cs="Times New Roman"/>
          <w:sz w:val="26"/>
          <w:szCs w:val="26"/>
        </w:rPr>
        <w:t>в размере 3 326,93 тыс. руб., исходя из фактических данных 2017 года с применением ИПЦ на 2018 – 2019 годы.</w:t>
      </w:r>
    </w:p>
    <w:p w14:paraId="5B5E25E0"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p>
    <w:p w14:paraId="45DFD6F8"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r w:rsidRPr="007217EE">
        <w:rPr>
          <w:rFonts w:ascii="Myriad Pro" w:eastAsia="Calibri" w:hAnsi="Myriad Pro" w:cs="Times New Roman"/>
          <w:b/>
          <w:bCs/>
          <w:i/>
          <w:iCs/>
          <w:sz w:val="26"/>
          <w:szCs w:val="26"/>
          <w:u w:val="single"/>
        </w:rPr>
        <w:t>Запасные части, комплектующие и жидкости для обслуживания автотранспорта</w:t>
      </w:r>
    </w:p>
    <w:p w14:paraId="3746C4B5"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В обоснование затрат на запасные части, комплектующие и жидкости для обслуживания автотранспорта филиалом ПАО «МРСК Юга» - «Волгоградэнерго» представлены:</w:t>
      </w:r>
    </w:p>
    <w:p w14:paraId="30F51AB6" w14:textId="77777777" w:rsidR="00065F15" w:rsidRPr="007217EE" w:rsidRDefault="00065F15" w:rsidP="00065F15">
      <w:pPr>
        <w:numPr>
          <w:ilvl w:val="0"/>
          <w:numId w:val="60"/>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пояснительная записка по расходам на материалы для технического обслуживания автотранспортных средств производственного назначения;</w:t>
      </w:r>
    </w:p>
    <w:p w14:paraId="460E927B" w14:textId="77777777" w:rsidR="00065F15" w:rsidRPr="007217EE" w:rsidRDefault="00065F15" w:rsidP="00065F15">
      <w:pPr>
        <w:numPr>
          <w:ilvl w:val="0"/>
          <w:numId w:val="60"/>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обоснование по статье материалы на эксплуатацию автотранспорта филиала ПАО «МРСК Юга» - «Волгоградэнерго» аккумуляторные батареи в 2018-2019гг.;</w:t>
      </w:r>
    </w:p>
    <w:p w14:paraId="381654C5" w14:textId="77777777" w:rsidR="00065F15" w:rsidRPr="007217EE" w:rsidRDefault="00065F15" w:rsidP="00065F15">
      <w:pPr>
        <w:numPr>
          <w:ilvl w:val="0"/>
          <w:numId w:val="60"/>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обоснование по статье материалы на техническое обслуживание автотранспорта филиала ПАР «МРСК Юга» - «Волгоградэнерго» автошины в 2018-2019гг.;</w:t>
      </w:r>
    </w:p>
    <w:p w14:paraId="4BBEEC79" w14:textId="77777777" w:rsidR="00065F15" w:rsidRPr="007217EE" w:rsidRDefault="00065F15" w:rsidP="00065F15">
      <w:pPr>
        <w:numPr>
          <w:ilvl w:val="0"/>
          <w:numId w:val="60"/>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обоснование затрат по статье материалы на эксплуатацию автотранспорта филиала ПАО «МРСК Юга» - «Волгоградэнерго» (запасные части и жидкости);</w:t>
      </w:r>
    </w:p>
    <w:p w14:paraId="7682AECD" w14:textId="77777777" w:rsidR="00065F15" w:rsidRPr="007217EE" w:rsidRDefault="00065F15" w:rsidP="00065F15">
      <w:pPr>
        <w:numPr>
          <w:ilvl w:val="0"/>
          <w:numId w:val="60"/>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копия приказа ПАО «МРСК Юга» от 27.03.2018 № 210 «Об утверждении Положения об организации деятельности по обеспечению безопасности дорожного движения, порядке учета и содержания транспортных средств производственного назначения и спецтехники ПАО «МРСК Юга»;</w:t>
      </w:r>
    </w:p>
    <w:p w14:paraId="0E78EE4E" w14:textId="77777777" w:rsidR="00065F15" w:rsidRDefault="00065F15" w:rsidP="00065F15">
      <w:pPr>
        <w:numPr>
          <w:ilvl w:val="0"/>
          <w:numId w:val="60"/>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Положение об организации деятельности по обеспечению безопасности дорожного движения, порядке учета и содержания транспортных средств производственного назначения и спецтехники ПАО «МРСК Юга» (интегрированная система менеджмента П 80380011-ИА/Ф 5500-ИСМ 657-2018);</w:t>
      </w:r>
    </w:p>
    <w:p w14:paraId="505AD551" w14:textId="77777777" w:rsidR="00065F15" w:rsidRPr="00510392" w:rsidRDefault="00065F15" w:rsidP="00065F15">
      <w:pPr>
        <w:pStyle w:val="a3"/>
        <w:numPr>
          <w:ilvl w:val="0"/>
          <w:numId w:val="60"/>
        </w:numPr>
        <w:spacing w:after="0" w:line="360" w:lineRule="auto"/>
        <w:ind w:left="1134" w:hanging="567"/>
        <w:rPr>
          <w:rFonts w:ascii="Myriad Pro" w:hAnsi="Myriad Pro"/>
          <w:sz w:val="26"/>
          <w:szCs w:val="26"/>
        </w:rPr>
      </w:pPr>
      <w:r w:rsidRPr="00510392">
        <w:rPr>
          <w:rFonts w:ascii="Myriad Pro" w:hAnsi="Myriad Pro"/>
          <w:sz w:val="26"/>
          <w:szCs w:val="26"/>
        </w:rPr>
        <w:t>РД 3112199-1085-02. Временные нормы эксплуатационного пробега шин автотранспортных средств" (утв. Минтрансом РФ 04.04.2002) (вместе с "Классификацией автотранспортных средств");</w:t>
      </w:r>
    </w:p>
    <w:p w14:paraId="47B659FE" w14:textId="77777777" w:rsidR="00065F15" w:rsidRPr="007217EE" w:rsidRDefault="00065F15" w:rsidP="00065F15">
      <w:pPr>
        <w:numPr>
          <w:ilvl w:val="0"/>
          <w:numId w:val="60"/>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копия договора поставки от 06.03.2018 № 34001801001793 с ООО</w:t>
      </w:r>
      <w:r>
        <w:rPr>
          <w:rFonts w:ascii="Myriad Pro" w:eastAsia="Calibri" w:hAnsi="Myriad Pro" w:cs="Times New Roman"/>
          <w:sz w:val="26"/>
          <w:szCs w:val="26"/>
        </w:rPr>
        <w:t> </w:t>
      </w:r>
      <w:r w:rsidRPr="007217EE">
        <w:rPr>
          <w:rFonts w:ascii="Myriad Pro" w:eastAsia="Calibri" w:hAnsi="Myriad Pro" w:cs="Times New Roman"/>
          <w:sz w:val="26"/>
          <w:szCs w:val="26"/>
        </w:rPr>
        <w:t>«</w:t>
      </w:r>
      <w:proofErr w:type="spellStart"/>
      <w:r w:rsidRPr="007217EE">
        <w:rPr>
          <w:rFonts w:ascii="Myriad Pro" w:eastAsia="Calibri" w:hAnsi="Myriad Pro" w:cs="Times New Roman"/>
          <w:sz w:val="26"/>
          <w:szCs w:val="26"/>
        </w:rPr>
        <w:t>Росавто</w:t>
      </w:r>
      <w:proofErr w:type="spellEnd"/>
      <w:r w:rsidRPr="007217EE">
        <w:rPr>
          <w:rFonts w:ascii="Myriad Pro" w:eastAsia="Calibri" w:hAnsi="Myriad Pro" w:cs="Times New Roman"/>
          <w:sz w:val="26"/>
          <w:szCs w:val="26"/>
        </w:rPr>
        <w:t>» на поставку аккумуляторных батарей на сумму 2 110 784 руб., в т.ч. НДС 18%;</w:t>
      </w:r>
    </w:p>
    <w:p w14:paraId="39A74FBF" w14:textId="77777777" w:rsidR="00065F15" w:rsidRPr="007217EE" w:rsidRDefault="00065F15" w:rsidP="00065F15">
      <w:pPr>
        <w:numPr>
          <w:ilvl w:val="0"/>
          <w:numId w:val="60"/>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копия договора поставки от 02.04.2018 № 34001801002523 с ООО «</w:t>
      </w:r>
      <w:proofErr w:type="spellStart"/>
      <w:r w:rsidRPr="007217EE">
        <w:rPr>
          <w:rFonts w:ascii="Myriad Pro" w:eastAsia="Calibri" w:hAnsi="Myriad Pro" w:cs="Times New Roman"/>
          <w:sz w:val="26"/>
          <w:szCs w:val="26"/>
        </w:rPr>
        <w:t>Спецавтотехника</w:t>
      </w:r>
      <w:proofErr w:type="spellEnd"/>
      <w:r w:rsidRPr="007217EE">
        <w:rPr>
          <w:rFonts w:ascii="Myriad Pro" w:eastAsia="Calibri" w:hAnsi="Myriad Pro" w:cs="Times New Roman"/>
          <w:sz w:val="26"/>
          <w:szCs w:val="26"/>
        </w:rPr>
        <w:t>» на поставку автошин на сумму 5 017 845 руб., в т.ч. НДС 18%.</w:t>
      </w:r>
    </w:p>
    <w:p w14:paraId="62AB307F"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Дополнительными письмами к заявке в адрес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были представлены следующие документы:</w:t>
      </w:r>
    </w:p>
    <w:p w14:paraId="5C70575F" w14:textId="77777777" w:rsidR="00065F15" w:rsidRPr="007217EE" w:rsidRDefault="00065F15" w:rsidP="00065F15">
      <w:pPr>
        <w:numPr>
          <w:ilvl w:val="0"/>
          <w:numId w:val="61"/>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копия договора поставки от 08.05.2018 № 34001801003336 с ООО «</w:t>
      </w:r>
      <w:proofErr w:type="spellStart"/>
      <w:r w:rsidRPr="007217EE">
        <w:rPr>
          <w:rFonts w:ascii="Myriad Pro" w:eastAsia="Calibri" w:hAnsi="Myriad Pro" w:cs="Times New Roman"/>
          <w:sz w:val="26"/>
          <w:szCs w:val="26"/>
        </w:rPr>
        <w:t>Волгаэнерджи</w:t>
      </w:r>
      <w:proofErr w:type="spellEnd"/>
      <w:r w:rsidRPr="007217EE">
        <w:rPr>
          <w:rFonts w:ascii="Myriad Pro" w:eastAsia="Calibri" w:hAnsi="Myriad Pro" w:cs="Times New Roman"/>
          <w:sz w:val="26"/>
          <w:szCs w:val="26"/>
        </w:rPr>
        <w:t>» на поставку технологических жидкостей на сумму 6 873 279,34 руб., в т.ч. НДС 18% (представлен к заявке письмом от 31.10.2018 № </w:t>
      </w:r>
      <w:proofErr w:type="spellStart"/>
      <w:r w:rsidRPr="007217EE">
        <w:rPr>
          <w:rFonts w:ascii="Myriad Pro" w:eastAsia="Calibri" w:hAnsi="Myriad Pro" w:cs="Times New Roman"/>
          <w:sz w:val="26"/>
          <w:szCs w:val="26"/>
        </w:rPr>
        <w:t>ВлгЭ</w:t>
      </w:r>
      <w:proofErr w:type="spellEnd"/>
      <w:r w:rsidRPr="007217EE">
        <w:rPr>
          <w:rFonts w:ascii="Myriad Pro" w:eastAsia="Calibri" w:hAnsi="Myriad Pro" w:cs="Times New Roman"/>
          <w:sz w:val="26"/>
          <w:szCs w:val="26"/>
        </w:rPr>
        <w:t>/1400/14751);</w:t>
      </w:r>
    </w:p>
    <w:p w14:paraId="5CD4AC2E" w14:textId="77777777" w:rsidR="00065F15" w:rsidRPr="007217EE" w:rsidRDefault="00065F15" w:rsidP="00065F15">
      <w:pPr>
        <w:numPr>
          <w:ilvl w:val="0"/>
          <w:numId w:val="61"/>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копия договора поставки от 05.03.2018 № 34001801001745 с ООО «</w:t>
      </w:r>
      <w:proofErr w:type="spellStart"/>
      <w:r w:rsidRPr="007217EE">
        <w:rPr>
          <w:rFonts w:ascii="Myriad Pro" w:eastAsia="Calibri" w:hAnsi="Myriad Pro" w:cs="Times New Roman"/>
          <w:sz w:val="26"/>
          <w:szCs w:val="26"/>
        </w:rPr>
        <w:t>Роставто</w:t>
      </w:r>
      <w:proofErr w:type="spellEnd"/>
      <w:r w:rsidRPr="007217EE">
        <w:rPr>
          <w:rFonts w:ascii="Myriad Pro" w:eastAsia="Calibri" w:hAnsi="Myriad Pro" w:cs="Times New Roman"/>
          <w:sz w:val="26"/>
          <w:szCs w:val="26"/>
        </w:rPr>
        <w:t>» на поставку запчастей на сумму 5 943 090,60 руб., в т.ч. НДС 18% (представлен к заявке письмом</w:t>
      </w:r>
      <w:r>
        <w:rPr>
          <w:rFonts w:ascii="Myriad Pro" w:eastAsia="Calibri" w:hAnsi="Myriad Pro" w:cs="Times New Roman"/>
          <w:sz w:val="26"/>
          <w:szCs w:val="26"/>
        </w:rPr>
        <w:t xml:space="preserve"> </w:t>
      </w:r>
      <w:r w:rsidRPr="00510392">
        <w:rPr>
          <w:rFonts w:ascii="Myriad Pro" w:eastAsia="Calibri" w:hAnsi="Myriad Pro" w:cs="Times New Roman"/>
          <w:sz w:val="26"/>
          <w:szCs w:val="26"/>
        </w:rPr>
        <w:t xml:space="preserve">от 28.04.2018 </w:t>
      </w:r>
      <w:r w:rsidRPr="007217EE">
        <w:rPr>
          <w:rFonts w:ascii="Myriad Pro" w:eastAsia="Calibri" w:hAnsi="Myriad Pro" w:cs="Times New Roman"/>
          <w:sz w:val="26"/>
          <w:szCs w:val="26"/>
        </w:rPr>
        <w:t>№</w:t>
      </w:r>
      <w:r>
        <w:rPr>
          <w:rFonts w:ascii="Myriad Pro" w:eastAsia="Calibri" w:hAnsi="Myriad Pro" w:cs="Times New Roman"/>
          <w:sz w:val="26"/>
          <w:szCs w:val="26"/>
        </w:rPr>
        <w:t> </w:t>
      </w:r>
      <w:proofErr w:type="spellStart"/>
      <w:r w:rsidRPr="007217EE">
        <w:rPr>
          <w:rFonts w:ascii="Myriad Pro" w:eastAsia="Calibri" w:hAnsi="Myriad Pro" w:cs="Times New Roman"/>
          <w:sz w:val="26"/>
          <w:szCs w:val="26"/>
        </w:rPr>
        <w:t>ВлгЭ</w:t>
      </w:r>
      <w:proofErr w:type="spellEnd"/>
      <w:r w:rsidRPr="007217EE">
        <w:rPr>
          <w:rFonts w:ascii="Myriad Pro" w:eastAsia="Calibri" w:hAnsi="Myriad Pro" w:cs="Times New Roman"/>
          <w:sz w:val="26"/>
          <w:szCs w:val="26"/>
        </w:rPr>
        <w:t>/1400/5610);</w:t>
      </w:r>
    </w:p>
    <w:p w14:paraId="65DE444A" w14:textId="77777777" w:rsidR="00065F15" w:rsidRPr="007217EE" w:rsidRDefault="00065F15" w:rsidP="00065F15">
      <w:pPr>
        <w:numPr>
          <w:ilvl w:val="0"/>
          <w:numId w:val="61"/>
        </w:numPr>
        <w:spacing w:after="0" w:line="360" w:lineRule="auto"/>
        <w:ind w:left="1134" w:hanging="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копия договора поставки от 14.09.2018 № 10001801000208 с ООО «</w:t>
      </w:r>
      <w:proofErr w:type="spellStart"/>
      <w:r w:rsidRPr="007217EE">
        <w:rPr>
          <w:rFonts w:ascii="Myriad Pro" w:eastAsia="Calibri" w:hAnsi="Myriad Pro" w:cs="Times New Roman"/>
          <w:sz w:val="26"/>
          <w:szCs w:val="26"/>
        </w:rPr>
        <w:t>Интех</w:t>
      </w:r>
      <w:proofErr w:type="spellEnd"/>
      <w:r w:rsidRPr="007217EE">
        <w:rPr>
          <w:rFonts w:ascii="Myriad Pro" w:eastAsia="Calibri" w:hAnsi="Myriad Pro" w:cs="Times New Roman"/>
          <w:sz w:val="26"/>
          <w:szCs w:val="26"/>
        </w:rPr>
        <w:t xml:space="preserve"> Юг» на поставку автошин на сумму 9 617 000 руб., в т.ч. НДС 18% (уведомление ЕИС № 31806465273).</w:t>
      </w:r>
    </w:p>
    <w:p w14:paraId="1AEEB416"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Исполнитель отмечает, что согласно разделу 19 </w:t>
      </w:r>
      <w:bookmarkStart w:id="35" w:name="_Hlk41241629"/>
      <w:r w:rsidRPr="007217EE">
        <w:rPr>
          <w:rFonts w:ascii="Myriad Pro" w:eastAsia="Calibri" w:hAnsi="Myriad Pro" w:cs="Times New Roman"/>
          <w:sz w:val="26"/>
          <w:szCs w:val="26"/>
        </w:rPr>
        <w:t>Положения об организации деятельности по обеспечению безопасности дорожного движения, порядке учета и содержания транспортных средств производственного назначения и спецтехники ПАО «МРСК Юга»</w:t>
      </w:r>
      <w:bookmarkEnd w:id="35"/>
      <w:r w:rsidRPr="007217EE">
        <w:rPr>
          <w:rFonts w:ascii="Myriad Pro" w:eastAsia="Calibri" w:hAnsi="Myriad Pro" w:cs="Times New Roman"/>
          <w:sz w:val="26"/>
          <w:szCs w:val="26"/>
        </w:rPr>
        <w:t xml:space="preserve"> расчет затрат на приобретение автошин (приложение № 76) производится на основании норм пробегов в соответствии с руководящим документом РД 3112199-1085-02 «Временные нормы эксплуатационного пробега шин автотранспортных средств, количества техники, ожидаемых пробегов транспорта и стоимости автошин (</w:t>
      </w:r>
      <w:proofErr w:type="spellStart"/>
      <w:r w:rsidRPr="007217EE">
        <w:rPr>
          <w:rFonts w:ascii="Myriad Pro" w:eastAsia="Calibri" w:hAnsi="Myriad Pro" w:cs="Times New Roman"/>
          <w:sz w:val="26"/>
          <w:szCs w:val="26"/>
        </w:rPr>
        <w:t>сельхозшин</w:t>
      </w:r>
      <w:proofErr w:type="spellEnd"/>
      <w:r w:rsidRPr="007217EE">
        <w:rPr>
          <w:rFonts w:ascii="Myriad Pro" w:eastAsia="Calibri" w:hAnsi="Myriad Pro" w:cs="Times New Roman"/>
          <w:sz w:val="26"/>
          <w:szCs w:val="26"/>
        </w:rPr>
        <w:t>) в планируемом периоде, расчет затрат на приобретение аккумуляторов (приложение №77) производится на основании норм сроков службы в соответствии с руководящим документом РД-3112199-1089-02 «Нормы сроков службы стартерных свинцово-кислотных аккумуляторных батарей автотранспортных средств и автопогрузчиков», количества техники и стоимости АКБ в планируемом периоде, расчет затрат н</w:t>
      </w:r>
      <w:r>
        <w:rPr>
          <w:rFonts w:ascii="Myriad Pro" w:eastAsia="Calibri" w:hAnsi="Myriad Pro" w:cs="Times New Roman"/>
          <w:sz w:val="26"/>
          <w:szCs w:val="26"/>
        </w:rPr>
        <w:t>а</w:t>
      </w:r>
      <w:r w:rsidRPr="007217EE">
        <w:rPr>
          <w:rFonts w:ascii="Myriad Pro" w:eastAsia="Calibri" w:hAnsi="Myriad Pro" w:cs="Times New Roman"/>
          <w:sz w:val="26"/>
          <w:szCs w:val="26"/>
        </w:rPr>
        <w:t xml:space="preserve"> приобретение масел, смазок (приложение № 85) осуществляется на основании рассчитанного количества топлив разного вида (п. 18.1.10.), норм расхода масел и смазок на 100 л топлива и стоимости масел в планируемом периоде. При определении стоимости масел в планируемом периоде применять индекс - дефлятор.</w:t>
      </w:r>
    </w:p>
    <w:p w14:paraId="527F645E"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Количество автотранспортных средств согласно расчету расходов на ГСМ на 2019 год составляет 870 единиц, в том числе 852 единицы транспорта производственно-промышленного назначения и 18 единиц транспорта административно-хозяйственного назначения.</w:t>
      </w:r>
    </w:p>
    <w:p w14:paraId="7C3A42B6"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Согласно договорам поставки от 06.03.2018 № 34001801001793 с ООО «</w:t>
      </w:r>
      <w:proofErr w:type="spellStart"/>
      <w:r w:rsidRPr="007217EE">
        <w:rPr>
          <w:rFonts w:ascii="Myriad Pro" w:eastAsia="Calibri" w:hAnsi="Myriad Pro" w:cs="Times New Roman"/>
          <w:sz w:val="26"/>
          <w:szCs w:val="26"/>
        </w:rPr>
        <w:t>Росавто</w:t>
      </w:r>
      <w:proofErr w:type="spellEnd"/>
      <w:r w:rsidRPr="007217EE">
        <w:rPr>
          <w:rFonts w:ascii="Myriad Pro" w:eastAsia="Calibri" w:hAnsi="Myriad Pro" w:cs="Times New Roman"/>
          <w:sz w:val="26"/>
          <w:szCs w:val="26"/>
        </w:rPr>
        <w:t>» и  от 14.09.2018 № 10001801000208 с ООО «</w:t>
      </w:r>
      <w:proofErr w:type="spellStart"/>
      <w:r w:rsidRPr="007217EE">
        <w:rPr>
          <w:rFonts w:ascii="Myriad Pro" w:eastAsia="Calibri" w:hAnsi="Myriad Pro" w:cs="Times New Roman"/>
          <w:sz w:val="26"/>
          <w:szCs w:val="26"/>
        </w:rPr>
        <w:t>Интех</w:t>
      </w:r>
      <w:proofErr w:type="spellEnd"/>
      <w:r w:rsidRPr="007217EE">
        <w:rPr>
          <w:rFonts w:ascii="Myriad Pro" w:eastAsia="Calibri" w:hAnsi="Myriad Pro" w:cs="Times New Roman"/>
          <w:sz w:val="26"/>
          <w:szCs w:val="26"/>
        </w:rPr>
        <w:t xml:space="preserve"> Юг» средняя цена </w:t>
      </w:r>
      <w:r w:rsidRPr="007217EE">
        <w:rPr>
          <w:rFonts w:ascii="Myriad Pro" w:eastAsia="Calibri" w:hAnsi="Myriad Pro" w:cs="Times New Roman"/>
          <w:sz w:val="26"/>
          <w:szCs w:val="26"/>
        </w:rPr>
        <w:lastRenderedPageBreak/>
        <w:t>аккумуляторной батареи согласно спецификации составляет 6 500 руб. Ввиду того, что действие договора распространяется на 2019 год, Исполнитель считает обоснованным не применять ИПЦ.</w:t>
      </w:r>
    </w:p>
    <w:p w14:paraId="621E34C7"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Согласно РД ИР 3012165-0302-94 «Руководство по техническому обслуживанию и текущему ремонту стартерных аккумуляторных батарей» средний срок службы аккумуляторной батареи составляет 5 лет с момента изготовления.</w:t>
      </w:r>
    </w:p>
    <w:p w14:paraId="3BDBAF74"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Исполнитель принимает в расчет 852 единицы транспорта производственно-промышленного назначения.</w:t>
      </w:r>
    </w:p>
    <w:p w14:paraId="75E6C3F6"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Таким образом по расчету Исполнителя затраты на аккумуляторные батареи на 2019 год составят 1 107,6 тыс. руб. (852/5*6 500 руб.)</w:t>
      </w:r>
    </w:p>
    <w:p w14:paraId="30F8B7DE"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Согласно представленным договорам поставки от 02.04.2019 № 34001801002523 с ООО «Спецтехника» и от 14.09.2018 № 10001801000208 с ООО «</w:t>
      </w:r>
      <w:proofErr w:type="spellStart"/>
      <w:r w:rsidRPr="007217EE">
        <w:rPr>
          <w:rFonts w:ascii="Myriad Pro" w:eastAsia="Calibri" w:hAnsi="Myriad Pro" w:cs="Times New Roman"/>
          <w:sz w:val="26"/>
          <w:szCs w:val="26"/>
        </w:rPr>
        <w:t>Интех</w:t>
      </w:r>
      <w:proofErr w:type="spellEnd"/>
      <w:r w:rsidRPr="007217EE">
        <w:rPr>
          <w:rFonts w:ascii="Myriad Pro" w:eastAsia="Calibri" w:hAnsi="Myriad Pro" w:cs="Times New Roman"/>
          <w:sz w:val="26"/>
          <w:szCs w:val="26"/>
        </w:rPr>
        <w:t xml:space="preserve"> Юг» средняя стоимость одной автомобильной шины составляет 6 542 руб.</w:t>
      </w:r>
    </w:p>
    <w:p w14:paraId="50B29118"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Согласно «Временные нормы эксплуатационного пробега шин автотранспортных средств» утвержденных Первым заместителем Министра транспорта РФ от 04.02.2002, приложенным к заявке, среднестатистический пробег шин легковых автомобилей составляет 40-55 тыс. км., грузовых 60-80 тыс. км., массой свыше 12т - 130-160 тыс. км. Согласно представленному расчету ГСМ средний годовой пробег легковых автомобилей составляет 20 тыс. км., грузовых 15 тыс. км.</w:t>
      </w:r>
    </w:p>
    <w:p w14:paraId="6D753090"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Таким образом по расчету Исполнителя затраты на автомобильные шины на 2019 год составят 5 573,78 тыс. руб. (852*4</w:t>
      </w:r>
      <w:r>
        <w:rPr>
          <w:rFonts w:ascii="Myriad Pro" w:eastAsia="Calibri" w:hAnsi="Myriad Pro" w:cs="Times New Roman"/>
          <w:sz w:val="26"/>
          <w:szCs w:val="26"/>
        </w:rPr>
        <w:t>/4</w:t>
      </w:r>
      <w:r w:rsidRPr="007217EE">
        <w:rPr>
          <w:rFonts w:ascii="Myriad Pro" w:eastAsia="Calibri" w:hAnsi="Myriad Pro" w:cs="Times New Roman"/>
          <w:sz w:val="26"/>
          <w:szCs w:val="26"/>
        </w:rPr>
        <w:t>*6 542 руб.)</w:t>
      </w:r>
    </w:p>
    <w:p w14:paraId="43D50544"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Затраты на поставку специальных жидкостей и масел для автотранспортных средств по мнению Исполнителя обоснованы в размере 328,73 тыс. руб. (в соответствии с расчетом филиала ПАО «МРСК Юга» - «Волгоградэнерго» и договором поставки от 08.05.2018 № 34001801003336 с ООО «ВОЛГА-ЭНЕРДЖИ», ИПЦ не применяется, так как действие договора распространяется на 2019 год.)</w:t>
      </w:r>
    </w:p>
    <w:p w14:paraId="5E37CC68"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На основании вышесказанного по расчету Исполнителя затраты на запасные части, комплектующие и жидкости для обслуживания автотранспорта филиала </w:t>
      </w:r>
      <w:r w:rsidRPr="007217EE">
        <w:rPr>
          <w:rFonts w:ascii="Myriad Pro" w:eastAsia="Calibri" w:hAnsi="Myriad Pro" w:cs="Times New Roman"/>
          <w:sz w:val="26"/>
          <w:szCs w:val="26"/>
        </w:rPr>
        <w:lastRenderedPageBreak/>
        <w:t>ПАО «МРСК Юга» - «Волгоградэнерго» на 2019 год документально подтверждены</w:t>
      </w:r>
      <w:r>
        <w:rPr>
          <w:rFonts w:ascii="Myriad Pro" w:eastAsia="Calibri" w:hAnsi="Myriad Pro" w:cs="Times New Roman"/>
          <w:sz w:val="26"/>
          <w:szCs w:val="26"/>
        </w:rPr>
        <w:t xml:space="preserve"> </w:t>
      </w:r>
      <w:r w:rsidRPr="007217EE">
        <w:rPr>
          <w:rFonts w:ascii="Myriad Pro" w:eastAsia="Calibri" w:hAnsi="Myriad Pro" w:cs="Times New Roman"/>
          <w:sz w:val="26"/>
          <w:szCs w:val="26"/>
        </w:rPr>
        <w:t xml:space="preserve"> </w:t>
      </w:r>
      <w:r w:rsidRPr="00510392">
        <w:rPr>
          <w:rFonts w:ascii="Myriad Pro" w:eastAsia="Calibri" w:hAnsi="Myriad Pro" w:cs="Times New Roman"/>
          <w:sz w:val="26"/>
          <w:szCs w:val="26"/>
        </w:rPr>
        <w:t>по методу экономически обоснованных расходов (ЭОР)</w:t>
      </w:r>
      <w:r>
        <w:rPr>
          <w:rFonts w:ascii="Myriad Pro" w:eastAsia="Calibri" w:hAnsi="Myriad Pro" w:cs="Times New Roman"/>
          <w:sz w:val="26"/>
          <w:szCs w:val="26"/>
        </w:rPr>
        <w:t xml:space="preserve"> </w:t>
      </w:r>
      <w:r w:rsidRPr="007217EE">
        <w:rPr>
          <w:rFonts w:ascii="Myriad Pro" w:eastAsia="Calibri" w:hAnsi="Myriad Pro" w:cs="Times New Roman"/>
          <w:sz w:val="26"/>
          <w:szCs w:val="26"/>
        </w:rPr>
        <w:t xml:space="preserve">на сумму 7 010,11 тыс. руб., что несущественно ниже суммы затрат, учтенной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w:t>
      </w:r>
    </w:p>
    <w:p w14:paraId="1DA98F4B"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p>
    <w:p w14:paraId="0CEAFE1A"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r w:rsidRPr="007217EE">
        <w:rPr>
          <w:rFonts w:ascii="Myriad Pro" w:eastAsia="Calibri" w:hAnsi="Myriad Pro" w:cs="Times New Roman"/>
          <w:b/>
          <w:bCs/>
          <w:i/>
          <w:iCs/>
          <w:sz w:val="26"/>
          <w:szCs w:val="26"/>
          <w:u w:val="single"/>
        </w:rPr>
        <w:t>МТР для службы надежности и техники безопасности</w:t>
      </w:r>
    </w:p>
    <w:p w14:paraId="2E22D45C"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Филиалом ПАО «МРСК Юга» - «Волгоградэнерго» в составе НВВ на 2019 год по статье заявлены расходы в размере 77 561,90 тыс. руб., в том числе:</w:t>
      </w:r>
    </w:p>
    <w:p w14:paraId="093987A5" w14:textId="77777777" w:rsidR="00065F15" w:rsidRPr="007217EE" w:rsidRDefault="00065F15" w:rsidP="00065F15">
      <w:pPr>
        <w:numPr>
          <w:ilvl w:val="0"/>
          <w:numId w:val="63"/>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затраты на</w:t>
      </w:r>
      <w:r w:rsidRPr="007217EE">
        <w:rPr>
          <w:rFonts w:ascii="Calibri" w:eastAsia="Calibri" w:hAnsi="Calibri" w:cs="Times New Roman"/>
        </w:rPr>
        <w:t xml:space="preserve"> </w:t>
      </w:r>
      <w:r w:rsidRPr="007217EE">
        <w:rPr>
          <w:rFonts w:ascii="Myriad Pro" w:eastAsia="Calibri" w:hAnsi="Myriad Pro" w:cs="Times New Roman"/>
          <w:sz w:val="26"/>
          <w:szCs w:val="26"/>
        </w:rPr>
        <w:t>спецодежду, спецобувь, средства индивидуальной защиты – 74 460 тыс. руб.;</w:t>
      </w:r>
    </w:p>
    <w:p w14:paraId="7F157D95" w14:textId="77777777" w:rsidR="00065F15" w:rsidRPr="007217EE" w:rsidRDefault="00065F15" w:rsidP="00065F15">
      <w:pPr>
        <w:numPr>
          <w:ilvl w:val="0"/>
          <w:numId w:val="63"/>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затраты на медицинские аптечки – 213 тыс. руб.;</w:t>
      </w:r>
    </w:p>
    <w:p w14:paraId="767FC99E" w14:textId="77777777" w:rsidR="00065F15" w:rsidRPr="007217EE" w:rsidRDefault="00065F15" w:rsidP="00065F15">
      <w:pPr>
        <w:numPr>
          <w:ilvl w:val="0"/>
          <w:numId w:val="63"/>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расходы по общему улучшению условий труда – 2 889 тыс. руб.</w:t>
      </w:r>
    </w:p>
    <w:p w14:paraId="1F66A26B"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Приказом Минздравсоцразвития РФ от 25.04.2011 № 340н утверждены Типовые нормы бесплатной выдачи специальной одежды, специальной обуви и других средств индивидуальной защиты работникам организаций электроэнергетической промышленности,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3F71ABA0" w14:textId="77777777" w:rsidR="00065F15"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В обоснование цен на спецодежду, спецобувь и СИЗ филиалом ПАО «МРСК Юга» - «</w:t>
      </w:r>
      <w:r w:rsidRPr="00510392">
        <w:rPr>
          <w:rFonts w:ascii="Myriad Pro" w:eastAsia="Calibri" w:hAnsi="Myriad Pro" w:cs="Times New Roman"/>
          <w:sz w:val="26"/>
          <w:szCs w:val="26"/>
        </w:rPr>
        <w:t>Волгоград</w:t>
      </w:r>
      <w:r w:rsidRPr="007217EE">
        <w:rPr>
          <w:rFonts w:ascii="Myriad Pro" w:eastAsia="Calibri" w:hAnsi="Myriad Pro" w:cs="Times New Roman"/>
          <w:sz w:val="26"/>
          <w:szCs w:val="26"/>
        </w:rPr>
        <w:t>энерго» в материалах тарифного дела представлены следующие материалы:</w:t>
      </w:r>
    </w:p>
    <w:p w14:paraId="06D20147"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Пояснительная записка по затратам на Спецодежду, спецобувь, средства индивидуальной защиты (далее – СИЗ)</w:t>
      </w:r>
      <w:r>
        <w:rPr>
          <w:rFonts w:ascii="Myriad Pro" w:hAnsi="Myriad Pro"/>
          <w:sz w:val="26"/>
          <w:szCs w:val="26"/>
        </w:rPr>
        <w:t>;</w:t>
      </w:r>
    </w:p>
    <w:p w14:paraId="4187C6B4"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Приказ ПАО «МРСК Юга» от 13.04.2017 № 241 «О реализации комплекса мероприятий по предотвращению травматизма;</w:t>
      </w:r>
    </w:p>
    <w:p w14:paraId="10DEACED"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Приказ ПАО «МРСК Юга» от 23.05.2017 № 350 «Об утверждении Стандарта организации «Форменная одежда работников диспетчерских служб филиалов ПАО «МРСК Юга»;</w:t>
      </w:r>
    </w:p>
    <w:p w14:paraId="499CC927"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Стандарт организации «Форменная одежда работников диспетчерских служб филиалов ПАО «МРСК Юга»;</w:t>
      </w:r>
    </w:p>
    <w:p w14:paraId="1EDDBAD5"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Расчет стоимости списания специальной одежды, специальной обуви и других СИЗ на 2019 год</w:t>
      </w:r>
      <w:r>
        <w:rPr>
          <w:rFonts w:ascii="Myriad Pro" w:hAnsi="Myriad Pro"/>
          <w:sz w:val="26"/>
          <w:szCs w:val="26"/>
        </w:rPr>
        <w:t>;</w:t>
      </w:r>
    </w:p>
    <w:p w14:paraId="3B5532CE"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lastRenderedPageBreak/>
        <w:t>Расчет стоимости спецодежды и обуви для студенческого отряда на 2017 год</w:t>
      </w:r>
      <w:r>
        <w:rPr>
          <w:rFonts w:ascii="Myriad Pro" w:hAnsi="Myriad Pro"/>
          <w:sz w:val="26"/>
          <w:szCs w:val="26"/>
        </w:rPr>
        <w:t>;</w:t>
      </w:r>
    </w:p>
    <w:p w14:paraId="4E8ACFDE"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Распоряжение ПАО «</w:t>
      </w:r>
      <w:proofErr w:type="spellStart"/>
      <w:r w:rsidRPr="008C0CA4">
        <w:rPr>
          <w:rFonts w:ascii="Myriad Pro" w:hAnsi="Myriad Pro"/>
          <w:sz w:val="26"/>
          <w:szCs w:val="26"/>
        </w:rPr>
        <w:t>Россети</w:t>
      </w:r>
      <w:proofErr w:type="spellEnd"/>
      <w:r w:rsidRPr="008C0CA4">
        <w:rPr>
          <w:rFonts w:ascii="Myriad Pro" w:hAnsi="Myriad Pro"/>
          <w:sz w:val="26"/>
          <w:szCs w:val="26"/>
        </w:rPr>
        <w:t>» от 04.06.2015 №</w:t>
      </w:r>
      <w:r>
        <w:rPr>
          <w:rFonts w:ascii="Myriad Pro" w:hAnsi="Myriad Pro"/>
          <w:sz w:val="26"/>
          <w:szCs w:val="26"/>
        </w:rPr>
        <w:t xml:space="preserve"> </w:t>
      </w:r>
      <w:r w:rsidRPr="008C0CA4">
        <w:rPr>
          <w:rFonts w:ascii="Myriad Pro" w:hAnsi="Myriad Pro"/>
          <w:sz w:val="26"/>
          <w:szCs w:val="26"/>
        </w:rPr>
        <w:t>273р «Об утверждении регламента организации работ студенческих отрядов на объектах электросетевого комплекса»</w:t>
      </w:r>
      <w:r>
        <w:rPr>
          <w:rFonts w:ascii="Myriad Pro" w:hAnsi="Myriad Pro"/>
          <w:sz w:val="26"/>
          <w:szCs w:val="26"/>
        </w:rPr>
        <w:t>;</w:t>
      </w:r>
    </w:p>
    <w:p w14:paraId="3E5558FB"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Соглашения о сотрудничестве ПАО «МРСК Юга» и ФГБОУ ВО Волгоградский ГАУ, ФГБОУ ВО «НИУ «МЭИ» в г. Волжском</w:t>
      </w:r>
      <w:r>
        <w:rPr>
          <w:rFonts w:ascii="Myriad Pro" w:hAnsi="Myriad Pro"/>
          <w:sz w:val="26"/>
          <w:szCs w:val="26"/>
        </w:rPr>
        <w:t>;</w:t>
      </w:r>
    </w:p>
    <w:p w14:paraId="6B436D26"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 xml:space="preserve">Правила по охране труда при эксплуатации электроустановок (в ред. Приказа Минтруда России от 19.02.2016 </w:t>
      </w:r>
      <w:r>
        <w:rPr>
          <w:rFonts w:ascii="Myriad Pro" w:hAnsi="Myriad Pro"/>
          <w:sz w:val="26"/>
          <w:szCs w:val="26"/>
        </w:rPr>
        <w:t>№</w:t>
      </w:r>
      <w:r w:rsidRPr="008C0CA4">
        <w:rPr>
          <w:rFonts w:ascii="Myriad Pro" w:hAnsi="Myriad Pro"/>
          <w:sz w:val="26"/>
          <w:szCs w:val="26"/>
        </w:rPr>
        <w:t xml:space="preserve"> 74н);</w:t>
      </w:r>
    </w:p>
    <w:p w14:paraId="14BF2E16"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Межотраслевые правила обеспечения работников специальной одеждой, специальной обувью и другими средствами индивидуальной защиты (в ред. Приказа Минздравсоцразвития РФ от 27.01.2010 N 28н)</w:t>
      </w:r>
      <w:r>
        <w:rPr>
          <w:rFonts w:ascii="Myriad Pro" w:hAnsi="Myriad Pro"/>
          <w:sz w:val="26"/>
          <w:szCs w:val="26"/>
        </w:rPr>
        <w:t>;</w:t>
      </w:r>
    </w:p>
    <w:p w14:paraId="0557CF66"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Распоряжение ПАО «</w:t>
      </w:r>
      <w:proofErr w:type="spellStart"/>
      <w:r w:rsidRPr="008C0CA4">
        <w:rPr>
          <w:rFonts w:ascii="Myriad Pro" w:hAnsi="Myriad Pro"/>
          <w:sz w:val="26"/>
          <w:szCs w:val="26"/>
        </w:rPr>
        <w:t>Россети</w:t>
      </w:r>
      <w:proofErr w:type="spellEnd"/>
      <w:r>
        <w:rPr>
          <w:rFonts w:ascii="Myriad Pro" w:hAnsi="Myriad Pro"/>
          <w:sz w:val="26"/>
          <w:szCs w:val="26"/>
        </w:rPr>
        <w:t>»</w:t>
      </w:r>
      <w:r w:rsidRPr="008C0CA4">
        <w:rPr>
          <w:rFonts w:ascii="Myriad Pro" w:hAnsi="Myriad Pro"/>
          <w:sz w:val="26"/>
          <w:szCs w:val="26"/>
        </w:rPr>
        <w:t xml:space="preserve"> от 11.08.2016 №</w:t>
      </w:r>
      <w:r>
        <w:rPr>
          <w:rFonts w:ascii="Myriad Pro" w:hAnsi="Myriad Pro"/>
          <w:sz w:val="26"/>
          <w:szCs w:val="26"/>
        </w:rPr>
        <w:t xml:space="preserve"> </w:t>
      </w:r>
      <w:r w:rsidRPr="008C0CA4">
        <w:rPr>
          <w:rFonts w:ascii="Myriad Pro" w:hAnsi="Myriad Pro"/>
          <w:sz w:val="26"/>
          <w:szCs w:val="26"/>
        </w:rPr>
        <w:t>336р «Об утверждении стандарта организации по порядку применения электрозащитных средств»</w:t>
      </w:r>
      <w:r>
        <w:rPr>
          <w:rFonts w:ascii="Myriad Pro" w:hAnsi="Myriad Pro"/>
          <w:sz w:val="26"/>
          <w:szCs w:val="26"/>
        </w:rPr>
        <w:t>;</w:t>
      </w:r>
    </w:p>
    <w:p w14:paraId="14BC2186"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Расчет форменной одежды работников диспетчерских служб</w:t>
      </w:r>
      <w:r>
        <w:rPr>
          <w:rFonts w:ascii="Myriad Pro" w:hAnsi="Myriad Pro"/>
          <w:sz w:val="26"/>
          <w:szCs w:val="26"/>
        </w:rPr>
        <w:t>;</w:t>
      </w:r>
    </w:p>
    <w:p w14:paraId="105EBE44"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Приказ Министерства здравоохранения и социального развития Российской Федерации от 25</w:t>
      </w:r>
      <w:r>
        <w:rPr>
          <w:rFonts w:ascii="Myriad Pro" w:hAnsi="Myriad Pro"/>
          <w:sz w:val="26"/>
          <w:szCs w:val="26"/>
        </w:rPr>
        <w:t>.04.</w:t>
      </w:r>
      <w:r w:rsidRPr="008C0CA4">
        <w:rPr>
          <w:rFonts w:ascii="Myriad Pro" w:hAnsi="Myriad Pro"/>
          <w:sz w:val="26"/>
          <w:szCs w:val="26"/>
        </w:rPr>
        <w:t>2011</w:t>
      </w:r>
      <w:r>
        <w:rPr>
          <w:rFonts w:ascii="Myriad Pro" w:hAnsi="Myriad Pro"/>
          <w:sz w:val="26"/>
          <w:szCs w:val="26"/>
        </w:rPr>
        <w:t xml:space="preserve"> №</w:t>
      </w:r>
      <w:r w:rsidRPr="008C0CA4">
        <w:rPr>
          <w:rFonts w:ascii="Myriad Pro" w:hAnsi="Myriad Pro"/>
          <w:sz w:val="26"/>
          <w:szCs w:val="26"/>
        </w:rPr>
        <w:t xml:space="preserve"> 340н «Об утверждении типовых норм бесплатной выдачи специальной одежды, специальной обуви и других средств индивидуальной защиты работникам организаций электроэнергетической промышленности,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 (с Типовыми нормами бесплатной выдачи специальной одежды, специальной обуви и других средств индивидуальной защиты работникам организаций электроэнергетической промышленности, занятым на работах с вредными и (или) опасными условиями труда, а также на работах, выполняемых в особых температурных условиях или связанных с загрязнением);</w:t>
      </w:r>
    </w:p>
    <w:p w14:paraId="1DB5ED1A"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 xml:space="preserve">Расчет затрат на электрозащитные средства по филиалу ПАО </w:t>
      </w:r>
      <w:r>
        <w:rPr>
          <w:rFonts w:ascii="Myriad Pro" w:hAnsi="Myriad Pro"/>
          <w:sz w:val="26"/>
          <w:szCs w:val="26"/>
        </w:rPr>
        <w:t>«</w:t>
      </w:r>
      <w:r w:rsidRPr="008C0CA4">
        <w:rPr>
          <w:rFonts w:ascii="Myriad Pro" w:hAnsi="Myriad Pro"/>
          <w:sz w:val="26"/>
          <w:szCs w:val="26"/>
        </w:rPr>
        <w:t>МРСК Юга</w:t>
      </w:r>
      <w:r>
        <w:rPr>
          <w:rFonts w:ascii="Myriad Pro" w:hAnsi="Myriad Pro"/>
          <w:sz w:val="26"/>
          <w:szCs w:val="26"/>
        </w:rPr>
        <w:t xml:space="preserve">» </w:t>
      </w:r>
      <w:r w:rsidRPr="008C0CA4">
        <w:rPr>
          <w:rFonts w:ascii="Myriad Pro" w:hAnsi="Myriad Pro"/>
          <w:sz w:val="26"/>
          <w:szCs w:val="26"/>
        </w:rPr>
        <w:t>-</w:t>
      </w:r>
      <w:r>
        <w:rPr>
          <w:rFonts w:ascii="Myriad Pro" w:hAnsi="Myriad Pro"/>
          <w:sz w:val="26"/>
          <w:szCs w:val="26"/>
        </w:rPr>
        <w:t xml:space="preserve"> «</w:t>
      </w:r>
      <w:r w:rsidRPr="008C0CA4">
        <w:rPr>
          <w:rFonts w:ascii="Myriad Pro" w:hAnsi="Myriad Pro"/>
          <w:sz w:val="26"/>
          <w:szCs w:val="26"/>
        </w:rPr>
        <w:t>Волгоградэнерго</w:t>
      </w:r>
      <w:r>
        <w:rPr>
          <w:rFonts w:ascii="Myriad Pro" w:hAnsi="Myriad Pro"/>
          <w:sz w:val="26"/>
          <w:szCs w:val="26"/>
        </w:rPr>
        <w:t>»</w:t>
      </w:r>
      <w:r w:rsidRPr="008C0CA4">
        <w:rPr>
          <w:rFonts w:ascii="Myriad Pro" w:hAnsi="Myriad Pro"/>
          <w:sz w:val="26"/>
          <w:szCs w:val="26"/>
        </w:rPr>
        <w:t xml:space="preserve"> на 2019 год</w:t>
      </w:r>
      <w:r>
        <w:rPr>
          <w:rFonts w:ascii="Myriad Pro" w:hAnsi="Myriad Pro"/>
          <w:sz w:val="26"/>
          <w:szCs w:val="26"/>
        </w:rPr>
        <w:t>;</w:t>
      </w:r>
    </w:p>
    <w:p w14:paraId="6755D356"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lastRenderedPageBreak/>
        <w:t xml:space="preserve">Расчёт стоимости списания специальной одежды, специальной обуви и других СИЗ по филиалу ПАО </w:t>
      </w:r>
      <w:r>
        <w:rPr>
          <w:rFonts w:ascii="Myriad Pro" w:hAnsi="Myriad Pro"/>
          <w:sz w:val="26"/>
          <w:szCs w:val="26"/>
        </w:rPr>
        <w:t>«</w:t>
      </w:r>
      <w:r w:rsidRPr="008C0CA4">
        <w:rPr>
          <w:rFonts w:ascii="Myriad Pro" w:hAnsi="Myriad Pro"/>
          <w:sz w:val="26"/>
          <w:szCs w:val="26"/>
        </w:rPr>
        <w:t>МРСК Юга</w:t>
      </w:r>
      <w:r>
        <w:rPr>
          <w:rFonts w:ascii="Myriad Pro" w:hAnsi="Myriad Pro"/>
          <w:sz w:val="26"/>
          <w:szCs w:val="26"/>
        </w:rPr>
        <w:t xml:space="preserve">»  </w:t>
      </w:r>
      <w:r w:rsidRPr="008C0CA4">
        <w:rPr>
          <w:rFonts w:ascii="Myriad Pro" w:hAnsi="Myriad Pro"/>
          <w:sz w:val="26"/>
          <w:szCs w:val="26"/>
        </w:rPr>
        <w:t>-</w:t>
      </w:r>
      <w:r>
        <w:rPr>
          <w:rFonts w:ascii="Myriad Pro" w:hAnsi="Myriad Pro"/>
          <w:sz w:val="26"/>
          <w:szCs w:val="26"/>
        </w:rPr>
        <w:t xml:space="preserve"> «</w:t>
      </w:r>
      <w:r w:rsidRPr="008C0CA4">
        <w:rPr>
          <w:rFonts w:ascii="Myriad Pro" w:hAnsi="Myriad Pro"/>
          <w:sz w:val="26"/>
          <w:szCs w:val="26"/>
        </w:rPr>
        <w:t>Волгоградэнерго</w:t>
      </w:r>
      <w:r>
        <w:rPr>
          <w:rFonts w:ascii="Myriad Pro" w:hAnsi="Myriad Pro"/>
          <w:sz w:val="26"/>
          <w:szCs w:val="26"/>
        </w:rPr>
        <w:t>»</w:t>
      </w:r>
      <w:r w:rsidRPr="008C0CA4">
        <w:rPr>
          <w:rFonts w:ascii="Myriad Pro" w:hAnsi="Myriad Pro"/>
          <w:sz w:val="26"/>
          <w:szCs w:val="26"/>
        </w:rPr>
        <w:t xml:space="preserve"> в 2019 году</w:t>
      </w:r>
      <w:r>
        <w:rPr>
          <w:rFonts w:ascii="Myriad Pro" w:hAnsi="Myriad Pro"/>
          <w:sz w:val="26"/>
          <w:szCs w:val="26"/>
        </w:rPr>
        <w:t>;</w:t>
      </w:r>
    </w:p>
    <w:p w14:paraId="629982BA"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Приказ ПАО «МРСК Юга»</w:t>
      </w:r>
      <w:r>
        <w:rPr>
          <w:rFonts w:ascii="Myriad Pro" w:hAnsi="Myriad Pro"/>
          <w:sz w:val="26"/>
          <w:szCs w:val="26"/>
        </w:rPr>
        <w:t xml:space="preserve"> от 13.04.2017 № 241 «Об утверждении П</w:t>
      </w:r>
      <w:r w:rsidRPr="008C0CA4">
        <w:rPr>
          <w:rFonts w:ascii="Myriad Pro" w:hAnsi="Myriad Pro"/>
          <w:sz w:val="26"/>
          <w:szCs w:val="26"/>
        </w:rPr>
        <w:t>рограмм</w:t>
      </w:r>
      <w:r>
        <w:rPr>
          <w:rFonts w:ascii="Myriad Pro" w:hAnsi="Myriad Pro"/>
          <w:sz w:val="26"/>
          <w:szCs w:val="26"/>
        </w:rPr>
        <w:t xml:space="preserve">ы </w:t>
      </w:r>
      <w:r w:rsidRPr="008C0CA4">
        <w:rPr>
          <w:rFonts w:ascii="Myriad Pro" w:hAnsi="Myriad Pro"/>
          <w:sz w:val="26"/>
          <w:szCs w:val="26"/>
        </w:rPr>
        <w:t>внедрения в филиалах ПАО «МРСК Юга» современных средств и приспособлений для выполнения работ на высоте на период 2017</w:t>
      </w:r>
      <w:r>
        <w:rPr>
          <w:rFonts w:ascii="Myriad Pro" w:hAnsi="Myriad Pro"/>
          <w:sz w:val="26"/>
          <w:szCs w:val="26"/>
        </w:rPr>
        <w:t xml:space="preserve"> – </w:t>
      </w:r>
      <w:r w:rsidRPr="008C0CA4">
        <w:rPr>
          <w:rFonts w:ascii="Myriad Pro" w:hAnsi="Myriad Pro"/>
          <w:sz w:val="26"/>
          <w:szCs w:val="26"/>
        </w:rPr>
        <w:t>2020</w:t>
      </w:r>
      <w:r>
        <w:rPr>
          <w:rFonts w:ascii="Myriad Pro" w:hAnsi="Myriad Pro"/>
          <w:sz w:val="26"/>
          <w:szCs w:val="26"/>
        </w:rPr>
        <w:t xml:space="preserve"> годы»;</w:t>
      </w:r>
    </w:p>
    <w:p w14:paraId="3638F668"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 xml:space="preserve">Расшифровка приобретение средств защиты в соответствии с Программой внедрения в филиалах ПАО </w:t>
      </w:r>
      <w:r>
        <w:rPr>
          <w:rFonts w:ascii="Myriad Pro" w:hAnsi="Myriad Pro"/>
          <w:sz w:val="26"/>
          <w:szCs w:val="26"/>
        </w:rPr>
        <w:t>«</w:t>
      </w:r>
      <w:r w:rsidRPr="008C0CA4">
        <w:rPr>
          <w:rFonts w:ascii="Myriad Pro" w:hAnsi="Myriad Pro"/>
          <w:sz w:val="26"/>
          <w:szCs w:val="26"/>
        </w:rPr>
        <w:t>МРСК Юга</w:t>
      </w:r>
      <w:r>
        <w:rPr>
          <w:rFonts w:ascii="Myriad Pro" w:hAnsi="Myriad Pro"/>
          <w:sz w:val="26"/>
          <w:szCs w:val="26"/>
        </w:rPr>
        <w:t>» современных средств и приспособлений для выполнения работ на высоте;</w:t>
      </w:r>
    </w:p>
    <w:p w14:paraId="4251CFA5" w14:textId="77777777" w:rsidR="00065F15" w:rsidRPr="008C0CA4" w:rsidRDefault="00065F15" w:rsidP="00065F15">
      <w:pPr>
        <w:pStyle w:val="a3"/>
        <w:numPr>
          <w:ilvl w:val="0"/>
          <w:numId w:val="122"/>
        </w:numPr>
        <w:spacing w:after="0" w:line="360" w:lineRule="auto"/>
        <w:ind w:left="851" w:hanging="284"/>
        <w:jc w:val="both"/>
        <w:rPr>
          <w:rFonts w:ascii="Myriad Pro" w:hAnsi="Myriad Pro"/>
          <w:sz w:val="26"/>
          <w:szCs w:val="26"/>
        </w:rPr>
      </w:pPr>
      <w:r w:rsidRPr="008C0CA4">
        <w:rPr>
          <w:rFonts w:ascii="Myriad Pro" w:hAnsi="Myriad Pro"/>
          <w:sz w:val="26"/>
          <w:szCs w:val="26"/>
        </w:rPr>
        <w:t>Реестр договоров на поставку спецодежды, специальной обуви и других СИЗ, электрозащитных средств</w:t>
      </w:r>
      <w:r>
        <w:rPr>
          <w:rFonts w:ascii="Myriad Pro" w:hAnsi="Myriad Pro"/>
          <w:sz w:val="26"/>
          <w:szCs w:val="26"/>
        </w:rPr>
        <w:t>;</w:t>
      </w:r>
    </w:p>
    <w:p w14:paraId="5797BAF1" w14:textId="77777777" w:rsidR="00065F15" w:rsidRPr="007217EE"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Договор поставки от 31.01.2018 № 34001801000387 с ООО «КОНТУР-21век»;</w:t>
      </w:r>
    </w:p>
    <w:p w14:paraId="72EB8CC2" w14:textId="77777777" w:rsidR="00065F15" w:rsidRPr="007217EE"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Договор поставки от 16.03.2018 № 34001801001777 с ООО «</w:t>
      </w:r>
      <w:proofErr w:type="spellStart"/>
      <w:r w:rsidRPr="007217EE">
        <w:rPr>
          <w:rFonts w:ascii="Myriad Pro" w:eastAsia="Calibri" w:hAnsi="Myriad Pro" w:cs="Times New Roman"/>
          <w:sz w:val="26"/>
          <w:szCs w:val="26"/>
        </w:rPr>
        <w:t>Энергокомплект</w:t>
      </w:r>
      <w:proofErr w:type="spellEnd"/>
      <w:r w:rsidRPr="007217EE">
        <w:rPr>
          <w:rFonts w:ascii="Myriad Pro" w:eastAsia="Calibri" w:hAnsi="Myriad Pro" w:cs="Times New Roman"/>
          <w:sz w:val="26"/>
          <w:szCs w:val="26"/>
        </w:rPr>
        <w:t>»;</w:t>
      </w:r>
    </w:p>
    <w:p w14:paraId="5183ED2E" w14:textId="77777777" w:rsidR="00065F15" w:rsidRPr="007217EE"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Договор поставки от 16.03.2018 № 34001801001782 с ООО «ЭЛЕКТРОПРИБОР»;</w:t>
      </w:r>
    </w:p>
    <w:p w14:paraId="4D2EDD8B" w14:textId="77777777" w:rsidR="00065F15" w:rsidRPr="007217EE"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Договор поставки от 29.05.2015 № 10001501000072 с ЗАО «ФПГ ЭНЕРГОКОНТРАКТ»;</w:t>
      </w:r>
    </w:p>
    <w:p w14:paraId="19F6038D" w14:textId="77777777" w:rsidR="00065F15" w:rsidRPr="007217EE"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Договор поставки от 08.12.2016 № 34001601013897 с ЗАО «ВОСТОК-СЕРВИС-СПЕЦКОМПЛЕКТ»;</w:t>
      </w:r>
    </w:p>
    <w:p w14:paraId="0DF2FAD6" w14:textId="77777777" w:rsidR="00065F15" w:rsidRPr="007217EE"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Договор поставки от 30.12.2016 № 34001601015157 с ООО</w:t>
      </w:r>
      <w:r>
        <w:rPr>
          <w:rFonts w:ascii="Myriad Pro" w:eastAsia="Calibri" w:hAnsi="Myriad Pro" w:cs="Times New Roman"/>
          <w:sz w:val="26"/>
          <w:szCs w:val="26"/>
        </w:rPr>
        <w:t> </w:t>
      </w:r>
      <w:r w:rsidRPr="007217EE">
        <w:rPr>
          <w:rFonts w:ascii="Myriad Pro" w:eastAsia="Calibri" w:hAnsi="Myriad Pro" w:cs="Times New Roman"/>
          <w:sz w:val="26"/>
          <w:szCs w:val="26"/>
        </w:rPr>
        <w:t>ПП</w:t>
      </w:r>
      <w:r>
        <w:t> </w:t>
      </w:r>
      <w:r w:rsidRPr="007217EE">
        <w:rPr>
          <w:rFonts w:ascii="Myriad Pro" w:eastAsia="Calibri" w:hAnsi="Myriad Pro" w:cs="Times New Roman"/>
          <w:sz w:val="26"/>
          <w:szCs w:val="26"/>
        </w:rPr>
        <w:t>«</w:t>
      </w:r>
      <w:proofErr w:type="spellStart"/>
      <w:r w:rsidRPr="007217EE">
        <w:rPr>
          <w:rFonts w:ascii="Myriad Pro" w:eastAsia="Calibri" w:hAnsi="Myriad Pro" w:cs="Times New Roman"/>
          <w:sz w:val="26"/>
          <w:szCs w:val="26"/>
        </w:rPr>
        <w:t>Промтехресурсы</w:t>
      </w:r>
      <w:proofErr w:type="spellEnd"/>
      <w:r w:rsidRPr="007217EE">
        <w:rPr>
          <w:rFonts w:ascii="Myriad Pro" w:eastAsia="Calibri" w:hAnsi="Myriad Pro" w:cs="Times New Roman"/>
          <w:sz w:val="26"/>
          <w:szCs w:val="26"/>
        </w:rPr>
        <w:t>».</w:t>
      </w:r>
    </w:p>
    <w:p w14:paraId="3D8DA993" w14:textId="77777777" w:rsidR="00065F15" w:rsidRDefault="00065F15" w:rsidP="00065F15">
      <w:pPr>
        <w:spacing w:after="0" w:line="360" w:lineRule="auto"/>
        <w:ind w:firstLine="567"/>
        <w:jc w:val="both"/>
        <w:rPr>
          <w:rFonts w:ascii="Myriad Pro" w:eastAsia="Calibri" w:hAnsi="Myriad Pro" w:cs="Times New Roman"/>
          <w:sz w:val="26"/>
          <w:szCs w:val="26"/>
        </w:rPr>
      </w:pPr>
      <w:r w:rsidRPr="00467F8B">
        <w:rPr>
          <w:rFonts w:ascii="Myriad Pro" w:eastAsia="Calibri" w:hAnsi="Myriad Pro" w:cs="Times New Roman"/>
          <w:sz w:val="26"/>
          <w:szCs w:val="26"/>
        </w:rPr>
        <w:t>Кроме того</w:t>
      </w:r>
      <w:r>
        <w:rPr>
          <w:rFonts w:ascii="Myriad Pro" w:eastAsia="Calibri" w:hAnsi="Myriad Pro" w:cs="Times New Roman"/>
          <w:sz w:val="26"/>
          <w:szCs w:val="26"/>
        </w:rPr>
        <w:t>, ф</w:t>
      </w:r>
      <w:r w:rsidRPr="00467F8B">
        <w:rPr>
          <w:rFonts w:ascii="Myriad Pro" w:eastAsia="Calibri" w:hAnsi="Myriad Pro" w:cs="Times New Roman"/>
          <w:sz w:val="26"/>
          <w:szCs w:val="26"/>
        </w:rPr>
        <w:t>илиалом</w:t>
      </w:r>
      <w:r>
        <w:rPr>
          <w:rFonts w:ascii="Myriad Pro" w:eastAsia="Calibri" w:hAnsi="Myriad Pro" w:cs="Times New Roman"/>
          <w:sz w:val="26"/>
          <w:szCs w:val="26"/>
        </w:rPr>
        <w:t xml:space="preserve"> ПАО «МРСК Юга» - «Волгоградэнерго»</w:t>
      </w:r>
      <w:r w:rsidRPr="00467F8B">
        <w:rPr>
          <w:rFonts w:ascii="Myriad Pro" w:eastAsia="Calibri" w:hAnsi="Myriad Pro" w:cs="Times New Roman"/>
          <w:sz w:val="26"/>
          <w:szCs w:val="26"/>
        </w:rPr>
        <w:t xml:space="preserve"> были представлены дополнительные </w:t>
      </w:r>
      <w:r>
        <w:rPr>
          <w:rFonts w:ascii="Myriad Pro" w:eastAsia="Calibri" w:hAnsi="Myriad Pro" w:cs="Times New Roman"/>
          <w:sz w:val="26"/>
          <w:szCs w:val="26"/>
        </w:rPr>
        <w:t>м</w:t>
      </w:r>
      <w:r w:rsidRPr="00467F8B">
        <w:rPr>
          <w:rFonts w:ascii="Myriad Pro" w:eastAsia="Calibri" w:hAnsi="Myriad Pro" w:cs="Times New Roman"/>
          <w:sz w:val="26"/>
          <w:szCs w:val="26"/>
        </w:rPr>
        <w:t>атериалы письмом от 16.11.2018 №</w:t>
      </w:r>
      <w:r>
        <w:rPr>
          <w:rFonts w:ascii="Myriad Pro" w:eastAsia="Calibri" w:hAnsi="Myriad Pro" w:cs="Times New Roman"/>
          <w:sz w:val="26"/>
          <w:szCs w:val="26"/>
        </w:rPr>
        <w:t xml:space="preserve"> </w:t>
      </w:r>
      <w:proofErr w:type="spellStart"/>
      <w:r w:rsidRPr="00467F8B">
        <w:rPr>
          <w:rFonts w:ascii="Myriad Pro" w:eastAsia="Calibri" w:hAnsi="Myriad Pro" w:cs="Times New Roman"/>
          <w:sz w:val="26"/>
          <w:szCs w:val="26"/>
        </w:rPr>
        <w:t>ВлгЭ</w:t>
      </w:r>
      <w:proofErr w:type="spellEnd"/>
      <w:r w:rsidRPr="00467F8B">
        <w:rPr>
          <w:rFonts w:ascii="Myriad Pro" w:eastAsia="Calibri" w:hAnsi="Myriad Pro" w:cs="Times New Roman"/>
          <w:sz w:val="26"/>
          <w:szCs w:val="26"/>
        </w:rPr>
        <w:t>/100/244</w:t>
      </w:r>
      <w:r>
        <w:rPr>
          <w:rFonts w:ascii="Myriad Pro" w:eastAsia="Calibri" w:hAnsi="Myriad Pro" w:cs="Times New Roman"/>
          <w:sz w:val="26"/>
          <w:szCs w:val="26"/>
        </w:rPr>
        <w:t>:</w:t>
      </w:r>
    </w:p>
    <w:p w14:paraId="7EAF5154" w14:textId="77777777" w:rsidR="00065F15"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sidRPr="0006650C">
        <w:rPr>
          <w:rFonts w:ascii="Myriad Pro" w:eastAsia="Calibri" w:hAnsi="Myriad Pro" w:cs="Times New Roman"/>
          <w:sz w:val="26"/>
          <w:szCs w:val="26"/>
        </w:rPr>
        <w:t>Пояснительная записка по замечаниям к статье затрат «Спецоде</w:t>
      </w:r>
      <w:r>
        <w:rPr>
          <w:rFonts w:ascii="Myriad Pro" w:eastAsia="Calibri" w:hAnsi="Myriad Pro" w:cs="Times New Roman"/>
          <w:sz w:val="26"/>
          <w:szCs w:val="26"/>
        </w:rPr>
        <w:t>ж</w:t>
      </w:r>
      <w:r w:rsidRPr="0006650C">
        <w:rPr>
          <w:rFonts w:ascii="Myriad Pro" w:eastAsia="Calibri" w:hAnsi="Myriad Pro" w:cs="Times New Roman"/>
          <w:sz w:val="26"/>
          <w:szCs w:val="26"/>
        </w:rPr>
        <w:t>да, спецобувь, средства индивидуальной защиты»</w:t>
      </w:r>
      <w:r>
        <w:rPr>
          <w:rFonts w:ascii="Myriad Pro" w:eastAsia="Calibri" w:hAnsi="Myriad Pro" w:cs="Times New Roman"/>
          <w:sz w:val="26"/>
          <w:szCs w:val="26"/>
        </w:rPr>
        <w:t>;</w:t>
      </w:r>
    </w:p>
    <w:p w14:paraId="26CFF70F" w14:textId="77777777" w:rsidR="00065F15"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Договор поставки от </w:t>
      </w:r>
      <w:r>
        <w:rPr>
          <w:rFonts w:ascii="Myriad Pro" w:eastAsia="Calibri" w:hAnsi="Myriad Pro" w:cs="Times New Roman"/>
          <w:sz w:val="26"/>
          <w:szCs w:val="26"/>
        </w:rPr>
        <w:t>22</w:t>
      </w:r>
      <w:r w:rsidRPr="007217EE">
        <w:rPr>
          <w:rFonts w:ascii="Myriad Pro" w:eastAsia="Calibri" w:hAnsi="Myriad Pro" w:cs="Times New Roman"/>
          <w:sz w:val="26"/>
          <w:szCs w:val="26"/>
        </w:rPr>
        <w:t>.</w:t>
      </w:r>
      <w:r>
        <w:rPr>
          <w:rFonts w:ascii="Myriad Pro" w:eastAsia="Calibri" w:hAnsi="Myriad Pro" w:cs="Times New Roman"/>
          <w:sz w:val="26"/>
          <w:szCs w:val="26"/>
        </w:rPr>
        <w:t>05</w:t>
      </w:r>
      <w:r w:rsidRPr="007217EE">
        <w:rPr>
          <w:rFonts w:ascii="Myriad Pro" w:eastAsia="Calibri" w:hAnsi="Myriad Pro" w:cs="Times New Roman"/>
          <w:sz w:val="26"/>
          <w:szCs w:val="26"/>
        </w:rPr>
        <w:t>.201</w:t>
      </w:r>
      <w:r>
        <w:rPr>
          <w:rFonts w:ascii="Myriad Pro" w:eastAsia="Calibri" w:hAnsi="Myriad Pro" w:cs="Times New Roman"/>
          <w:sz w:val="26"/>
          <w:szCs w:val="26"/>
        </w:rPr>
        <w:t>8</w:t>
      </w:r>
      <w:r w:rsidRPr="007217EE">
        <w:rPr>
          <w:rFonts w:ascii="Myriad Pro" w:eastAsia="Calibri" w:hAnsi="Myriad Pro" w:cs="Times New Roman"/>
          <w:sz w:val="26"/>
          <w:szCs w:val="26"/>
        </w:rPr>
        <w:t xml:space="preserve"> № 34001</w:t>
      </w:r>
      <w:r>
        <w:rPr>
          <w:rFonts w:ascii="Myriad Pro" w:eastAsia="Calibri" w:hAnsi="Myriad Pro" w:cs="Times New Roman"/>
          <w:sz w:val="26"/>
          <w:szCs w:val="26"/>
        </w:rPr>
        <w:t>8</w:t>
      </w:r>
      <w:r w:rsidRPr="007217EE">
        <w:rPr>
          <w:rFonts w:ascii="Myriad Pro" w:eastAsia="Calibri" w:hAnsi="Myriad Pro" w:cs="Times New Roman"/>
          <w:sz w:val="26"/>
          <w:szCs w:val="26"/>
        </w:rPr>
        <w:t>010</w:t>
      </w:r>
      <w:r>
        <w:rPr>
          <w:rFonts w:ascii="Myriad Pro" w:eastAsia="Calibri" w:hAnsi="Myriad Pro" w:cs="Times New Roman"/>
          <w:sz w:val="26"/>
          <w:szCs w:val="26"/>
        </w:rPr>
        <w:t>03463</w:t>
      </w:r>
      <w:r w:rsidRPr="007217EE">
        <w:rPr>
          <w:rFonts w:ascii="Myriad Pro" w:eastAsia="Calibri" w:hAnsi="Myriad Pro" w:cs="Times New Roman"/>
          <w:sz w:val="26"/>
          <w:szCs w:val="26"/>
        </w:rPr>
        <w:t xml:space="preserve"> с ООО</w:t>
      </w:r>
      <w:r>
        <w:rPr>
          <w:rFonts w:ascii="Myriad Pro" w:eastAsia="Calibri" w:hAnsi="Myriad Pro" w:cs="Times New Roman"/>
          <w:sz w:val="26"/>
          <w:szCs w:val="26"/>
        </w:rPr>
        <w:t> </w:t>
      </w:r>
      <w:r w:rsidRPr="007217EE">
        <w:rPr>
          <w:rFonts w:ascii="Myriad Pro" w:eastAsia="Calibri" w:hAnsi="Myriad Pro" w:cs="Times New Roman"/>
          <w:sz w:val="26"/>
          <w:szCs w:val="26"/>
        </w:rPr>
        <w:t>ПП</w:t>
      </w:r>
      <w:r>
        <w:t> </w:t>
      </w:r>
      <w:r w:rsidRPr="007217EE">
        <w:rPr>
          <w:rFonts w:ascii="Myriad Pro" w:eastAsia="Calibri" w:hAnsi="Myriad Pro" w:cs="Times New Roman"/>
          <w:sz w:val="26"/>
          <w:szCs w:val="26"/>
        </w:rPr>
        <w:t>«</w:t>
      </w:r>
      <w:proofErr w:type="spellStart"/>
      <w:r w:rsidRPr="007217EE">
        <w:rPr>
          <w:rFonts w:ascii="Myriad Pro" w:eastAsia="Calibri" w:hAnsi="Myriad Pro" w:cs="Times New Roman"/>
          <w:sz w:val="26"/>
          <w:szCs w:val="26"/>
        </w:rPr>
        <w:t>Промтехресурсы</w:t>
      </w:r>
      <w:proofErr w:type="spellEnd"/>
      <w:r w:rsidRPr="007217EE">
        <w:rPr>
          <w:rFonts w:ascii="Myriad Pro" w:eastAsia="Calibri" w:hAnsi="Myriad Pro" w:cs="Times New Roman"/>
          <w:sz w:val="26"/>
          <w:szCs w:val="26"/>
        </w:rPr>
        <w:t>»</w:t>
      </w:r>
      <w:r>
        <w:rPr>
          <w:rFonts w:ascii="Myriad Pro" w:eastAsia="Calibri" w:hAnsi="Myriad Pro" w:cs="Times New Roman"/>
          <w:sz w:val="26"/>
          <w:szCs w:val="26"/>
        </w:rPr>
        <w:t>;</w:t>
      </w:r>
    </w:p>
    <w:p w14:paraId="1345B186" w14:textId="77777777" w:rsidR="00065F15" w:rsidRPr="007217EE" w:rsidRDefault="00065F15" w:rsidP="00065F15">
      <w:pPr>
        <w:numPr>
          <w:ilvl w:val="0"/>
          <w:numId w:val="64"/>
        </w:numPr>
        <w:spacing w:after="0" w:line="360" w:lineRule="auto"/>
        <w:ind w:left="851" w:hanging="284"/>
        <w:contextualSpacing/>
        <w:jc w:val="both"/>
        <w:rPr>
          <w:rFonts w:ascii="Myriad Pro" w:eastAsia="Calibri" w:hAnsi="Myriad Pro" w:cs="Times New Roman"/>
          <w:sz w:val="26"/>
          <w:szCs w:val="26"/>
        </w:rPr>
      </w:pPr>
      <w:r>
        <w:rPr>
          <w:rFonts w:ascii="Myriad Pro" w:eastAsia="Calibri" w:hAnsi="Myriad Pro" w:cs="Times New Roman"/>
          <w:sz w:val="26"/>
          <w:szCs w:val="26"/>
        </w:rPr>
        <w:t>Приказ ОАО «МРСК Юга» от 29.09.2011 № 587 «О выдаче, учете и списании специальной одежды и обуви, других средств индивидуальной защиты в ОАО «МРСК Юга».</w:t>
      </w:r>
    </w:p>
    <w:p w14:paraId="73B8288F"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По результатам анализа представленных расчетов и документов Исполнитель отмечает следующее:</w:t>
      </w:r>
    </w:p>
    <w:p w14:paraId="7AF8EFB4" w14:textId="77777777" w:rsidR="00065F15" w:rsidRPr="007217EE" w:rsidRDefault="00065F15" w:rsidP="00065F15">
      <w:pPr>
        <w:numPr>
          <w:ilvl w:val="0"/>
          <w:numId w:val="65"/>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расчет расходов на спецодежду, спецобувь и СИЗ выполнен филиалом ПАО</w:t>
      </w:r>
      <w:r>
        <w:rPr>
          <w:rFonts w:ascii="Myriad Pro" w:eastAsia="Calibri" w:hAnsi="Myriad Pro" w:cs="Times New Roman"/>
          <w:sz w:val="26"/>
          <w:szCs w:val="26"/>
        </w:rPr>
        <w:t> </w:t>
      </w:r>
      <w:r w:rsidRPr="007217EE">
        <w:rPr>
          <w:rFonts w:ascii="Myriad Pro" w:eastAsia="Calibri" w:hAnsi="Myriad Pro" w:cs="Times New Roman"/>
          <w:sz w:val="26"/>
          <w:szCs w:val="26"/>
        </w:rPr>
        <w:t>«МРСК Юга» - «Волгоградэнерго» в соответствии с требованиями приказа Минздравсоцразвития РФ от 25.04.2011 № 340н (далее – Типовые нормы);</w:t>
      </w:r>
    </w:p>
    <w:p w14:paraId="3B10D30A" w14:textId="77777777" w:rsidR="00065F15" w:rsidRPr="007217EE" w:rsidRDefault="00065F15" w:rsidP="00065F15">
      <w:pPr>
        <w:numPr>
          <w:ilvl w:val="0"/>
          <w:numId w:val="65"/>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в расчете расходов на спецодежду, спецобувь и СИЗ филиала ПАО «МРСК Юга» представлен перечень профессий в соответствии с Типовыми нормами, численность персонала по каждой профессии, необходимое количество спецодежды в соответствии с Типовыми нормами, а также цены в соответствии с заключенными договорами;</w:t>
      </w:r>
    </w:p>
    <w:p w14:paraId="0F7CE9D9" w14:textId="77777777" w:rsidR="00065F15" w:rsidRPr="007217EE" w:rsidRDefault="00065F15" w:rsidP="00065F15">
      <w:pPr>
        <w:numPr>
          <w:ilvl w:val="0"/>
          <w:numId w:val="65"/>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представленные договоры заключены ПАО «МРСК Юга» централизовано по итогам проведения закупочных процедур;</w:t>
      </w:r>
    </w:p>
    <w:p w14:paraId="4623DAAF" w14:textId="77777777" w:rsidR="00065F15" w:rsidRPr="007217EE" w:rsidRDefault="00065F15" w:rsidP="00065F15">
      <w:pPr>
        <w:numPr>
          <w:ilvl w:val="0"/>
          <w:numId w:val="65"/>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по мнению Исполнителя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необоснованно исключил из расчета расходы на обеспечение спецодеждой сторожей ввиду того, что данная профессия предусмотрена Типовыми нормами и штатным расписанием филиала ПАО «МРСК Юга» - «Волгоградэнерго», необоснованно применил периодичность приобретения, равную сроку долгосрочного периода регулирования (5 лет), для позиций «до износа» и «дежурные»;</w:t>
      </w:r>
    </w:p>
    <w:p w14:paraId="688955E5" w14:textId="77777777" w:rsidR="00065F15" w:rsidRPr="007217EE" w:rsidRDefault="00065F15" w:rsidP="00065F15">
      <w:pPr>
        <w:numPr>
          <w:ilvl w:val="0"/>
          <w:numId w:val="65"/>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Исполнителем произведен расчет затрат, исходя из положений Типовых норм, численности по заявке Филиала, представленных договоров (для позиций договоров, заключенных в 2018 году со сроком действия в 2019 году, ИПЦ не применялся, для позиций договоров, заключенных в 2015 и 2016 годах, применялся ИПЦ 2017 – 2019 года согласно Прогнозу социально-экономического развития Российской Федерации). Сроки списания позиций «до износа» и «дежурные» определены Исполнителем на основании Приложения № 1 к приказу ОАО «МРСК Юга» от 29.09.2011 № 587 «Сроки списания (эксплуатации) специальной одежды, специальной обуви, средств индивидуальной защиты, защитных средств, нормативный срок эксплуатации которых установлен «до износа», либо как «дежурные», по </w:t>
      </w:r>
      <w:r w:rsidRPr="007217EE">
        <w:rPr>
          <w:rFonts w:ascii="Myriad Pro" w:eastAsia="Calibri" w:hAnsi="Myriad Pro" w:cs="Times New Roman"/>
          <w:sz w:val="26"/>
          <w:szCs w:val="26"/>
        </w:rPr>
        <w:lastRenderedPageBreak/>
        <w:t>мнению Исполнителя документально подтвержденные затраты на приобретение спецодежды, спецобуви и других СИЗ составляют  53 408,80 тыс. руб.;</w:t>
      </w:r>
    </w:p>
    <w:p w14:paraId="77B128BA" w14:textId="77777777" w:rsidR="00065F15" w:rsidRPr="007217EE" w:rsidRDefault="00065F15" w:rsidP="00065F15">
      <w:pPr>
        <w:numPr>
          <w:ilvl w:val="0"/>
          <w:numId w:val="65"/>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затраты на спецодежду и обувь для студенческого отряда, а также закупка форменной одежды диспетчерской службы ЦУС на плановый 2019 год не являются обязательными затратами для обеспечения деятельности по передаче электроэнергии;</w:t>
      </w:r>
    </w:p>
    <w:p w14:paraId="62744F0B" w14:textId="77777777" w:rsidR="00065F15" w:rsidRPr="007217EE" w:rsidRDefault="00065F15" w:rsidP="00065F15">
      <w:pPr>
        <w:numPr>
          <w:ilvl w:val="0"/>
          <w:numId w:val="65"/>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потребность в приобретении средств защиты в соответствии с Программой внедрения в филиалах ПАО «МРСК Юга» современных средств и приспособлений для выполнения работ на высоте</w:t>
      </w:r>
      <w:r>
        <w:rPr>
          <w:rFonts w:ascii="Myriad Pro" w:eastAsia="Calibri" w:hAnsi="Myriad Pro" w:cs="Times New Roman"/>
          <w:sz w:val="26"/>
          <w:szCs w:val="26"/>
        </w:rPr>
        <w:t xml:space="preserve"> в заявленном размере 3 612,633 тыс. руб.</w:t>
      </w:r>
      <w:r w:rsidRPr="007217EE">
        <w:rPr>
          <w:rFonts w:ascii="Myriad Pro" w:eastAsia="Calibri" w:hAnsi="Myriad Pro" w:cs="Times New Roman"/>
          <w:sz w:val="26"/>
          <w:szCs w:val="26"/>
        </w:rPr>
        <w:t xml:space="preserve"> документально  подтверждена, по мнению Исполнителя позиция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об учете 347 тыс. руб. обоснована</w:t>
      </w:r>
      <w:r>
        <w:rPr>
          <w:rFonts w:ascii="Myriad Pro" w:eastAsia="Calibri" w:hAnsi="Myriad Pro" w:cs="Times New Roman"/>
          <w:sz w:val="26"/>
          <w:szCs w:val="26"/>
        </w:rPr>
        <w:t xml:space="preserve"> </w:t>
      </w:r>
      <w:r w:rsidRPr="00C76D92">
        <w:rPr>
          <w:rFonts w:ascii="Myriad Pro" w:eastAsia="Calibri" w:hAnsi="Myriad Pro" w:cs="Times New Roman"/>
          <w:sz w:val="26"/>
          <w:szCs w:val="26"/>
        </w:rPr>
        <w:t>(</w:t>
      </w:r>
      <w:r>
        <w:rPr>
          <w:rFonts w:ascii="Myriad Pro" w:eastAsia="Calibri" w:hAnsi="Myriad Pro" w:cs="Times New Roman"/>
          <w:sz w:val="26"/>
          <w:szCs w:val="26"/>
        </w:rPr>
        <w:t xml:space="preserve">регулирующий орган </w:t>
      </w:r>
      <w:r w:rsidRPr="00C76D92">
        <w:rPr>
          <w:rFonts w:ascii="Myriad Pro" w:eastAsia="Calibri" w:hAnsi="Myriad Pro" w:cs="Times New Roman"/>
          <w:sz w:val="26"/>
          <w:szCs w:val="26"/>
        </w:rPr>
        <w:t>учел расходы по данной статье исходя из предложения ТСО</w:t>
      </w:r>
      <w:r>
        <w:rPr>
          <w:rFonts w:ascii="Myriad Pro" w:eastAsia="Calibri" w:hAnsi="Myriad Pro" w:cs="Times New Roman"/>
          <w:sz w:val="26"/>
          <w:szCs w:val="26"/>
        </w:rPr>
        <w:t xml:space="preserve"> (</w:t>
      </w:r>
      <w:r w:rsidRPr="007A07B0">
        <w:rPr>
          <w:rFonts w:ascii="Myriad Pro" w:eastAsia="Calibri" w:hAnsi="Myriad Pro" w:cs="Times New Roman"/>
          <w:sz w:val="26"/>
          <w:szCs w:val="26"/>
        </w:rPr>
        <w:t>без применения индекса роста</w:t>
      </w:r>
      <w:r>
        <w:rPr>
          <w:rFonts w:ascii="Myriad Pro" w:eastAsia="Calibri" w:hAnsi="Myriad Pro" w:cs="Times New Roman"/>
          <w:sz w:val="26"/>
          <w:szCs w:val="26"/>
        </w:rPr>
        <w:t>)</w:t>
      </w:r>
      <w:r w:rsidRPr="007A07B0">
        <w:rPr>
          <w:rFonts w:ascii="Myriad Pro" w:eastAsia="Calibri" w:hAnsi="Myriad Pro" w:cs="Times New Roman"/>
          <w:sz w:val="26"/>
          <w:szCs w:val="26"/>
        </w:rPr>
        <w:t xml:space="preserve"> и</w:t>
      </w:r>
      <w:r>
        <w:rPr>
          <w:rFonts w:ascii="Myriad Pro" w:eastAsia="Calibri" w:hAnsi="Myriad Pro" w:cs="Times New Roman"/>
          <w:sz w:val="26"/>
          <w:szCs w:val="26"/>
        </w:rPr>
        <w:t xml:space="preserve"> равномерного</w:t>
      </w:r>
      <w:r w:rsidRPr="007A07B0">
        <w:rPr>
          <w:rFonts w:ascii="Myriad Pro" w:eastAsia="Calibri" w:hAnsi="Myriad Pro" w:cs="Times New Roman"/>
          <w:sz w:val="26"/>
          <w:szCs w:val="26"/>
        </w:rPr>
        <w:t xml:space="preserve"> срока приобретения </w:t>
      </w:r>
      <w:r>
        <w:rPr>
          <w:rFonts w:ascii="Myriad Pro" w:eastAsia="Calibri" w:hAnsi="Myriad Pro" w:cs="Times New Roman"/>
          <w:sz w:val="26"/>
          <w:szCs w:val="26"/>
        </w:rPr>
        <w:t>в течение 2 долгосрочных периодов</w:t>
      </w:r>
      <w:r w:rsidRPr="00C76D92">
        <w:rPr>
          <w:rFonts w:ascii="Myriad Pro" w:eastAsia="Calibri" w:hAnsi="Myriad Pro" w:cs="Times New Roman"/>
          <w:sz w:val="26"/>
          <w:szCs w:val="26"/>
        </w:rPr>
        <w:t>)</w:t>
      </w:r>
      <w:r w:rsidRPr="007217EE">
        <w:rPr>
          <w:rFonts w:ascii="Myriad Pro" w:eastAsia="Calibri" w:hAnsi="Myriad Pro" w:cs="Times New Roman"/>
          <w:sz w:val="26"/>
          <w:szCs w:val="26"/>
        </w:rPr>
        <w:t>;</w:t>
      </w:r>
    </w:p>
    <w:p w14:paraId="2309535B" w14:textId="77777777" w:rsidR="00065F15" w:rsidRPr="007217EE" w:rsidRDefault="00065F15" w:rsidP="00065F15">
      <w:pPr>
        <w:numPr>
          <w:ilvl w:val="0"/>
          <w:numId w:val="65"/>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затраты на приобретение средств защиты (заземление переносное, указатель напряжения и пр.) документально подтверждены в размере 5 114,31 тыс. руб., Исполнитель отмечает, что стоимость отдельных позиций расчета не подтверждена договорами, прейскурантами цен, коммерческими предложениями.</w:t>
      </w:r>
    </w:p>
    <w:p w14:paraId="37CF954A"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Таким образом по мнению Исполнителя документально подтвержденные затраты на приобретение спецодежды, спецобуви и других СИЗ составляю</w:t>
      </w:r>
      <w:r>
        <w:rPr>
          <w:rFonts w:ascii="Myriad Pro" w:eastAsia="Calibri" w:hAnsi="Myriad Pro" w:cs="Times New Roman"/>
          <w:sz w:val="26"/>
          <w:szCs w:val="26"/>
        </w:rPr>
        <w:t>т</w:t>
      </w:r>
      <w:r w:rsidRPr="00C76D92">
        <w:t xml:space="preserve"> </w:t>
      </w:r>
      <w:r w:rsidRPr="00C76D92">
        <w:rPr>
          <w:rFonts w:ascii="Myriad Pro" w:eastAsia="Calibri" w:hAnsi="Myriad Pro" w:cs="Times New Roman"/>
          <w:sz w:val="26"/>
          <w:szCs w:val="26"/>
        </w:rPr>
        <w:t xml:space="preserve">по методу экономически обоснованных расходов (ЭОР) </w:t>
      </w:r>
      <w:r w:rsidRPr="007217EE">
        <w:rPr>
          <w:rFonts w:ascii="Myriad Pro" w:eastAsia="Calibri" w:hAnsi="Myriad Pro" w:cs="Times New Roman"/>
          <w:sz w:val="26"/>
          <w:szCs w:val="26"/>
        </w:rPr>
        <w:t>58 870,11 тыс. руб.</w:t>
      </w:r>
    </w:p>
    <w:p w14:paraId="319EF972"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 целью обоснования расходов на специальную одежду и специальную обувь, а также средства индивидуальной защиты и материалы на охрану труда, которые не были приняты регулирующим органом в объеме, заявленном со стороны филиала ПАО «МРСК Юга» - «Волгоградэнерго», Исполнитель рекомендует предоставлять в составе материалов тарифного дела:</w:t>
      </w:r>
    </w:p>
    <w:p w14:paraId="3AD461C8" w14:textId="77777777" w:rsidR="00065F15" w:rsidRPr="00EB0067" w:rsidRDefault="00065F15" w:rsidP="00065F15">
      <w:pPr>
        <w:pStyle w:val="a3"/>
        <w:numPr>
          <w:ilvl w:val="0"/>
          <w:numId w:val="116"/>
        </w:numPr>
        <w:spacing w:after="0" w:line="360" w:lineRule="auto"/>
        <w:jc w:val="both"/>
        <w:rPr>
          <w:rFonts w:ascii="Myriad Pro" w:hAnsi="Myriad Pro"/>
          <w:sz w:val="26"/>
          <w:szCs w:val="26"/>
        </w:rPr>
      </w:pPr>
      <w:r w:rsidRPr="00EB0067">
        <w:rPr>
          <w:rFonts w:ascii="Myriad Pro" w:hAnsi="Myriad Pro"/>
          <w:sz w:val="26"/>
          <w:szCs w:val="26"/>
        </w:rPr>
        <w:t>план закупок по филиалу с включением определенных затрат на плановый год долгосрочного периода регулирования;</w:t>
      </w:r>
    </w:p>
    <w:p w14:paraId="00B8078F" w14:textId="77777777" w:rsidR="00065F15" w:rsidRPr="00EB0067" w:rsidRDefault="00065F15" w:rsidP="00065F15">
      <w:pPr>
        <w:pStyle w:val="a3"/>
        <w:numPr>
          <w:ilvl w:val="0"/>
          <w:numId w:val="116"/>
        </w:numPr>
        <w:spacing w:after="0" w:line="360" w:lineRule="auto"/>
        <w:jc w:val="both"/>
        <w:rPr>
          <w:rFonts w:ascii="Myriad Pro" w:hAnsi="Myriad Pro"/>
          <w:sz w:val="26"/>
          <w:szCs w:val="26"/>
        </w:rPr>
      </w:pPr>
      <w:r w:rsidRPr="00EB0067">
        <w:rPr>
          <w:rFonts w:ascii="Myriad Pro" w:hAnsi="Myriad Pro"/>
          <w:sz w:val="26"/>
          <w:szCs w:val="26"/>
        </w:rPr>
        <w:lastRenderedPageBreak/>
        <w:t>обоснование цен (коммерческие предложения, прайс-листы, счета, первичные документы бухгалтерского учета).</w:t>
      </w:r>
    </w:p>
    <w:p w14:paraId="2F069A85"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p>
    <w:p w14:paraId="2B62A22E"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r w:rsidRPr="007217EE">
        <w:rPr>
          <w:rFonts w:ascii="Myriad Pro" w:eastAsia="Calibri" w:hAnsi="Myriad Pro" w:cs="Times New Roman"/>
          <w:b/>
          <w:bCs/>
          <w:i/>
          <w:iCs/>
          <w:sz w:val="26"/>
          <w:szCs w:val="26"/>
          <w:u w:val="single"/>
        </w:rPr>
        <w:t>Материалы на техобслуживание и ремонт ЛЭП и основного оборудования подстанций</w:t>
      </w:r>
    </w:p>
    <w:p w14:paraId="01F49718"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В обоснование расходов филиалом ПАО «МРСК Юга» - «Волгоградэнерго» в материалах тарифного дела на 2019 год представлен следующий пакет обосновывающих документов и материалов:</w:t>
      </w:r>
    </w:p>
    <w:p w14:paraId="1F551D6B"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Пояснительная записка по своду затрат на расходы 2019 - 2023 гг. «Материалы на эксплуатацию оборудования» (ВЛ 35-220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w:t>
      </w:r>
    </w:p>
    <w:p w14:paraId="1F565BB8"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Расчет затрат на материалы по техническому обслуживанию воздушных линий электропередач напряжением 35-220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w:t>
      </w:r>
    </w:p>
    <w:p w14:paraId="4F095967"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Пояснительная записка по своду затрат на расходы 2019 - 2021 гг. «Материалы на эксплуатацию оборудования» в части оборудования подстанций 35-220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w:t>
      </w:r>
    </w:p>
    <w:p w14:paraId="34B7A56A"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Правила организации технического обслуживания и ремонта оборудования, зданий и сооружений электростанций и сетей СО 34.04.181-2003;</w:t>
      </w:r>
    </w:p>
    <w:p w14:paraId="04519F57"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Расчет затрат на техническое обслуживание оборудования подстанций 35 - 220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w:t>
      </w:r>
    </w:p>
    <w:p w14:paraId="4A5A7930"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Ведомость расходов материалов и запасных частей на техническое обслуживание оборудования подстанций 35-220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w:t>
      </w:r>
    </w:p>
    <w:p w14:paraId="0BE80334"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Пояснительная записка по своду затрат на расходы 2019 - 2023 гг. «Материалы на эксплуатацию оборудования» (ВЛ 0,38-10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 xml:space="preserve">; ТП 6-10/0,38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w:t>
      </w:r>
    </w:p>
    <w:p w14:paraId="5ECF906B"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Обоснование объёмов материала на техническое обслуживание 2019 года ВЛ 0,38-10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 xml:space="preserve"> и трансформаторных подстанций 6-10/0,38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 xml:space="preserve"> (распределительные сети) филиала ПАО «МРСК Юга» - «Волгоградэнерго»;</w:t>
      </w:r>
    </w:p>
    <w:p w14:paraId="5BE4515B"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Расчёт затрат на выполнение объёмов материала на техническое обслуживание 2019 года ВЛ 0,38-10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 xml:space="preserve"> и трансформаторных подстанций 6-</w:t>
      </w:r>
      <w:r w:rsidRPr="007217EE">
        <w:rPr>
          <w:rFonts w:ascii="Myriad Pro" w:eastAsia="Calibri" w:hAnsi="Myriad Pro" w:cs="Times New Roman"/>
          <w:sz w:val="26"/>
          <w:szCs w:val="26"/>
        </w:rPr>
        <w:lastRenderedPageBreak/>
        <w:t xml:space="preserve">10/0,38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 xml:space="preserve"> (распределительные сети) филиала ПАО «МРСК Юга» - «Волгоградэнерго»;</w:t>
      </w:r>
    </w:p>
    <w:p w14:paraId="6111ECE5" w14:textId="77777777" w:rsidR="00065F15" w:rsidRPr="007217EE" w:rsidRDefault="00065F15" w:rsidP="00065F15">
      <w:pPr>
        <w:numPr>
          <w:ilvl w:val="0"/>
          <w:numId w:val="62"/>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Локальные сметные расчеты по видам оборудования распределительных сетей 0,38-10 </w:t>
      </w:r>
      <w:proofErr w:type="spellStart"/>
      <w:r w:rsidRPr="007217EE">
        <w:rPr>
          <w:rFonts w:ascii="Myriad Pro" w:eastAsia="Calibri" w:hAnsi="Myriad Pro" w:cs="Times New Roman"/>
          <w:sz w:val="26"/>
          <w:szCs w:val="26"/>
        </w:rPr>
        <w:t>кВ.</w:t>
      </w:r>
      <w:proofErr w:type="spellEnd"/>
    </w:p>
    <w:p w14:paraId="07B9E90F" w14:textId="3A898082"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По результатам анализа представленных документов Исполнитель отмечает, что в подтверждение стоимости материалов для технического обслуживания основного оборудования и ЛЭП не представлены, первичные бухгалтерские документы, подтверждающие фактические расходы</w:t>
      </w:r>
      <w:r w:rsidR="001A69E4">
        <w:rPr>
          <w:rFonts w:ascii="Myriad Pro" w:eastAsia="Calibri" w:hAnsi="Myriad Pro" w:cs="Times New Roman"/>
          <w:sz w:val="26"/>
          <w:szCs w:val="26"/>
        </w:rPr>
        <w:t>.</w:t>
      </w:r>
    </w:p>
    <w:p w14:paraId="022E8C17"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Исполнитель отмечает, что расходы по статье «Материалы на эксплуатацию основного оборудования и ЛЭП» являются необходимыми для обеспечения непрерывного функционирования электросетевого комплекса, экономически обоснованными и относящимися к регулируемому виду деятельности по оказанию услуг по передаче электрической энергии. </w:t>
      </w:r>
    </w:p>
    <w:p w14:paraId="4EC10534"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В связи с отсутствием документов, подтверждающих расходы в полном заявленном филиалом ПАО «МРСК Юга» - «Волгоградэнерго» размере на очередной период регулирования, Исполнитель считает обоснованным решение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об учете указанных расходов </w:t>
      </w:r>
      <w:r w:rsidRPr="00C76D92">
        <w:rPr>
          <w:rFonts w:ascii="Myriad Pro" w:eastAsia="Calibri" w:hAnsi="Myriad Pro" w:cs="Times New Roman"/>
          <w:sz w:val="26"/>
          <w:szCs w:val="26"/>
        </w:rPr>
        <w:t xml:space="preserve">по методу экономически обоснованных расходов (ЭОР) </w:t>
      </w:r>
      <w:r w:rsidRPr="007217EE">
        <w:rPr>
          <w:rFonts w:ascii="Myriad Pro" w:eastAsia="Calibri" w:hAnsi="Myriad Pro" w:cs="Times New Roman"/>
          <w:sz w:val="26"/>
          <w:szCs w:val="26"/>
        </w:rPr>
        <w:t>в размере 83 366,4 тыс. руб.</w:t>
      </w:r>
    </w:p>
    <w:p w14:paraId="5DF1743B"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p>
    <w:p w14:paraId="1304F233"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bookmarkStart w:id="36" w:name="_Hlk41578223"/>
      <w:r w:rsidRPr="007217EE">
        <w:rPr>
          <w:rFonts w:ascii="Myriad Pro" w:eastAsia="Calibri" w:hAnsi="Myriad Pro" w:cs="Times New Roman"/>
          <w:b/>
          <w:bCs/>
          <w:i/>
          <w:iCs/>
          <w:sz w:val="26"/>
          <w:szCs w:val="26"/>
          <w:u w:val="single"/>
        </w:rPr>
        <w:t>Материалы на техническое обслуживание производственных зданий и сооружений</w:t>
      </w:r>
    </w:p>
    <w:bookmarkEnd w:id="36"/>
    <w:p w14:paraId="3FCC3E2F"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Филиалом ПАО «МРСК Юга» - «Волгоградэнерго» по статье заявлены расходы в размере 6 131,70 тыс. руб., в том числе материалы на содержание производственных зданий, сооружений - 1 415,70 тыс. руб., материалы на эксплуатацию административных зданий и сооружений – 4 716,00 тыс. руб.</w:t>
      </w:r>
    </w:p>
    <w:p w14:paraId="197A58A2"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В обоснование заявленной суммы расходов филиалом ПАО «МРСК Юга» - «Волгоградэнерго» представлены следующие обосновывающие документы:</w:t>
      </w:r>
    </w:p>
    <w:p w14:paraId="05A7043D" w14:textId="77777777" w:rsidR="00065F15" w:rsidRPr="007217EE" w:rsidRDefault="00065F15" w:rsidP="00065F15">
      <w:pPr>
        <w:numPr>
          <w:ilvl w:val="0"/>
          <w:numId w:val="66"/>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Пояснительная записка по своду затрат на расходы 2019 гг. «Материалы на эксплуатацию производственных зданий и сооружений»;</w:t>
      </w:r>
    </w:p>
    <w:p w14:paraId="735A5347" w14:textId="77777777" w:rsidR="00065F15" w:rsidRPr="007217EE" w:rsidRDefault="00065F15" w:rsidP="00065F15">
      <w:pPr>
        <w:numPr>
          <w:ilvl w:val="0"/>
          <w:numId w:val="66"/>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Расчет затрат по статье 1.1.9.2. Материалы для производственных зданий и сооружений на 2019г.;</w:t>
      </w:r>
    </w:p>
    <w:p w14:paraId="6B39B0B1" w14:textId="77777777" w:rsidR="00065F15" w:rsidRPr="007217EE" w:rsidRDefault="00065F15" w:rsidP="00065F15">
      <w:pPr>
        <w:numPr>
          <w:ilvl w:val="0"/>
          <w:numId w:val="66"/>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Пояснительная записка по расходам на материалы на эксплуатацию административных зданий и сооружений;</w:t>
      </w:r>
    </w:p>
    <w:p w14:paraId="1F3C77B4" w14:textId="77777777" w:rsidR="00065F15" w:rsidRPr="007217EE" w:rsidRDefault="00065F15" w:rsidP="00065F15">
      <w:pPr>
        <w:numPr>
          <w:ilvl w:val="0"/>
          <w:numId w:val="66"/>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Служебные записки производственных отделений филиала ПАО «МРСК Юга» - «Волгоградэнерго» об отражении фактических затрат 2017 года на материалы на обслуживание административных зданий и сооружений.</w:t>
      </w:r>
    </w:p>
    <w:p w14:paraId="6DC9028A"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По результатам анализа представленных документов Исполнитель отмечает, что в подтверждение стоимости материалов на техническое обслуживание производственных зданий и сооружений не представлены прейскуранты цен, коммерческие предложения, копии договоров поставки, первичные бухгалтерские документы, подтверждающие фактические расходы, документы, подтверждающие проведение закупок.</w:t>
      </w:r>
    </w:p>
    <w:p w14:paraId="53735348"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Исполнитель отмечает, что расходы по статье «Материалы на техническое обслуживание производственных зданий и сооружений» являются необходимыми для обеспечения непрерывного функционирования электросетевого комплекса, экономически обоснованными и относящимися к регулируемому виду деятельности по оказанию услуг по передаче электрической энергии. </w:t>
      </w:r>
    </w:p>
    <w:p w14:paraId="0A4EC168"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В связи с отсутствием документов, подтверждающих расходы в полном заявленном филиалом ПАО «МРСК Юга» - «Волгоградэнерго» размере на очередной период регулирования, Исполнитель считает обоснованным решение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об учете указанных расходов </w:t>
      </w:r>
      <w:r w:rsidRPr="00467F8B">
        <w:rPr>
          <w:rFonts w:ascii="Myriad Pro" w:eastAsia="Calibri" w:hAnsi="Myriad Pro" w:cs="Times New Roman"/>
          <w:sz w:val="26"/>
          <w:szCs w:val="26"/>
        </w:rPr>
        <w:t xml:space="preserve">по методу экономически обоснованных расходов (ЭОР) </w:t>
      </w:r>
      <w:r w:rsidRPr="007217EE">
        <w:rPr>
          <w:rFonts w:ascii="Myriad Pro" w:eastAsia="Calibri" w:hAnsi="Myriad Pro" w:cs="Times New Roman"/>
          <w:sz w:val="26"/>
          <w:szCs w:val="26"/>
        </w:rPr>
        <w:t>в размере 1 778 тыс. руб.</w:t>
      </w:r>
    </w:p>
    <w:p w14:paraId="0A5E7ADE" w14:textId="77777777" w:rsidR="00065F15" w:rsidRDefault="00065F15" w:rsidP="00065F15">
      <w:pPr>
        <w:spacing w:after="0" w:line="360" w:lineRule="auto"/>
        <w:ind w:firstLine="567"/>
        <w:jc w:val="both"/>
        <w:rPr>
          <w:rFonts w:ascii="Myriad Pro" w:eastAsia="Calibri" w:hAnsi="Myriad Pro" w:cs="Times New Roman"/>
          <w:b/>
          <w:bCs/>
          <w:i/>
          <w:iCs/>
          <w:sz w:val="26"/>
          <w:szCs w:val="26"/>
          <w:u w:val="single"/>
        </w:rPr>
      </w:pPr>
      <w:bookmarkStart w:id="37" w:name="_Toc41683885"/>
    </w:p>
    <w:p w14:paraId="659C4015" w14:textId="77777777" w:rsidR="00065F15" w:rsidRPr="005B682E" w:rsidRDefault="00065F15" w:rsidP="00065F15">
      <w:pPr>
        <w:spacing w:after="0" w:line="360" w:lineRule="auto"/>
        <w:ind w:firstLine="567"/>
        <w:jc w:val="both"/>
        <w:rPr>
          <w:rFonts w:ascii="Myriad Pro" w:eastAsia="Calibri" w:hAnsi="Myriad Pro" w:cs="Times New Roman"/>
          <w:b/>
          <w:bCs/>
          <w:i/>
          <w:iCs/>
          <w:sz w:val="26"/>
          <w:szCs w:val="26"/>
          <w:u w:val="single"/>
        </w:rPr>
      </w:pPr>
      <w:r w:rsidRPr="005B682E">
        <w:rPr>
          <w:rFonts w:ascii="Myriad Pro" w:eastAsia="Calibri" w:hAnsi="Myriad Pro" w:cs="Times New Roman"/>
          <w:b/>
          <w:bCs/>
          <w:i/>
          <w:iCs/>
          <w:sz w:val="26"/>
          <w:szCs w:val="26"/>
          <w:u w:val="single"/>
        </w:rPr>
        <w:t>Прочие материалы</w:t>
      </w:r>
      <w:bookmarkEnd w:id="37"/>
    </w:p>
    <w:p w14:paraId="365350A1"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Филиалом ПАО «МРСК Юга» - «Волгоградэнерго» по статье заявлены расходы в размере</w:t>
      </w:r>
      <w:r w:rsidRPr="00A23935">
        <w:rPr>
          <w:rFonts w:ascii="Myriad Pro" w:eastAsia="Calibri" w:hAnsi="Myriad Pro" w:cs="Times New Roman"/>
          <w:sz w:val="26"/>
          <w:szCs w:val="26"/>
        </w:rPr>
        <w:t xml:space="preserve"> 67 784,85</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тыс. руб., в том числе</w:t>
      </w:r>
      <w:r>
        <w:rPr>
          <w:rFonts w:ascii="Myriad Pro" w:eastAsia="Calibri" w:hAnsi="Myriad Pro" w:cs="Times New Roman"/>
          <w:sz w:val="26"/>
          <w:szCs w:val="26"/>
        </w:rPr>
        <w:t>:</w:t>
      </w:r>
    </w:p>
    <w:tbl>
      <w:tblPr>
        <w:tblW w:w="5000" w:type="pct"/>
        <w:jc w:val="center"/>
        <w:tblCellMar>
          <w:left w:w="10" w:type="dxa"/>
          <w:right w:w="10" w:type="dxa"/>
        </w:tblCellMar>
        <w:tblLook w:val="0000" w:firstRow="0" w:lastRow="0" w:firstColumn="0" w:lastColumn="0" w:noHBand="0" w:noVBand="0"/>
      </w:tblPr>
      <w:tblGrid>
        <w:gridCol w:w="5128"/>
        <w:gridCol w:w="1447"/>
        <w:gridCol w:w="2770"/>
      </w:tblGrid>
      <w:tr w:rsidR="00065F15" w:rsidRPr="00564E38" w14:paraId="51B50F2A" w14:textId="77777777" w:rsidTr="00065F15">
        <w:trPr>
          <w:trHeight w:hRule="exact" w:val="453"/>
          <w:tblHeader/>
          <w:jc w:val="center"/>
        </w:trPr>
        <w:tc>
          <w:tcPr>
            <w:tcW w:w="27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548F2A7"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Наименование статьи расходов</w:t>
            </w:r>
          </w:p>
        </w:tc>
        <w:tc>
          <w:tcPr>
            <w:tcW w:w="77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91B30E"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 xml:space="preserve">Ед. </w:t>
            </w:r>
            <w:proofErr w:type="spellStart"/>
            <w:r w:rsidRPr="00564E38">
              <w:rPr>
                <w:rFonts w:ascii="Myriad Pro" w:eastAsia="Times New Roman" w:hAnsi="Myriad Pro" w:cs="Times New Roman"/>
                <w:b/>
                <w:bCs/>
                <w:color w:val="FFFFFF"/>
                <w:sz w:val="20"/>
                <w:szCs w:val="20"/>
                <w:lang w:eastAsia="ru-RU" w:bidi="ru-RU"/>
              </w:rPr>
              <w:t>изм</w:t>
            </w:r>
            <w:proofErr w:type="spellEnd"/>
          </w:p>
        </w:tc>
        <w:tc>
          <w:tcPr>
            <w:tcW w:w="148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28EF760" w14:textId="77777777" w:rsidR="00065F15" w:rsidRPr="00564E38"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564E38">
              <w:rPr>
                <w:rFonts w:ascii="Myriad Pro" w:eastAsia="Times New Roman" w:hAnsi="Myriad Pro" w:cs="Times New Roman"/>
                <w:b/>
                <w:bCs/>
                <w:color w:val="FFFFFF"/>
                <w:sz w:val="20"/>
                <w:szCs w:val="20"/>
                <w:lang w:eastAsia="ru-RU" w:bidi="ru-RU"/>
              </w:rPr>
              <w:t>Предложение ТСО 2019 год</w:t>
            </w:r>
          </w:p>
        </w:tc>
      </w:tr>
      <w:tr w:rsidR="00065F15" w:rsidRPr="00564E38" w14:paraId="39C47E99" w14:textId="77777777" w:rsidTr="00065F15">
        <w:trPr>
          <w:trHeight w:hRule="exact" w:val="461"/>
          <w:jc w:val="center"/>
        </w:trPr>
        <w:tc>
          <w:tcPr>
            <w:tcW w:w="2744" w:type="pct"/>
            <w:tcBorders>
              <w:top w:val="single" w:sz="4" w:space="0" w:color="FFFFFF" w:themeColor="background1"/>
              <w:left w:val="single" w:sz="4" w:space="0" w:color="auto"/>
              <w:bottom w:val="single" w:sz="4" w:space="0" w:color="auto"/>
            </w:tcBorders>
            <w:shd w:val="clear" w:color="auto" w:fill="FFFFFF"/>
            <w:vAlign w:val="center"/>
          </w:tcPr>
          <w:p w14:paraId="2A13B0AD"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Материалы на техническое обслуживание средств измерений</w:t>
            </w:r>
          </w:p>
        </w:tc>
        <w:tc>
          <w:tcPr>
            <w:tcW w:w="774" w:type="pct"/>
            <w:tcBorders>
              <w:top w:val="single" w:sz="4" w:space="0" w:color="FFFFFF" w:themeColor="background1"/>
              <w:left w:val="single" w:sz="4" w:space="0" w:color="auto"/>
              <w:bottom w:val="single" w:sz="4" w:space="0" w:color="auto"/>
            </w:tcBorders>
            <w:shd w:val="clear" w:color="auto" w:fill="FFFFFF"/>
            <w:vAlign w:val="center"/>
          </w:tcPr>
          <w:p w14:paraId="506D9E56"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bidi="ru-RU"/>
              </w:rPr>
              <w:t>тыс. руб.</w:t>
            </w:r>
          </w:p>
        </w:tc>
        <w:tc>
          <w:tcPr>
            <w:tcW w:w="148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186019A5"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20 362,00</w:t>
            </w:r>
          </w:p>
        </w:tc>
      </w:tr>
      <w:tr w:rsidR="00065F15" w:rsidRPr="00564E38" w14:paraId="1310ED3D" w14:textId="77777777" w:rsidTr="00065F15">
        <w:trPr>
          <w:trHeight w:hRule="exact" w:val="461"/>
          <w:jc w:val="center"/>
        </w:trPr>
        <w:tc>
          <w:tcPr>
            <w:tcW w:w="2744" w:type="pct"/>
            <w:tcBorders>
              <w:top w:val="single" w:sz="4" w:space="0" w:color="auto"/>
              <w:left w:val="single" w:sz="4" w:space="0" w:color="auto"/>
              <w:bottom w:val="single" w:sz="4" w:space="0" w:color="auto"/>
            </w:tcBorders>
            <w:shd w:val="clear" w:color="auto" w:fill="FFFFFF"/>
            <w:vAlign w:val="center"/>
          </w:tcPr>
          <w:p w14:paraId="42397B24"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Материалы по пожарной безопасности</w:t>
            </w:r>
          </w:p>
        </w:tc>
        <w:tc>
          <w:tcPr>
            <w:tcW w:w="774" w:type="pct"/>
            <w:tcBorders>
              <w:top w:val="single" w:sz="4" w:space="0" w:color="auto"/>
              <w:left w:val="single" w:sz="4" w:space="0" w:color="auto"/>
              <w:bottom w:val="single" w:sz="4" w:space="0" w:color="auto"/>
            </w:tcBorders>
            <w:shd w:val="clear" w:color="auto" w:fill="FFFFFF"/>
            <w:vAlign w:val="center"/>
          </w:tcPr>
          <w:p w14:paraId="3235D977"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bidi="ru-RU"/>
              </w:rPr>
              <w:t>тыс. руб.</w:t>
            </w:r>
          </w:p>
        </w:tc>
        <w:tc>
          <w:tcPr>
            <w:tcW w:w="1482" w:type="pct"/>
            <w:tcBorders>
              <w:top w:val="single" w:sz="4" w:space="0" w:color="auto"/>
              <w:left w:val="single" w:sz="4" w:space="0" w:color="auto"/>
              <w:bottom w:val="single" w:sz="4" w:space="0" w:color="auto"/>
              <w:right w:val="single" w:sz="4" w:space="0" w:color="auto"/>
            </w:tcBorders>
            <w:shd w:val="clear" w:color="auto" w:fill="FFFFFF"/>
            <w:vAlign w:val="center"/>
          </w:tcPr>
          <w:p w14:paraId="56E46559"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439,87</w:t>
            </w:r>
          </w:p>
        </w:tc>
      </w:tr>
      <w:tr w:rsidR="00065F15" w:rsidRPr="00564E38" w14:paraId="025C4A1B" w14:textId="77777777" w:rsidTr="00065F15">
        <w:trPr>
          <w:trHeight w:hRule="exact" w:val="461"/>
          <w:jc w:val="center"/>
        </w:trPr>
        <w:tc>
          <w:tcPr>
            <w:tcW w:w="2744" w:type="pct"/>
            <w:tcBorders>
              <w:top w:val="single" w:sz="4" w:space="0" w:color="auto"/>
              <w:left w:val="single" w:sz="4" w:space="0" w:color="auto"/>
              <w:bottom w:val="single" w:sz="4" w:space="0" w:color="auto"/>
            </w:tcBorders>
            <w:shd w:val="clear" w:color="auto" w:fill="FFFFFF"/>
            <w:vAlign w:val="center"/>
          </w:tcPr>
          <w:p w14:paraId="0B69F1D7"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Офисная мебель</w:t>
            </w:r>
          </w:p>
        </w:tc>
        <w:tc>
          <w:tcPr>
            <w:tcW w:w="774" w:type="pct"/>
            <w:tcBorders>
              <w:top w:val="single" w:sz="4" w:space="0" w:color="auto"/>
              <w:left w:val="single" w:sz="4" w:space="0" w:color="auto"/>
              <w:bottom w:val="single" w:sz="4" w:space="0" w:color="auto"/>
            </w:tcBorders>
            <w:shd w:val="clear" w:color="auto" w:fill="FFFFFF"/>
            <w:vAlign w:val="center"/>
          </w:tcPr>
          <w:p w14:paraId="7A6F6CD0"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bidi="ru-RU"/>
              </w:rPr>
              <w:t>тыс. руб.</w:t>
            </w:r>
          </w:p>
        </w:tc>
        <w:tc>
          <w:tcPr>
            <w:tcW w:w="1482" w:type="pct"/>
            <w:tcBorders>
              <w:top w:val="single" w:sz="4" w:space="0" w:color="auto"/>
              <w:left w:val="single" w:sz="4" w:space="0" w:color="auto"/>
              <w:bottom w:val="single" w:sz="4" w:space="0" w:color="auto"/>
              <w:right w:val="single" w:sz="4" w:space="0" w:color="auto"/>
            </w:tcBorders>
            <w:shd w:val="clear" w:color="auto" w:fill="FFFFFF"/>
            <w:vAlign w:val="center"/>
          </w:tcPr>
          <w:p w14:paraId="1FAE721B"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2 468,96</w:t>
            </w:r>
          </w:p>
        </w:tc>
      </w:tr>
      <w:tr w:rsidR="00065F15" w:rsidRPr="00564E38" w14:paraId="22715637" w14:textId="77777777" w:rsidTr="00065F15">
        <w:trPr>
          <w:trHeight w:hRule="exact" w:val="461"/>
          <w:jc w:val="center"/>
        </w:trPr>
        <w:tc>
          <w:tcPr>
            <w:tcW w:w="2744" w:type="pct"/>
            <w:tcBorders>
              <w:top w:val="single" w:sz="4" w:space="0" w:color="auto"/>
              <w:left w:val="single" w:sz="4" w:space="0" w:color="auto"/>
              <w:bottom w:val="single" w:sz="4" w:space="0" w:color="auto"/>
            </w:tcBorders>
            <w:shd w:val="clear" w:color="auto" w:fill="FFFFFF"/>
            <w:vAlign w:val="center"/>
          </w:tcPr>
          <w:p w14:paraId="2993AE8C"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Бытовая техника</w:t>
            </w:r>
          </w:p>
        </w:tc>
        <w:tc>
          <w:tcPr>
            <w:tcW w:w="774" w:type="pct"/>
            <w:tcBorders>
              <w:top w:val="single" w:sz="4" w:space="0" w:color="auto"/>
              <w:left w:val="single" w:sz="4" w:space="0" w:color="auto"/>
              <w:bottom w:val="single" w:sz="4" w:space="0" w:color="auto"/>
            </w:tcBorders>
            <w:shd w:val="clear" w:color="auto" w:fill="FFFFFF"/>
            <w:vAlign w:val="center"/>
          </w:tcPr>
          <w:p w14:paraId="219C084E"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bidi="ru-RU"/>
              </w:rPr>
              <w:t>тыс. руб.</w:t>
            </w:r>
          </w:p>
        </w:tc>
        <w:tc>
          <w:tcPr>
            <w:tcW w:w="1482" w:type="pct"/>
            <w:tcBorders>
              <w:top w:val="single" w:sz="4" w:space="0" w:color="auto"/>
              <w:left w:val="single" w:sz="4" w:space="0" w:color="auto"/>
              <w:bottom w:val="single" w:sz="4" w:space="0" w:color="auto"/>
              <w:right w:val="single" w:sz="4" w:space="0" w:color="auto"/>
            </w:tcBorders>
            <w:shd w:val="clear" w:color="auto" w:fill="FFFFFF"/>
            <w:vAlign w:val="center"/>
          </w:tcPr>
          <w:p w14:paraId="79F761D6"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2 665,52</w:t>
            </w:r>
          </w:p>
        </w:tc>
      </w:tr>
      <w:tr w:rsidR="00065F15" w:rsidRPr="00564E38" w14:paraId="5FD07AE0" w14:textId="77777777" w:rsidTr="00065F15">
        <w:trPr>
          <w:trHeight w:hRule="exact" w:val="461"/>
          <w:jc w:val="center"/>
        </w:trPr>
        <w:tc>
          <w:tcPr>
            <w:tcW w:w="2744" w:type="pct"/>
            <w:tcBorders>
              <w:top w:val="single" w:sz="4" w:space="0" w:color="auto"/>
              <w:left w:val="single" w:sz="4" w:space="0" w:color="auto"/>
              <w:bottom w:val="single" w:sz="4" w:space="0" w:color="auto"/>
            </w:tcBorders>
            <w:shd w:val="clear" w:color="auto" w:fill="FFFFFF"/>
            <w:vAlign w:val="center"/>
          </w:tcPr>
          <w:p w14:paraId="71053F0A"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Оргтехника, ПК, сервера, сетевое оборудование</w:t>
            </w:r>
          </w:p>
        </w:tc>
        <w:tc>
          <w:tcPr>
            <w:tcW w:w="774" w:type="pct"/>
            <w:tcBorders>
              <w:top w:val="single" w:sz="4" w:space="0" w:color="auto"/>
              <w:left w:val="single" w:sz="4" w:space="0" w:color="auto"/>
              <w:bottom w:val="single" w:sz="4" w:space="0" w:color="auto"/>
            </w:tcBorders>
            <w:shd w:val="clear" w:color="auto" w:fill="FFFFFF"/>
            <w:vAlign w:val="center"/>
          </w:tcPr>
          <w:p w14:paraId="71505246"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bidi="ru-RU"/>
              </w:rPr>
              <w:t>тыс. руб.</w:t>
            </w:r>
          </w:p>
        </w:tc>
        <w:tc>
          <w:tcPr>
            <w:tcW w:w="1482" w:type="pct"/>
            <w:tcBorders>
              <w:top w:val="single" w:sz="4" w:space="0" w:color="auto"/>
              <w:left w:val="single" w:sz="4" w:space="0" w:color="auto"/>
              <w:bottom w:val="single" w:sz="4" w:space="0" w:color="auto"/>
              <w:right w:val="single" w:sz="4" w:space="0" w:color="auto"/>
            </w:tcBorders>
            <w:shd w:val="clear" w:color="auto" w:fill="FFFFFF"/>
            <w:vAlign w:val="center"/>
          </w:tcPr>
          <w:p w14:paraId="31713A25"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31 030,00</w:t>
            </w:r>
          </w:p>
        </w:tc>
      </w:tr>
      <w:tr w:rsidR="00065F15" w:rsidRPr="00564E38" w14:paraId="44AC0A31" w14:textId="77777777" w:rsidTr="00065F15">
        <w:trPr>
          <w:trHeight w:hRule="exact" w:val="461"/>
          <w:jc w:val="center"/>
        </w:trPr>
        <w:tc>
          <w:tcPr>
            <w:tcW w:w="2744" w:type="pct"/>
            <w:tcBorders>
              <w:top w:val="single" w:sz="4" w:space="0" w:color="auto"/>
              <w:left w:val="single" w:sz="4" w:space="0" w:color="auto"/>
              <w:bottom w:val="single" w:sz="4" w:space="0" w:color="auto"/>
            </w:tcBorders>
            <w:shd w:val="clear" w:color="auto" w:fill="FFFFFF"/>
            <w:vAlign w:val="center"/>
          </w:tcPr>
          <w:p w14:paraId="5C06D09E"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lastRenderedPageBreak/>
              <w:t>Инструмент и инвентарь</w:t>
            </w:r>
          </w:p>
        </w:tc>
        <w:tc>
          <w:tcPr>
            <w:tcW w:w="774" w:type="pct"/>
            <w:tcBorders>
              <w:top w:val="single" w:sz="4" w:space="0" w:color="auto"/>
              <w:left w:val="single" w:sz="4" w:space="0" w:color="auto"/>
              <w:bottom w:val="single" w:sz="4" w:space="0" w:color="auto"/>
            </w:tcBorders>
            <w:shd w:val="clear" w:color="auto" w:fill="FFFFFF"/>
            <w:vAlign w:val="center"/>
          </w:tcPr>
          <w:p w14:paraId="0C7E3729"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bidi="ru-RU"/>
              </w:rPr>
              <w:t>тыс. руб.</w:t>
            </w:r>
          </w:p>
        </w:tc>
        <w:tc>
          <w:tcPr>
            <w:tcW w:w="1482" w:type="pct"/>
            <w:tcBorders>
              <w:top w:val="single" w:sz="4" w:space="0" w:color="auto"/>
              <w:left w:val="single" w:sz="4" w:space="0" w:color="auto"/>
              <w:bottom w:val="single" w:sz="4" w:space="0" w:color="auto"/>
              <w:right w:val="single" w:sz="4" w:space="0" w:color="auto"/>
            </w:tcBorders>
            <w:shd w:val="clear" w:color="auto" w:fill="FFFFFF"/>
            <w:vAlign w:val="center"/>
          </w:tcPr>
          <w:p w14:paraId="6116D9BD"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4 984,50</w:t>
            </w:r>
          </w:p>
        </w:tc>
      </w:tr>
      <w:tr w:rsidR="00065F15" w:rsidRPr="00564E38" w14:paraId="563D9F00" w14:textId="77777777" w:rsidTr="00065F15">
        <w:trPr>
          <w:trHeight w:hRule="exact" w:val="461"/>
          <w:jc w:val="center"/>
        </w:trPr>
        <w:tc>
          <w:tcPr>
            <w:tcW w:w="2744" w:type="pct"/>
            <w:tcBorders>
              <w:top w:val="single" w:sz="4" w:space="0" w:color="auto"/>
              <w:left w:val="single" w:sz="4" w:space="0" w:color="auto"/>
              <w:bottom w:val="single" w:sz="4" w:space="0" w:color="auto"/>
            </w:tcBorders>
            <w:shd w:val="clear" w:color="auto" w:fill="FFFFFF"/>
            <w:vAlign w:val="center"/>
          </w:tcPr>
          <w:p w14:paraId="170FCE2C" w14:textId="77777777" w:rsidR="00065F15" w:rsidRPr="00564E38"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другие прочие</w:t>
            </w:r>
          </w:p>
        </w:tc>
        <w:tc>
          <w:tcPr>
            <w:tcW w:w="774" w:type="pct"/>
            <w:tcBorders>
              <w:top w:val="single" w:sz="4" w:space="0" w:color="auto"/>
              <w:left w:val="single" w:sz="4" w:space="0" w:color="auto"/>
              <w:bottom w:val="single" w:sz="4" w:space="0" w:color="auto"/>
            </w:tcBorders>
            <w:shd w:val="clear" w:color="auto" w:fill="FFFFFF"/>
            <w:vAlign w:val="center"/>
          </w:tcPr>
          <w:p w14:paraId="546535B1"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bidi="ru-RU"/>
              </w:rPr>
              <w:t>тыс. руб.</w:t>
            </w:r>
          </w:p>
        </w:tc>
        <w:tc>
          <w:tcPr>
            <w:tcW w:w="1482" w:type="pct"/>
            <w:tcBorders>
              <w:top w:val="single" w:sz="4" w:space="0" w:color="auto"/>
              <w:left w:val="single" w:sz="4" w:space="0" w:color="auto"/>
              <w:bottom w:val="single" w:sz="4" w:space="0" w:color="auto"/>
              <w:right w:val="single" w:sz="4" w:space="0" w:color="auto"/>
            </w:tcBorders>
            <w:shd w:val="clear" w:color="auto" w:fill="FFFFFF"/>
            <w:vAlign w:val="center"/>
          </w:tcPr>
          <w:p w14:paraId="49C99A9F" w14:textId="77777777" w:rsidR="00065F15" w:rsidRPr="00564E38"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564E38">
              <w:rPr>
                <w:rFonts w:ascii="Myriad Pro" w:eastAsia="Times New Roman" w:hAnsi="Myriad Pro" w:cs="Times New Roman"/>
                <w:color w:val="000000"/>
                <w:sz w:val="20"/>
                <w:szCs w:val="20"/>
                <w:lang w:eastAsia="ru-RU"/>
              </w:rPr>
              <w:t>834,00</w:t>
            </w:r>
          </w:p>
        </w:tc>
      </w:tr>
    </w:tbl>
    <w:p w14:paraId="1509A9A8" w14:textId="77777777" w:rsidR="00065F15" w:rsidRDefault="00065F15" w:rsidP="00065F15">
      <w:pPr>
        <w:spacing w:after="0" w:line="360" w:lineRule="auto"/>
        <w:ind w:firstLine="567"/>
        <w:jc w:val="both"/>
        <w:rPr>
          <w:rFonts w:ascii="Myriad Pro" w:hAnsi="Myriad Pro"/>
          <w:sz w:val="26"/>
          <w:szCs w:val="26"/>
        </w:rPr>
      </w:pPr>
    </w:p>
    <w:p w14:paraId="2EBE3FAA" w14:textId="77777777" w:rsidR="00065F15" w:rsidRPr="00E838CD" w:rsidRDefault="00065F15" w:rsidP="00065F15">
      <w:pPr>
        <w:spacing w:after="0" w:line="360" w:lineRule="auto"/>
        <w:ind w:firstLine="567"/>
        <w:jc w:val="both"/>
        <w:rPr>
          <w:rFonts w:ascii="Myriad Pro" w:hAnsi="Myriad Pro"/>
          <w:sz w:val="26"/>
          <w:szCs w:val="26"/>
        </w:rPr>
      </w:pPr>
      <w:r w:rsidRPr="00E838CD">
        <w:rPr>
          <w:rFonts w:ascii="Myriad Pro" w:hAnsi="Myriad Pro"/>
          <w:sz w:val="26"/>
          <w:szCs w:val="26"/>
        </w:rPr>
        <w:t>В обоснование заявленной суммы расходов филиалом ПАО «МРСК Юга» - «Волгоградэнерго» представлены следующие обосновывающие документы:</w:t>
      </w:r>
    </w:p>
    <w:p w14:paraId="539D27FC"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Пояснительные записки;</w:t>
      </w:r>
    </w:p>
    <w:p w14:paraId="4F13D679"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Расчеты потребностей в материалах;</w:t>
      </w:r>
    </w:p>
    <w:p w14:paraId="4717B753"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Протоколы закупочных процедур;</w:t>
      </w:r>
    </w:p>
    <w:p w14:paraId="73E0BD0C"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Договор поставки № 34001801007094 от 19.10.2018;</w:t>
      </w:r>
    </w:p>
    <w:p w14:paraId="0FC163A8"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34001801002732 от 11.04.2018;</w:t>
      </w:r>
    </w:p>
    <w:p w14:paraId="0918E5E6" w14:textId="77777777" w:rsidR="00065F1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10001701000567 от 14.11.2017;</w:t>
      </w:r>
    </w:p>
    <w:p w14:paraId="1B384F12" w14:textId="77777777" w:rsidR="00065F15" w:rsidRPr="00AB474D"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B474D">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B474D">
        <w:rPr>
          <w:rFonts w:ascii="Myriad Pro" w:eastAsia="Calibri" w:hAnsi="Myriad Pro" w:cs="Times New Roman"/>
          <w:sz w:val="26"/>
          <w:szCs w:val="26"/>
        </w:rPr>
        <w:t>34001601014614 от 29.12.2016;</w:t>
      </w:r>
    </w:p>
    <w:p w14:paraId="5A3E26F3" w14:textId="77777777" w:rsidR="00065F15" w:rsidRPr="00AB474D"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B474D">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B474D">
        <w:rPr>
          <w:rFonts w:ascii="Myriad Pro" w:eastAsia="Calibri" w:hAnsi="Myriad Pro" w:cs="Times New Roman"/>
          <w:sz w:val="26"/>
          <w:szCs w:val="26"/>
        </w:rPr>
        <w:t>34001801002366 от 27.03.2018;</w:t>
      </w:r>
    </w:p>
    <w:p w14:paraId="1D692813" w14:textId="77777777" w:rsidR="00065F15" w:rsidRPr="00AB474D"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B474D">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B474D">
        <w:rPr>
          <w:rFonts w:ascii="Myriad Pro" w:eastAsia="Calibri" w:hAnsi="Myriad Pro" w:cs="Times New Roman"/>
          <w:sz w:val="26"/>
          <w:szCs w:val="26"/>
        </w:rPr>
        <w:t>34001801002096 от 19.03.2018;</w:t>
      </w:r>
    </w:p>
    <w:p w14:paraId="663314AD" w14:textId="77777777" w:rsidR="00065F15" w:rsidRPr="00AB474D"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B474D">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B474D">
        <w:rPr>
          <w:rFonts w:ascii="Myriad Pro" w:eastAsia="Calibri" w:hAnsi="Myriad Pro" w:cs="Times New Roman"/>
          <w:sz w:val="26"/>
          <w:szCs w:val="26"/>
        </w:rPr>
        <w:t>34001701004757 от 05.05.2017;</w:t>
      </w:r>
    </w:p>
    <w:p w14:paraId="50AD1E64" w14:textId="77777777" w:rsidR="00065F15" w:rsidRPr="00AB474D"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B474D">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B474D">
        <w:rPr>
          <w:rFonts w:ascii="Myriad Pro" w:eastAsia="Calibri" w:hAnsi="Myriad Pro" w:cs="Times New Roman"/>
          <w:sz w:val="26"/>
          <w:szCs w:val="26"/>
        </w:rPr>
        <w:t>34001701005371 от 24.05.2017;</w:t>
      </w:r>
    </w:p>
    <w:p w14:paraId="1C73D199" w14:textId="77777777" w:rsidR="00065F15" w:rsidRPr="00AB474D"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B474D">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B474D">
        <w:rPr>
          <w:rFonts w:ascii="Myriad Pro" w:eastAsia="Calibri" w:hAnsi="Myriad Pro" w:cs="Times New Roman"/>
          <w:sz w:val="26"/>
          <w:szCs w:val="26"/>
        </w:rPr>
        <w:t>34001801002079 от 26.03.2018;</w:t>
      </w:r>
    </w:p>
    <w:p w14:paraId="223CAA4F" w14:textId="77777777" w:rsidR="00065F15" w:rsidRPr="00AB474D"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B474D">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B474D">
        <w:rPr>
          <w:rFonts w:ascii="Myriad Pro" w:eastAsia="Calibri" w:hAnsi="Myriad Pro" w:cs="Times New Roman"/>
          <w:sz w:val="26"/>
          <w:szCs w:val="26"/>
        </w:rPr>
        <w:t>34001801003646 от 21.05.2018;</w:t>
      </w:r>
    </w:p>
    <w:p w14:paraId="0C5E565E"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10001701000597 от 27.12.2017;</w:t>
      </w:r>
    </w:p>
    <w:p w14:paraId="1A241A6F"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Договор поставки № 34001701012902 от 25.12.2017;</w:t>
      </w:r>
    </w:p>
    <w:p w14:paraId="7616D655"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Договор поставки № 34001801000488 от 06.02.2018</w:t>
      </w:r>
    </w:p>
    <w:p w14:paraId="65297C0E"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Договор поставки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34001801001310 от 28.02.2018;</w:t>
      </w:r>
    </w:p>
    <w:p w14:paraId="038904A0" w14:textId="77777777" w:rsidR="00065F1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Договор поставки № 34001801002079 от 26.03.2018</w:t>
      </w:r>
      <w:r>
        <w:rPr>
          <w:rFonts w:ascii="Myriad Pro" w:eastAsia="Calibri" w:hAnsi="Myriad Pro" w:cs="Times New Roman"/>
          <w:sz w:val="26"/>
          <w:szCs w:val="26"/>
        </w:rPr>
        <w:t>;</w:t>
      </w:r>
    </w:p>
    <w:p w14:paraId="3A8311F1" w14:textId="77777777" w:rsidR="00065F15" w:rsidRPr="00E838CD" w:rsidRDefault="00065F15" w:rsidP="00065F15">
      <w:pPr>
        <w:pStyle w:val="a3"/>
        <w:numPr>
          <w:ilvl w:val="0"/>
          <w:numId w:val="81"/>
        </w:numPr>
        <w:ind w:left="1134" w:hanging="567"/>
        <w:rPr>
          <w:rFonts w:ascii="Myriad Pro" w:hAnsi="Myriad Pro"/>
          <w:sz w:val="26"/>
          <w:szCs w:val="26"/>
        </w:rPr>
      </w:pPr>
      <w:r w:rsidRPr="00AB474D">
        <w:t xml:space="preserve"> </w:t>
      </w:r>
      <w:r w:rsidRPr="00AB474D">
        <w:rPr>
          <w:rFonts w:ascii="Myriad Pro" w:hAnsi="Myriad Pro"/>
          <w:sz w:val="26"/>
          <w:szCs w:val="26"/>
        </w:rPr>
        <w:t>Коммерческие предложения;</w:t>
      </w:r>
    </w:p>
    <w:p w14:paraId="51541DA5" w14:textId="77777777" w:rsidR="00065F15" w:rsidRPr="00A23935" w:rsidRDefault="00065F15" w:rsidP="00065F15">
      <w:pPr>
        <w:numPr>
          <w:ilvl w:val="0"/>
          <w:numId w:val="81"/>
        </w:numPr>
        <w:spacing w:after="0" w:line="360" w:lineRule="auto"/>
        <w:ind w:left="1134" w:hanging="567"/>
        <w:contextualSpacing/>
        <w:rPr>
          <w:rFonts w:ascii="Myriad Pro" w:eastAsia="Calibri" w:hAnsi="Myriad Pro" w:cs="Times New Roman"/>
          <w:sz w:val="26"/>
          <w:szCs w:val="26"/>
        </w:rPr>
      </w:pPr>
      <w:r w:rsidRPr="00A23935">
        <w:rPr>
          <w:rFonts w:ascii="Myriad Pro" w:eastAsia="Calibri" w:hAnsi="Myriad Pro" w:cs="Times New Roman"/>
          <w:sz w:val="26"/>
          <w:szCs w:val="26"/>
        </w:rPr>
        <w:t>О</w:t>
      </w:r>
      <w:r>
        <w:rPr>
          <w:rFonts w:ascii="Myriad Pro" w:eastAsia="Calibri" w:hAnsi="Myriad Pro" w:cs="Times New Roman"/>
          <w:sz w:val="26"/>
          <w:szCs w:val="26"/>
        </w:rPr>
        <w:t>бороты</w:t>
      </w:r>
      <w:r w:rsidRPr="00A23935">
        <w:rPr>
          <w:rFonts w:ascii="Myriad Pro" w:eastAsia="Calibri" w:hAnsi="Myriad Pro" w:cs="Times New Roman"/>
          <w:sz w:val="26"/>
          <w:szCs w:val="26"/>
        </w:rPr>
        <w:t xml:space="preserve"> по счету 60.01</w:t>
      </w:r>
      <w:r>
        <w:rPr>
          <w:rFonts w:ascii="Myriad Pro" w:eastAsia="Calibri" w:hAnsi="Myriad Pro" w:cs="Times New Roman"/>
          <w:sz w:val="26"/>
          <w:szCs w:val="26"/>
        </w:rPr>
        <w:t>.</w:t>
      </w:r>
    </w:p>
    <w:p w14:paraId="23022DA4"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Исполнителем </w:t>
      </w:r>
      <w:r>
        <w:rPr>
          <w:rFonts w:ascii="Myriad Pro" w:eastAsia="Calibri" w:hAnsi="Myriad Pro" w:cs="Times New Roman"/>
          <w:sz w:val="26"/>
          <w:szCs w:val="26"/>
        </w:rPr>
        <w:t xml:space="preserve">было </w:t>
      </w:r>
      <w:r w:rsidRPr="00A23935">
        <w:rPr>
          <w:rFonts w:ascii="Myriad Pro" w:eastAsia="Calibri" w:hAnsi="Myriad Pro" w:cs="Times New Roman"/>
          <w:sz w:val="26"/>
          <w:szCs w:val="26"/>
        </w:rPr>
        <w:t xml:space="preserve">проанализировано предложение и обосновывающие документы, представленные </w:t>
      </w:r>
      <w:r>
        <w:rPr>
          <w:rFonts w:ascii="Myriad Pro" w:eastAsia="Calibri" w:hAnsi="Myriad Pro" w:cs="Times New Roman"/>
          <w:sz w:val="26"/>
          <w:szCs w:val="26"/>
        </w:rPr>
        <w:t>филиалом ПАО «МРСК Юга» - «Волгоградэнерго»</w:t>
      </w:r>
      <w:r w:rsidRPr="00A23935">
        <w:rPr>
          <w:rFonts w:ascii="Myriad Pro" w:eastAsia="Calibri" w:hAnsi="Myriad Pro" w:cs="Times New Roman"/>
          <w:sz w:val="26"/>
          <w:szCs w:val="26"/>
        </w:rPr>
        <w:t>.</w:t>
      </w:r>
    </w:p>
    <w:p w14:paraId="259DB93B"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p>
    <w:p w14:paraId="2ED7DF4E" w14:textId="77777777" w:rsidR="00065F15" w:rsidRPr="001C5612" w:rsidRDefault="00065F15" w:rsidP="00065F15">
      <w:pPr>
        <w:spacing w:after="0" w:line="360" w:lineRule="auto"/>
        <w:ind w:firstLine="567"/>
        <w:contextualSpacing/>
        <w:jc w:val="both"/>
        <w:rPr>
          <w:rFonts w:ascii="Myriad Pro" w:eastAsia="Calibri" w:hAnsi="Myriad Pro" w:cs="Times New Roman"/>
          <w:b/>
          <w:bCs/>
          <w:i/>
          <w:iCs/>
          <w:sz w:val="26"/>
          <w:szCs w:val="26"/>
        </w:rPr>
      </w:pPr>
      <w:r w:rsidRPr="001C5612">
        <w:rPr>
          <w:rFonts w:ascii="Myriad Pro" w:eastAsia="Calibri" w:hAnsi="Myriad Pro" w:cs="Times New Roman"/>
          <w:b/>
          <w:bCs/>
          <w:i/>
          <w:iCs/>
          <w:sz w:val="26"/>
          <w:szCs w:val="26"/>
        </w:rPr>
        <w:t>Материалы на техническое обслуживание средств измерений</w:t>
      </w:r>
    </w:p>
    <w:p w14:paraId="2A9E8921"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КТР Волгоградской области и</w:t>
      </w:r>
      <w:r w:rsidRPr="00B96A11">
        <w:rPr>
          <w:rFonts w:ascii="Myriad Pro" w:eastAsia="Calibri" w:hAnsi="Myriad Pro" w:cs="Times New Roman"/>
          <w:sz w:val="26"/>
          <w:szCs w:val="26"/>
        </w:rPr>
        <w:t xml:space="preserve">з предложения </w:t>
      </w:r>
      <w:r>
        <w:rPr>
          <w:rFonts w:ascii="Myriad Pro" w:eastAsia="Calibri" w:hAnsi="Myriad Pro" w:cs="Times New Roman"/>
          <w:sz w:val="26"/>
          <w:szCs w:val="26"/>
        </w:rPr>
        <w:t>ф</w:t>
      </w:r>
      <w:r w:rsidRPr="00B96A11">
        <w:rPr>
          <w:rFonts w:ascii="Myriad Pro" w:eastAsia="Calibri" w:hAnsi="Myriad Pro" w:cs="Times New Roman"/>
          <w:sz w:val="26"/>
          <w:szCs w:val="26"/>
        </w:rPr>
        <w:t>илиала</w:t>
      </w:r>
      <w:r>
        <w:rPr>
          <w:rFonts w:ascii="Myriad Pro" w:eastAsia="Calibri" w:hAnsi="Myriad Pro" w:cs="Times New Roman"/>
          <w:sz w:val="26"/>
          <w:szCs w:val="26"/>
        </w:rPr>
        <w:t xml:space="preserve"> ПАО «МРСК Юга» - «Волгоградэнерго»</w:t>
      </w:r>
      <w:r w:rsidRPr="00B96A11">
        <w:rPr>
          <w:rFonts w:ascii="Myriad Pro" w:eastAsia="Calibri" w:hAnsi="Myriad Pro" w:cs="Times New Roman"/>
          <w:sz w:val="26"/>
          <w:szCs w:val="26"/>
        </w:rPr>
        <w:t xml:space="preserve"> по расходам на материалы на обслуживание средств измерений исключены расходы на замену счетчиков потребителей, заявленные в количестве 18 тыс. шт., по остальным позициям приняты расходы с учетом срока эксплуатации, либо их фактического выхода из строя. Расходы на пломбировочный материал скорректированы на периодичность (280 тыс. точек потребления населением на 5 лет = 56 тыс. точек, заявка Филиала 143 тыс. точек в год) установления пломб на стоимость пломбы-наклейки антимагнитной с 64 руб./шт. до 28 руб. /шт. согласно предложени</w:t>
      </w:r>
      <w:r>
        <w:rPr>
          <w:rFonts w:ascii="Myriad Pro" w:eastAsia="Calibri" w:hAnsi="Myriad Pro" w:cs="Times New Roman"/>
          <w:sz w:val="26"/>
          <w:szCs w:val="26"/>
        </w:rPr>
        <w:t>ям</w:t>
      </w:r>
      <w:r w:rsidRPr="00B96A11">
        <w:rPr>
          <w:rFonts w:ascii="Myriad Pro" w:eastAsia="Calibri" w:hAnsi="Myriad Pro" w:cs="Times New Roman"/>
          <w:sz w:val="26"/>
          <w:szCs w:val="26"/>
        </w:rPr>
        <w:t xml:space="preserve"> других поставщиков (г. Ульяновск). </w:t>
      </w:r>
      <w:r>
        <w:rPr>
          <w:rFonts w:ascii="Myriad Pro" w:eastAsia="Calibri" w:hAnsi="Myriad Pro" w:cs="Times New Roman"/>
          <w:sz w:val="26"/>
          <w:szCs w:val="26"/>
        </w:rPr>
        <w:t xml:space="preserve">Регулирующим органом в Экспертном заключении на 2019 год указано, что </w:t>
      </w:r>
      <w:r w:rsidRPr="00B96A11">
        <w:rPr>
          <w:rFonts w:ascii="Myriad Pro" w:eastAsia="Calibri" w:hAnsi="Myriad Pro" w:cs="Times New Roman"/>
          <w:sz w:val="26"/>
          <w:szCs w:val="26"/>
        </w:rPr>
        <w:t>Филиалом не представлен расчет по количеству фактически проводимых проверок и опломбировки.</w:t>
      </w:r>
    </w:p>
    <w:p w14:paraId="1EFF9001"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По результатам анализа представленных документов Исполнитель отмечает, что в</w:t>
      </w:r>
      <w:r w:rsidRPr="00A23935">
        <w:rPr>
          <w:rFonts w:ascii="Myriad Pro" w:eastAsia="Calibri" w:hAnsi="Myriad Pro" w:cs="Times New Roman"/>
          <w:sz w:val="26"/>
          <w:szCs w:val="26"/>
        </w:rPr>
        <w:t xml:space="preserve"> составе обосновывающих документов не были представлены договоры поставки, охватывающие предстоящий период регулирования. Среднегодовое число заменяемых приборов определено из общего количества приборов учета организации и периодичности замены указанных приборов.</w:t>
      </w:r>
    </w:p>
    <w:p w14:paraId="4D44481C"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Исполнителем количество заменяемых приборов принято на основании предложения организации, за исключением антимагнитных пломб. Количество антимагнитных пломб принято исходя из общего количества приборов учета с равномерной установк</w:t>
      </w:r>
      <w:r>
        <w:rPr>
          <w:rFonts w:ascii="Myriad Pro" w:eastAsia="Calibri" w:hAnsi="Myriad Pro" w:cs="Times New Roman"/>
          <w:sz w:val="26"/>
          <w:szCs w:val="26"/>
        </w:rPr>
        <w:t>ой</w:t>
      </w:r>
      <w:r w:rsidRPr="00A23935">
        <w:rPr>
          <w:rFonts w:ascii="Myriad Pro" w:eastAsia="Calibri" w:hAnsi="Myriad Pro" w:cs="Times New Roman"/>
          <w:sz w:val="26"/>
          <w:szCs w:val="26"/>
        </w:rPr>
        <w:t xml:space="preserve"> в течени</w:t>
      </w:r>
      <w:r>
        <w:rPr>
          <w:rFonts w:ascii="Myriad Pro" w:eastAsia="Calibri" w:hAnsi="Myriad Pro" w:cs="Times New Roman"/>
          <w:sz w:val="26"/>
          <w:szCs w:val="26"/>
        </w:rPr>
        <w:t>е</w:t>
      </w:r>
      <w:r w:rsidRPr="00A23935">
        <w:rPr>
          <w:rFonts w:ascii="Myriad Pro" w:eastAsia="Calibri" w:hAnsi="Myriad Pro" w:cs="Times New Roman"/>
          <w:sz w:val="26"/>
          <w:szCs w:val="26"/>
        </w:rPr>
        <w:t xml:space="preserve"> 5 лет.</w:t>
      </w:r>
    </w:p>
    <w:tbl>
      <w:tblPr>
        <w:tblW w:w="9351" w:type="dxa"/>
        <w:tblLook w:val="04A0" w:firstRow="1" w:lastRow="0" w:firstColumn="1" w:lastColumn="0" w:noHBand="0" w:noVBand="1"/>
      </w:tblPr>
      <w:tblGrid>
        <w:gridCol w:w="1897"/>
        <w:gridCol w:w="1315"/>
        <w:gridCol w:w="1370"/>
        <w:gridCol w:w="1485"/>
        <w:gridCol w:w="1798"/>
        <w:gridCol w:w="1559"/>
      </w:tblGrid>
      <w:tr w:rsidR="00065F15" w:rsidRPr="00A23935" w14:paraId="08ADD9FB" w14:textId="77777777" w:rsidTr="00065F15">
        <w:trPr>
          <w:trHeight w:val="900"/>
          <w:tblHeader/>
        </w:trPr>
        <w:tc>
          <w:tcPr>
            <w:tcW w:w="189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F8F3A87" w14:textId="77777777" w:rsidR="00065F15" w:rsidRPr="00A23935" w:rsidRDefault="00065F15" w:rsidP="00065F15">
            <w:pPr>
              <w:spacing w:after="0" w:line="240" w:lineRule="auto"/>
              <w:jc w:val="center"/>
              <w:rPr>
                <w:rFonts w:ascii="Myriad Pro" w:eastAsia="Times New Roman" w:hAnsi="Myriad Pro" w:cs="Calibri"/>
                <w:b/>
                <w:bCs/>
                <w:color w:val="FFFFFF"/>
                <w:sz w:val="18"/>
                <w:szCs w:val="18"/>
                <w:lang w:eastAsia="ru-RU"/>
              </w:rPr>
            </w:pPr>
            <w:r w:rsidRPr="00A23935">
              <w:rPr>
                <w:rFonts w:ascii="Myriad Pro" w:eastAsia="Times New Roman" w:hAnsi="Myriad Pro" w:cs="Calibri"/>
                <w:b/>
                <w:bCs/>
                <w:color w:val="FFFFFF"/>
                <w:sz w:val="18"/>
                <w:szCs w:val="18"/>
                <w:lang w:eastAsia="ru-RU"/>
              </w:rPr>
              <w:t> </w:t>
            </w:r>
          </w:p>
        </w:tc>
        <w:tc>
          <w:tcPr>
            <w:tcW w:w="1272"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4C53D83" w14:textId="77777777" w:rsidR="00065F15" w:rsidRPr="00A23935" w:rsidRDefault="00065F15" w:rsidP="00065F15">
            <w:pPr>
              <w:spacing w:after="0" w:line="240" w:lineRule="auto"/>
              <w:jc w:val="center"/>
              <w:rPr>
                <w:rFonts w:ascii="Myriad Pro" w:eastAsia="Times New Roman" w:hAnsi="Myriad Pro" w:cs="Calibri"/>
                <w:b/>
                <w:bCs/>
                <w:color w:val="FFFFFF"/>
                <w:sz w:val="18"/>
                <w:szCs w:val="18"/>
                <w:lang w:eastAsia="ru-RU"/>
              </w:rPr>
            </w:pPr>
            <w:r w:rsidRPr="00A23935">
              <w:rPr>
                <w:rFonts w:ascii="Myriad Pro" w:eastAsia="Times New Roman" w:hAnsi="Myriad Pro" w:cs="Calibri"/>
                <w:b/>
                <w:bCs/>
                <w:color w:val="FFFFFF"/>
                <w:sz w:val="18"/>
                <w:szCs w:val="18"/>
                <w:lang w:eastAsia="ru-RU"/>
              </w:rPr>
              <w:t>Общее количество в организации, шт.</w:t>
            </w:r>
          </w:p>
        </w:tc>
        <w:tc>
          <w:tcPr>
            <w:tcW w:w="1361"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DD596B7" w14:textId="77777777" w:rsidR="00065F15" w:rsidRPr="00A23935" w:rsidRDefault="00065F15" w:rsidP="00065F15">
            <w:pPr>
              <w:spacing w:after="0" w:line="240" w:lineRule="auto"/>
              <w:jc w:val="center"/>
              <w:rPr>
                <w:rFonts w:ascii="Myriad Pro" w:eastAsia="Times New Roman" w:hAnsi="Myriad Pro" w:cs="Calibri"/>
                <w:b/>
                <w:bCs/>
                <w:color w:val="FFFFFF"/>
                <w:sz w:val="18"/>
                <w:szCs w:val="18"/>
                <w:lang w:eastAsia="ru-RU"/>
              </w:rPr>
            </w:pPr>
            <w:r w:rsidRPr="00A23935">
              <w:rPr>
                <w:rFonts w:ascii="Myriad Pro" w:eastAsia="Times New Roman" w:hAnsi="Myriad Pro" w:cs="Calibri"/>
                <w:b/>
                <w:bCs/>
                <w:color w:val="FFFFFF"/>
                <w:sz w:val="18"/>
                <w:szCs w:val="18"/>
                <w:lang w:eastAsia="ru-RU"/>
              </w:rPr>
              <w:t>Срок эксплуатации, замены, лет</w:t>
            </w:r>
          </w:p>
        </w:tc>
        <w:tc>
          <w:tcPr>
            <w:tcW w:w="143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03D94C" w14:textId="77777777" w:rsidR="00065F15" w:rsidRPr="00A23935" w:rsidRDefault="00065F15" w:rsidP="00065F15">
            <w:pPr>
              <w:spacing w:after="0" w:line="240" w:lineRule="auto"/>
              <w:jc w:val="center"/>
              <w:rPr>
                <w:rFonts w:ascii="Myriad Pro" w:eastAsia="Times New Roman" w:hAnsi="Myriad Pro" w:cs="Calibri"/>
                <w:b/>
                <w:bCs/>
                <w:color w:val="FFFFFF"/>
                <w:sz w:val="18"/>
                <w:szCs w:val="18"/>
                <w:lang w:eastAsia="ru-RU"/>
              </w:rPr>
            </w:pPr>
            <w:r w:rsidRPr="00A23935">
              <w:rPr>
                <w:rFonts w:ascii="Myriad Pro" w:eastAsia="Times New Roman" w:hAnsi="Myriad Pro" w:cs="Calibri"/>
                <w:b/>
                <w:bCs/>
                <w:color w:val="FFFFFF"/>
                <w:sz w:val="18"/>
                <w:szCs w:val="18"/>
                <w:lang w:eastAsia="ru-RU"/>
              </w:rPr>
              <w:t>Среднегодовое значение необходимое к замене, шт.</w:t>
            </w:r>
          </w:p>
        </w:tc>
        <w:tc>
          <w:tcPr>
            <w:tcW w:w="1823"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CB42B40" w14:textId="77777777" w:rsidR="00065F15" w:rsidRPr="00A23935" w:rsidRDefault="00065F15" w:rsidP="00065F15">
            <w:pPr>
              <w:spacing w:after="0" w:line="240" w:lineRule="auto"/>
              <w:jc w:val="center"/>
              <w:rPr>
                <w:rFonts w:ascii="Myriad Pro" w:eastAsia="Times New Roman" w:hAnsi="Myriad Pro" w:cs="Calibri"/>
                <w:b/>
                <w:bCs/>
                <w:color w:val="FFFFFF"/>
                <w:sz w:val="18"/>
                <w:szCs w:val="18"/>
                <w:lang w:eastAsia="ru-RU"/>
              </w:rPr>
            </w:pPr>
            <w:r w:rsidRPr="00A23935">
              <w:rPr>
                <w:rFonts w:ascii="Myriad Pro" w:eastAsia="Times New Roman" w:hAnsi="Myriad Pro" w:cs="Calibri"/>
                <w:b/>
                <w:bCs/>
                <w:color w:val="FFFFFF"/>
                <w:sz w:val="18"/>
                <w:szCs w:val="18"/>
                <w:lang w:eastAsia="ru-RU"/>
              </w:rPr>
              <w:t>Средневзвешенная стоимость по предоставленным договорам, руб.</w:t>
            </w:r>
          </w:p>
        </w:tc>
        <w:tc>
          <w:tcPr>
            <w:tcW w:w="1559"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6EC0CA4" w14:textId="77777777" w:rsidR="00065F15" w:rsidRPr="00A23935" w:rsidRDefault="00065F15" w:rsidP="00065F15">
            <w:pPr>
              <w:spacing w:after="0" w:line="240" w:lineRule="auto"/>
              <w:jc w:val="center"/>
              <w:rPr>
                <w:rFonts w:ascii="Myriad Pro" w:eastAsia="Times New Roman" w:hAnsi="Myriad Pro" w:cs="Calibri"/>
                <w:b/>
                <w:bCs/>
                <w:color w:val="FFFFFF"/>
                <w:sz w:val="18"/>
                <w:szCs w:val="18"/>
                <w:lang w:eastAsia="ru-RU"/>
              </w:rPr>
            </w:pPr>
            <w:r w:rsidRPr="00A23935">
              <w:rPr>
                <w:rFonts w:ascii="Myriad Pro" w:eastAsia="Times New Roman" w:hAnsi="Myriad Pro" w:cs="Calibri"/>
                <w:b/>
                <w:bCs/>
                <w:color w:val="FFFFFF"/>
                <w:sz w:val="18"/>
                <w:szCs w:val="18"/>
                <w:lang w:eastAsia="ru-RU"/>
              </w:rPr>
              <w:t>Итого, расходы с учетом ИПЦ. тыс. руб.</w:t>
            </w:r>
          </w:p>
        </w:tc>
      </w:tr>
      <w:tr w:rsidR="00065F15" w:rsidRPr="00A23935" w14:paraId="56620030" w14:textId="77777777" w:rsidTr="00065F15">
        <w:trPr>
          <w:trHeight w:val="300"/>
        </w:trPr>
        <w:tc>
          <w:tcPr>
            <w:tcW w:w="1897" w:type="dxa"/>
            <w:tcBorders>
              <w:top w:val="single" w:sz="4" w:space="0" w:color="FFFFFF"/>
              <w:left w:val="single" w:sz="4" w:space="0" w:color="auto"/>
              <w:bottom w:val="single" w:sz="4" w:space="0" w:color="auto"/>
              <w:right w:val="single" w:sz="4" w:space="0" w:color="auto"/>
            </w:tcBorders>
            <w:shd w:val="clear" w:color="auto" w:fill="auto"/>
            <w:vAlign w:val="center"/>
            <w:hideMark/>
          </w:tcPr>
          <w:p w14:paraId="109022F7"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 xml:space="preserve">Счетчики </w:t>
            </w:r>
            <w:proofErr w:type="spellStart"/>
            <w:r w:rsidRPr="00A23935">
              <w:rPr>
                <w:rFonts w:ascii="Myriad Pro" w:eastAsia="Times New Roman" w:hAnsi="Myriad Pro" w:cs="Calibri"/>
                <w:color w:val="000000"/>
                <w:sz w:val="18"/>
                <w:szCs w:val="18"/>
                <w:lang w:eastAsia="ru-RU"/>
              </w:rPr>
              <w:t>ээ</w:t>
            </w:r>
            <w:proofErr w:type="spellEnd"/>
            <w:r w:rsidRPr="00A23935">
              <w:rPr>
                <w:rFonts w:ascii="Myriad Pro" w:eastAsia="Times New Roman" w:hAnsi="Myriad Pro" w:cs="Calibri"/>
                <w:color w:val="000000"/>
                <w:sz w:val="18"/>
                <w:szCs w:val="18"/>
                <w:lang w:eastAsia="ru-RU"/>
              </w:rPr>
              <w:t xml:space="preserve"> 3ф</w:t>
            </w:r>
          </w:p>
        </w:tc>
        <w:tc>
          <w:tcPr>
            <w:tcW w:w="1272" w:type="dxa"/>
            <w:tcBorders>
              <w:top w:val="single" w:sz="4" w:space="0" w:color="FFFFFF"/>
              <w:left w:val="nil"/>
              <w:bottom w:val="single" w:sz="4" w:space="0" w:color="auto"/>
              <w:right w:val="single" w:sz="4" w:space="0" w:color="auto"/>
            </w:tcBorders>
            <w:shd w:val="clear" w:color="auto" w:fill="auto"/>
            <w:vAlign w:val="center"/>
            <w:hideMark/>
          </w:tcPr>
          <w:p w14:paraId="049A1ABA"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6 109,00</w:t>
            </w:r>
          </w:p>
        </w:tc>
        <w:tc>
          <w:tcPr>
            <w:tcW w:w="1361" w:type="dxa"/>
            <w:tcBorders>
              <w:top w:val="single" w:sz="4" w:space="0" w:color="FFFFFF"/>
              <w:left w:val="nil"/>
              <w:bottom w:val="single" w:sz="4" w:space="0" w:color="auto"/>
              <w:right w:val="single" w:sz="4" w:space="0" w:color="auto"/>
            </w:tcBorders>
            <w:shd w:val="clear" w:color="auto" w:fill="auto"/>
            <w:vAlign w:val="center"/>
            <w:hideMark/>
          </w:tcPr>
          <w:p w14:paraId="26FFFF81"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30,00</w:t>
            </w:r>
          </w:p>
        </w:tc>
        <w:tc>
          <w:tcPr>
            <w:tcW w:w="1439" w:type="dxa"/>
            <w:tcBorders>
              <w:top w:val="single" w:sz="4" w:space="0" w:color="FFFFFF"/>
              <w:left w:val="nil"/>
              <w:bottom w:val="single" w:sz="4" w:space="0" w:color="auto"/>
              <w:right w:val="single" w:sz="4" w:space="0" w:color="auto"/>
            </w:tcBorders>
            <w:shd w:val="clear" w:color="auto" w:fill="auto"/>
            <w:vAlign w:val="center"/>
            <w:hideMark/>
          </w:tcPr>
          <w:p w14:paraId="45F9B89A"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203,63</w:t>
            </w:r>
          </w:p>
        </w:tc>
        <w:tc>
          <w:tcPr>
            <w:tcW w:w="1823" w:type="dxa"/>
            <w:vMerge w:val="restart"/>
            <w:tcBorders>
              <w:top w:val="single" w:sz="4" w:space="0" w:color="FFFFFF"/>
              <w:left w:val="single" w:sz="4" w:space="0" w:color="auto"/>
              <w:bottom w:val="single" w:sz="4" w:space="0" w:color="000000"/>
              <w:right w:val="single" w:sz="4" w:space="0" w:color="auto"/>
            </w:tcBorders>
            <w:shd w:val="clear" w:color="auto" w:fill="auto"/>
            <w:vAlign w:val="center"/>
            <w:hideMark/>
          </w:tcPr>
          <w:p w14:paraId="182BC36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5 888,30</w:t>
            </w:r>
          </w:p>
        </w:tc>
        <w:tc>
          <w:tcPr>
            <w:tcW w:w="1559" w:type="dxa"/>
            <w:tcBorders>
              <w:top w:val="single" w:sz="4" w:space="0" w:color="FFFFFF"/>
              <w:left w:val="nil"/>
              <w:bottom w:val="single" w:sz="4" w:space="0" w:color="auto"/>
              <w:right w:val="single" w:sz="4" w:space="0" w:color="auto"/>
            </w:tcBorders>
            <w:shd w:val="clear" w:color="auto" w:fill="auto"/>
            <w:noWrap/>
            <w:vAlign w:val="center"/>
            <w:hideMark/>
          </w:tcPr>
          <w:p w14:paraId="61F385D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1 254,21</w:t>
            </w:r>
          </w:p>
        </w:tc>
      </w:tr>
      <w:tr w:rsidR="00065F15" w:rsidRPr="00A23935" w14:paraId="14D6B09C" w14:textId="77777777" w:rsidTr="00065F15">
        <w:trPr>
          <w:trHeight w:val="358"/>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08AE1A0B"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 xml:space="preserve">Счетчики </w:t>
            </w:r>
            <w:proofErr w:type="spellStart"/>
            <w:r w:rsidRPr="00A23935">
              <w:rPr>
                <w:rFonts w:ascii="Myriad Pro" w:eastAsia="Times New Roman" w:hAnsi="Myriad Pro" w:cs="Calibri"/>
                <w:color w:val="000000"/>
                <w:sz w:val="18"/>
                <w:szCs w:val="18"/>
                <w:lang w:eastAsia="ru-RU"/>
              </w:rPr>
              <w:t>ээ</w:t>
            </w:r>
            <w:proofErr w:type="spellEnd"/>
            <w:r w:rsidRPr="00A23935">
              <w:rPr>
                <w:rFonts w:ascii="Myriad Pro" w:eastAsia="Times New Roman" w:hAnsi="Myriad Pro" w:cs="Calibri"/>
                <w:color w:val="000000"/>
                <w:sz w:val="18"/>
                <w:szCs w:val="18"/>
                <w:lang w:eastAsia="ru-RU"/>
              </w:rPr>
              <w:t xml:space="preserve"> 1 ф</w:t>
            </w:r>
          </w:p>
        </w:tc>
        <w:tc>
          <w:tcPr>
            <w:tcW w:w="1272" w:type="dxa"/>
            <w:tcBorders>
              <w:top w:val="nil"/>
              <w:left w:val="nil"/>
              <w:bottom w:val="single" w:sz="4" w:space="0" w:color="auto"/>
              <w:right w:val="single" w:sz="4" w:space="0" w:color="auto"/>
            </w:tcBorders>
            <w:shd w:val="clear" w:color="auto" w:fill="auto"/>
            <w:vAlign w:val="center"/>
            <w:hideMark/>
          </w:tcPr>
          <w:p w14:paraId="1A29BAFE"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17 990,00</w:t>
            </w:r>
          </w:p>
        </w:tc>
        <w:tc>
          <w:tcPr>
            <w:tcW w:w="1361" w:type="dxa"/>
            <w:tcBorders>
              <w:top w:val="nil"/>
              <w:left w:val="nil"/>
              <w:bottom w:val="single" w:sz="4" w:space="0" w:color="auto"/>
              <w:right w:val="single" w:sz="4" w:space="0" w:color="auto"/>
            </w:tcBorders>
            <w:shd w:val="clear" w:color="auto" w:fill="auto"/>
            <w:vAlign w:val="center"/>
            <w:hideMark/>
          </w:tcPr>
          <w:p w14:paraId="4DF74F1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30,00</w:t>
            </w:r>
          </w:p>
        </w:tc>
        <w:tc>
          <w:tcPr>
            <w:tcW w:w="1439" w:type="dxa"/>
            <w:tcBorders>
              <w:top w:val="nil"/>
              <w:left w:val="nil"/>
              <w:bottom w:val="single" w:sz="4" w:space="0" w:color="auto"/>
              <w:right w:val="single" w:sz="4" w:space="0" w:color="auto"/>
            </w:tcBorders>
            <w:shd w:val="clear" w:color="auto" w:fill="auto"/>
            <w:vAlign w:val="center"/>
            <w:hideMark/>
          </w:tcPr>
          <w:p w14:paraId="23A1A3EF"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599,67</w:t>
            </w:r>
          </w:p>
        </w:tc>
        <w:tc>
          <w:tcPr>
            <w:tcW w:w="1823" w:type="dxa"/>
            <w:vMerge/>
            <w:tcBorders>
              <w:top w:val="nil"/>
              <w:left w:val="single" w:sz="4" w:space="0" w:color="auto"/>
              <w:bottom w:val="single" w:sz="4" w:space="0" w:color="000000"/>
              <w:right w:val="single" w:sz="4" w:space="0" w:color="auto"/>
            </w:tcBorders>
            <w:vAlign w:val="center"/>
            <w:hideMark/>
          </w:tcPr>
          <w:p w14:paraId="0B1AD05C"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p>
        </w:tc>
        <w:tc>
          <w:tcPr>
            <w:tcW w:w="1559" w:type="dxa"/>
            <w:tcBorders>
              <w:top w:val="nil"/>
              <w:left w:val="nil"/>
              <w:bottom w:val="single" w:sz="4" w:space="0" w:color="auto"/>
              <w:right w:val="single" w:sz="4" w:space="0" w:color="auto"/>
            </w:tcBorders>
            <w:shd w:val="clear" w:color="auto" w:fill="auto"/>
            <w:noWrap/>
            <w:vAlign w:val="center"/>
            <w:hideMark/>
          </w:tcPr>
          <w:p w14:paraId="1EB8064E"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3 693,44</w:t>
            </w:r>
          </w:p>
        </w:tc>
      </w:tr>
      <w:tr w:rsidR="00065F15" w:rsidRPr="00A23935" w14:paraId="1FEDE105"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0B421516"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 xml:space="preserve">ТТ 0,4 </w:t>
            </w:r>
            <w:proofErr w:type="spellStart"/>
            <w:r w:rsidRPr="00A23935">
              <w:rPr>
                <w:rFonts w:ascii="Myriad Pro" w:eastAsia="Times New Roman" w:hAnsi="Myriad Pro" w:cs="Calibri"/>
                <w:color w:val="000000"/>
                <w:sz w:val="18"/>
                <w:szCs w:val="18"/>
                <w:lang w:eastAsia="ru-RU"/>
              </w:rPr>
              <w:t>кВ</w:t>
            </w:r>
            <w:proofErr w:type="spellEnd"/>
          </w:p>
        </w:tc>
        <w:tc>
          <w:tcPr>
            <w:tcW w:w="1272" w:type="dxa"/>
            <w:tcBorders>
              <w:top w:val="nil"/>
              <w:left w:val="nil"/>
              <w:bottom w:val="single" w:sz="4" w:space="0" w:color="auto"/>
              <w:right w:val="single" w:sz="4" w:space="0" w:color="auto"/>
            </w:tcBorders>
            <w:shd w:val="clear" w:color="auto" w:fill="auto"/>
            <w:vAlign w:val="center"/>
            <w:hideMark/>
          </w:tcPr>
          <w:p w14:paraId="012F9A41"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2 482,00</w:t>
            </w:r>
          </w:p>
        </w:tc>
        <w:tc>
          <w:tcPr>
            <w:tcW w:w="1361" w:type="dxa"/>
            <w:tcBorders>
              <w:top w:val="nil"/>
              <w:left w:val="nil"/>
              <w:bottom w:val="single" w:sz="4" w:space="0" w:color="auto"/>
              <w:right w:val="single" w:sz="4" w:space="0" w:color="auto"/>
            </w:tcBorders>
            <w:shd w:val="clear" w:color="auto" w:fill="auto"/>
            <w:vAlign w:val="center"/>
            <w:hideMark/>
          </w:tcPr>
          <w:p w14:paraId="1A3D5801"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25,00</w:t>
            </w:r>
          </w:p>
        </w:tc>
        <w:tc>
          <w:tcPr>
            <w:tcW w:w="1439" w:type="dxa"/>
            <w:tcBorders>
              <w:top w:val="nil"/>
              <w:left w:val="nil"/>
              <w:bottom w:val="single" w:sz="4" w:space="0" w:color="auto"/>
              <w:right w:val="single" w:sz="4" w:space="0" w:color="auto"/>
            </w:tcBorders>
            <w:shd w:val="clear" w:color="auto" w:fill="auto"/>
            <w:vAlign w:val="center"/>
            <w:hideMark/>
          </w:tcPr>
          <w:p w14:paraId="3E65CE2B"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99,28</w:t>
            </w:r>
          </w:p>
        </w:tc>
        <w:tc>
          <w:tcPr>
            <w:tcW w:w="1823" w:type="dxa"/>
            <w:tcBorders>
              <w:top w:val="nil"/>
              <w:left w:val="nil"/>
              <w:bottom w:val="single" w:sz="4" w:space="0" w:color="auto"/>
              <w:right w:val="single" w:sz="4" w:space="0" w:color="auto"/>
            </w:tcBorders>
            <w:shd w:val="clear" w:color="auto" w:fill="auto"/>
            <w:vAlign w:val="center"/>
            <w:hideMark/>
          </w:tcPr>
          <w:p w14:paraId="62A3289D"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н/д</w:t>
            </w:r>
          </w:p>
        </w:tc>
        <w:tc>
          <w:tcPr>
            <w:tcW w:w="1559" w:type="dxa"/>
            <w:tcBorders>
              <w:top w:val="nil"/>
              <w:left w:val="nil"/>
              <w:bottom w:val="single" w:sz="4" w:space="0" w:color="auto"/>
              <w:right w:val="single" w:sz="4" w:space="0" w:color="auto"/>
            </w:tcBorders>
            <w:shd w:val="clear" w:color="auto" w:fill="auto"/>
            <w:noWrap/>
            <w:vAlign w:val="center"/>
            <w:hideMark/>
          </w:tcPr>
          <w:p w14:paraId="285A013A"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0,00</w:t>
            </w:r>
          </w:p>
        </w:tc>
      </w:tr>
      <w:tr w:rsidR="00065F15" w:rsidRPr="00A23935" w14:paraId="2EE2F598"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03DE3338"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Щитовые приборы</w:t>
            </w:r>
          </w:p>
        </w:tc>
        <w:tc>
          <w:tcPr>
            <w:tcW w:w="1272" w:type="dxa"/>
            <w:tcBorders>
              <w:top w:val="nil"/>
              <w:left w:val="nil"/>
              <w:bottom w:val="single" w:sz="4" w:space="0" w:color="auto"/>
              <w:right w:val="single" w:sz="4" w:space="0" w:color="auto"/>
            </w:tcBorders>
            <w:shd w:val="clear" w:color="auto" w:fill="auto"/>
            <w:vAlign w:val="center"/>
            <w:hideMark/>
          </w:tcPr>
          <w:p w14:paraId="7E5F99DF"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8 571,00</w:t>
            </w:r>
          </w:p>
        </w:tc>
        <w:tc>
          <w:tcPr>
            <w:tcW w:w="1361" w:type="dxa"/>
            <w:tcBorders>
              <w:top w:val="nil"/>
              <w:left w:val="nil"/>
              <w:bottom w:val="single" w:sz="4" w:space="0" w:color="auto"/>
              <w:right w:val="single" w:sz="4" w:space="0" w:color="auto"/>
            </w:tcBorders>
            <w:shd w:val="clear" w:color="auto" w:fill="auto"/>
            <w:vAlign w:val="center"/>
            <w:hideMark/>
          </w:tcPr>
          <w:p w14:paraId="349EF87F"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20,00</w:t>
            </w:r>
          </w:p>
        </w:tc>
        <w:tc>
          <w:tcPr>
            <w:tcW w:w="1439" w:type="dxa"/>
            <w:tcBorders>
              <w:top w:val="nil"/>
              <w:left w:val="nil"/>
              <w:bottom w:val="single" w:sz="4" w:space="0" w:color="auto"/>
              <w:right w:val="single" w:sz="4" w:space="0" w:color="auto"/>
            </w:tcBorders>
            <w:shd w:val="clear" w:color="auto" w:fill="auto"/>
            <w:vAlign w:val="center"/>
            <w:hideMark/>
          </w:tcPr>
          <w:p w14:paraId="51AFFCF9"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428,55</w:t>
            </w:r>
          </w:p>
        </w:tc>
        <w:tc>
          <w:tcPr>
            <w:tcW w:w="1823" w:type="dxa"/>
            <w:tcBorders>
              <w:top w:val="nil"/>
              <w:left w:val="nil"/>
              <w:bottom w:val="single" w:sz="4" w:space="0" w:color="auto"/>
              <w:right w:val="single" w:sz="4" w:space="0" w:color="auto"/>
            </w:tcBorders>
            <w:shd w:val="clear" w:color="auto" w:fill="auto"/>
            <w:vAlign w:val="center"/>
            <w:hideMark/>
          </w:tcPr>
          <w:p w14:paraId="6788B851"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3 653,42</w:t>
            </w:r>
          </w:p>
        </w:tc>
        <w:tc>
          <w:tcPr>
            <w:tcW w:w="1559" w:type="dxa"/>
            <w:tcBorders>
              <w:top w:val="nil"/>
              <w:left w:val="nil"/>
              <w:bottom w:val="single" w:sz="4" w:space="0" w:color="auto"/>
              <w:right w:val="single" w:sz="4" w:space="0" w:color="auto"/>
            </w:tcBorders>
            <w:shd w:val="clear" w:color="auto" w:fill="auto"/>
            <w:noWrap/>
            <w:vAlign w:val="center"/>
            <w:hideMark/>
          </w:tcPr>
          <w:p w14:paraId="0313EFCB"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1 637,69</w:t>
            </w:r>
          </w:p>
        </w:tc>
      </w:tr>
      <w:tr w:rsidR="00065F15" w:rsidRPr="00A23935" w14:paraId="6B77AEC9"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53F4A090"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Манометры</w:t>
            </w:r>
          </w:p>
        </w:tc>
        <w:tc>
          <w:tcPr>
            <w:tcW w:w="1272" w:type="dxa"/>
            <w:tcBorders>
              <w:top w:val="nil"/>
              <w:left w:val="nil"/>
              <w:bottom w:val="single" w:sz="4" w:space="0" w:color="auto"/>
              <w:right w:val="single" w:sz="4" w:space="0" w:color="auto"/>
            </w:tcBorders>
            <w:shd w:val="clear" w:color="auto" w:fill="auto"/>
            <w:vAlign w:val="center"/>
            <w:hideMark/>
          </w:tcPr>
          <w:p w14:paraId="6AC084B5"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941,00</w:t>
            </w:r>
          </w:p>
        </w:tc>
        <w:tc>
          <w:tcPr>
            <w:tcW w:w="1361" w:type="dxa"/>
            <w:tcBorders>
              <w:top w:val="nil"/>
              <w:left w:val="nil"/>
              <w:bottom w:val="single" w:sz="4" w:space="0" w:color="auto"/>
              <w:right w:val="single" w:sz="4" w:space="0" w:color="auto"/>
            </w:tcBorders>
            <w:shd w:val="clear" w:color="auto" w:fill="auto"/>
            <w:vAlign w:val="center"/>
            <w:hideMark/>
          </w:tcPr>
          <w:p w14:paraId="76B01022"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12,00</w:t>
            </w:r>
          </w:p>
        </w:tc>
        <w:tc>
          <w:tcPr>
            <w:tcW w:w="1439" w:type="dxa"/>
            <w:tcBorders>
              <w:top w:val="nil"/>
              <w:left w:val="nil"/>
              <w:bottom w:val="single" w:sz="4" w:space="0" w:color="auto"/>
              <w:right w:val="single" w:sz="4" w:space="0" w:color="auto"/>
            </w:tcBorders>
            <w:shd w:val="clear" w:color="auto" w:fill="auto"/>
            <w:vAlign w:val="center"/>
            <w:hideMark/>
          </w:tcPr>
          <w:p w14:paraId="5B67D645"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78,42</w:t>
            </w:r>
          </w:p>
        </w:tc>
        <w:tc>
          <w:tcPr>
            <w:tcW w:w="1823" w:type="dxa"/>
            <w:tcBorders>
              <w:top w:val="nil"/>
              <w:left w:val="nil"/>
              <w:bottom w:val="single" w:sz="4" w:space="0" w:color="auto"/>
              <w:right w:val="single" w:sz="4" w:space="0" w:color="auto"/>
            </w:tcBorders>
            <w:shd w:val="clear" w:color="auto" w:fill="auto"/>
            <w:vAlign w:val="center"/>
            <w:hideMark/>
          </w:tcPr>
          <w:p w14:paraId="399400E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2 300,50</w:t>
            </w:r>
          </w:p>
        </w:tc>
        <w:tc>
          <w:tcPr>
            <w:tcW w:w="1559" w:type="dxa"/>
            <w:tcBorders>
              <w:top w:val="nil"/>
              <w:left w:val="nil"/>
              <w:bottom w:val="single" w:sz="4" w:space="0" w:color="auto"/>
              <w:right w:val="single" w:sz="4" w:space="0" w:color="auto"/>
            </w:tcBorders>
            <w:shd w:val="clear" w:color="auto" w:fill="auto"/>
            <w:noWrap/>
            <w:vAlign w:val="center"/>
            <w:hideMark/>
          </w:tcPr>
          <w:p w14:paraId="7DF2ECE9"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188,70</w:t>
            </w:r>
          </w:p>
        </w:tc>
      </w:tr>
      <w:tr w:rsidR="00065F15" w:rsidRPr="00A23935" w14:paraId="1CB6711E"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697956DE"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proofErr w:type="spellStart"/>
            <w:r w:rsidRPr="00A23935">
              <w:rPr>
                <w:rFonts w:ascii="Myriad Pro" w:eastAsia="Times New Roman" w:hAnsi="Myriad Pro" w:cs="Calibri"/>
                <w:color w:val="000000"/>
                <w:sz w:val="18"/>
                <w:szCs w:val="18"/>
                <w:lang w:eastAsia="ru-RU"/>
              </w:rPr>
              <w:t>Термосигнализаторы</w:t>
            </w:r>
            <w:proofErr w:type="spellEnd"/>
          </w:p>
        </w:tc>
        <w:tc>
          <w:tcPr>
            <w:tcW w:w="1272" w:type="dxa"/>
            <w:tcBorders>
              <w:top w:val="nil"/>
              <w:left w:val="nil"/>
              <w:bottom w:val="single" w:sz="4" w:space="0" w:color="auto"/>
              <w:right w:val="single" w:sz="4" w:space="0" w:color="auto"/>
            </w:tcBorders>
            <w:shd w:val="clear" w:color="auto" w:fill="auto"/>
            <w:vAlign w:val="center"/>
            <w:hideMark/>
          </w:tcPr>
          <w:p w14:paraId="6F067A9B"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856,00</w:t>
            </w:r>
          </w:p>
        </w:tc>
        <w:tc>
          <w:tcPr>
            <w:tcW w:w="1361" w:type="dxa"/>
            <w:tcBorders>
              <w:top w:val="nil"/>
              <w:left w:val="nil"/>
              <w:bottom w:val="single" w:sz="4" w:space="0" w:color="auto"/>
              <w:right w:val="single" w:sz="4" w:space="0" w:color="auto"/>
            </w:tcBorders>
            <w:shd w:val="clear" w:color="auto" w:fill="auto"/>
            <w:vAlign w:val="center"/>
            <w:hideMark/>
          </w:tcPr>
          <w:p w14:paraId="669A8517"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8,00</w:t>
            </w:r>
          </w:p>
        </w:tc>
        <w:tc>
          <w:tcPr>
            <w:tcW w:w="1439" w:type="dxa"/>
            <w:tcBorders>
              <w:top w:val="nil"/>
              <w:left w:val="nil"/>
              <w:bottom w:val="single" w:sz="4" w:space="0" w:color="auto"/>
              <w:right w:val="single" w:sz="4" w:space="0" w:color="auto"/>
            </w:tcBorders>
            <w:shd w:val="clear" w:color="auto" w:fill="auto"/>
            <w:vAlign w:val="center"/>
            <w:hideMark/>
          </w:tcPr>
          <w:p w14:paraId="50F0BC10"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107,00</w:t>
            </w:r>
          </w:p>
        </w:tc>
        <w:tc>
          <w:tcPr>
            <w:tcW w:w="1823" w:type="dxa"/>
            <w:tcBorders>
              <w:top w:val="nil"/>
              <w:left w:val="nil"/>
              <w:bottom w:val="single" w:sz="4" w:space="0" w:color="auto"/>
              <w:right w:val="single" w:sz="4" w:space="0" w:color="auto"/>
            </w:tcBorders>
            <w:shd w:val="clear" w:color="auto" w:fill="auto"/>
            <w:vAlign w:val="center"/>
            <w:hideMark/>
          </w:tcPr>
          <w:p w14:paraId="3E6BA38E"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12 898,50</w:t>
            </w:r>
          </w:p>
        </w:tc>
        <w:tc>
          <w:tcPr>
            <w:tcW w:w="1559" w:type="dxa"/>
            <w:tcBorders>
              <w:top w:val="nil"/>
              <w:left w:val="nil"/>
              <w:bottom w:val="single" w:sz="4" w:space="0" w:color="auto"/>
              <w:right w:val="single" w:sz="4" w:space="0" w:color="auto"/>
            </w:tcBorders>
            <w:shd w:val="clear" w:color="auto" w:fill="auto"/>
            <w:noWrap/>
            <w:vAlign w:val="center"/>
            <w:hideMark/>
          </w:tcPr>
          <w:p w14:paraId="426E4E16"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1 443,63</w:t>
            </w:r>
          </w:p>
        </w:tc>
      </w:tr>
      <w:tr w:rsidR="00065F15" w:rsidRPr="00A23935" w14:paraId="1EDD78E1"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1E1E5E8C"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Преобразователи</w:t>
            </w:r>
          </w:p>
        </w:tc>
        <w:tc>
          <w:tcPr>
            <w:tcW w:w="1272" w:type="dxa"/>
            <w:tcBorders>
              <w:top w:val="nil"/>
              <w:left w:val="nil"/>
              <w:bottom w:val="single" w:sz="4" w:space="0" w:color="auto"/>
              <w:right w:val="single" w:sz="4" w:space="0" w:color="auto"/>
            </w:tcBorders>
            <w:shd w:val="clear" w:color="auto" w:fill="auto"/>
            <w:vAlign w:val="center"/>
            <w:hideMark/>
          </w:tcPr>
          <w:p w14:paraId="0E1DE1C0"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933,00</w:t>
            </w:r>
          </w:p>
        </w:tc>
        <w:tc>
          <w:tcPr>
            <w:tcW w:w="1361" w:type="dxa"/>
            <w:tcBorders>
              <w:top w:val="nil"/>
              <w:left w:val="nil"/>
              <w:bottom w:val="single" w:sz="4" w:space="0" w:color="auto"/>
              <w:right w:val="single" w:sz="4" w:space="0" w:color="auto"/>
            </w:tcBorders>
            <w:shd w:val="clear" w:color="auto" w:fill="auto"/>
            <w:vAlign w:val="center"/>
            <w:hideMark/>
          </w:tcPr>
          <w:p w14:paraId="2B6A41C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15,00</w:t>
            </w:r>
          </w:p>
        </w:tc>
        <w:tc>
          <w:tcPr>
            <w:tcW w:w="1439" w:type="dxa"/>
            <w:tcBorders>
              <w:top w:val="nil"/>
              <w:left w:val="nil"/>
              <w:bottom w:val="single" w:sz="4" w:space="0" w:color="auto"/>
              <w:right w:val="single" w:sz="4" w:space="0" w:color="auto"/>
            </w:tcBorders>
            <w:shd w:val="clear" w:color="auto" w:fill="auto"/>
            <w:vAlign w:val="center"/>
            <w:hideMark/>
          </w:tcPr>
          <w:p w14:paraId="2669CCD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62,20</w:t>
            </w:r>
          </w:p>
        </w:tc>
        <w:tc>
          <w:tcPr>
            <w:tcW w:w="1823" w:type="dxa"/>
            <w:tcBorders>
              <w:top w:val="nil"/>
              <w:left w:val="nil"/>
              <w:bottom w:val="single" w:sz="4" w:space="0" w:color="auto"/>
              <w:right w:val="single" w:sz="4" w:space="0" w:color="auto"/>
            </w:tcBorders>
            <w:shd w:val="clear" w:color="auto" w:fill="auto"/>
            <w:vAlign w:val="center"/>
            <w:hideMark/>
          </w:tcPr>
          <w:p w14:paraId="43E3A593"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18 253,31</w:t>
            </w:r>
          </w:p>
        </w:tc>
        <w:tc>
          <w:tcPr>
            <w:tcW w:w="1559" w:type="dxa"/>
            <w:tcBorders>
              <w:top w:val="nil"/>
              <w:left w:val="nil"/>
              <w:bottom w:val="single" w:sz="4" w:space="0" w:color="auto"/>
              <w:right w:val="single" w:sz="4" w:space="0" w:color="auto"/>
            </w:tcBorders>
            <w:shd w:val="clear" w:color="auto" w:fill="auto"/>
            <w:noWrap/>
            <w:vAlign w:val="center"/>
            <w:hideMark/>
          </w:tcPr>
          <w:p w14:paraId="0F53D9F6"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1 187,58</w:t>
            </w:r>
          </w:p>
        </w:tc>
      </w:tr>
      <w:tr w:rsidR="00065F15" w:rsidRPr="00A23935" w14:paraId="3214C2AB" w14:textId="77777777" w:rsidTr="00065F15">
        <w:trPr>
          <w:trHeight w:val="6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3173004B"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 xml:space="preserve">Переносные приборы оснащения </w:t>
            </w:r>
          </w:p>
        </w:tc>
        <w:tc>
          <w:tcPr>
            <w:tcW w:w="1272" w:type="dxa"/>
            <w:tcBorders>
              <w:top w:val="nil"/>
              <w:left w:val="nil"/>
              <w:bottom w:val="single" w:sz="4" w:space="0" w:color="auto"/>
              <w:right w:val="single" w:sz="4" w:space="0" w:color="auto"/>
            </w:tcBorders>
            <w:shd w:val="clear" w:color="auto" w:fill="auto"/>
            <w:vAlign w:val="center"/>
            <w:hideMark/>
          </w:tcPr>
          <w:p w14:paraId="23DF0BB3"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0,00</w:t>
            </w:r>
          </w:p>
        </w:tc>
        <w:tc>
          <w:tcPr>
            <w:tcW w:w="1361" w:type="dxa"/>
            <w:tcBorders>
              <w:top w:val="nil"/>
              <w:left w:val="nil"/>
              <w:bottom w:val="single" w:sz="4" w:space="0" w:color="auto"/>
              <w:right w:val="single" w:sz="4" w:space="0" w:color="auto"/>
            </w:tcBorders>
            <w:shd w:val="clear" w:color="auto" w:fill="auto"/>
            <w:vAlign w:val="center"/>
            <w:hideMark/>
          </w:tcPr>
          <w:p w14:paraId="3ED08C52"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0,00</w:t>
            </w:r>
          </w:p>
        </w:tc>
        <w:tc>
          <w:tcPr>
            <w:tcW w:w="1439" w:type="dxa"/>
            <w:tcBorders>
              <w:top w:val="nil"/>
              <w:left w:val="nil"/>
              <w:bottom w:val="single" w:sz="4" w:space="0" w:color="auto"/>
              <w:right w:val="single" w:sz="4" w:space="0" w:color="auto"/>
            </w:tcBorders>
            <w:shd w:val="clear" w:color="auto" w:fill="auto"/>
            <w:vAlign w:val="center"/>
            <w:hideMark/>
          </w:tcPr>
          <w:p w14:paraId="61A40BC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0,00</w:t>
            </w:r>
          </w:p>
        </w:tc>
        <w:tc>
          <w:tcPr>
            <w:tcW w:w="1823" w:type="dxa"/>
            <w:tcBorders>
              <w:top w:val="nil"/>
              <w:left w:val="nil"/>
              <w:bottom w:val="single" w:sz="4" w:space="0" w:color="auto"/>
              <w:right w:val="single" w:sz="4" w:space="0" w:color="auto"/>
            </w:tcBorders>
            <w:shd w:val="clear" w:color="auto" w:fill="auto"/>
            <w:vAlign w:val="center"/>
            <w:hideMark/>
          </w:tcPr>
          <w:p w14:paraId="6D644035"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0,00</w:t>
            </w:r>
          </w:p>
        </w:tc>
        <w:tc>
          <w:tcPr>
            <w:tcW w:w="1559" w:type="dxa"/>
            <w:tcBorders>
              <w:top w:val="nil"/>
              <w:left w:val="nil"/>
              <w:bottom w:val="single" w:sz="4" w:space="0" w:color="auto"/>
              <w:right w:val="single" w:sz="4" w:space="0" w:color="auto"/>
            </w:tcBorders>
            <w:shd w:val="clear" w:color="auto" w:fill="auto"/>
            <w:noWrap/>
            <w:vAlign w:val="center"/>
            <w:hideMark/>
          </w:tcPr>
          <w:p w14:paraId="3A002192"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0,00</w:t>
            </w:r>
          </w:p>
        </w:tc>
      </w:tr>
      <w:tr w:rsidR="00065F15" w:rsidRPr="00A23935" w14:paraId="7AF960AD"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617CF1C9"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Фазометры</w:t>
            </w:r>
          </w:p>
        </w:tc>
        <w:tc>
          <w:tcPr>
            <w:tcW w:w="1272" w:type="dxa"/>
            <w:tcBorders>
              <w:top w:val="nil"/>
              <w:left w:val="nil"/>
              <w:bottom w:val="single" w:sz="4" w:space="0" w:color="auto"/>
              <w:right w:val="single" w:sz="4" w:space="0" w:color="auto"/>
            </w:tcBorders>
            <w:shd w:val="clear" w:color="auto" w:fill="auto"/>
            <w:vAlign w:val="center"/>
            <w:hideMark/>
          </w:tcPr>
          <w:p w14:paraId="115499CB"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132,00</w:t>
            </w:r>
          </w:p>
        </w:tc>
        <w:tc>
          <w:tcPr>
            <w:tcW w:w="1361" w:type="dxa"/>
            <w:tcBorders>
              <w:top w:val="nil"/>
              <w:left w:val="nil"/>
              <w:bottom w:val="single" w:sz="4" w:space="0" w:color="auto"/>
              <w:right w:val="single" w:sz="4" w:space="0" w:color="auto"/>
            </w:tcBorders>
            <w:shd w:val="clear" w:color="auto" w:fill="auto"/>
            <w:vAlign w:val="center"/>
            <w:hideMark/>
          </w:tcPr>
          <w:p w14:paraId="759CB831"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10,00</w:t>
            </w:r>
          </w:p>
        </w:tc>
        <w:tc>
          <w:tcPr>
            <w:tcW w:w="1439" w:type="dxa"/>
            <w:tcBorders>
              <w:top w:val="nil"/>
              <w:left w:val="nil"/>
              <w:bottom w:val="single" w:sz="4" w:space="0" w:color="auto"/>
              <w:right w:val="single" w:sz="4" w:space="0" w:color="auto"/>
            </w:tcBorders>
            <w:shd w:val="clear" w:color="auto" w:fill="auto"/>
            <w:vAlign w:val="center"/>
            <w:hideMark/>
          </w:tcPr>
          <w:p w14:paraId="18531987"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13,20</w:t>
            </w:r>
          </w:p>
        </w:tc>
        <w:tc>
          <w:tcPr>
            <w:tcW w:w="1823" w:type="dxa"/>
            <w:tcBorders>
              <w:top w:val="nil"/>
              <w:left w:val="nil"/>
              <w:bottom w:val="single" w:sz="4" w:space="0" w:color="auto"/>
              <w:right w:val="single" w:sz="4" w:space="0" w:color="auto"/>
            </w:tcBorders>
            <w:shd w:val="clear" w:color="auto" w:fill="auto"/>
            <w:vAlign w:val="center"/>
            <w:hideMark/>
          </w:tcPr>
          <w:p w14:paraId="47070EE8" w14:textId="77777777" w:rsidR="00065F15" w:rsidRPr="00503B2C" w:rsidRDefault="00065F15" w:rsidP="00065F15">
            <w:pPr>
              <w:spacing w:after="0" w:line="240" w:lineRule="auto"/>
              <w:jc w:val="center"/>
              <w:rPr>
                <w:rFonts w:ascii="Myriad Pro" w:eastAsia="Times New Roman" w:hAnsi="Myriad Pro" w:cs="Calibri"/>
                <w:color w:val="000000"/>
                <w:sz w:val="18"/>
                <w:szCs w:val="18"/>
                <w:lang w:eastAsia="ru-RU"/>
              </w:rPr>
            </w:pPr>
            <w:r w:rsidRPr="00503B2C">
              <w:rPr>
                <w:rFonts w:ascii="Myriad Pro" w:eastAsia="Times New Roman" w:hAnsi="Myriad Pro" w:cs="Times New Roman"/>
                <w:sz w:val="18"/>
                <w:szCs w:val="18"/>
                <w:lang w:eastAsia="ru-RU"/>
              </w:rPr>
              <w:t>43 373,43</w:t>
            </w:r>
          </w:p>
        </w:tc>
        <w:tc>
          <w:tcPr>
            <w:tcW w:w="1559" w:type="dxa"/>
            <w:tcBorders>
              <w:top w:val="nil"/>
              <w:left w:val="nil"/>
              <w:bottom w:val="single" w:sz="4" w:space="0" w:color="auto"/>
              <w:right w:val="single" w:sz="4" w:space="0" w:color="auto"/>
            </w:tcBorders>
            <w:shd w:val="clear" w:color="auto" w:fill="auto"/>
            <w:noWrap/>
            <w:vAlign w:val="center"/>
            <w:hideMark/>
          </w:tcPr>
          <w:p w14:paraId="74D3C354" w14:textId="77777777" w:rsidR="00065F15" w:rsidRPr="00503B2C" w:rsidRDefault="00065F15" w:rsidP="00065F15">
            <w:pPr>
              <w:spacing w:after="0" w:line="240" w:lineRule="auto"/>
              <w:jc w:val="center"/>
              <w:rPr>
                <w:rFonts w:ascii="Myriad Pro" w:eastAsia="Times New Roman" w:hAnsi="Myriad Pro" w:cs="Calibri"/>
                <w:color w:val="000000"/>
                <w:sz w:val="18"/>
                <w:szCs w:val="18"/>
                <w:lang w:eastAsia="ru-RU"/>
              </w:rPr>
            </w:pPr>
            <w:r w:rsidRPr="00503B2C">
              <w:rPr>
                <w:rFonts w:ascii="Myriad Pro" w:eastAsia="Times New Roman" w:hAnsi="Myriad Pro" w:cs="Times New Roman"/>
                <w:sz w:val="18"/>
                <w:szCs w:val="18"/>
                <w:lang w:eastAsia="ru-RU"/>
              </w:rPr>
              <w:t>598,87</w:t>
            </w:r>
          </w:p>
        </w:tc>
      </w:tr>
      <w:tr w:rsidR="00065F15" w:rsidRPr="00A23935" w14:paraId="7C156FF1"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4BFED418"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Измеритель расстояния</w:t>
            </w:r>
          </w:p>
        </w:tc>
        <w:tc>
          <w:tcPr>
            <w:tcW w:w="1272" w:type="dxa"/>
            <w:tcBorders>
              <w:top w:val="nil"/>
              <w:left w:val="nil"/>
              <w:bottom w:val="single" w:sz="4" w:space="0" w:color="auto"/>
              <w:right w:val="single" w:sz="4" w:space="0" w:color="auto"/>
            </w:tcBorders>
            <w:shd w:val="clear" w:color="auto" w:fill="auto"/>
            <w:vAlign w:val="center"/>
            <w:hideMark/>
          </w:tcPr>
          <w:p w14:paraId="0A1B7151"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35,00</w:t>
            </w:r>
          </w:p>
        </w:tc>
        <w:tc>
          <w:tcPr>
            <w:tcW w:w="1361" w:type="dxa"/>
            <w:tcBorders>
              <w:top w:val="nil"/>
              <w:left w:val="nil"/>
              <w:bottom w:val="single" w:sz="4" w:space="0" w:color="auto"/>
              <w:right w:val="single" w:sz="4" w:space="0" w:color="auto"/>
            </w:tcBorders>
            <w:shd w:val="clear" w:color="auto" w:fill="auto"/>
            <w:vAlign w:val="center"/>
            <w:hideMark/>
          </w:tcPr>
          <w:p w14:paraId="59D6E6AC"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10,00</w:t>
            </w:r>
          </w:p>
        </w:tc>
        <w:tc>
          <w:tcPr>
            <w:tcW w:w="1439" w:type="dxa"/>
            <w:tcBorders>
              <w:top w:val="nil"/>
              <w:left w:val="nil"/>
              <w:bottom w:val="single" w:sz="4" w:space="0" w:color="auto"/>
              <w:right w:val="single" w:sz="4" w:space="0" w:color="auto"/>
            </w:tcBorders>
            <w:shd w:val="clear" w:color="auto" w:fill="auto"/>
            <w:vAlign w:val="center"/>
            <w:hideMark/>
          </w:tcPr>
          <w:p w14:paraId="245C41CF"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3,50</w:t>
            </w:r>
          </w:p>
        </w:tc>
        <w:tc>
          <w:tcPr>
            <w:tcW w:w="1823" w:type="dxa"/>
            <w:tcBorders>
              <w:top w:val="nil"/>
              <w:left w:val="nil"/>
              <w:bottom w:val="single" w:sz="4" w:space="0" w:color="auto"/>
              <w:right w:val="single" w:sz="4" w:space="0" w:color="auto"/>
            </w:tcBorders>
            <w:shd w:val="clear" w:color="auto" w:fill="auto"/>
            <w:vAlign w:val="center"/>
            <w:hideMark/>
          </w:tcPr>
          <w:p w14:paraId="0255563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н/д</w:t>
            </w:r>
          </w:p>
        </w:tc>
        <w:tc>
          <w:tcPr>
            <w:tcW w:w="1559" w:type="dxa"/>
            <w:tcBorders>
              <w:top w:val="nil"/>
              <w:left w:val="nil"/>
              <w:bottom w:val="single" w:sz="4" w:space="0" w:color="auto"/>
              <w:right w:val="single" w:sz="4" w:space="0" w:color="auto"/>
            </w:tcBorders>
            <w:shd w:val="clear" w:color="auto" w:fill="auto"/>
            <w:noWrap/>
            <w:vAlign w:val="center"/>
            <w:hideMark/>
          </w:tcPr>
          <w:p w14:paraId="1ED8BE9E"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0,00</w:t>
            </w:r>
          </w:p>
        </w:tc>
      </w:tr>
      <w:tr w:rsidR="00065F15" w:rsidRPr="00A23935" w14:paraId="17886EC9"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5D745866"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proofErr w:type="spellStart"/>
            <w:r w:rsidRPr="00A23935">
              <w:rPr>
                <w:rFonts w:ascii="Myriad Pro" w:eastAsia="Times New Roman" w:hAnsi="Myriad Pro" w:cs="Calibri"/>
                <w:color w:val="000000"/>
                <w:sz w:val="18"/>
                <w:szCs w:val="18"/>
                <w:lang w:eastAsia="ru-RU"/>
              </w:rPr>
              <w:lastRenderedPageBreak/>
              <w:t>Мегаомметр</w:t>
            </w:r>
            <w:proofErr w:type="spellEnd"/>
          </w:p>
        </w:tc>
        <w:tc>
          <w:tcPr>
            <w:tcW w:w="1272" w:type="dxa"/>
            <w:tcBorders>
              <w:top w:val="nil"/>
              <w:left w:val="nil"/>
              <w:bottom w:val="single" w:sz="4" w:space="0" w:color="auto"/>
              <w:right w:val="single" w:sz="4" w:space="0" w:color="auto"/>
            </w:tcBorders>
            <w:shd w:val="clear" w:color="auto" w:fill="auto"/>
            <w:vAlign w:val="center"/>
            <w:hideMark/>
          </w:tcPr>
          <w:p w14:paraId="537037F7"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230,00</w:t>
            </w:r>
          </w:p>
        </w:tc>
        <w:tc>
          <w:tcPr>
            <w:tcW w:w="1361" w:type="dxa"/>
            <w:tcBorders>
              <w:top w:val="nil"/>
              <w:left w:val="nil"/>
              <w:bottom w:val="single" w:sz="4" w:space="0" w:color="auto"/>
              <w:right w:val="single" w:sz="4" w:space="0" w:color="auto"/>
            </w:tcBorders>
            <w:shd w:val="clear" w:color="auto" w:fill="auto"/>
            <w:vAlign w:val="center"/>
            <w:hideMark/>
          </w:tcPr>
          <w:p w14:paraId="131FE2B0"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10,00</w:t>
            </w:r>
          </w:p>
        </w:tc>
        <w:tc>
          <w:tcPr>
            <w:tcW w:w="1439" w:type="dxa"/>
            <w:tcBorders>
              <w:top w:val="nil"/>
              <w:left w:val="nil"/>
              <w:bottom w:val="single" w:sz="4" w:space="0" w:color="auto"/>
              <w:right w:val="single" w:sz="4" w:space="0" w:color="auto"/>
            </w:tcBorders>
            <w:shd w:val="clear" w:color="auto" w:fill="auto"/>
            <w:vAlign w:val="center"/>
            <w:hideMark/>
          </w:tcPr>
          <w:p w14:paraId="49483940"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23,00</w:t>
            </w:r>
          </w:p>
        </w:tc>
        <w:tc>
          <w:tcPr>
            <w:tcW w:w="1823" w:type="dxa"/>
            <w:tcBorders>
              <w:top w:val="nil"/>
              <w:left w:val="nil"/>
              <w:bottom w:val="single" w:sz="4" w:space="0" w:color="auto"/>
              <w:right w:val="single" w:sz="4" w:space="0" w:color="auto"/>
            </w:tcBorders>
            <w:shd w:val="clear" w:color="auto" w:fill="auto"/>
            <w:vAlign w:val="center"/>
            <w:hideMark/>
          </w:tcPr>
          <w:p w14:paraId="72C938BE"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15 415,67</w:t>
            </w:r>
          </w:p>
        </w:tc>
        <w:tc>
          <w:tcPr>
            <w:tcW w:w="1559" w:type="dxa"/>
            <w:tcBorders>
              <w:top w:val="nil"/>
              <w:left w:val="nil"/>
              <w:bottom w:val="single" w:sz="4" w:space="0" w:color="auto"/>
              <w:right w:val="single" w:sz="4" w:space="0" w:color="auto"/>
            </w:tcBorders>
            <w:shd w:val="clear" w:color="auto" w:fill="auto"/>
            <w:noWrap/>
            <w:vAlign w:val="center"/>
            <w:hideMark/>
          </w:tcPr>
          <w:p w14:paraId="2C92D1D4"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370,87</w:t>
            </w:r>
          </w:p>
        </w:tc>
      </w:tr>
      <w:tr w:rsidR="00065F15" w:rsidRPr="00A23935" w14:paraId="2B7C9D81" w14:textId="77777777" w:rsidTr="00065F15">
        <w:trPr>
          <w:trHeight w:val="6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680ED468"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Измеритель сопротивления заземления</w:t>
            </w:r>
          </w:p>
        </w:tc>
        <w:tc>
          <w:tcPr>
            <w:tcW w:w="1272" w:type="dxa"/>
            <w:tcBorders>
              <w:top w:val="nil"/>
              <w:left w:val="nil"/>
              <w:bottom w:val="single" w:sz="4" w:space="0" w:color="auto"/>
              <w:right w:val="single" w:sz="4" w:space="0" w:color="auto"/>
            </w:tcBorders>
            <w:shd w:val="clear" w:color="auto" w:fill="auto"/>
            <w:vAlign w:val="center"/>
            <w:hideMark/>
          </w:tcPr>
          <w:p w14:paraId="1BF78D40"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118,00</w:t>
            </w:r>
          </w:p>
        </w:tc>
        <w:tc>
          <w:tcPr>
            <w:tcW w:w="1361" w:type="dxa"/>
            <w:tcBorders>
              <w:top w:val="nil"/>
              <w:left w:val="nil"/>
              <w:bottom w:val="single" w:sz="4" w:space="0" w:color="auto"/>
              <w:right w:val="single" w:sz="4" w:space="0" w:color="auto"/>
            </w:tcBorders>
            <w:shd w:val="clear" w:color="auto" w:fill="auto"/>
            <w:vAlign w:val="center"/>
            <w:hideMark/>
          </w:tcPr>
          <w:p w14:paraId="02F28035"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10,00</w:t>
            </w:r>
          </w:p>
        </w:tc>
        <w:tc>
          <w:tcPr>
            <w:tcW w:w="1439" w:type="dxa"/>
            <w:tcBorders>
              <w:top w:val="nil"/>
              <w:left w:val="nil"/>
              <w:bottom w:val="single" w:sz="4" w:space="0" w:color="auto"/>
              <w:right w:val="single" w:sz="4" w:space="0" w:color="auto"/>
            </w:tcBorders>
            <w:shd w:val="clear" w:color="auto" w:fill="auto"/>
            <w:vAlign w:val="center"/>
            <w:hideMark/>
          </w:tcPr>
          <w:p w14:paraId="2C2D2E52"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11,80</w:t>
            </w:r>
          </w:p>
        </w:tc>
        <w:tc>
          <w:tcPr>
            <w:tcW w:w="1823" w:type="dxa"/>
            <w:tcBorders>
              <w:top w:val="nil"/>
              <w:left w:val="nil"/>
              <w:bottom w:val="single" w:sz="4" w:space="0" w:color="auto"/>
              <w:right w:val="single" w:sz="4" w:space="0" w:color="auto"/>
            </w:tcBorders>
            <w:shd w:val="clear" w:color="auto" w:fill="auto"/>
            <w:vAlign w:val="center"/>
            <w:hideMark/>
          </w:tcPr>
          <w:p w14:paraId="5C56DB0D"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н/д</w:t>
            </w:r>
          </w:p>
        </w:tc>
        <w:tc>
          <w:tcPr>
            <w:tcW w:w="1559" w:type="dxa"/>
            <w:tcBorders>
              <w:top w:val="nil"/>
              <w:left w:val="nil"/>
              <w:bottom w:val="single" w:sz="4" w:space="0" w:color="auto"/>
              <w:right w:val="single" w:sz="4" w:space="0" w:color="auto"/>
            </w:tcBorders>
            <w:shd w:val="clear" w:color="auto" w:fill="auto"/>
            <w:noWrap/>
            <w:vAlign w:val="center"/>
            <w:hideMark/>
          </w:tcPr>
          <w:p w14:paraId="0B1E7BB6"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0,00</w:t>
            </w:r>
          </w:p>
        </w:tc>
      </w:tr>
      <w:tr w:rsidR="00065F15" w:rsidRPr="00A23935" w14:paraId="2220F155" w14:textId="77777777" w:rsidTr="00065F15">
        <w:trPr>
          <w:trHeight w:val="300"/>
        </w:trPr>
        <w:tc>
          <w:tcPr>
            <w:tcW w:w="1897" w:type="dxa"/>
            <w:tcBorders>
              <w:top w:val="nil"/>
              <w:left w:val="single" w:sz="4" w:space="0" w:color="auto"/>
              <w:bottom w:val="single" w:sz="4" w:space="0" w:color="auto"/>
              <w:right w:val="single" w:sz="4" w:space="0" w:color="auto"/>
            </w:tcBorders>
            <w:shd w:val="clear" w:color="auto" w:fill="auto"/>
            <w:vAlign w:val="center"/>
            <w:hideMark/>
          </w:tcPr>
          <w:p w14:paraId="66B33407"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Мультиметры</w:t>
            </w:r>
          </w:p>
        </w:tc>
        <w:tc>
          <w:tcPr>
            <w:tcW w:w="1272" w:type="dxa"/>
            <w:tcBorders>
              <w:top w:val="nil"/>
              <w:left w:val="nil"/>
              <w:bottom w:val="single" w:sz="4" w:space="0" w:color="auto"/>
              <w:right w:val="single" w:sz="4" w:space="0" w:color="auto"/>
            </w:tcBorders>
            <w:shd w:val="clear" w:color="auto" w:fill="auto"/>
            <w:vAlign w:val="center"/>
            <w:hideMark/>
          </w:tcPr>
          <w:p w14:paraId="03DFEC67"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121,00</w:t>
            </w:r>
          </w:p>
        </w:tc>
        <w:tc>
          <w:tcPr>
            <w:tcW w:w="1361" w:type="dxa"/>
            <w:tcBorders>
              <w:top w:val="nil"/>
              <w:left w:val="nil"/>
              <w:bottom w:val="single" w:sz="4" w:space="0" w:color="auto"/>
              <w:right w:val="single" w:sz="4" w:space="0" w:color="auto"/>
            </w:tcBorders>
            <w:shd w:val="clear" w:color="auto" w:fill="auto"/>
            <w:vAlign w:val="center"/>
            <w:hideMark/>
          </w:tcPr>
          <w:p w14:paraId="407CE88F"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7,00</w:t>
            </w:r>
          </w:p>
        </w:tc>
        <w:tc>
          <w:tcPr>
            <w:tcW w:w="1439" w:type="dxa"/>
            <w:tcBorders>
              <w:top w:val="nil"/>
              <w:left w:val="nil"/>
              <w:bottom w:val="single" w:sz="4" w:space="0" w:color="auto"/>
              <w:right w:val="single" w:sz="4" w:space="0" w:color="auto"/>
            </w:tcBorders>
            <w:shd w:val="clear" w:color="auto" w:fill="auto"/>
            <w:vAlign w:val="center"/>
            <w:hideMark/>
          </w:tcPr>
          <w:p w14:paraId="12F2982F"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17,29</w:t>
            </w:r>
          </w:p>
        </w:tc>
        <w:tc>
          <w:tcPr>
            <w:tcW w:w="1823" w:type="dxa"/>
            <w:tcBorders>
              <w:top w:val="nil"/>
              <w:left w:val="nil"/>
              <w:bottom w:val="single" w:sz="4" w:space="0" w:color="auto"/>
              <w:right w:val="single" w:sz="4" w:space="0" w:color="auto"/>
            </w:tcBorders>
            <w:shd w:val="clear" w:color="auto" w:fill="auto"/>
            <w:vAlign w:val="center"/>
            <w:hideMark/>
          </w:tcPr>
          <w:p w14:paraId="7FC4FB91"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3 258,33</w:t>
            </w:r>
          </w:p>
        </w:tc>
        <w:tc>
          <w:tcPr>
            <w:tcW w:w="1559" w:type="dxa"/>
            <w:tcBorders>
              <w:top w:val="nil"/>
              <w:left w:val="nil"/>
              <w:bottom w:val="single" w:sz="4" w:space="0" w:color="auto"/>
              <w:right w:val="single" w:sz="4" w:space="0" w:color="auto"/>
            </w:tcBorders>
            <w:shd w:val="clear" w:color="auto" w:fill="auto"/>
            <w:noWrap/>
            <w:vAlign w:val="center"/>
            <w:hideMark/>
          </w:tcPr>
          <w:p w14:paraId="42F3E83B"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58,91</w:t>
            </w:r>
          </w:p>
        </w:tc>
      </w:tr>
      <w:tr w:rsidR="00065F15" w:rsidRPr="00A23935" w14:paraId="1813A04D" w14:textId="77777777" w:rsidTr="00065F15">
        <w:trPr>
          <w:trHeight w:val="300"/>
        </w:trPr>
        <w:tc>
          <w:tcPr>
            <w:tcW w:w="1897" w:type="dxa"/>
            <w:tcBorders>
              <w:top w:val="nil"/>
              <w:left w:val="single" w:sz="4" w:space="0" w:color="auto"/>
              <w:bottom w:val="single" w:sz="4" w:space="0" w:color="FFFFFF" w:themeColor="background1"/>
              <w:right w:val="single" w:sz="4" w:space="0" w:color="auto"/>
            </w:tcBorders>
            <w:shd w:val="clear" w:color="auto" w:fill="auto"/>
            <w:vAlign w:val="center"/>
            <w:hideMark/>
          </w:tcPr>
          <w:p w14:paraId="64D711CF" w14:textId="77777777" w:rsidR="00065F15" w:rsidRPr="00A23935" w:rsidRDefault="00065F15" w:rsidP="00065F15">
            <w:pPr>
              <w:spacing w:after="0" w:line="240" w:lineRule="auto"/>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Антимагнитные пломбы</w:t>
            </w:r>
          </w:p>
        </w:tc>
        <w:tc>
          <w:tcPr>
            <w:tcW w:w="1272" w:type="dxa"/>
            <w:tcBorders>
              <w:top w:val="nil"/>
              <w:left w:val="nil"/>
              <w:bottom w:val="single" w:sz="4" w:space="0" w:color="FFFFFF" w:themeColor="background1"/>
              <w:right w:val="single" w:sz="4" w:space="0" w:color="auto"/>
            </w:tcBorders>
            <w:shd w:val="clear" w:color="auto" w:fill="auto"/>
            <w:vAlign w:val="center"/>
            <w:hideMark/>
          </w:tcPr>
          <w:p w14:paraId="29D31A6D"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24 099,00</w:t>
            </w:r>
          </w:p>
        </w:tc>
        <w:tc>
          <w:tcPr>
            <w:tcW w:w="1361" w:type="dxa"/>
            <w:tcBorders>
              <w:top w:val="nil"/>
              <w:left w:val="nil"/>
              <w:bottom w:val="single" w:sz="4" w:space="0" w:color="FFFFFF" w:themeColor="background1"/>
              <w:right w:val="single" w:sz="4" w:space="0" w:color="auto"/>
            </w:tcBorders>
            <w:shd w:val="clear" w:color="auto" w:fill="auto"/>
            <w:vAlign w:val="center"/>
            <w:hideMark/>
          </w:tcPr>
          <w:p w14:paraId="22A9947A"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5,00</w:t>
            </w:r>
          </w:p>
        </w:tc>
        <w:tc>
          <w:tcPr>
            <w:tcW w:w="1439" w:type="dxa"/>
            <w:tcBorders>
              <w:top w:val="nil"/>
              <w:left w:val="nil"/>
              <w:bottom w:val="single" w:sz="4" w:space="0" w:color="FFFFFF" w:themeColor="background1"/>
              <w:right w:val="single" w:sz="4" w:space="0" w:color="auto"/>
            </w:tcBorders>
            <w:shd w:val="clear" w:color="auto" w:fill="auto"/>
            <w:vAlign w:val="center"/>
            <w:hideMark/>
          </w:tcPr>
          <w:p w14:paraId="5EB1CDBB"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4 819,80</w:t>
            </w:r>
          </w:p>
        </w:tc>
        <w:tc>
          <w:tcPr>
            <w:tcW w:w="1823" w:type="dxa"/>
            <w:tcBorders>
              <w:top w:val="nil"/>
              <w:left w:val="nil"/>
              <w:bottom w:val="single" w:sz="4" w:space="0" w:color="FFFFFF" w:themeColor="background1"/>
              <w:right w:val="single" w:sz="4" w:space="0" w:color="auto"/>
            </w:tcBorders>
            <w:shd w:val="clear" w:color="auto" w:fill="auto"/>
            <w:vAlign w:val="center"/>
            <w:hideMark/>
          </w:tcPr>
          <w:p w14:paraId="662E6EB9"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64,41</w:t>
            </w:r>
          </w:p>
        </w:tc>
        <w:tc>
          <w:tcPr>
            <w:tcW w:w="1559" w:type="dxa"/>
            <w:tcBorders>
              <w:top w:val="nil"/>
              <w:left w:val="nil"/>
              <w:bottom w:val="single" w:sz="4" w:space="0" w:color="FFFFFF" w:themeColor="background1"/>
              <w:right w:val="single" w:sz="4" w:space="0" w:color="auto"/>
            </w:tcBorders>
            <w:shd w:val="clear" w:color="auto" w:fill="auto"/>
            <w:noWrap/>
            <w:vAlign w:val="center"/>
            <w:hideMark/>
          </w:tcPr>
          <w:p w14:paraId="1E5AAFB6" w14:textId="77777777" w:rsidR="00065F15" w:rsidRPr="00A23935" w:rsidRDefault="00065F15" w:rsidP="00065F15">
            <w:pPr>
              <w:spacing w:after="0" w:line="240" w:lineRule="auto"/>
              <w:jc w:val="center"/>
              <w:rPr>
                <w:rFonts w:ascii="Myriad Pro" w:eastAsia="Times New Roman" w:hAnsi="Myriad Pro" w:cs="Calibri"/>
                <w:color w:val="000000"/>
                <w:sz w:val="18"/>
                <w:szCs w:val="18"/>
                <w:lang w:eastAsia="ru-RU"/>
              </w:rPr>
            </w:pPr>
            <w:r w:rsidRPr="00A23935">
              <w:rPr>
                <w:rFonts w:ascii="Myriad Pro" w:eastAsia="Times New Roman" w:hAnsi="Myriad Pro" w:cs="Calibri"/>
                <w:color w:val="000000"/>
                <w:sz w:val="18"/>
                <w:szCs w:val="18"/>
                <w:lang w:eastAsia="ru-RU"/>
              </w:rPr>
              <w:t>324,72</w:t>
            </w:r>
          </w:p>
        </w:tc>
      </w:tr>
      <w:tr w:rsidR="00065F15" w:rsidRPr="00B96A11" w14:paraId="79141FE5" w14:textId="77777777" w:rsidTr="00065F15">
        <w:trPr>
          <w:trHeight w:val="300"/>
        </w:trPr>
        <w:tc>
          <w:tcPr>
            <w:tcW w:w="7792" w:type="dxa"/>
            <w:gridSpan w:val="5"/>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F972E1" w14:textId="77777777" w:rsidR="00065F15" w:rsidRPr="00B96A11" w:rsidRDefault="00065F15" w:rsidP="00065F15">
            <w:pPr>
              <w:spacing w:after="0" w:line="240" w:lineRule="auto"/>
              <w:rPr>
                <w:rFonts w:ascii="Myriad Pro" w:eastAsia="Times New Roman" w:hAnsi="Myriad Pro" w:cs="Calibri"/>
                <w:b/>
                <w:bCs/>
                <w:color w:val="FFFFFF" w:themeColor="background1"/>
                <w:sz w:val="18"/>
                <w:szCs w:val="18"/>
                <w:lang w:eastAsia="ru-RU"/>
              </w:rPr>
            </w:pPr>
            <w:r w:rsidRPr="00B96A11">
              <w:rPr>
                <w:rFonts w:ascii="Myriad Pro" w:eastAsia="Times New Roman" w:hAnsi="Myriad Pro" w:cs="Calibri"/>
                <w:b/>
                <w:bCs/>
                <w:color w:val="FFFFFF" w:themeColor="background1"/>
                <w:sz w:val="18"/>
                <w:szCs w:val="18"/>
                <w:lang w:eastAsia="ru-RU"/>
              </w:rPr>
              <w:t>Итого</w:t>
            </w:r>
          </w:p>
        </w:tc>
        <w:tc>
          <w:tcPr>
            <w:tcW w:w="1559"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3B8F176" w14:textId="77777777" w:rsidR="00065F15" w:rsidRPr="00B96A11" w:rsidRDefault="00065F15" w:rsidP="00065F15">
            <w:pPr>
              <w:spacing w:after="0" w:line="240" w:lineRule="auto"/>
              <w:jc w:val="center"/>
              <w:rPr>
                <w:rFonts w:ascii="Myriad Pro" w:eastAsia="Times New Roman" w:hAnsi="Myriad Pro" w:cs="Calibri"/>
                <w:b/>
                <w:bCs/>
                <w:color w:val="FFFFFF" w:themeColor="background1"/>
                <w:sz w:val="18"/>
                <w:szCs w:val="18"/>
                <w:lang w:eastAsia="ru-RU"/>
              </w:rPr>
            </w:pPr>
            <w:r w:rsidRPr="00B96A11">
              <w:rPr>
                <w:rFonts w:ascii="Myriad Pro" w:eastAsia="Times New Roman" w:hAnsi="Myriad Pro" w:cs="Calibri"/>
                <w:b/>
                <w:bCs/>
                <w:color w:val="FFFFFF" w:themeColor="background1"/>
                <w:sz w:val="18"/>
                <w:szCs w:val="18"/>
                <w:lang w:eastAsia="ru-RU"/>
              </w:rPr>
              <w:t>10 758,63</w:t>
            </w:r>
          </w:p>
        </w:tc>
      </w:tr>
    </w:tbl>
    <w:p w14:paraId="141880D7"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p>
    <w:p w14:paraId="0B137A45"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Стоимость един</w:t>
      </w:r>
      <w:r>
        <w:rPr>
          <w:rFonts w:ascii="Myriad Pro" w:eastAsia="Calibri" w:hAnsi="Myriad Pro" w:cs="Times New Roman"/>
          <w:sz w:val="26"/>
          <w:szCs w:val="26"/>
        </w:rPr>
        <w:t>ицы</w:t>
      </w:r>
      <w:r w:rsidRPr="00A23935">
        <w:rPr>
          <w:rFonts w:ascii="Myriad Pro" w:eastAsia="Calibri" w:hAnsi="Myriad Pro" w:cs="Times New Roman"/>
          <w:sz w:val="26"/>
          <w:szCs w:val="26"/>
        </w:rPr>
        <w:t xml:space="preserve"> оборудования определена на основании средневзвешенной цены</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указанной в спецификации к договорам поставки</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с учетом ИПЦ 2019/2018 (1,046) согласно прогнозу социально-экономического развития Ро</w:t>
      </w:r>
      <w:r>
        <w:rPr>
          <w:rFonts w:ascii="Myriad Pro" w:eastAsia="Calibri" w:hAnsi="Myriad Pro" w:cs="Times New Roman"/>
          <w:sz w:val="26"/>
          <w:szCs w:val="26"/>
        </w:rPr>
        <w:t>ссийской Федерации</w:t>
      </w:r>
      <w:r w:rsidRPr="00A23935">
        <w:rPr>
          <w:rFonts w:ascii="Myriad Pro" w:eastAsia="Calibri" w:hAnsi="Myriad Pro" w:cs="Times New Roman"/>
          <w:sz w:val="26"/>
          <w:szCs w:val="26"/>
        </w:rPr>
        <w:t xml:space="preserve"> до 2036 года.</w:t>
      </w:r>
    </w:p>
    <w:p w14:paraId="05466B75"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Стоимость трансформаторов тока 0,4 </w:t>
      </w:r>
      <w:proofErr w:type="spellStart"/>
      <w:r w:rsidRPr="00A23935">
        <w:rPr>
          <w:rFonts w:ascii="Myriad Pro" w:eastAsia="Calibri" w:hAnsi="Myriad Pro" w:cs="Times New Roman"/>
          <w:sz w:val="26"/>
          <w:szCs w:val="26"/>
        </w:rPr>
        <w:t>кВ</w:t>
      </w:r>
      <w:proofErr w:type="spellEnd"/>
      <w:r w:rsidRPr="00A23935">
        <w:rPr>
          <w:rFonts w:ascii="Myriad Pro" w:eastAsia="Calibri" w:hAnsi="Myriad Pro" w:cs="Times New Roman"/>
          <w:sz w:val="26"/>
          <w:szCs w:val="26"/>
        </w:rPr>
        <w:t>, измерителей расстояния, измерителей сопротивления не отражена в приложенных договорах, поэтому определить размер средневзвешенной стоимости оборудования не представляется возможны</w:t>
      </w:r>
      <w:r>
        <w:rPr>
          <w:rFonts w:ascii="Myriad Pro" w:eastAsia="Calibri" w:hAnsi="Myriad Pro" w:cs="Times New Roman"/>
          <w:sz w:val="26"/>
          <w:szCs w:val="26"/>
        </w:rPr>
        <w:t>м.</w:t>
      </w:r>
      <w:r w:rsidRPr="00A23935">
        <w:rPr>
          <w:rFonts w:ascii="Myriad Pro" w:eastAsia="Calibri" w:hAnsi="Myriad Pro" w:cs="Times New Roman"/>
          <w:sz w:val="26"/>
          <w:szCs w:val="26"/>
        </w:rPr>
        <w:t xml:space="preserve"> </w:t>
      </w:r>
      <w:r>
        <w:rPr>
          <w:rFonts w:ascii="Myriad Pro" w:eastAsia="Calibri" w:hAnsi="Myriad Pro" w:cs="Times New Roman"/>
          <w:sz w:val="26"/>
          <w:szCs w:val="26"/>
        </w:rPr>
        <w:t>Р</w:t>
      </w:r>
      <w:r w:rsidRPr="00A23935">
        <w:rPr>
          <w:rFonts w:ascii="Myriad Pro" w:eastAsia="Calibri" w:hAnsi="Myriad Pro" w:cs="Times New Roman"/>
          <w:sz w:val="26"/>
          <w:szCs w:val="26"/>
        </w:rPr>
        <w:t>асходы по указанным статьям требуют дополнительного экономического обоснования с предоставлением:</w:t>
      </w:r>
    </w:p>
    <w:p w14:paraId="7995186E" w14:textId="77777777" w:rsidR="00065F15" w:rsidRPr="00A23935" w:rsidRDefault="00065F15" w:rsidP="00065F15">
      <w:pPr>
        <w:numPr>
          <w:ilvl w:val="0"/>
          <w:numId w:val="82"/>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Коммерческих предложений на поставку указанного оборудования, не менее чем от трех поставщиков;</w:t>
      </w:r>
    </w:p>
    <w:p w14:paraId="67D72540" w14:textId="77777777" w:rsidR="00065F15" w:rsidRDefault="00065F15" w:rsidP="00065F15">
      <w:pPr>
        <w:numPr>
          <w:ilvl w:val="0"/>
          <w:numId w:val="82"/>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Договоров поставки, проведенных с соблюдением конкурсных процедур. </w:t>
      </w:r>
    </w:p>
    <w:p w14:paraId="43BCFAAA" w14:textId="77777777" w:rsidR="00065F15" w:rsidRPr="00A23935" w:rsidRDefault="00065F15" w:rsidP="00065F15">
      <w:pPr>
        <w:spacing w:after="0" w:line="360" w:lineRule="auto"/>
        <w:jc w:val="both"/>
        <w:rPr>
          <w:rFonts w:ascii="Myriad Pro" w:eastAsia="Calibri" w:hAnsi="Myriad Pro" w:cs="Times New Roman"/>
          <w:sz w:val="26"/>
          <w:szCs w:val="26"/>
        </w:rPr>
      </w:pPr>
    </w:p>
    <w:p w14:paraId="43E9339C" w14:textId="77777777" w:rsidR="00065F15" w:rsidRPr="001C5612" w:rsidRDefault="00065F15" w:rsidP="00065F15">
      <w:pPr>
        <w:spacing w:after="0" w:line="360" w:lineRule="auto"/>
        <w:ind w:firstLine="567"/>
        <w:contextualSpacing/>
        <w:jc w:val="both"/>
        <w:rPr>
          <w:rFonts w:ascii="Myriad Pro" w:eastAsia="Calibri" w:hAnsi="Myriad Pro" w:cs="Times New Roman"/>
          <w:b/>
          <w:bCs/>
          <w:i/>
          <w:iCs/>
          <w:sz w:val="26"/>
          <w:szCs w:val="26"/>
        </w:rPr>
      </w:pPr>
      <w:r w:rsidRPr="001C5612">
        <w:rPr>
          <w:rFonts w:ascii="Myriad Pro" w:eastAsia="Calibri" w:hAnsi="Myriad Pro" w:cs="Times New Roman"/>
          <w:b/>
          <w:bCs/>
          <w:i/>
          <w:iCs/>
          <w:sz w:val="26"/>
          <w:szCs w:val="26"/>
        </w:rPr>
        <w:t>Материалы на пожарную безопасность</w:t>
      </w:r>
    </w:p>
    <w:p w14:paraId="646DB811"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По данной статье ф</w:t>
      </w:r>
      <w:r w:rsidRPr="00A23935">
        <w:rPr>
          <w:rFonts w:ascii="Myriad Pro" w:eastAsia="Calibri" w:hAnsi="Myriad Pro" w:cs="Times New Roman"/>
          <w:sz w:val="26"/>
          <w:szCs w:val="26"/>
        </w:rPr>
        <w:t>илиалом ПАО «МРСК Юга» - «Волгоградэнерго» заявлен</w:t>
      </w:r>
      <w:r>
        <w:rPr>
          <w:rFonts w:ascii="Myriad Pro" w:eastAsia="Calibri" w:hAnsi="Myriad Pro" w:cs="Times New Roman"/>
          <w:sz w:val="26"/>
          <w:szCs w:val="26"/>
        </w:rPr>
        <w:t xml:space="preserve">ы расходы на </w:t>
      </w:r>
      <w:r w:rsidRPr="00A23935">
        <w:rPr>
          <w:rFonts w:ascii="Myriad Pro" w:eastAsia="Calibri" w:hAnsi="Myriad Pro" w:cs="Times New Roman"/>
          <w:sz w:val="26"/>
          <w:szCs w:val="26"/>
        </w:rPr>
        <w:t>поставку 652,63</w:t>
      </w:r>
      <w:r>
        <w:rPr>
          <w:rFonts w:ascii="Myriad Pro" w:eastAsia="Calibri" w:hAnsi="Myriad Pro" w:cs="Times New Roman"/>
          <w:sz w:val="26"/>
          <w:szCs w:val="26"/>
        </w:rPr>
        <w:t xml:space="preserve"> ед.</w:t>
      </w:r>
      <w:r w:rsidRPr="00A23935">
        <w:rPr>
          <w:rFonts w:ascii="Myriad Pro" w:eastAsia="Calibri" w:hAnsi="Myriad Pro" w:cs="Times New Roman"/>
          <w:sz w:val="26"/>
          <w:szCs w:val="26"/>
        </w:rPr>
        <w:t xml:space="preserve"> огнетушителей марки ОП-10, планов эвакуации людей при пожаре 20 шт</w:t>
      </w:r>
      <w:r>
        <w:rPr>
          <w:rFonts w:ascii="Myriad Pro" w:eastAsia="Calibri" w:hAnsi="Myriad Pro" w:cs="Times New Roman"/>
          <w:sz w:val="26"/>
          <w:szCs w:val="26"/>
        </w:rPr>
        <w:t>.</w:t>
      </w:r>
      <w:r w:rsidRPr="00A23935">
        <w:rPr>
          <w:rFonts w:ascii="Myriad Pro" w:eastAsia="Calibri" w:hAnsi="Myriad Pro" w:cs="Times New Roman"/>
          <w:sz w:val="26"/>
          <w:szCs w:val="26"/>
        </w:rPr>
        <w:t>, пожарных щитов и рукавов, комплектующих пожарных щитов, противопожарных полотен, знаков пожарной безопасности, ящиков для песка, шкафов металлических для спецодежды.</w:t>
      </w:r>
    </w:p>
    <w:p w14:paraId="603B608E"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Общее нормативное число огнетушителей по расчету регулируемой организации составляет 5 221 шт.</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срок эксплуатации 8 лет</w:t>
      </w:r>
      <w:r>
        <w:rPr>
          <w:rFonts w:ascii="Myriad Pro" w:eastAsia="Calibri" w:hAnsi="Myriad Pro" w:cs="Times New Roman"/>
          <w:sz w:val="26"/>
          <w:szCs w:val="26"/>
        </w:rPr>
        <w:t xml:space="preserve"> (5 221/8 = 652,63 шт.)</w:t>
      </w:r>
      <w:r w:rsidRPr="00A23935">
        <w:rPr>
          <w:rFonts w:ascii="Myriad Pro" w:eastAsia="Calibri" w:hAnsi="Myriad Pro" w:cs="Times New Roman"/>
          <w:sz w:val="26"/>
          <w:szCs w:val="26"/>
        </w:rPr>
        <w:t>.</w:t>
      </w:r>
    </w:p>
    <w:p w14:paraId="60F41581"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Срок эксплуатации определен Филиалом исходя из</w:t>
      </w:r>
      <w:r w:rsidRPr="00A23935">
        <w:rPr>
          <w:rFonts w:ascii="Myriad Pro" w:eastAsia="Calibri" w:hAnsi="Myriad Pro" w:cs="Times New Roman"/>
          <w:sz w:val="26"/>
          <w:szCs w:val="26"/>
        </w:rPr>
        <w:t xml:space="preserve"> данны</w:t>
      </w:r>
      <w:r>
        <w:rPr>
          <w:rFonts w:ascii="Myriad Pro" w:eastAsia="Calibri" w:hAnsi="Myriad Pro" w:cs="Times New Roman"/>
          <w:sz w:val="26"/>
          <w:szCs w:val="26"/>
        </w:rPr>
        <w:t>х</w:t>
      </w:r>
      <w:r w:rsidRPr="00A23935">
        <w:rPr>
          <w:rFonts w:ascii="Myriad Pro" w:eastAsia="Calibri" w:hAnsi="Myriad Pro" w:cs="Times New Roman"/>
          <w:sz w:val="26"/>
          <w:szCs w:val="26"/>
        </w:rPr>
        <w:t xml:space="preserve"> производителей пожарного оборудования</w:t>
      </w:r>
      <w:r>
        <w:rPr>
          <w:rFonts w:ascii="Myriad Pro" w:eastAsia="Calibri" w:hAnsi="Myriad Pro" w:cs="Times New Roman"/>
          <w:sz w:val="26"/>
          <w:szCs w:val="26"/>
        </w:rPr>
        <w:t>, согласно которым</w:t>
      </w:r>
      <w:r w:rsidRPr="00A23935">
        <w:rPr>
          <w:rFonts w:ascii="Myriad Pro" w:eastAsia="Calibri" w:hAnsi="Myriad Pro" w:cs="Times New Roman"/>
          <w:sz w:val="26"/>
          <w:szCs w:val="26"/>
        </w:rPr>
        <w:t xml:space="preserve"> срок службы порошковых огнетушителей составляет:</w:t>
      </w:r>
    </w:p>
    <w:p w14:paraId="0EE9E19D" w14:textId="77777777" w:rsidR="00065F15" w:rsidRPr="00A23935" w:rsidRDefault="00065F15" w:rsidP="00065F15">
      <w:pPr>
        <w:numPr>
          <w:ilvl w:val="0"/>
          <w:numId w:val="83"/>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ООО «</w:t>
      </w:r>
      <w:proofErr w:type="spellStart"/>
      <w:r w:rsidRPr="00A23935">
        <w:rPr>
          <w:rFonts w:ascii="Myriad Pro" w:eastAsia="Calibri" w:hAnsi="Myriad Pro" w:cs="Times New Roman"/>
          <w:sz w:val="26"/>
          <w:szCs w:val="26"/>
        </w:rPr>
        <w:t>Ярпожинвест</w:t>
      </w:r>
      <w:proofErr w:type="spellEnd"/>
      <w:r w:rsidRPr="00A23935">
        <w:rPr>
          <w:rFonts w:ascii="Myriad Pro" w:eastAsia="Calibri" w:hAnsi="Myriad Pro" w:cs="Times New Roman"/>
          <w:sz w:val="26"/>
          <w:szCs w:val="26"/>
        </w:rPr>
        <w:t>» 10 лет включая перезарядку.</w:t>
      </w:r>
    </w:p>
    <w:p w14:paraId="3D80FF27" w14:textId="77777777" w:rsidR="00065F15" w:rsidRDefault="00065F15" w:rsidP="00065F15">
      <w:pPr>
        <w:numPr>
          <w:ilvl w:val="0"/>
          <w:numId w:val="83"/>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ООО «РИФ» 10 лет включая перезарядку.</w:t>
      </w:r>
    </w:p>
    <w:p w14:paraId="18C96113" w14:textId="77777777" w:rsidR="00065F15" w:rsidRPr="00703AE3" w:rsidRDefault="00065F15" w:rsidP="00065F15">
      <w:pPr>
        <w:spacing w:after="0" w:line="360" w:lineRule="auto"/>
        <w:ind w:firstLine="567"/>
        <w:jc w:val="both"/>
        <w:rPr>
          <w:rFonts w:ascii="Myriad Pro" w:hAnsi="Myriad Pro"/>
          <w:sz w:val="26"/>
          <w:szCs w:val="26"/>
        </w:rPr>
      </w:pPr>
      <w:r>
        <w:rPr>
          <w:rFonts w:ascii="Myriad Pro" w:hAnsi="Myriad Pro"/>
          <w:sz w:val="26"/>
          <w:szCs w:val="26"/>
        </w:rPr>
        <w:t>КТР Волгоградской области р</w:t>
      </w:r>
      <w:r w:rsidRPr="00703AE3">
        <w:rPr>
          <w:rFonts w:ascii="Myriad Pro" w:hAnsi="Myriad Pro"/>
          <w:sz w:val="26"/>
          <w:szCs w:val="26"/>
        </w:rPr>
        <w:t>асходы на пожарную безопасность скорректированы в связи с тем, что  расчет огнетушителей произведен Филиалом из срока эксплуатации 8 лет (установлен  10 и 15-20 лет), завышено количество огнетушителей 5221 шт. Также завышение предложения по расходам на ежегодное приобретение планов эвакуации на сумму 55 тыс. руб., знаков пожарной безопасности на 42 тыс. руб., ящиков для песка на 120 тыс. руб.</w:t>
      </w:r>
    </w:p>
    <w:p w14:paraId="009DCA95"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Исполнитель отмечает, что з</w:t>
      </w:r>
      <w:r w:rsidRPr="00A23935">
        <w:rPr>
          <w:rFonts w:ascii="Myriad Pro" w:eastAsia="Calibri" w:hAnsi="Myriad Pro" w:cs="Times New Roman"/>
          <w:sz w:val="26"/>
          <w:szCs w:val="26"/>
        </w:rPr>
        <w:t>аключенных договоров и коммерческих предложений на покупку огнетушителей</w:t>
      </w:r>
      <w:r>
        <w:rPr>
          <w:rFonts w:ascii="Myriad Pro" w:eastAsia="Calibri" w:hAnsi="Myriad Pro" w:cs="Times New Roman"/>
          <w:sz w:val="26"/>
          <w:szCs w:val="26"/>
        </w:rPr>
        <w:t xml:space="preserve">, </w:t>
      </w:r>
      <w:r w:rsidRPr="00AB474D">
        <w:rPr>
          <w:rFonts w:ascii="Myriad Pro" w:eastAsia="Calibri" w:hAnsi="Myriad Pro" w:cs="Times New Roman"/>
          <w:sz w:val="26"/>
          <w:szCs w:val="26"/>
        </w:rPr>
        <w:t>охватывающих предстоящий период регулирования,</w:t>
      </w:r>
      <w:r w:rsidRPr="00A23935">
        <w:rPr>
          <w:rFonts w:ascii="Myriad Pro" w:eastAsia="Calibri" w:hAnsi="Myriad Pro" w:cs="Times New Roman"/>
          <w:sz w:val="26"/>
          <w:szCs w:val="26"/>
        </w:rPr>
        <w:t xml:space="preserve"> филиал</w:t>
      </w:r>
      <w:r>
        <w:rPr>
          <w:rFonts w:ascii="Myriad Pro" w:eastAsia="Calibri" w:hAnsi="Myriad Pro" w:cs="Times New Roman"/>
          <w:sz w:val="26"/>
          <w:szCs w:val="26"/>
        </w:rPr>
        <w:t>ом</w:t>
      </w:r>
      <w:r w:rsidRPr="00A23935">
        <w:rPr>
          <w:rFonts w:ascii="Myriad Pro" w:eastAsia="Calibri" w:hAnsi="Myriad Pro" w:cs="Times New Roman"/>
          <w:sz w:val="26"/>
          <w:szCs w:val="26"/>
        </w:rPr>
        <w:t xml:space="preserve"> ПАО «МРСК Юга» - «Волгоградэнерго» не представ</w:t>
      </w:r>
      <w:r>
        <w:rPr>
          <w:rFonts w:ascii="Myriad Pro" w:eastAsia="Calibri" w:hAnsi="Myriad Pro" w:cs="Times New Roman"/>
          <w:sz w:val="26"/>
          <w:szCs w:val="26"/>
        </w:rPr>
        <w:t>лено.</w:t>
      </w:r>
    </w:p>
    <w:p w14:paraId="40715DD7"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Расчетов потребност</w:t>
      </w:r>
      <w:r>
        <w:rPr>
          <w:rFonts w:ascii="Myriad Pro" w:eastAsia="Calibri" w:hAnsi="Myriad Pro" w:cs="Times New Roman"/>
          <w:sz w:val="26"/>
          <w:szCs w:val="26"/>
        </w:rPr>
        <w:t>и</w:t>
      </w:r>
      <w:r w:rsidRPr="00A23935">
        <w:rPr>
          <w:rFonts w:ascii="Myriad Pro" w:eastAsia="Calibri" w:hAnsi="Myriad Pro" w:cs="Times New Roman"/>
          <w:sz w:val="26"/>
          <w:szCs w:val="26"/>
        </w:rPr>
        <w:t xml:space="preserve"> </w:t>
      </w:r>
      <w:r>
        <w:rPr>
          <w:rFonts w:ascii="Myriad Pro" w:eastAsia="Calibri" w:hAnsi="Myriad Pro" w:cs="Times New Roman"/>
          <w:sz w:val="26"/>
          <w:szCs w:val="26"/>
        </w:rPr>
        <w:t>в</w:t>
      </w:r>
      <w:r w:rsidRPr="00A23935">
        <w:rPr>
          <w:rFonts w:ascii="Myriad Pro" w:eastAsia="Calibri" w:hAnsi="Myriad Pro" w:cs="Times New Roman"/>
          <w:sz w:val="26"/>
          <w:szCs w:val="26"/>
        </w:rPr>
        <w:t xml:space="preserve"> план</w:t>
      </w:r>
      <w:r>
        <w:rPr>
          <w:rFonts w:ascii="Myriad Pro" w:eastAsia="Calibri" w:hAnsi="Myriad Pro" w:cs="Times New Roman"/>
          <w:sz w:val="26"/>
          <w:szCs w:val="26"/>
        </w:rPr>
        <w:t>ах</w:t>
      </w:r>
      <w:r w:rsidRPr="00A23935">
        <w:rPr>
          <w:rFonts w:ascii="Myriad Pro" w:eastAsia="Calibri" w:hAnsi="Myriad Pro" w:cs="Times New Roman"/>
          <w:sz w:val="26"/>
          <w:szCs w:val="26"/>
        </w:rPr>
        <w:t xml:space="preserve"> эвакуации, противопожарных полотн</w:t>
      </w:r>
      <w:r>
        <w:rPr>
          <w:rFonts w:ascii="Myriad Pro" w:eastAsia="Calibri" w:hAnsi="Myriad Pro" w:cs="Times New Roman"/>
          <w:sz w:val="26"/>
          <w:szCs w:val="26"/>
        </w:rPr>
        <w:t>ах</w:t>
      </w:r>
      <w:r w:rsidRPr="00A23935">
        <w:rPr>
          <w:rFonts w:ascii="Myriad Pro" w:eastAsia="Calibri" w:hAnsi="Myriad Pro" w:cs="Times New Roman"/>
          <w:sz w:val="26"/>
          <w:szCs w:val="26"/>
        </w:rPr>
        <w:t>, знак</w:t>
      </w:r>
      <w:r>
        <w:rPr>
          <w:rFonts w:ascii="Myriad Pro" w:eastAsia="Calibri" w:hAnsi="Myriad Pro" w:cs="Times New Roman"/>
          <w:sz w:val="26"/>
          <w:szCs w:val="26"/>
        </w:rPr>
        <w:t>ах</w:t>
      </w:r>
      <w:r w:rsidRPr="00A23935">
        <w:rPr>
          <w:rFonts w:ascii="Myriad Pro" w:eastAsia="Calibri" w:hAnsi="Myriad Pro" w:cs="Times New Roman"/>
          <w:sz w:val="26"/>
          <w:szCs w:val="26"/>
        </w:rPr>
        <w:t xml:space="preserve"> пожарной безопасности, ящик</w:t>
      </w:r>
      <w:r>
        <w:rPr>
          <w:rFonts w:ascii="Myriad Pro" w:eastAsia="Calibri" w:hAnsi="Myriad Pro" w:cs="Times New Roman"/>
          <w:sz w:val="26"/>
          <w:szCs w:val="26"/>
        </w:rPr>
        <w:t>ах</w:t>
      </w:r>
      <w:r w:rsidRPr="00A23935">
        <w:rPr>
          <w:rFonts w:ascii="Myriad Pro" w:eastAsia="Calibri" w:hAnsi="Myriad Pro" w:cs="Times New Roman"/>
          <w:sz w:val="26"/>
          <w:szCs w:val="26"/>
        </w:rPr>
        <w:t xml:space="preserve"> для песка, шкафов металлических для спецодежды не представлено.</w:t>
      </w:r>
    </w:p>
    <w:p w14:paraId="5829E549"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В связи с отсутствием документов, подтверждающих расходы в полном заявленном </w:t>
      </w:r>
      <w:r>
        <w:rPr>
          <w:rFonts w:ascii="Myriad Pro" w:eastAsia="Calibri" w:hAnsi="Myriad Pro" w:cs="Times New Roman"/>
          <w:sz w:val="26"/>
          <w:szCs w:val="26"/>
        </w:rPr>
        <w:t>Ф</w:t>
      </w:r>
      <w:r w:rsidRPr="00A23935">
        <w:rPr>
          <w:rFonts w:ascii="Myriad Pro" w:eastAsia="Calibri" w:hAnsi="Myriad Pro" w:cs="Times New Roman"/>
          <w:sz w:val="26"/>
          <w:szCs w:val="26"/>
        </w:rPr>
        <w:t>илиалом размере на очередной период регулирования, Исполнитель считает обоснованным решение Комитета об учете указанных расходов в размере 220 тыс. руб.</w:t>
      </w:r>
    </w:p>
    <w:p w14:paraId="5A4E0134"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p>
    <w:p w14:paraId="7D910001" w14:textId="77777777" w:rsidR="00065F15" w:rsidRPr="001C5612" w:rsidRDefault="00065F15" w:rsidP="00065F15">
      <w:pPr>
        <w:spacing w:after="0" w:line="360" w:lineRule="auto"/>
        <w:ind w:firstLine="567"/>
        <w:contextualSpacing/>
        <w:jc w:val="both"/>
        <w:rPr>
          <w:rFonts w:ascii="Myriad Pro" w:eastAsia="Calibri" w:hAnsi="Myriad Pro" w:cs="Times New Roman"/>
          <w:b/>
          <w:bCs/>
          <w:i/>
          <w:iCs/>
          <w:sz w:val="26"/>
          <w:szCs w:val="26"/>
        </w:rPr>
      </w:pPr>
      <w:r w:rsidRPr="001C5612">
        <w:rPr>
          <w:rFonts w:ascii="Myriad Pro" w:eastAsia="Calibri" w:hAnsi="Myriad Pro" w:cs="Times New Roman"/>
          <w:b/>
          <w:bCs/>
          <w:i/>
          <w:iCs/>
          <w:sz w:val="26"/>
          <w:szCs w:val="26"/>
        </w:rPr>
        <w:t>Материалы на офисную мебель</w:t>
      </w:r>
    </w:p>
    <w:p w14:paraId="3EBA1795" w14:textId="77777777" w:rsidR="00065F1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Расходы, заявленные по данной статье, определены из плановых потребностей филиала на 2019 год с разбивкой по структурным подразделениям филиала ПАО «МРСК Юга» - «Волгоградэнерго». Стоимость определена исходя из договора поставки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10001701000567 от 14.11.2017</w:t>
      </w:r>
      <w:r>
        <w:rPr>
          <w:rFonts w:ascii="Myriad Pro" w:eastAsia="Calibri" w:hAnsi="Myriad Pro" w:cs="Times New Roman"/>
          <w:sz w:val="26"/>
          <w:szCs w:val="26"/>
        </w:rPr>
        <w:t xml:space="preserve"> г</w:t>
      </w:r>
      <w:r w:rsidRPr="00A23935">
        <w:rPr>
          <w:rFonts w:ascii="Myriad Pro" w:eastAsia="Calibri" w:hAnsi="Myriad Pro" w:cs="Times New Roman"/>
          <w:sz w:val="26"/>
          <w:szCs w:val="26"/>
        </w:rPr>
        <w:t xml:space="preserve">. Исполнитель считает, </w:t>
      </w:r>
      <w:r>
        <w:rPr>
          <w:rFonts w:ascii="Myriad Pro" w:eastAsia="Calibri" w:hAnsi="Myriad Pro" w:cs="Times New Roman"/>
          <w:sz w:val="26"/>
          <w:szCs w:val="26"/>
        </w:rPr>
        <w:t xml:space="preserve">что </w:t>
      </w:r>
      <w:r w:rsidRPr="00A23935">
        <w:rPr>
          <w:rFonts w:ascii="Myriad Pro" w:eastAsia="Calibri" w:hAnsi="Myriad Pro" w:cs="Times New Roman"/>
          <w:sz w:val="26"/>
          <w:szCs w:val="26"/>
        </w:rPr>
        <w:t>покупка кожаных кресел руководителя стоимость</w:t>
      </w:r>
      <w:r>
        <w:rPr>
          <w:rFonts w:ascii="Myriad Pro" w:eastAsia="Calibri" w:hAnsi="Myriad Pro" w:cs="Times New Roman"/>
          <w:sz w:val="26"/>
          <w:szCs w:val="26"/>
        </w:rPr>
        <w:t>ю</w:t>
      </w:r>
      <w:r w:rsidRPr="00A23935">
        <w:rPr>
          <w:rFonts w:ascii="Myriad Pro" w:eastAsia="Calibri" w:hAnsi="Myriad Pro" w:cs="Times New Roman"/>
          <w:sz w:val="26"/>
          <w:szCs w:val="26"/>
        </w:rPr>
        <w:t xml:space="preserve"> более 15 тыс. руб. требует дополнительного экономического обоснования, поэтому не учтен</w:t>
      </w:r>
      <w:r>
        <w:rPr>
          <w:rFonts w:ascii="Myriad Pro" w:eastAsia="Calibri" w:hAnsi="Myriad Pro" w:cs="Times New Roman"/>
          <w:sz w:val="26"/>
          <w:szCs w:val="26"/>
        </w:rPr>
        <w:t>а</w:t>
      </w:r>
      <w:r w:rsidRPr="00A23935">
        <w:rPr>
          <w:rFonts w:ascii="Myriad Pro" w:eastAsia="Calibri" w:hAnsi="Myriad Pro" w:cs="Times New Roman"/>
          <w:sz w:val="26"/>
          <w:szCs w:val="26"/>
        </w:rPr>
        <w:t xml:space="preserve"> в расчет</w:t>
      </w:r>
      <w:r>
        <w:rPr>
          <w:rFonts w:ascii="Myriad Pro" w:eastAsia="Calibri" w:hAnsi="Myriad Pro" w:cs="Times New Roman"/>
          <w:sz w:val="26"/>
          <w:szCs w:val="26"/>
        </w:rPr>
        <w:t>е</w:t>
      </w:r>
      <w:r w:rsidRPr="00A23935">
        <w:rPr>
          <w:rFonts w:ascii="Myriad Pro" w:eastAsia="Calibri" w:hAnsi="Myriad Pro" w:cs="Times New Roman"/>
          <w:sz w:val="26"/>
          <w:szCs w:val="26"/>
        </w:rPr>
        <w:t>.</w:t>
      </w:r>
    </w:p>
    <w:p w14:paraId="0427744B"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Затраты п</w:t>
      </w:r>
      <w:r w:rsidRPr="00A23935">
        <w:rPr>
          <w:rFonts w:ascii="Myriad Pro" w:eastAsia="Calibri" w:hAnsi="Myriad Pro" w:cs="Times New Roman"/>
          <w:sz w:val="26"/>
          <w:szCs w:val="26"/>
        </w:rPr>
        <w:t>о расчету Исполнителя исходя из потребностей организации (без учета кресел руководителя стоимостью более 15 тыс. руб.</w:t>
      </w:r>
      <w:r>
        <w:rPr>
          <w:rFonts w:ascii="Myriad Pro" w:eastAsia="Calibri" w:hAnsi="Myriad Pro" w:cs="Times New Roman"/>
          <w:sz w:val="26"/>
          <w:szCs w:val="26"/>
        </w:rPr>
        <w:t xml:space="preserve"> – 4 шт.</w:t>
      </w:r>
      <w:r w:rsidRPr="00A23935">
        <w:rPr>
          <w:rFonts w:ascii="Myriad Pro" w:eastAsia="Calibri" w:hAnsi="Myriad Pro" w:cs="Times New Roman"/>
          <w:sz w:val="26"/>
          <w:szCs w:val="26"/>
        </w:rPr>
        <w:t>) составля</w:t>
      </w:r>
      <w:r>
        <w:rPr>
          <w:rFonts w:ascii="Myriad Pro" w:eastAsia="Calibri" w:hAnsi="Myriad Pro" w:cs="Times New Roman"/>
          <w:sz w:val="26"/>
          <w:szCs w:val="26"/>
        </w:rPr>
        <w:t>ю</w:t>
      </w:r>
      <w:r w:rsidRPr="00A23935">
        <w:rPr>
          <w:rFonts w:ascii="Myriad Pro" w:eastAsia="Calibri" w:hAnsi="Myriad Pro" w:cs="Times New Roman"/>
          <w:sz w:val="26"/>
          <w:szCs w:val="26"/>
        </w:rPr>
        <w:t>т 2 262,81 тыс. руб.</w:t>
      </w:r>
    </w:p>
    <w:p w14:paraId="78A50775"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Исполнитель </w:t>
      </w:r>
      <w:r>
        <w:rPr>
          <w:rFonts w:ascii="Myriad Pro" w:eastAsia="Calibri" w:hAnsi="Myriad Pro" w:cs="Times New Roman"/>
          <w:sz w:val="26"/>
          <w:szCs w:val="26"/>
        </w:rPr>
        <w:t xml:space="preserve">обоснованно </w:t>
      </w:r>
      <w:r w:rsidRPr="00A23935">
        <w:rPr>
          <w:rFonts w:ascii="Myriad Pro" w:eastAsia="Calibri" w:hAnsi="Myriad Pro" w:cs="Times New Roman"/>
          <w:sz w:val="26"/>
          <w:szCs w:val="26"/>
        </w:rPr>
        <w:t>считает, что расходы ИА на покупку мебели требуют дополнительного экономического обоснования</w:t>
      </w:r>
      <w:r>
        <w:rPr>
          <w:rFonts w:ascii="Myriad Pro" w:eastAsia="Calibri" w:hAnsi="Myriad Pro" w:cs="Times New Roman"/>
          <w:sz w:val="26"/>
          <w:szCs w:val="26"/>
        </w:rPr>
        <w:t>, так как</w:t>
      </w:r>
      <w:r w:rsidRPr="00A23935">
        <w:rPr>
          <w:rFonts w:ascii="Myriad Pro" w:eastAsia="Calibri" w:hAnsi="Myriad Pro" w:cs="Times New Roman"/>
          <w:sz w:val="26"/>
          <w:szCs w:val="26"/>
        </w:rPr>
        <w:t xml:space="preserve"> </w:t>
      </w:r>
      <w:r>
        <w:rPr>
          <w:rFonts w:ascii="Myriad Pro" w:eastAsia="Calibri" w:hAnsi="Myriad Pro" w:cs="Times New Roman"/>
          <w:sz w:val="26"/>
          <w:szCs w:val="26"/>
        </w:rPr>
        <w:t>в</w:t>
      </w:r>
      <w:r w:rsidRPr="00A23935">
        <w:rPr>
          <w:rFonts w:ascii="Myriad Pro" w:eastAsia="Calibri" w:hAnsi="Myriad Pro" w:cs="Times New Roman"/>
          <w:sz w:val="26"/>
          <w:szCs w:val="26"/>
        </w:rPr>
        <w:t xml:space="preserve"> качестве обоснования расходов исполнительного аппарата ПАО «МРСК Юга» представлена только пояснительная записка без расчета потребностей и коммерческих предложений.</w:t>
      </w:r>
    </w:p>
    <w:p w14:paraId="6E1C05C4"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p>
    <w:p w14:paraId="4416308E" w14:textId="77777777" w:rsidR="00065F15" w:rsidRPr="001C5612" w:rsidRDefault="00065F15" w:rsidP="00065F15">
      <w:pPr>
        <w:spacing w:after="0" w:line="360" w:lineRule="auto"/>
        <w:ind w:firstLine="567"/>
        <w:contextualSpacing/>
        <w:jc w:val="both"/>
        <w:rPr>
          <w:rFonts w:ascii="Myriad Pro" w:eastAsia="Calibri" w:hAnsi="Myriad Pro" w:cs="Times New Roman"/>
          <w:b/>
          <w:bCs/>
          <w:i/>
          <w:iCs/>
          <w:sz w:val="26"/>
          <w:szCs w:val="26"/>
        </w:rPr>
      </w:pPr>
      <w:r w:rsidRPr="001C5612">
        <w:rPr>
          <w:rFonts w:ascii="Myriad Pro" w:eastAsia="Calibri" w:hAnsi="Myriad Pro" w:cs="Times New Roman"/>
          <w:b/>
          <w:bCs/>
          <w:i/>
          <w:iCs/>
          <w:sz w:val="26"/>
          <w:szCs w:val="26"/>
        </w:rPr>
        <w:t>Материалы на бытовую технику</w:t>
      </w:r>
    </w:p>
    <w:p w14:paraId="22519746" w14:textId="77777777" w:rsidR="00065F15" w:rsidRPr="00D60EAE" w:rsidRDefault="00065F15" w:rsidP="00065F15">
      <w:pPr>
        <w:spacing w:after="0" w:line="360" w:lineRule="auto"/>
        <w:ind w:firstLine="567"/>
        <w:jc w:val="both"/>
        <w:rPr>
          <w:rFonts w:ascii="Myriad Pro" w:eastAsia="Calibri" w:hAnsi="Myriad Pro" w:cs="Times New Roman"/>
          <w:sz w:val="26"/>
          <w:szCs w:val="26"/>
        </w:rPr>
      </w:pPr>
      <w:r w:rsidRPr="00D60EAE">
        <w:rPr>
          <w:rFonts w:ascii="Myriad Pro" w:eastAsia="Calibri" w:hAnsi="Myriad Pro" w:cs="Times New Roman"/>
          <w:sz w:val="26"/>
          <w:szCs w:val="26"/>
        </w:rPr>
        <w:t>Расходы по статье сформированы исходя из потребности филиала ПАО «МРСК Юга» - «Волгоградэнерго» на очередной период регулирования. В качестве обосновывающих цены документов предоставлен договор поставки № 10001701000597 от 27.12.2017. Цены за единицу товара определены исходя из спецификации к указанному договору.</w:t>
      </w:r>
    </w:p>
    <w:p w14:paraId="2F250A2F" w14:textId="77777777" w:rsidR="00065F15" w:rsidRPr="00D60EAE" w:rsidRDefault="00065F15" w:rsidP="00065F15">
      <w:pPr>
        <w:spacing w:after="0" w:line="360" w:lineRule="auto"/>
        <w:ind w:firstLine="567"/>
        <w:jc w:val="both"/>
        <w:rPr>
          <w:rFonts w:ascii="Myriad Pro" w:eastAsia="Calibri" w:hAnsi="Myriad Pro" w:cs="Times New Roman"/>
          <w:sz w:val="26"/>
          <w:szCs w:val="26"/>
        </w:rPr>
      </w:pPr>
      <w:r w:rsidRPr="00D60EAE">
        <w:rPr>
          <w:rFonts w:ascii="Myriad Pro" w:eastAsia="Calibri" w:hAnsi="Myriad Pro" w:cs="Times New Roman"/>
          <w:sz w:val="26"/>
          <w:szCs w:val="26"/>
        </w:rPr>
        <w:t>В соответствии со статьей 221 ТК РФ  работодатель за счет своих средств обязан в соответствии с установленными нормами обеспечивать своевременную выдачу специальной одежды, специальной обуви и других средств индивидуальной защиты, а также их хранение, стирку, сушку, ремонт и замену.</w:t>
      </w:r>
    </w:p>
    <w:p w14:paraId="3B0477EE" w14:textId="77777777" w:rsidR="00065F15" w:rsidRPr="00D60EAE" w:rsidRDefault="00065F15" w:rsidP="00065F15">
      <w:pPr>
        <w:spacing w:after="0" w:line="360" w:lineRule="auto"/>
        <w:ind w:firstLine="567"/>
        <w:jc w:val="both"/>
        <w:rPr>
          <w:rFonts w:ascii="Myriad Pro" w:eastAsia="Calibri" w:hAnsi="Myriad Pro" w:cs="Times New Roman"/>
          <w:sz w:val="26"/>
          <w:szCs w:val="26"/>
        </w:rPr>
      </w:pPr>
      <w:r w:rsidRPr="00D60EAE">
        <w:rPr>
          <w:rFonts w:ascii="Myriad Pro" w:eastAsia="Calibri" w:hAnsi="Myriad Pro" w:cs="Times New Roman"/>
          <w:sz w:val="26"/>
          <w:szCs w:val="26"/>
        </w:rPr>
        <w:t>Исполнитель отмечает, что положения статьи 22 Трудового кодекса РФ обязывают нанимателя соблюдать нормы охраны труда, а статья 223 Трудового кодекса РФ закрепляет за работодателем обязанность по обустройству комнаты отдыха и приема пищи на производстве. Данные помещения должны отвечать принятым санитарным нормам. СНиП 2.09.04-87 определяет обязательность помещений для обедов при численности одновременно работающих более 30 человек). При этом в пояснительной записке, предоставленной филиалом ПАО «МРСК Юга» - «Волгоградэнерго» не обоснована необходимость электросетевой организации в организации комнат приема пищи для оперативного персонала.</w:t>
      </w:r>
    </w:p>
    <w:p w14:paraId="3579AA8C" w14:textId="77777777" w:rsidR="00065F15" w:rsidRPr="00D60EAE" w:rsidRDefault="00065F15" w:rsidP="00065F15">
      <w:pPr>
        <w:spacing w:after="0" w:line="360" w:lineRule="auto"/>
        <w:ind w:firstLine="567"/>
        <w:jc w:val="both"/>
        <w:rPr>
          <w:rFonts w:ascii="Myriad Pro" w:eastAsia="Calibri" w:hAnsi="Myriad Pro" w:cs="Times New Roman"/>
          <w:sz w:val="26"/>
          <w:szCs w:val="26"/>
        </w:rPr>
      </w:pPr>
      <w:r w:rsidRPr="00D60EAE">
        <w:rPr>
          <w:rFonts w:ascii="Myriad Pro" w:eastAsia="Calibri" w:hAnsi="Myriad Pro" w:cs="Times New Roman"/>
          <w:sz w:val="26"/>
          <w:szCs w:val="26"/>
        </w:rPr>
        <w:t>В обоснование расходов на бытовую технику исполнительного аппарата была предоставлена только пояснительная записка без расчета потребностей.</w:t>
      </w:r>
    </w:p>
    <w:p w14:paraId="17908278"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lastRenderedPageBreak/>
        <w:t>Для обоснования расходов по данной статье Заказчиком необходимо в составе обосновывающих материалов предоставлять:</w:t>
      </w:r>
    </w:p>
    <w:p w14:paraId="1DEA059F" w14:textId="77777777" w:rsidR="00065F15" w:rsidRDefault="00065F15" w:rsidP="00065F15">
      <w:pPr>
        <w:numPr>
          <w:ilvl w:val="0"/>
          <w:numId w:val="132"/>
        </w:numPr>
        <w:spacing w:after="0" w:line="360" w:lineRule="auto"/>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служебные записки с обоснованием необходимости;</w:t>
      </w:r>
    </w:p>
    <w:p w14:paraId="35E657F0" w14:textId="77777777" w:rsidR="00065F15" w:rsidRDefault="00065F15" w:rsidP="00065F15">
      <w:pPr>
        <w:numPr>
          <w:ilvl w:val="0"/>
          <w:numId w:val="132"/>
        </w:numPr>
        <w:spacing w:after="0" w:line="360" w:lineRule="auto"/>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реестры помещений, перечни должностей и сотрудников с указанием оснований для приобретения (в случае нормирования расходов, утвержденный внутренний локальный нормативный акт, на основании которого производится обеспечение и расчет потребности);</w:t>
      </w:r>
    </w:p>
    <w:p w14:paraId="60C86E59" w14:textId="77777777" w:rsidR="00065F15" w:rsidRDefault="00065F15" w:rsidP="00065F15">
      <w:pPr>
        <w:numPr>
          <w:ilvl w:val="0"/>
          <w:numId w:val="132"/>
        </w:numPr>
        <w:spacing w:after="0" w:line="360" w:lineRule="auto"/>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инвентаризационную ведомость, акты на списание соответствующего имущества филиала ПАО «МРСК Юга» - «Волгоградэнерго»;</w:t>
      </w:r>
    </w:p>
    <w:p w14:paraId="043E3636" w14:textId="77777777" w:rsidR="00065F15" w:rsidRDefault="00065F15" w:rsidP="00065F15">
      <w:pPr>
        <w:numPr>
          <w:ilvl w:val="0"/>
          <w:numId w:val="132"/>
        </w:numPr>
        <w:spacing w:after="0" w:line="360" w:lineRule="auto"/>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расчет потребности с учетом результатов инвентаризации и актов на списание;</w:t>
      </w:r>
    </w:p>
    <w:p w14:paraId="61B25BFB" w14:textId="77777777" w:rsidR="00065F15" w:rsidRDefault="00065F15" w:rsidP="00065F15">
      <w:pPr>
        <w:numPr>
          <w:ilvl w:val="0"/>
          <w:numId w:val="132"/>
        </w:numPr>
        <w:spacing w:after="0" w:line="360" w:lineRule="auto"/>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утвержденный график приобретения с учетом сроков полезного использования и план закупок на период регулирования;</w:t>
      </w:r>
    </w:p>
    <w:p w14:paraId="127F8607" w14:textId="77777777" w:rsidR="00065F15" w:rsidRDefault="00065F15" w:rsidP="00065F15">
      <w:pPr>
        <w:numPr>
          <w:ilvl w:val="0"/>
          <w:numId w:val="132"/>
        </w:numPr>
        <w:spacing w:after="0" w:line="360" w:lineRule="auto"/>
        <w:contextualSpacing/>
        <w:jc w:val="both"/>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t>фактические расходы за прошлые периоды с применением индекса потребительских цен на период регулирования (подтвержденных первичными документами и данными бухгалтерского учета);</w:t>
      </w:r>
    </w:p>
    <w:p w14:paraId="414565DA" w14:textId="77777777" w:rsidR="00065F15" w:rsidRDefault="00065F15" w:rsidP="00065F15">
      <w:pPr>
        <w:numPr>
          <w:ilvl w:val="0"/>
          <w:numId w:val="132"/>
        </w:numPr>
        <w:spacing w:after="0" w:line="360" w:lineRule="auto"/>
        <w:contextualSpacing/>
        <w:jc w:val="both"/>
        <w:rPr>
          <w:rFonts w:ascii="Myriad Pro" w:eastAsia="Times New Roman" w:hAnsi="Myriad Pro" w:cs="Times New Roman"/>
          <w:sz w:val="26"/>
          <w:szCs w:val="26"/>
          <w:lang w:eastAsia="ru-RU"/>
        </w:rPr>
      </w:pPr>
      <w:r>
        <w:rPr>
          <w:rFonts w:ascii="Myriad Pro" w:eastAsia="Times New Roman" w:hAnsi="Myriad Pro" w:cs="Times New Roman"/>
          <w:i/>
          <w:sz w:val="26"/>
          <w:szCs w:val="26"/>
          <w:lang w:eastAsia="ru-RU"/>
        </w:rPr>
        <w:t xml:space="preserve">или </w:t>
      </w:r>
      <w:r>
        <w:rPr>
          <w:rFonts w:ascii="Myriad Pro" w:eastAsia="Times New Roman" w:hAnsi="Myriad Pro" w:cs="Times New Roman"/>
          <w:sz w:val="26"/>
          <w:szCs w:val="26"/>
          <w:lang w:eastAsia="ru-RU"/>
        </w:rPr>
        <w:t>коммерческие предложения (не менее 3).</w:t>
      </w:r>
    </w:p>
    <w:p w14:paraId="1E613596"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Расходы по статье определены Исполнителем исходя из потребности в одной единицы техники на каждый РЭС и производственное отделение с учетом срока службы бытовой техники. Необходимое количество сетевых фильтров и настольных ламп определено исходя из расчетного количества автоматизированных рабочих мест.</w:t>
      </w:r>
    </w:p>
    <w:p w14:paraId="125189B8"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Стоимость единицы техники определена как средняя стоимость согласно представленного договора.</w:t>
      </w:r>
    </w:p>
    <w:tbl>
      <w:tblPr>
        <w:tblW w:w="5000" w:type="pct"/>
        <w:tblLook w:val="04A0" w:firstRow="1" w:lastRow="0" w:firstColumn="1" w:lastColumn="0" w:noHBand="0" w:noVBand="1"/>
      </w:tblPr>
      <w:tblGrid>
        <w:gridCol w:w="694"/>
        <w:gridCol w:w="2115"/>
        <w:gridCol w:w="1339"/>
        <w:gridCol w:w="1370"/>
        <w:gridCol w:w="1485"/>
        <w:gridCol w:w="1252"/>
        <w:gridCol w:w="1090"/>
      </w:tblGrid>
      <w:tr w:rsidR="00065F15" w14:paraId="737C6EF7" w14:textId="77777777" w:rsidTr="00065F15">
        <w:trPr>
          <w:trHeight w:val="864"/>
          <w:tblHeader/>
        </w:trPr>
        <w:tc>
          <w:tcPr>
            <w:tcW w:w="37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D1D2398" w14:textId="77777777" w:rsidR="00065F15" w:rsidRDefault="00065F15" w:rsidP="00065F1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 п/п</w:t>
            </w:r>
          </w:p>
        </w:tc>
        <w:tc>
          <w:tcPr>
            <w:tcW w:w="11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EB708F" w14:textId="77777777" w:rsidR="00065F15" w:rsidRDefault="00065F15" w:rsidP="00065F1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Бытовая техника </w:t>
            </w:r>
          </w:p>
        </w:tc>
        <w:tc>
          <w:tcPr>
            <w:tcW w:w="71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49FED6" w14:textId="77777777" w:rsidR="00065F15" w:rsidRDefault="00065F15" w:rsidP="00065F1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Необходимое количество, шт.</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1C205E6" w14:textId="77777777" w:rsidR="00065F15" w:rsidRDefault="00065F15" w:rsidP="00065F1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Срок эксплуатации. лет</w:t>
            </w:r>
          </w:p>
        </w:tc>
        <w:tc>
          <w:tcPr>
            <w:tcW w:w="7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691E32" w14:textId="77777777" w:rsidR="00065F15" w:rsidRDefault="00065F15" w:rsidP="00065F1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Среднегодовое значение, единиц в год</w:t>
            </w:r>
          </w:p>
        </w:tc>
        <w:tc>
          <w:tcPr>
            <w:tcW w:w="6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B863FF" w14:textId="77777777" w:rsidR="00065F15" w:rsidRDefault="00065F15" w:rsidP="00065F1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Средняя стоимость за единицу в ценах 2018 года, тыс. руб.</w:t>
            </w:r>
          </w:p>
        </w:tc>
        <w:tc>
          <w:tcPr>
            <w:tcW w:w="5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0DC9D" w14:textId="77777777" w:rsidR="00065F15" w:rsidRDefault="00065F15" w:rsidP="00065F15">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 xml:space="preserve">Стоимость с учетом ИПЦ 2018/2019, тыс. руб. </w:t>
            </w:r>
          </w:p>
        </w:tc>
      </w:tr>
      <w:tr w:rsidR="00065F15" w14:paraId="1159DAE6" w14:textId="77777777" w:rsidTr="00065F15">
        <w:trPr>
          <w:trHeight w:val="288"/>
        </w:trPr>
        <w:tc>
          <w:tcPr>
            <w:tcW w:w="371" w:type="pct"/>
            <w:tcBorders>
              <w:top w:val="single" w:sz="4" w:space="0" w:color="FFFFFF" w:themeColor="background1"/>
              <w:left w:val="single" w:sz="4" w:space="0" w:color="auto"/>
              <w:bottom w:val="single" w:sz="4" w:space="0" w:color="auto"/>
              <w:right w:val="single" w:sz="4" w:space="0" w:color="auto"/>
            </w:tcBorders>
            <w:noWrap/>
            <w:vAlign w:val="center"/>
            <w:hideMark/>
          </w:tcPr>
          <w:p w14:paraId="07B9E435"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w:t>
            </w:r>
          </w:p>
        </w:tc>
        <w:tc>
          <w:tcPr>
            <w:tcW w:w="1132" w:type="pct"/>
            <w:tcBorders>
              <w:top w:val="single" w:sz="4" w:space="0" w:color="FFFFFF" w:themeColor="background1"/>
              <w:left w:val="nil"/>
              <w:bottom w:val="single" w:sz="4" w:space="0" w:color="auto"/>
              <w:right w:val="single" w:sz="4" w:space="0" w:color="auto"/>
            </w:tcBorders>
            <w:vAlign w:val="center"/>
            <w:hideMark/>
          </w:tcPr>
          <w:p w14:paraId="01747D14"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Микроволновая печь</w:t>
            </w:r>
          </w:p>
        </w:tc>
        <w:tc>
          <w:tcPr>
            <w:tcW w:w="716" w:type="pct"/>
            <w:tcBorders>
              <w:top w:val="single" w:sz="4" w:space="0" w:color="FFFFFF" w:themeColor="background1"/>
              <w:left w:val="nil"/>
              <w:bottom w:val="single" w:sz="4" w:space="0" w:color="auto"/>
              <w:right w:val="single" w:sz="4" w:space="0" w:color="auto"/>
            </w:tcBorders>
            <w:vAlign w:val="center"/>
            <w:hideMark/>
          </w:tcPr>
          <w:p w14:paraId="6CEF281A"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single" w:sz="4" w:space="0" w:color="FFFFFF" w:themeColor="background1"/>
              <w:left w:val="nil"/>
              <w:bottom w:val="single" w:sz="4" w:space="0" w:color="auto"/>
              <w:right w:val="single" w:sz="4" w:space="0" w:color="auto"/>
            </w:tcBorders>
            <w:vAlign w:val="center"/>
            <w:hideMark/>
          </w:tcPr>
          <w:p w14:paraId="2DE2645C"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7</w:t>
            </w:r>
          </w:p>
        </w:tc>
        <w:tc>
          <w:tcPr>
            <w:tcW w:w="795" w:type="pct"/>
            <w:tcBorders>
              <w:top w:val="single" w:sz="4" w:space="0" w:color="FFFFFF" w:themeColor="background1"/>
              <w:left w:val="nil"/>
              <w:bottom w:val="single" w:sz="4" w:space="0" w:color="auto"/>
              <w:right w:val="single" w:sz="4" w:space="0" w:color="auto"/>
            </w:tcBorders>
            <w:vAlign w:val="center"/>
            <w:hideMark/>
          </w:tcPr>
          <w:p w14:paraId="6130E6A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w:t>
            </w:r>
          </w:p>
        </w:tc>
        <w:tc>
          <w:tcPr>
            <w:tcW w:w="695" w:type="pct"/>
            <w:tcBorders>
              <w:top w:val="single" w:sz="4" w:space="0" w:color="FFFFFF" w:themeColor="background1"/>
              <w:left w:val="nil"/>
              <w:bottom w:val="single" w:sz="4" w:space="0" w:color="auto"/>
              <w:right w:val="single" w:sz="4" w:space="0" w:color="auto"/>
            </w:tcBorders>
            <w:vAlign w:val="center"/>
            <w:hideMark/>
          </w:tcPr>
          <w:p w14:paraId="2C0C73B9"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4,09</w:t>
            </w:r>
          </w:p>
        </w:tc>
        <w:tc>
          <w:tcPr>
            <w:tcW w:w="580" w:type="pct"/>
            <w:tcBorders>
              <w:top w:val="single" w:sz="4" w:space="0" w:color="FFFFFF" w:themeColor="background1"/>
              <w:left w:val="nil"/>
              <w:bottom w:val="single" w:sz="4" w:space="0" w:color="auto"/>
              <w:right w:val="single" w:sz="4" w:space="0" w:color="auto"/>
            </w:tcBorders>
            <w:noWrap/>
            <w:vAlign w:val="center"/>
            <w:hideMark/>
          </w:tcPr>
          <w:p w14:paraId="74C053C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25,69</w:t>
            </w:r>
          </w:p>
        </w:tc>
      </w:tr>
      <w:tr w:rsidR="00065F15" w14:paraId="4B05AE72"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3F2F5DA1"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w:t>
            </w:r>
          </w:p>
        </w:tc>
        <w:tc>
          <w:tcPr>
            <w:tcW w:w="1132" w:type="pct"/>
            <w:tcBorders>
              <w:top w:val="nil"/>
              <w:left w:val="nil"/>
              <w:bottom w:val="single" w:sz="4" w:space="0" w:color="auto"/>
              <w:right w:val="single" w:sz="4" w:space="0" w:color="auto"/>
            </w:tcBorders>
            <w:noWrap/>
            <w:vAlign w:val="center"/>
            <w:hideMark/>
          </w:tcPr>
          <w:p w14:paraId="1727CC8C"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Холодильник</w:t>
            </w:r>
          </w:p>
        </w:tc>
        <w:tc>
          <w:tcPr>
            <w:tcW w:w="716" w:type="pct"/>
            <w:tcBorders>
              <w:top w:val="nil"/>
              <w:left w:val="nil"/>
              <w:bottom w:val="single" w:sz="4" w:space="0" w:color="auto"/>
              <w:right w:val="single" w:sz="4" w:space="0" w:color="auto"/>
            </w:tcBorders>
            <w:noWrap/>
            <w:vAlign w:val="center"/>
            <w:hideMark/>
          </w:tcPr>
          <w:p w14:paraId="6CDECF47"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3AC2CE61"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15</w:t>
            </w:r>
          </w:p>
        </w:tc>
        <w:tc>
          <w:tcPr>
            <w:tcW w:w="795" w:type="pct"/>
            <w:tcBorders>
              <w:top w:val="nil"/>
              <w:left w:val="nil"/>
              <w:bottom w:val="single" w:sz="4" w:space="0" w:color="auto"/>
              <w:right w:val="single" w:sz="4" w:space="0" w:color="auto"/>
            </w:tcBorders>
            <w:vAlign w:val="center"/>
            <w:hideMark/>
          </w:tcPr>
          <w:p w14:paraId="5E74352E"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w:t>
            </w:r>
          </w:p>
        </w:tc>
        <w:tc>
          <w:tcPr>
            <w:tcW w:w="695" w:type="pct"/>
            <w:tcBorders>
              <w:top w:val="nil"/>
              <w:left w:val="nil"/>
              <w:bottom w:val="single" w:sz="4" w:space="0" w:color="auto"/>
              <w:right w:val="single" w:sz="4" w:space="0" w:color="auto"/>
            </w:tcBorders>
            <w:vAlign w:val="center"/>
            <w:hideMark/>
          </w:tcPr>
          <w:p w14:paraId="2B290CAA"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20,96</w:t>
            </w:r>
          </w:p>
        </w:tc>
        <w:tc>
          <w:tcPr>
            <w:tcW w:w="580" w:type="pct"/>
            <w:tcBorders>
              <w:top w:val="nil"/>
              <w:left w:val="nil"/>
              <w:bottom w:val="single" w:sz="4" w:space="0" w:color="auto"/>
              <w:right w:val="single" w:sz="4" w:space="0" w:color="auto"/>
            </w:tcBorders>
            <w:noWrap/>
            <w:vAlign w:val="center"/>
            <w:hideMark/>
          </w:tcPr>
          <w:p w14:paraId="60D79F43"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65,77</w:t>
            </w:r>
          </w:p>
        </w:tc>
      </w:tr>
      <w:tr w:rsidR="00065F15" w14:paraId="3C1F34A2"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340234D7"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w:t>
            </w:r>
          </w:p>
        </w:tc>
        <w:tc>
          <w:tcPr>
            <w:tcW w:w="1132" w:type="pct"/>
            <w:tcBorders>
              <w:top w:val="nil"/>
              <w:left w:val="nil"/>
              <w:bottom w:val="single" w:sz="4" w:space="0" w:color="auto"/>
              <w:right w:val="single" w:sz="4" w:space="0" w:color="auto"/>
            </w:tcBorders>
            <w:noWrap/>
            <w:vAlign w:val="center"/>
            <w:hideMark/>
          </w:tcPr>
          <w:p w14:paraId="53B1E562"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Стиральная машина</w:t>
            </w:r>
          </w:p>
        </w:tc>
        <w:tc>
          <w:tcPr>
            <w:tcW w:w="716" w:type="pct"/>
            <w:tcBorders>
              <w:top w:val="nil"/>
              <w:left w:val="nil"/>
              <w:bottom w:val="single" w:sz="4" w:space="0" w:color="auto"/>
              <w:right w:val="single" w:sz="4" w:space="0" w:color="auto"/>
            </w:tcBorders>
            <w:noWrap/>
            <w:vAlign w:val="center"/>
            <w:hideMark/>
          </w:tcPr>
          <w:p w14:paraId="6AB9D32A"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75E6E80B"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w:t>
            </w:r>
          </w:p>
        </w:tc>
        <w:tc>
          <w:tcPr>
            <w:tcW w:w="795" w:type="pct"/>
            <w:tcBorders>
              <w:top w:val="nil"/>
              <w:left w:val="nil"/>
              <w:bottom w:val="single" w:sz="4" w:space="0" w:color="auto"/>
              <w:right w:val="single" w:sz="4" w:space="0" w:color="auto"/>
            </w:tcBorders>
            <w:vAlign w:val="center"/>
            <w:hideMark/>
          </w:tcPr>
          <w:p w14:paraId="3660DC84"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w:t>
            </w:r>
          </w:p>
        </w:tc>
        <w:tc>
          <w:tcPr>
            <w:tcW w:w="695" w:type="pct"/>
            <w:tcBorders>
              <w:top w:val="nil"/>
              <w:left w:val="nil"/>
              <w:bottom w:val="single" w:sz="4" w:space="0" w:color="auto"/>
              <w:right w:val="single" w:sz="4" w:space="0" w:color="auto"/>
            </w:tcBorders>
            <w:vAlign w:val="center"/>
            <w:hideMark/>
          </w:tcPr>
          <w:p w14:paraId="3CF88ACC"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25,40</w:t>
            </w:r>
          </w:p>
        </w:tc>
        <w:tc>
          <w:tcPr>
            <w:tcW w:w="580" w:type="pct"/>
            <w:tcBorders>
              <w:top w:val="nil"/>
              <w:left w:val="nil"/>
              <w:bottom w:val="single" w:sz="4" w:space="0" w:color="auto"/>
              <w:right w:val="single" w:sz="4" w:space="0" w:color="auto"/>
            </w:tcBorders>
            <w:noWrap/>
            <w:vAlign w:val="center"/>
            <w:hideMark/>
          </w:tcPr>
          <w:p w14:paraId="25F17B98"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106,27</w:t>
            </w:r>
          </w:p>
        </w:tc>
      </w:tr>
      <w:tr w:rsidR="00065F15" w14:paraId="7DFB8C0D"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14331075"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w:t>
            </w:r>
          </w:p>
        </w:tc>
        <w:tc>
          <w:tcPr>
            <w:tcW w:w="1132" w:type="pct"/>
            <w:tcBorders>
              <w:top w:val="nil"/>
              <w:left w:val="nil"/>
              <w:bottom w:val="single" w:sz="4" w:space="0" w:color="auto"/>
              <w:right w:val="single" w:sz="4" w:space="0" w:color="auto"/>
            </w:tcBorders>
            <w:noWrap/>
            <w:vAlign w:val="center"/>
            <w:hideMark/>
          </w:tcPr>
          <w:p w14:paraId="060B17AC"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Вентилятор</w:t>
            </w:r>
          </w:p>
        </w:tc>
        <w:tc>
          <w:tcPr>
            <w:tcW w:w="716" w:type="pct"/>
            <w:tcBorders>
              <w:top w:val="nil"/>
              <w:left w:val="nil"/>
              <w:bottom w:val="single" w:sz="4" w:space="0" w:color="auto"/>
              <w:right w:val="single" w:sz="4" w:space="0" w:color="auto"/>
            </w:tcBorders>
            <w:noWrap/>
            <w:vAlign w:val="center"/>
            <w:hideMark/>
          </w:tcPr>
          <w:p w14:paraId="7297D9AE"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4686CAE4"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w:t>
            </w:r>
          </w:p>
        </w:tc>
        <w:tc>
          <w:tcPr>
            <w:tcW w:w="795" w:type="pct"/>
            <w:tcBorders>
              <w:top w:val="nil"/>
              <w:left w:val="nil"/>
              <w:bottom w:val="single" w:sz="4" w:space="0" w:color="auto"/>
              <w:right w:val="single" w:sz="4" w:space="0" w:color="auto"/>
            </w:tcBorders>
            <w:vAlign w:val="center"/>
            <w:hideMark/>
          </w:tcPr>
          <w:p w14:paraId="3C226F36"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w:t>
            </w:r>
          </w:p>
        </w:tc>
        <w:tc>
          <w:tcPr>
            <w:tcW w:w="695" w:type="pct"/>
            <w:tcBorders>
              <w:top w:val="nil"/>
              <w:left w:val="nil"/>
              <w:bottom w:val="single" w:sz="4" w:space="0" w:color="auto"/>
              <w:right w:val="single" w:sz="4" w:space="0" w:color="auto"/>
            </w:tcBorders>
            <w:vAlign w:val="center"/>
            <w:hideMark/>
          </w:tcPr>
          <w:p w14:paraId="1011310E"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2,12</w:t>
            </w:r>
          </w:p>
        </w:tc>
        <w:tc>
          <w:tcPr>
            <w:tcW w:w="580" w:type="pct"/>
            <w:tcBorders>
              <w:top w:val="nil"/>
              <w:left w:val="nil"/>
              <w:bottom w:val="single" w:sz="4" w:space="0" w:color="auto"/>
              <w:right w:val="single" w:sz="4" w:space="0" w:color="auto"/>
            </w:tcBorders>
            <w:noWrap/>
            <w:vAlign w:val="center"/>
            <w:hideMark/>
          </w:tcPr>
          <w:p w14:paraId="7E938FAB"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17,73</w:t>
            </w:r>
          </w:p>
        </w:tc>
      </w:tr>
      <w:tr w:rsidR="00065F15" w14:paraId="0A25B763"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3638D585"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w:t>
            </w:r>
          </w:p>
        </w:tc>
        <w:tc>
          <w:tcPr>
            <w:tcW w:w="1132" w:type="pct"/>
            <w:tcBorders>
              <w:top w:val="nil"/>
              <w:left w:val="nil"/>
              <w:bottom w:val="single" w:sz="4" w:space="0" w:color="auto"/>
              <w:right w:val="single" w:sz="4" w:space="0" w:color="auto"/>
            </w:tcBorders>
            <w:noWrap/>
            <w:vAlign w:val="center"/>
            <w:hideMark/>
          </w:tcPr>
          <w:p w14:paraId="3D642077"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Кондиционер</w:t>
            </w:r>
          </w:p>
        </w:tc>
        <w:tc>
          <w:tcPr>
            <w:tcW w:w="716" w:type="pct"/>
            <w:tcBorders>
              <w:top w:val="nil"/>
              <w:left w:val="nil"/>
              <w:bottom w:val="single" w:sz="4" w:space="0" w:color="auto"/>
              <w:right w:val="single" w:sz="4" w:space="0" w:color="auto"/>
            </w:tcBorders>
            <w:noWrap/>
            <w:vAlign w:val="center"/>
            <w:hideMark/>
          </w:tcPr>
          <w:p w14:paraId="453E4434"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00CB69F8"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15</w:t>
            </w:r>
          </w:p>
        </w:tc>
        <w:tc>
          <w:tcPr>
            <w:tcW w:w="795" w:type="pct"/>
            <w:tcBorders>
              <w:top w:val="nil"/>
              <w:left w:val="nil"/>
              <w:bottom w:val="single" w:sz="4" w:space="0" w:color="auto"/>
              <w:right w:val="single" w:sz="4" w:space="0" w:color="auto"/>
            </w:tcBorders>
            <w:vAlign w:val="center"/>
            <w:hideMark/>
          </w:tcPr>
          <w:p w14:paraId="16ACF1DD"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w:t>
            </w:r>
          </w:p>
        </w:tc>
        <w:tc>
          <w:tcPr>
            <w:tcW w:w="695" w:type="pct"/>
            <w:tcBorders>
              <w:top w:val="nil"/>
              <w:left w:val="nil"/>
              <w:bottom w:val="single" w:sz="4" w:space="0" w:color="auto"/>
              <w:right w:val="single" w:sz="4" w:space="0" w:color="auto"/>
            </w:tcBorders>
            <w:vAlign w:val="center"/>
            <w:hideMark/>
          </w:tcPr>
          <w:p w14:paraId="03C7698E"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25,42</w:t>
            </w:r>
          </w:p>
        </w:tc>
        <w:tc>
          <w:tcPr>
            <w:tcW w:w="580" w:type="pct"/>
            <w:tcBorders>
              <w:top w:val="nil"/>
              <w:left w:val="nil"/>
              <w:bottom w:val="single" w:sz="4" w:space="0" w:color="auto"/>
              <w:right w:val="single" w:sz="4" w:space="0" w:color="auto"/>
            </w:tcBorders>
            <w:noWrap/>
            <w:vAlign w:val="center"/>
            <w:hideMark/>
          </w:tcPr>
          <w:p w14:paraId="14292965"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79,78</w:t>
            </w:r>
          </w:p>
        </w:tc>
      </w:tr>
      <w:tr w:rsidR="00065F15" w14:paraId="42848F21"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63F908D2"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6</w:t>
            </w:r>
          </w:p>
        </w:tc>
        <w:tc>
          <w:tcPr>
            <w:tcW w:w="1132" w:type="pct"/>
            <w:tcBorders>
              <w:top w:val="nil"/>
              <w:left w:val="nil"/>
              <w:bottom w:val="single" w:sz="4" w:space="0" w:color="auto"/>
              <w:right w:val="single" w:sz="4" w:space="0" w:color="auto"/>
            </w:tcBorders>
            <w:noWrap/>
            <w:vAlign w:val="center"/>
            <w:hideMark/>
          </w:tcPr>
          <w:p w14:paraId="63D45D28"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Чайник</w:t>
            </w:r>
          </w:p>
        </w:tc>
        <w:tc>
          <w:tcPr>
            <w:tcW w:w="716" w:type="pct"/>
            <w:tcBorders>
              <w:top w:val="nil"/>
              <w:left w:val="nil"/>
              <w:bottom w:val="single" w:sz="4" w:space="0" w:color="auto"/>
              <w:right w:val="single" w:sz="4" w:space="0" w:color="auto"/>
            </w:tcBorders>
            <w:noWrap/>
            <w:vAlign w:val="center"/>
            <w:hideMark/>
          </w:tcPr>
          <w:p w14:paraId="6506A93C"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4B975D9B"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w:t>
            </w:r>
          </w:p>
        </w:tc>
        <w:tc>
          <w:tcPr>
            <w:tcW w:w="795" w:type="pct"/>
            <w:tcBorders>
              <w:top w:val="nil"/>
              <w:left w:val="nil"/>
              <w:bottom w:val="single" w:sz="4" w:space="0" w:color="auto"/>
              <w:right w:val="single" w:sz="4" w:space="0" w:color="auto"/>
            </w:tcBorders>
            <w:vAlign w:val="center"/>
            <w:hideMark/>
          </w:tcPr>
          <w:p w14:paraId="08EED1FD"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14</w:t>
            </w:r>
          </w:p>
        </w:tc>
        <w:tc>
          <w:tcPr>
            <w:tcW w:w="695" w:type="pct"/>
            <w:tcBorders>
              <w:top w:val="nil"/>
              <w:left w:val="nil"/>
              <w:bottom w:val="single" w:sz="4" w:space="0" w:color="auto"/>
              <w:right w:val="single" w:sz="4" w:space="0" w:color="auto"/>
            </w:tcBorders>
            <w:vAlign w:val="center"/>
            <w:hideMark/>
          </w:tcPr>
          <w:p w14:paraId="4CFA7FBF"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3,19</w:t>
            </w:r>
          </w:p>
        </w:tc>
        <w:tc>
          <w:tcPr>
            <w:tcW w:w="580" w:type="pct"/>
            <w:tcBorders>
              <w:top w:val="nil"/>
              <w:left w:val="nil"/>
              <w:bottom w:val="single" w:sz="4" w:space="0" w:color="auto"/>
              <w:right w:val="single" w:sz="4" w:space="0" w:color="auto"/>
            </w:tcBorders>
            <w:noWrap/>
            <w:vAlign w:val="center"/>
            <w:hideMark/>
          </w:tcPr>
          <w:p w14:paraId="41039C0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46,71</w:t>
            </w:r>
          </w:p>
        </w:tc>
      </w:tr>
      <w:tr w:rsidR="00065F15" w14:paraId="3A74EA7A"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7273CABD"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lastRenderedPageBreak/>
              <w:t>7</w:t>
            </w:r>
          </w:p>
        </w:tc>
        <w:tc>
          <w:tcPr>
            <w:tcW w:w="1132" w:type="pct"/>
            <w:tcBorders>
              <w:top w:val="nil"/>
              <w:left w:val="nil"/>
              <w:bottom w:val="single" w:sz="4" w:space="0" w:color="auto"/>
              <w:right w:val="single" w:sz="4" w:space="0" w:color="auto"/>
            </w:tcBorders>
            <w:noWrap/>
            <w:vAlign w:val="center"/>
            <w:hideMark/>
          </w:tcPr>
          <w:p w14:paraId="5F35A820"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Сетевой фильтр</w:t>
            </w:r>
          </w:p>
        </w:tc>
        <w:tc>
          <w:tcPr>
            <w:tcW w:w="716" w:type="pct"/>
            <w:tcBorders>
              <w:top w:val="nil"/>
              <w:left w:val="nil"/>
              <w:bottom w:val="single" w:sz="4" w:space="0" w:color="auto"/>
              <w:right w:val="single" w:sz="4" w:space="0" w:color="auto"/>
            </w:tcBorders>
            <w:noWrap/>
            <w:vAlign w:val="center"/>
            <w:hideMark/>
          </w:tcPr>
          <w:p w14:paraId="287FAA05"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1865</w:t>
            </w:r>
          </w:p>
        </w:tc>
        <w:tc>
          <w:tcPr>
            <w:tcW w:w="711" w:type="pct"/>
            <w:tcBorders>
              <w:top w:val="nil"/>
              <w:left w:val="nil"/>
              <w:bottom w:val="single" w:sz="4" w:space="0" w:color="auto"/>
              <w:right w:val="single" w:sz="4" w:space="0" w:color="auto"/>
            </w:tcBorders>
            <w:noWrap/>
            <w:vAlign w:val="center"/>
            <w:hideMark/>
          </w:tcPr>
          <w:p w14:paraId="44AA45DA"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w:t>
            </w:r>
          </w:p>
        </w:tc>
        <w:tc>
          <w:tcPr>
            <w:tcW w:w="795" w:type="pct"/>
            <w:tcBorders>
              <w:top w:val="nil"/>
              <w:left w:val="nil"/>
              <w:bottom w:val="single" w:sz="4" w:space="0" w:color="auto"/>
              <w:right w:val="single" w:sz="4" w:space="0" w:color="auto"/>
            </w:tcBorders>
            <w:vAlign w:val="center"/>
            <w:hideMark/>
          </w:tcPr>
          <w:p w14:paraId="53469356"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187</w:t>
            </w:r>
          </w:p>
        </w:tc>
        <w:tc>
          <w:tcPr>
            <w:tcW w:w="695" w:type="pct"/>
            <w:tcBorders>
              <w:top w:val="nil"/>
              <w:left w:val="nil"/>
              <w:bottom w:val="single" w:sz="4" w:space="0" w:color="auto"/>
              <w:right w:val="single" w:sz="4" w:space="0" w:color="auto"/>
            </w:tcBorders>
            <w:vAlign w:val="center"/>
            <w:hideMark/>
          </w:tcPr>
          <w:p w14:paraId="558F2D99"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2,54</w:t>
            </w:r>
          </w:p>
        </w:tc>
        <w:tc>
          <w:tcPr>
            <w:tcW w:w="580" w:type="pct"/>
            <w:tcBorders>
              <w:top w:val="nil"/>
              <w:left w:val="nil"/>
              <w:bottom w:val="single" w:sz="4" w:space="0" w:color="auto"/>
              <w:right w:val="single" w:sz="4" w:space="0" w:color="auto"/>
            </w:tcBorders>
            <w:noWrap/>
            <w:vAlign w:val="center"/>
            <w:hideMark/>
          </w:tcPr>
          <w:p w14:paraId="70D51AE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496,46</w:t>
            </w:r>
          </w:p>
        </w:tc>
      </w:tr>
      <w:tr w:rsidR="00065F15" w14:paraId="358A2E3B"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325421C3"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w:t>
            </w:r>
          </w:p>
        </w:tc>
        <w:tc>
          <w:tcPr>
            <w:tcW w:w="1132" w:type="pct"/>
            <w:tcBorders>
              <w:top w:val="nil"/>
              <w:left w:val="nil"/>
              <w:bottom w:val="single" w:sz="4" w:space="0" w:color="auto"/>
              <w:right w:val="single" w:sz="4" w:space="0" w:color="auto"/>
            </w:tcBorders>
            <w:noWrap/>
            <w:vAlign w:val="center"/>
            <w:hideMark/>
          </w:tcPr>
          <w:p w14:paraId="60A00EB4"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Водонагреватель</w:t>
            </w:r>
          </w:p>
        </w:tc>
        <w:tc>
          <w:tcPr>
            <w:tcW w:w="716" w:type="pct"/>
            <w:tcBorders>
              <w:top w:val="nil"/>
              <w:left w:val="nil"/>
              <w:bottom w:val="single" w:sz="4" w:space="0" w:color="auto"/>
              <w:right w:val="single" w:sz="4" w:space="0" w:color="auto"/>
            </w:tcBorders>
            <w:noWrap/>
            <w:vAlign w:val="center"/>
            <w:hideMark/>
          </w:tcPr>
          <w:p w14:paraId="7760F99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5E52F1E9"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w:t>
            </w:r>
          </w:p>
        </w:tc>
        <w:tc>
          <w:tcPr>
            <w:tcW w:w="795" w:type="pct"/>
            <w:tcBorders>
              <w:top w:val="nil"/>
              <w:left w:val="nil"/>
              <w:bottom w:val="single" w:sz="4" w:space="0" w:color="auto"/>
              <w:right w:val="single" w:sz="4" w:space="0" w:color="auto"/>
            </w:tcBorders>
            <w:vAlign w:val="center"/>
            <w:hideMark/>
          </w:tcPr>
          <w:p w14:paraId="2F17675D"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w:t>
            </w:r>
          </w:p>
        </w:tc>
        <w:tc>
          <w:tcPr>
            <w:tcW w:w="695" w:type="pct"/>
            <w:tcBorders>
              <w:top w:val="nil"/>
              <w:left w:val="nil"/>
              <w:bottom w:val="single" w:sz="4" w:space="0" w:color="auto"/>
              <w:right w:val="single" w:sz="4" w:space="0" w:color="auto"/>
            </w:tcBorders>
            <w:noWrap/>
            <w:vAlign w:val="center"/>
            <w:hideMark/>
          </w:tcPr>
          <w:p w14:paraId="2FE52DF5"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12,48</w:t>
            </w:r>
          </w:p>
        </w:tc>
        <w:tc>
          <w:tcPr>
            <w:tcW w:w="580" w:type="pct"/>
            <w:tcBorders>
              <w:top w:val="nil"/>
              <w:left w:val="nil"/>
              <w:bottom w:val="single" w:sz="4" w:space="0" w:color="auto"/>
              <w:right w:val="single" w:sz="4" w:space="0" w:color="auto"/>
            </w:tcBorders>
            <w:noWrap/>
            <w:vAlign w:val="center"/>
            <w:hideMark/>
          </w:tcPr>
          <w:p w14:paraId="0620DB5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52,22</w:t>
            </w:r>
          </w:p>
        </w:tc>
      </w:tr>
      <w:tr w:rsidR="00065F15" w14:paraId="10BFCEEB"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111C60AF"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9</w:t>
            </w:r>
          </w:p>
        </w:tc>
        <w:tc>
          <w:tcPr>
            <w:tcW w:w="1132" w:type="pct"/>
            <w:tcBorders>
              <w:top w:val="nil"/>
              <w:left w:val="nil"/>
              <w:bottom w:val="single" w:sz="4" w:space="0" w:color="auto"/>
              <w:right w:val="single" w:sz="4" w:space="0" w:color="auto"/>
            </w:tcBorders>
            <w:noWrap/>
            <w:vAlign w:val="center"/>
            <w:hideMark/>
          </w:tcPr>
          <w:p w14:paraId="08B5C57C"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Настенные часы</w:t>
            </w:r>
          </w:p>
        </w:tc>
        <w:tc>
          <w:tcPr>
            <w:tcW w:w="716" w:type="pct"/>
            <w:tcBorders>
              <w:top w:val="nil"/>
              <w:left w:val="nil"/>
              <w:bottom w:val="single" w:sz="4" w:space="0" w:color="auto"/>
              <w:right w:val="single" w:sz="4" w:space="0" w:color="auto"/>
            </w:tcBorders>
            <w:noWrap/>
            <w:vAlign w:val="center"/>
            <w:hideMark/>
          </w:tcPr>
          <w:p w14:paraId="4065EA75"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20E05E2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w:t>
            </w:r>
          </w:p>
        </w:tc>
        <w:tc>
          <w:tcPr>
            <w:tcW w:w="795" w:type="pct"/>
            <w:tcBorders>
              <w:top w:val="nil"/>
              <w:left w:val="nil"/>
              <w:bottom w:val="single" w:sz="4" w:space="0" w:color="auto"/>
              <w:right w:val="single" w:sz="4" w:space="0" w:color="auto"/>
            </w:tcBorders>
            <w:vAlign w:val="center"/>
            <w:hideMark/>
          </w:tcPr>
          <w:p w14:paraId="5A87C06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w:t>
            </w:r>
          </w:p>
        </w:tc>
        <w:tc>
          <w:tcPr>
            <w:tcW w:w="695" w:type="pct"/>
            <w:tcBorders>
              <w:top w:val="nil"/>
              <w:left w:val="nil"/>
              <w:bottom w:val="single" w:sz="4" w:space="0" w:color="auto"/>
              <w:right w:val="single" w:sz="4" w:space="0" w:color="auto"/>
            </w:tcBorders>
            <w:noWrap/>
            <w:vAlign w:val="center"/>
            <w:hideMark/>
          </w:tcPr>
          <w:p w14:paraId="24EBF90B"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1,31</w:t>
            </w:r>
          </w:p>
        </w:tc>
        <w:tc>
          <w:tcPr>
            <w:tcW w:w="580" w:type="pct"/>
            <w:tcBorders>
              <w:top w:val="nil"/>
              <w:left w:val="nil"/>
              <w:bottom w:val="single" w:sz="4" w:space="0" w:color="auto"/>
              <w:right w:val="single" w:sz="4" w:space="0" w:color="auto"/>
            </w:tcBorders>
            <w:noWrap/>
            <w:vAlign w:val="center"/>
            <w:hideMark/>
          </w:tcPr>
          <w:p w14:paraId="0BBDF07E"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5,46</w:t>
            </w:r>
          </w:p>
        </w:tc>
      </w:tr>
      <w:tr w:rsidR="00065F15" w14:paraId="5F23A918"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2971C93E"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w:t>
            </w:r>
          </w:p>
        </w:tc>
        <w:tc>
          <w:tcPr>
            <w:tcW w:w="1132" w:type="pct"/>
            <w:tcBorders>
              <w:top w:val="nil"/>
              <w:left w:val="nil"/>
              <w:bottom w:val="single" w:sz="4" w:space="0" w:color="auto"/>
              <w:right w:val="single" w:sz="4" w:space="0" w:color="auto"/>
            </w:tcBorders>
            <w:noWrap/>
            <w:vAlign w:val="center"/>
            <w:hideMark/>
          </w:tcPr>
          <w:p w14:paraId="0D420806"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Ламинатор</w:t>
            </w:r>
          </w:p>
        </w:tc>
        <w:tc>
          <w:tcPr>
            <w:tcW w:w="716" w:type="pct"/>
            <w:tcBorders>
              <w:top w:val="nil"/>
              <w:left w:val="nil"/>
              <w:bottom w:val="single" w:sz="4" w:space="0" w:color="auto"/>
              <w:right w:val="single" w:sz="4" w:space="0" w:color="auto"/>
            </w:tcBorders>
            <w:noWrap/>
            <w:vAlign w:val="center"/>
            <w:hideMark/>
          </w:tcPr>
          <w:p w14:paraId="393A8002"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144D9E8D"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w:t>
            </w:r>
          </w:p>
        </w:tc>
        <w:tc>
          <w:tcPr>
            <w:tcW w:w="795" w:type="pct"/>
            <w:tcBorders>
              <w:top w:val="nil"/>
              <w:left w:val="nil"/>
              <w:bottom w:val="single" w:sz="4" w:space="0" w:color="auto"/>
              <w:right w:val="single" w:sz="4" w:space="0" w:color="auto"/>
            </w:tcBorders>
            <w:vAlign w:val="center"/>
            <w:hideMark/>
          </w:tcPr>
          <w:p w14:paraId="00C84831"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w:t>
            </w:r>
          </w:p>
        </w:tc>
        <w:tc>
          <w:tcPr>
            <w:tcW w:w="695" w:type="pct"/>
            <w:tcBorders>
              <w:top w:val="nil"/>
              <w:left w:val="nil"/>
              <w:bottom w:val="single" w:sz="4" w:space="0" w:color="auto"/>
              <w:right w:val="single" w:sz="4" w:space="0" w:color="auto"/>
            </w:tcBorders>
            <w:noWrap/>
            <w:vAlign w:val="center"/>
            <w:hideMark/>
          </w:tcPr>
          <w:p w14:paraId="1E861F6C"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10,04</w:t>
            </w:r>
          </w:p>
        </w:tc>
        <w:tc>
          <w:tcPr>
            <w:tcW w:w="580" w:type="pct"/>
            <w:tcBorders>
              <w:top w:val="nil"/>
              <w:left w:val="nil"/>
              <w:bottom w:val="single" w:sz="4" w:space="0" w:color="auto"/>
              <w:right w:val="single" w:sz="4" w:space="0" w:color="auto"/>
            </w:tcBorders>
            <w:noWrap/>
            <w:vAlign w:val="center"/>
            <w:hideMark/>
          </w:tcPr>
          <w:p w14:paraId="1A703EBD"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42,02</w:t>
            </w:r>
          </w:p>
        </w:tc>
      </w:tr>
      <w:tr w:rsidR="00065F15" w14:paraId="3535AE66"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761AEA66"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11</w:t>
            </w:r>
          </w:p>
        </w:tc>
        <w:tc>
          <w:tcPr>
            <w:tcW w:w="1132" w:type="pct"/>
            <w:tcBorders>
              <w:top w:val="nil"/>
              <w:left w:val="nil"/>
              <w:bottom w:val="single" w:sz="4" w:space="0" w:color="auto"/>
              <w:right w:val="single" w:sz="4" w:space="0" w:color="auto"/>
            </w:tcBorders>
            <w:noWrap/>
            <w:vAlign w:val="center"/>
            <w:hideMark/>
          </w:tcPr>
          <w:p w14:paraId="019F4A23"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Светильник настольный</w:t>
            </w:r>
          </w:p>
        </w:tc>
        <w:tc>
          <w:tcPr>
            <w:tcW w:w="716" w:type="pct"/>
            <w:tcBorders>
              <w:top w:val="nil"/>
              <w:left w:val="nil"/>
              <w:bottom w:val="single" w:sz="4" w:space="0" w:color="auto"/>
              <w:right w:val="single" w:sz="4" w:space="0" w:color="auto"/>
            </w:tcBorders>
            <w:noWrap/>
            <w:vAlign w:val="center"/>
            <w:hideMark/>
          </w:tcPr>
          <w:p w14:paraId="56EBD696"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1865</w:t>
            </w:r>
          </w:p>
        </w:tc>
        <w:tc>
          <w:tcPr>
            <w:tcW w:w="711" w:type="pct"/>
            <w:tcBorders>
              <w:top w:val="nil"/>
              <w:left w:val="nil"/>
              <w:bottom w:val="single" w:sz="4" w:space="0" w:color="auto"/>
              <w:right w:val="single" w:sz="4" w:space="0" w:color="auto"/>
            </w:tcBorders>
            <w:noWrap/>
            <w:vAlign w:val="center"/>
            <w:hideMark/>
          </w:tcPr>
          <w:p w14:paraId="30942956"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10</w:t>
            </w:r>
          </w:p>
        </w:tc>
        <w:tc>
          <w:tcPr>
            <w:tcW w:w="795" w:type="pct"/>
            <w:tcBorders>
              <w:top w:val="nil"/>
              <w:left w:val="nil"/>
              <w:bottom w:val="single" w:sz="4" w:space="0" w:color="auto"/>
              <w:right w:val="single" w:sz="4" w:space="0" w:color="auto"/>
            </w:tcBorders>
            <w:vAlign w:val="center"/>
            <w:hideMark/>
          </w:tcPr>
          <w:p w14:paraId="3F029C50"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187</w:t>
            </w:r>
          </w:p>
        </w:tc>
        <w:tc>
          <w:tcPr>
            <w:tcW w:w="695" w:type="pct"/>
            <w:tcBorders>
              <w:top w:val="nil"/>
              <w:left w:val="nil"/>
              <w:bottom w:val="single" w:sz="4" w:space="0" w:color="auto"/>
              <w:right w:val="single" w:sz="4" w:space="0" w:color="auto"/>
            </w:tcBorders>
            <w:noWrap/>
            <w:vAlign w:val="center"/>
            <w:hideMark/>
          </w:tcPr>
          <w:p w14:paraId="62337B42"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2,68</w:t>
            </w:r>
          </w:p>
        </w:tc>
        <w:tc>
          <w:tcPr>
            <w:tcW w:w="580" w:type="pct"/>
            <w:tcBorders>
              <w:top w:val="nil"/>
              <w:left w:val="nil"/>
              <w:bottom w:val="single" w:sz="4" w:space="0" w:color="auto"/>
              <w:right w:val="single" w:sz="4" w:space="0" w:color="auto"/>
            </w:tcBorders>
            <w:noWrap/>
            <w:vAlign w:val="center"/>
            <w:hideMark/>
          </w:tcPr>
          <w:p w14:paraId="6C0C76C7"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524,06</w:t>
            </w:r>
          </w:p>
        </w:tc>
      </w:tr>
      <w:tr w:rsidR="00065F15" w14:paraId="0FC776E2"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67704D81"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12</w:t>
            </w:r>
          </w:p>
        </w:tc>
        <w:tc>
          <w:tcPr>
            <w:tcW w:w="1132" w:type="pct"/>
            <w:tcBorders>
              <w:top w:val="nil"/>
              <w:left w:val="nil"/>
              <w:bottom w:val="single" w:sz="4" w:space="0" w:color="auto"/>
              <w:right w:val="single" w:sz="4" w:space="0" w:color="auto"/>
            </w:tcBorders>
            <w:noWrap/>
            <w:vAlign w:val="center"/>
            <w:hideMark/>
          </w:tcPr>
          <w:p w14:paraId="5A5A2E85" w14:textId="77777777" w:rsidR="00065F15" w:rsidRDefault="00065F15" w:rsidP="00065F15">
            <w:pPr>
              <w:spacing w:after="0" w:line="240" w:lineRule="auto"/>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Помпа ручная для воды</w:t>
            </w:r>
          </w:p>
        </w:tc>
        <w:tc>
          <w:tcPr>
            <w:tcW w:w="716" w:type="pct"/>
            <w:tcBorders>
              <w:top w:val="nil"/>
              <w:left w:val="nil"/>
              <w:bottom w:val="single" w:sz="4" w:space="0" w:color="auto"/>
              <w:right w:val="single" w:sz="4" w:space="0" w:color="auto"/>
            </w:tcBorders>
            <w:noWrap/>
            <w:vAlign w:val="center"/>
            <w:hideMark/>
          </w:tcPr>
          <w:p w14:paraId="50B78A4B"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42</w:t>
            </w:r>
          </w:p>
        </w:tc>
        <w:tc>
          <w:tcPr>
            <w:tcW w:w="711" w:type="pct"/>
            <w:tcBorders>
              <w:top w:val="nil"/>
              <w:left w:val="nil"/>
              <w:bottom w:val="single" w:sz="4" w:space="0" w:color="auto"/>
              <w:right w:val="single" w:sz="4" w:space="0" w:color="auto"/>
            </w:tcBorders>
            <w:noWrap/>
            <w:vAlign w:val="center"/>
            <w:hideMark/>
          </w:tcPr>
          <w:p w14:paraId="2C414141"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5</w:t>
            </w:r>
          </w:p>
        </w:tc>
        <w:tc>
          <w:tcPr>
            <w:tcW w:w="795" w:type="pct"/>
            <w:tcBorders>
              <w:top w:val="nil"/>
              <w:left w:val="nil"/>
              <w:bottom w:val="single" w:sz="4" w:space="0" w:color="auto"/>
              <w:right w:val="single" w:sz="4" w:space="0" w:color="auto"/>
            </w:tcBorders>
            <w:vAlign w:val="center"/>
            <w:hideMark/>
          </w:tcPr>
          <w:p w14:paraId="5E712491"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8</w:t>
            </w:r>
          </w:p>
        </w:tc>
        <w:tc>
          <w:tcPr>
            <w:tcW w:w="695" w:type="pct"/>
            <w:tcBorders>
              <w:top w:val="nil"/>
              <w:left w:val="nil"/>
              <w:bottom w:val="single" w:sz="4" w:space="0" w:color="auto"/>
              <w:right w:val="single" w:sz="4" w:space="0" w:color="auto"/>
            </w:tcBorders>
            <w:noWrap/>
            <w:vAlign w:val="center"/>
            <w:hideMark/>
          </w:tcPr>
          <w:p w14:paraId="3594B33B"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1,86</w:t>
            </w:r>
          </w:p>
        </w:tc>
        <w:tc>
          <w:tcPr>
            <w:tcW w:w="580" w:type="pct"/>
            <w:tcBorders>
              <w:top w:val="nil"/>
              <w:left w:val="nil"/>
              <w:bottom w:val="single" w:sz="4" w:space="0" w:color="auto"/>
              <w:right w:val="single" w:sz="4" w:space="0" w:color="auto"/>
            </w:tcBorders>
            <w:noWrap/>
            <w:vAlign w:val="center"/>
            <w:hideMark/>
          </w:tcPr>
          <w:p w14:paraId="24ACAF22" w14:textId="77777777" w:rsidR="00065F15" w:rsidRDefault="00065F15" w:rsidP="00065F15">
            <w:pPr>
              <w:spacing w:after="0" w:line="240" w:lineRule="auto"/>
              <w:jc w:val="center"/>
              <w:rPr>
                <w:rFonts w:ascii="Myriad Pro" w:eastAsia="Times New Roman" w:hAnsi="Myriad Pro" w:cs="Calibri"/>
                <w:color w:val="000000"/>
                <w:sz w:val="18"/>
                <w:szCs w:val="18"/>
                <w:lang w:eastAsia="ru-RU"/>
              </w:rPr>
            </w:pPr>
            <w:r>
              <w:rPr>
                <w:rFonts w:ascii="Myriad Pro" w:eastAsia="Times New Roman" w:hAnsi="Myriad Pro" w:cs="Calibri"/>
                <w:color w:val="000000"/>
                <w:sz w:val="18"/>
                <w:szCs w:val="18"/>
                <w:lang w:eastAsia="ru-RU"/>
              </w:rPr>
              <w:t>15,60</w:t>
            </w:r>
          </w:p>
        </w:tc>
      </w:tr>
      <w:tr w:rsidR="00065F15" w14:paraId="536CF2AB" w14:textId="77777777" w:rsidTr="00065F15">
        <w:trPr>
          <w:trHeight w:val="288"/>
        </w:trPr>
        <w:tc>
          <w:tcPr>
            <w:tcW w:w="371" w:type="pct"/>
            <w:tcBorders>
              <w:top w:val="nil"/>
              <w:left w:val="single" w:sz="4" w:space="0" w:color="auto"/>
              <w:bottom w:val="single" w:sz="4" w:space="0" w:color="auto"/>
              <w:right w:val="single" w:sz="4" w:space="0" w:color="auto"/>
            </w:tcBorders>
            <w:noWrap/>
            <w:vAlign w:val="center"/>
            <w:hideMark/>
          </w:tcPr>
          <w:p w14:paraId="7228732C" w14:textId="77777777" w:rsidR="00065F15" w:rsidRDefault="00065F15" w:rsidP="00065F15">
            <w:pPr>
              <w:spacing w:after="0" w:line="240" w:lineRule="auto"/>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 </w:t>
            </w:r>
          </w:p>
        </w:tc>
        <w:tc>
          <w:tcPr>
            <w:tcW w:w="1132" w:type="pct"/>
            <w:tcBorders>
              <w:top w:val="nil"/>
              <w:left w:val="nil"/>
              <w:bottom w:val="single" w:sz="4" w:space="0" w:color="auto"/>
              <w:right w:val="single" w:sz="4" w:space="0" w:color="auto"/>
            </w:tcBorders>
            <w:noWrap/>
            <w:vAlign w:val="center"/>
            <w:hideMark/>
          </w:tcPr>
          <w:p w14:paraId="14D74C3C" w14:textId="77777777" w:rsidR="00065F15" w:rsidRDefault="00065F15" w:rsidP="00065F15">
            <w:pPr>
              <w:spacing w:after="0" w:line="240" w:lineRule="auto"/>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 Итого:</w:t>
            </w:r>
          </w:p>
        </w:tc>
        <w:tc>
          <w:tcPr>
            <w:tcW w:w="716" w:type="pct"/>
            <w:tcBorders>
              <w:top w:val="nil"/>
              <w:left w:val="nil"/>
              <w:bottom w:val="single" w:sz="4" w:space="0" w:color="auto"/>
              <w:right w:val="single" w:sz="4" w:space="0" w:color="auto"/>
            </w:tcBorders>
            <w:noWrap/>
            <w:vAlign w:val="center"/>
            <w:hideMark/>
          </w:tcPr>
          <w:p w14:paraId="229446FB" w14:textId="77777777" w:rsidR="00065F15" w:rsidRDefault="00065F15" w:rsidP="00065F15">
            <w:pPr>
              <w:rPr>
                <w:rFonts w:ascii="Myriad Pro" w:eastAsia="Times New Roman" w:hAnsi="Myriad Pro" w:cs="Calibri"/>
                <w:b/>
                <w:bCs/>
                <w:color w:val="000000"/>
                <w:sz w:val="18"/>
                <w:szCs w:val="18"/>
                <w:lang w:eastAsia="ru-RU"/>
              </w:rPr>
            </w:pPr>
          </w:p>
        </w:tc>
        <w:tc>
          <w:tcPr>
            <w:tcW w:w="711" w:type="pct"/>
            <w:tcBorders>
              <w:top w:val="nil"/>
              <w:left w:val="nil"/>
              <w:bottom w:val="single" w:sz="4" w:space="0" w:color="auto"/>
              <w:right w:val="single" w:sz="4" w:space="0" w:color="auto"/>
            </w:tcBorders>
            <w:noWrap/>
            <w:vAlign w:val="center"/>
            <w:hideMark/>
          </w:tcPr>
          <w:p w14:paraId="2D73D2F7" w14:textId="77777777" w:rsidR="00065F15" w:rsidRDefault="00065F15" w:rsidP="00065F15">
            <w:pPr>
              <w:spacing w:after="0"/>
              <w:rPr>
                <w:sz w:val="20"/>
                <w:szCs w:val="20"/>
                <w:lang w:eastAsia="ru-RU"/>
              </w:rPr>
            </w:pPr>
          </w:p>
        </w:tc>
        <w:tc>
          <w:tcPr>
            <w:tcW w:w="795" w:type="pct"/>
            <w:tcBorders>
              <w:top w:val="nil"/>
              <w:left w:val="nil"/>
              <w:bottom w:val="single" w:sz="4" w:space="0" w:color="auto"/>
              <w:right w:val="single" w:sz="4" w:space="0" w:color="auto"/>
            </w:tcBorders>
            <w:noWrap/>
            <w:vAlign w:val="center"/>
            <w:hideMark/>
          </w:tcPr>
          <w:p w14:paraId="4F712805" w14:textId="77777777" w:rsidR="00065F15" w:rsidRDefault="00065F15" w:rsidP="00065F15">
            <w:pPr>
              <w:spacing w:after="0"/>
              <w:rPr>
                <w:sz w:val="20"/>
                <w:szCs w:val="20"/>
                <w:lang w:eastAsia="ru-RU"/>
              </w:rPr>
            </w:pPr>
          </w:p>
        </w:tc>
        <w:tc>
          <w:tcPr>
            <w:tcW w:w="695" w:type="pct"/>
            <w:tcBorders>
              <w:top w:val="nil"/>
              <w:left w:val="nil"/>
              <w:bottom w:val="single" w:sz="4" w:space="0" w:color="auto"/>
              <w:right w:val="single" w:sz="4" w:space="0" w:color="auto"/>
            </w:tcBorders>
            <w:noWrap/>
            <w:vAlign w:val="center"/>
            <w:hideMark/>
          </w:tcPr>
          <w:p w14:paraId="43191CEF" w14:textId="77777777" w:rsidR="00065F15" w:rsidRDefault="00065F15" w:rsidP="00065F15">
            <w:pPr>
              <w:spacing w:after="0"/>
              <w:rPr>
                <w:sz w:val="20"/>
                <w:szCs w:val="20"/>
                <w:lang w:eastAsia="ru-RU"/>
              </w:rPr>
            </w:pPr>
          </w:p>
        </w:tc>
        <w:tc>
          <w:tcPr>
            <w:tcW w:w="580" w:type="pct"/>
            <w:tcBorders>
              <w:top w:val="nil"/>
              <w:left w:val="nil"/>
              <w:bottom w:val="single" w:sz="4" w:space="0" w:color="auto"/>
              <w:right w:val="single" w:sz="4" w:space="0" w:color="auto"/>
            </w:tcBorders>
            <w:noWrap/>
            <w:vAlign w:val="center"/>
            <w:hideMark/>
          </w:tcPr>
          <w:p w14:paraId="3577E3DA" w14:textId="77777777" w:rsidR="00065F15" w:rsidRDefault="00065F15" w:rsidP="00065F15">
            <w:pPr>
              <w:spacing w:after="0" w:line="240" w:lineRule="auto"/>
              <w:jc w:val="center"/>
              <w:rPr>
                <w:rFonts w:ascii="Myriad Pro" w:eastAsia="Times New Roman" w:hAnsi="Myriad Pro" w:cs="Calibri"/>
                <w:b/>
                <w:bCs/>
                <w:color w:val="000000"/>
                <w:sz w:val="18"/>
                <w:szCs w:val="18"/>
                <w:lang w:eastAsia="ru-RU"/>
              </w:rPr>
            </w:pPr>
            <w:r>
              <w:rPr>
                <w:rFonts w:ascii="Myriad Pro" w:eastAsia="Times New Roman" w:hAnsi="Myriad Pro" w:cs="Calibri"/>
                <w:b/>
                <w:bCs/>
                <w:color w:val="000000"/>
                <w:sz w:val="18"/>
                <w:szCs w:val="18"/>
                <w:lang w:eastAsia="ru-RU"/>
              </w:rPr>
              <w:t>1 477,78</w:t>
            </w:r>
          </w:p>
        </w:tc>
      </w:tr>
    </w:tbl>
    <w:p w14:paraId="15A6671C" w14:textId="77777777" w:rsidR="00065F15" w:rsidRDefault="00065F15" w:rsidP="00065F15">
      <w:pPr>
        <w:spacing w:after="0" w:line="360" w:lineRule="auto"/>
        <w:ind w:firstLine="567"/>
        <w:jc w:val="both"/>
        <w:rPr>
          <w:rFonts w:ascii="Myriad Pro" w:eastAsia="Calibri" w:hAnsi="Myriad Pro" w:cs="Times New Roman"/>
          <w:sz w:val="26"/>
          <w:szCs w:val="26"/>
        </w:rPr>
      </w:pPr>
    </w:p>
    <w:p w14:paraId="2BCE609C"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Таким образом Исполнителем определены р</w:t>
      </w:r>
      <w:r w:rsidRPr="00D60EAE">
        <w:rPr>
          <w:rFonts w:ascii="Myriad Pro" w:eastAsia="Calibri" w:hAnsi="Myriad Pro" w:cs="Times New Roman"/>
          <w:sz w:val="26"/>
          <w:szCs w:val="26"/>
        </w:rPr>
        <w:t>асходы</w:t>
      </w:r>
      <w:r>
        <w:rPr>
          <w:rFonts w:ascii="Myriad Pro" w:eastAsia="Calibri" w:hAnsi="Myriad Pro" w:cs="Times New Roman"/>
          <w:sz w:val="26"/>
          <w:szCs w:val="26"/>
        </w:rPr>
        <w:t xml:space="preserve"> на бытовую технику в размере 1 477,78</w:t>
      </w:r>
      <w:r w:rsidRPr="00D60EAE">
        <w:rPr>
          <w:rFonts w:ascii="Myriad Pro" w:eastAsia="Calibri" w:hAnsi="Myriad Pro" w:cs="Times New Roman"/>
          <w:sz w:val="26"/>
          <w:szCs w:val="26"/>
        </w:rPr>
        <w:t xml:space="preserve"> тыс. руб.</w:t>
      </w:r>
      <w:r>
        <w:rPr>
          <w:rFonts w:ascii="Myriad Pro" w:eastAsia="Calibri" w:hAnsi="Myriad Pro" w:cs="Times New Roman"/>
          <w:sz w:val="26"/>
          <w:szCs w:val="26"/>
        </w:rPr>
        <w:t xml:space="preserve"> </w:t>
      </w:r>
    </w:p>
    <w:p w14:paraId="275D066F"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p>
    <w:p w14:paraId="36CC87EC" w14:textId="77777777" w:rsidR="00065F15" w:rsidRPr="001C5612" w:rsidRDefault="00065F15" w:rsidP="00065F15">
      <w:pPr>
        <w:spacing w:after="0" w:line="360" w:lineRule="auto"/>
        <w:ind w:firstLine="567"/>
        <w:contextualSpacing/>
        <w:jc w:val="both"/>
        <w:rPr>
          <w:rFonts w:ascii="Myriad Pro" w:eastAsia="Calibri" w:hAnsi="Myriad Pro" w:cs="Times New Roman"/>
          <w:b/>
          <w:bCs/>
          <w:i/>
          <w:iCs/>
          <w:sz w:val="26"/>
          <w:szCs w:val="26"/>
        </w:rPr>
      </w:pPr>
      <w:r w:rsidRPr="001C5612">
        <w:rPr>
          <w:rFonts w:ascii="Myriad Pro" w:eastAsia="Calibri" w:hAnsi="Myriad Pro" w:cs="Times New Roman"/>
          <w:b/>
          <w:bCs/>
          <w:i/>
          <w:iCs/>
          <w:sz w:val="26"/>
          <w:szCs w:val="26"/>
        </w:rPr>
        <w:t>Материалы на оргтехнику, сервера, сетевое оборудование</w:t>
      </w:r>
    </w:p>
    <w:p w14:paraId="5F873A08"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Филиалом ПАО «МРСК Юга»</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 xml:space="preserve"> «Волгоградэнерго» представлен расчет затрат на вычислительную технику стоимостью до 40 тыс. руб. без НДС за единицу. Филиалом завялено 5 994 единицы оборудования исключая сетевое.</w:t>
      </w:r>
    </w:p>
    <w:p w14:paraId="61CA21D1" w14:textId="77777777" w:rsidR="00065F15" w:rsidRPr="001241FF" w:rsidRDefault="00065F15" w:rsidP="00065F15">
      <w:pPr>
        <w:spacing w:after="0" w:line="360" w:lineRule="auto"/>
        <w:ind w:firstLine="567"/>
        <w:jc w:val="both"/>
        <w:rPr>
          <w:rFonts w:ascii="Myriad Pro" w:eastAsia="Calibri" w:hAnsi="Myriad Pro" w:cs="Times New Roman"/>
          <w:sz w:val="26"/>
          <w:szCs w:val="26"/>
        </w:rPr>
      </w:pPr>
      <w:r w:rsidRPr="001241FF">
        <w:rPr>
          <w:rFonts w:ascii="Myriad Pro" w:eastAsia="Calibri" w:hAnsi="Myriad Pro" w:cs="Times New Roman"/>
          <w:sz w:val="26"/>
          <w:szCs w:val="26"/>
        </w:rPr>
        <w:t>В обосновывающих документах по статье не указано общее количество автоматизированных рабочих мест в филиале ПАО «МРСК Юга» - «Волгоградэнерго».</w:t>
      </w:r>
    </w:p>
    <w:p w14:paraId="228031C2"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1241FF">
        <w:rPr>
          <w:rFonts w:ascii="Myriad Pro" w:eastAsia="Calibri" w:hAnsi="Myriad Pro" w:cs="Times New Roman"/>
          <w:sz w:val="26"/>
          <w:szCs w:val="26"/>
        </w:rPr>
        <w:t>В соответствии с Классификацией основных средств максимальный срок полезного использования вычислительной техники составляет 3 года. Определенные КТР</w:t>
      </w:r>
      <w:r>
        <w:rPr>
          <w:rFonts w:ascii="Myriad Pro" w:eastAsia="Calibri" w:hAnsi="Myriad Pro" w:cs="Times New Roman"/>
          <w:sz w:val="26"/>
          <w:szCs w:val="26"/>
        </w:rPr>
        <w:t xml:space="preserve"> Волгоградской области</w:t>
      </w:r>
      <w:r w:rsidRPr="001241FF">
        <w:rPr>
          <w:rFonts w:ascii="Myriad Pro" w:eastAsia="Calibri" w:hAnsi="Myriad Pro" w:cs="Times New Roman"/>
          <w:sz w:val="26"/>
          <w:szCs w:val="26"/>
        </w:rPr>
        <w:t xml:space="preserve"> сроки эксплуатации 7 лет вычислительной техники нормативно не подтверждены. Средний срок службы компьютеров, принятый в филиале, составляет 5 лет. По данным производителей компьютерного оборудования срок эксплуатации (нормативный срок службы) компьютерной техники, без учета периферийных устройств, составляет 5 лет</w:t>
      </w:r>
      <w:r w:rsidRPr="00A23935">
        <w:rPr>
          <w:rFonts w:ascii="Myriad Pro" w:eastAsia="Calibri" w:hAnsi="Myriad Pro" w:cs="Times New Roman"/>
          <w:sz w:val="26"/>
          <w:szCs w:val="26"/>
        </w:rPr>
        <w:t>.</w:t>
      </w:r>
    </w:p>
    <w:p w14:paraId="2B01A95C"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Расчетное количество автоматизированных рабочих мест определено Исполнителем в соответствии со штатным расписанием исходя из одного рабочего места на каждого сотрудника, за исключением рабочего персонала, и составило 1</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865 ед. Исполнитель отмечает необходимость дополнительного обоснования автоматизированных рабочих мест:</w:t>
      </w:r>
    </w:p>
    <w:p w14:paraId="79CAE5A4" w14:textId="77777777" w:rsidR="00065F15" w:rsidRPr="00A23935" w:rsidRDefault="00065F15" w:rsidP="00065F15">
      <w:pPr>
        <w:numPr>
          <w:ilvl w:val="0"/>
          <w:numId w:val="84"/>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lastRenderedPageBreak/>
        <w:t>По одному рабочему месту на каждой подстанции с постоянным оперативным персоналом;</w:t>
      </w:r>
    </w:p>
    <w:p w14:paraId="77D8BFC2" w14:textId="77777777" w:rsidR="00065F15" w:rsidRPr="00A23935" w:rsidRDefault="00065F15" w:rsidP="00065F15">
      <w:pPr>
        <w:numPr>
          <w:ilvl w:val="0"/>
          <w:numId w:val="84"/>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По два </w:t>
      </w:r>
      <w:proofErr w:type="spellStart"/>
      <w:r w:rsidRPr="00A23935">
        <w:rPr>
          <w:rFonts w:ascii="Myriad Pro" w:eastAsia="Calibri" w:hAnsi="Myriad Pro" w:cs="Times New Roman"/>
          <w:sz w:val="26"/>
          <w:szCs w:val="26"/>
        </w:rPr>
        <w:t>взаиморезервируемых</w:t>
      </w:r>
      <w:proofErr w:type="spellEnd"/>
      <w:r w:rsidRPr="00A23935">
        <w:rPr>
          <w:rFonts w:ascii="Myriad Pro" w:eastAsia="Calibri" w:hAnsi="Myriad Pro" w:cs="Times New Roman"/>
          <w:sz w:val="26"/>
          <w:szCs w:val="26"/>
        </w:rPr>
        <w:t xml:space="preserve"> автоматизированных рабочих места на подстанциях нового поколения;</w:t>
      </w:r>
    </w:p>
    <w:p w14:paraId="514166FE" w14:textId="77777777" w:rsidR="00065F15" w:rsidRPr="00A23935" w:rsidRDefault="00065F15" w:rsidP="00065F15">
      <w:pPr>
        <w:numPr>
          <w:ilvl w:val="0"/>
          <w:numId w:val="84"/>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По одному на каждую оперативно-выездную бригаду в местах базирования;</w:t>
      </w:r>
    </w:p>
    <w:p w14:paraId="5518FF4E" w14:textId="77777777" w:rsidR="00065F15" w:rsidRPr="00A23935" w:rsidRDefault="00065F15" w:rsidP="00065F15">
      <w:pPr>
        <w:numPr>
          <w:ilvl w:val="0"/>
          <w:numId w:val="84"/>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По одному резервному рабочему месту для каждого диспетчерского пункта.</w:t>
      </w:r>
    </w:p>
    <w:p w14:paraId="3B0735CB"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В</w:t>
      </w:r>
      <w:r w:rsidRPr="00A23935">
        <w:rPr>
          <w:rFonts w:ascii="Myriad Pro" w:eastAsia="Calibri" w:hAnsi="Myriad Pro" w:cs="Times New Roman"/>
          <w:sz w:val="26"/>
          <w:szCs w:val="26"/>
        </w:rPr>
        <w:t xml:space="preserve"> материалах тарифного дела </w:t>
      </w:r>
      <w:r w:rsidRPr="00944C00">
        <w:rPr>
          <w:rFonts w:ascii="Myriad Pro" w:eastAsia="Calibri" w:hAnsi="Myriad Pro" w:cs="Times New Roman"/>
          <w:sz w:val="26"/>
          <w:szCs w:val="26"/>
        </w:rPr>
        <w:t xml:space="preserve">представлено </w:t>
      </w:r>
      <w:r>
        <w:rPr>
          <w:rFonts w:ascii="Myriad Pro" w:eastAsia="Calibri" w:hAnsi="Myriad Pro" w:cs="Times New Roman"/>
          <w:sz w:val="26"/>
          <w:szCs w:val="26"/>
        </w:rPr>
        <w:t>единственное к</w:t>
      </w:r>
      <w:r w:rsidRPr="00944C00">
        <w:rPr>
          <w:rFonts w:ascii="Myriad Pro" w:eastAsia="Calibri" w:hAnsi="Myriad Pro" w:cs="Times New Roman"/>
          <w:sz w:val="26"/>
          <w:szCs w:val="26"/>
        </w:rPr>
        <w:t>оммерческое предложение  от ООО «ГК» АБАК-2000» по состоянию на 13.10.2017</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Исполнитель считает обоснованной цену предложенную </w:t>
      </w:r>
      <w:r>
        <w:rPr>
          <w:rFonts w:ascii="Myriad Pro" w:eastAsia="Calibri" w:hAnsi="Myriad Pro" w:cs="Times New Roman"/>
          <w:sz w:val="26"/>
          <w:szCs w:val="26"/>
        </w:rPr>
        <w:t>КТР Волгоградской</w:t>
      </w:r>
      <w:r w:rsidRPr="00A23935">
        <w:rPr>
          <w:rFonts w:ascii="Myriad Pro" w:eastAsia="Calibri" w:hAnsi="Myriad Pro" w:cs="Times New Roman"/>
          <w:sz w:val="26"/>
          <w:szCs w:val="26"/>
        </w:rPr>
        <w:t xml:space="preserve"> области в размере 28,4 тыс. руб. за одно рабочее место и 25 тыс. за одно МФУ по предложению организации из расчета 1 МФУ на 10 рабочих мест.</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1"/>
        <w:gridCol w:w="1460"/>
        <w:gridCol w:w="1804"/>
        <w:gridCol w:w="1787"/>
        <w:gridCol w:w="1757"/>
        <w:gridCol w:w="1256"/>
      </w:tblGrid>
      <w:tr w:rsidR="00065F15" w:rsidRPr="00564E38" w14:paraId="488F472F" w14:textId="77777777" w:rsidTr="00065F15">
        <w:trPr>
          <w:trHeight w:val="915"/>
        </w:trPr>
        <w:tc>
          <w:tcPr>
            <w:tcW w:w="6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A77A26" w14:textId="77777777" w:rsidR="00065F15" w:rsidRPr="00564E38" w:rsidRDefault="00065F15" w:rsidP="00065F15">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 </w:t>
            </w:r>
          </w:p>
        </w:tc>
        <w:tc>
          <w:tcPr>
            <w:tcW w:w="781"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A05CFA2" w14:textId="77777777" w:rsidR="00065F15" w:rsidRPr="00564E38" w:rsidRDefault="00065F15" w:rsidP="00065F15">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Общее количество, единиц</w:t>
            </w:r>
          </w:p>
        </w:tc>
        <w:tc>
          <w:tcPr>
            <w:tcW w:w="96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FB4CCB" w14:textId="77777777" w:rsidR="00065F15" w:rsidRPr="00564E38" w:rsidRDefault="00065F15" w:rsidP="00065F15">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 xml:space="preserve">Срок </w:t>
            </w:r>
            <w:r>
              <w:rPr>
                <w:rFonts w:ascii="Myriad Pro" w:eastAsia="Times New Roman" w:hAnsi="Myriad Pro" w:cs="Calibri"/>
                <w:b/>
                <w:bCs/>
                <w:color w:val="FFFFFF"/>
                <w:sz w:val="20"/>
                <w:szCs w:val="20"/>
                <w:lang w:eastAsia="ru-RU"/>
              </w:rPr>
              <w:t>эксплуатации</w:t>
            </w:r>
            <w:r w:rsidRPr="00564E38">
              <w:rPr>
                <w:rFonts w:ascii="Myriad Pro" w:eastAsia="Times New Roman" w:hAnsi="Myriad Pro" w:cs="Calibri"/>
                <w:b/>
                <w:bCs/>
                <w:color w:val="FFFFFF"/>
                <w:sz w:val="20"/>
                <w:szCs w:val="20"/>
                <w:lang w:eastAsia="ru-RU"/>
              </w:rPr>
              <w:t>, лет</w:t>
            </w:r>
          </w:p>
        </w:tc>
        <w:tc>
          <w:tcPr>
            <w:tcW w:w="95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2BE0ADF" w14:textId="77777777" w:rsidR="00065F15" w:rsidRPr="00564E38" w:rsidRDefault="00065F15" w:rsidP="00065F15">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Среднегодовое значение по замене, единиц</w:t>
            </w:r>
          </w:p>
        </w:tc>
        <w:tc>
          <w:tcPr>
            <w:tcW w:w="94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B3E20E" w14:textId="77777777" w:rsidR="00065F15" w:rsidRPr="00564E38" w:rsidRDefault="00065F15" w:rsidP="00065F15">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Стоимость за единицу, тыс. руб.</w:t>
            </w:r>
          </w:p>
        </w:tc>
        <w:tc>
          <w:tcPr>
            <w:tcW w:w="67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F41324" w14:textId="77777777" w:rsidR="00065F15" w:rsidRPr="00564E38" w:rsidRDefault="00065F15" w:rsidP="00065F15">
            <w:pPr>
              <w:spacing w:after="0" w:line="240" w:lineRule="auto"/>
              <w:jc w:val="center"/>
              <w:rPr>
                <w:rFonts w:ascii="Myriad Pro" w:eastAsia="Times New Roman" w:hAnsi="Myriad Pro" w:cs="Calibri"/>
                <w:b/>
                <w:bCs/>
                <w:color w:val="FFFFFF"/>
                <w:sz w:val="20"/>
                <w:szCs w:val="20"/>
                <w:lang w:eastAsia="ru-RU"/>
              </w:rPr>
            </w:pPr>
            <w:r w:rsidRPr="00564E38">
              <w:rPr>
                <w:rFonts w:ascii="Myriad Pro" w:eastAsia="Times New Roman" w:hAnsi="Myriad Pro" w:cs="Calibri"/>
                <w:b/>
                <w:bCs/>
                <w:color w:val="FFFFFF"/>
                <w:sz w:val="20"/>
                <w:szCs w:val="20"/>
                <w:lang w:eastAsia="ru-RU"/>
              </w:rPr>
              <w:t>Итого 2019, тыс. руб.</w:t>
            </w:r>
          </w:p>
        </w:tc>
      </w:tr>
      <w:tr w:rsidR="00065F15" w:rsidRPr="00564E38" w14:paraId="4211B88B" w14:textId="77777777" w:rsidTr="00065F15">
        <w:trPr>
          <w:trHeight w:val="300"/>
        </w:trPr>
        <w:tc>
          <w:tcPr>
            <w:tcW w:w="686" w:type="pct"/>
            <w:tcBorders>
              <w:top w:val="single" w:sz="4" w:space="0" w:color="FFFFFF"/>
            </w:tcBorders>
            <w:shd w:val="clear" w:color="auto" w:fill="auto"/>
            <w:vAlign w:val="center"/>
            <w:hideMark/>
          </w:tcPr>
          <w:p w14:paraId="3BAAC09F" w14:textId="77777777" w:rsidR="00065F15" w:rsidRPr="00564E38" w:rsidRDefault="00065F15" w:rsidP="00065F15">
            <w:pPr>
              <w:spacing w:after="0" w:line="240" w:lineRule="auto"/>
              <w:rPr>
                <w:rFonts w:ascii="Myriad Pro" w:eastAsia="Times New Roman" w:hAnsi="Myriad Pro" w:cs="Calibri"/>
                <w:color w:val="000000"/>
                <w:sz w:val="20"/>
                <w:szCs w:val="20"/>
                <w:lang w:eastAsia="ru-RU"/>
              </w:rPr>
            </w:pPr>
            <w:r w:rsidRPr="00564E38">
              <w:rPr>
                <w:rFonts w:ascii="Myriad Pro" w:eastAsia="Times New Roman" w:hAnsi="Myriad Pro" w:cs="Calibri"/>
                <w:color w:val="000000"/>
                <w:sz w:val="20"/>
                <w:szCs w:val="20"/>
                <w:lang w:eastAsia="ru-RU"/>
              </w:rPr>
              <w:t>ПК</w:t>
            </w:r>
          </w:p>
        </w:tc>
        <w:tc>
          <w:tcPr>
            <w:tcW w:w="781" w:type="pct"/>
            <w:tcBorders>
              <w:top w:val="single" w:sz="4" w:space="0" w:color="FFFFFF"/>
            </w:tcBorders>
            <w:shd w:val="clear" w:color="auto" w:fill="auto"/>
            <w:vAlign w:val="center"/>
            <w:hideMark/>
          </w:tcPr>
          <w:p w14:paraId="20AC78D8"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sidRPr="00564E38">
              <w:rPr>
                <w:rFonts w:ascii="Myriad Pro" w:eastAsia="Times New Roman" w:hAnsi="Myriad Pro" w:cs="Calibri"/>
                <w:color w:val="000000"/>
                <w:sz w:val="20"/>
                <w:szCs w:val="20"/>
                <w:lang w:eastAsia="ru-RU"/>
              </w:rPr>
              <w:t>1 865,00</w:t>
            </w:r>
          </w:p>
        </w:tc>
        <w:tc>
          <w:tcPr>
            <w:tcW w:w="965" w:type="pct"/>
            <w:tcBorders>
              <w:top w:val="single" w:sz="4" w:space="0" w:color="FFFFFF"/>
            </w:tcBorders>
            <w:shd w:val="clear" w:color="auto" w:fill="auto"/>
            <w:vAlign w:val="center"/>
            <w:hideMark/>
          </w:tcPr>
          <w:p w14:paraId="13A4AB39"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w:t>
            </w:r>
          </w:p>
        </w:tc>
        <w:tc>
          <w:tcPr>
            <w:tcW w:w="956" w:type="pct"/>
            <w:tcBorders>
              <w:top w:val="single" w:sz="4" w:space="0" w:color="FFFFFF"/>
            </w:tcBorders>
            <w:shd w:val="clear" w:color="auto" w:fill="auto"/>
            <w:vAlign w:val="center"/>
            <w:hideMark/>
          </w:tcPr>
          <w:p w14:paraId="2F495864"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373</w:t>
            </w:r>
          </w:p>
        </w:tc>
        <w:tc>
          <w:tcPr>
            <w:tcW w:w="940" w:type="pct"/>
            <w:vMerge w:val="restart"/>
            <w:tcBorders>
              <w:top w:val="single" w:sz="4" w:space="0" w:color="FFFFFF"/>
            </w:tcBorders>
            <w:shd w:val="clear" w:color="auto" w:fill="auto"/>
            <w:vAlign w:val="center"/>
            <w:hideMark/>
          </w:tcPr>
          <w:p w14:paraId="2BD0AE06"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sidRPr="00564E38">
              <w:rPr>
                <w:rFonts w:ascii="Myriad Pro" w:eastAsia="Times New Roman" w:hAnsi="Myriad Pro" w:cs="Calibri"/>
                <w:color w:val="000000"/>
                <w:sz w:val="20"/>
                <w:szCs w:val="20"/>
                <w:lang w:eastAsia="ru-RU"/>
              </w:rPr>
              <w:t>28,40</w:t>
            </w:r>
          </w:p>
        </w:tc>
        <w:tc>
          <w:tcPr>
            <w:tcW w:w="672" w:type="pct"/>
            <w:vMerge w:val="restart"/>
            <w:tcBorders>
              <w:top w:val="single" w:sz="4" w:space="0" w:color="FFFFFF"/>
            </w:tcBorders>
            <w:shd w:val="clear" w:color="auto" w:fill="auto"/>
            <w:vAlign w:val="center"/>
            <w:hideMark/>
          </w:tcPr>
          <w:p w14:paraId="7FB0F0C5"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10 593,2</w:t>
            </w:r>
          </w:p>
        </w:tc>
      </w:tr>
      <w:tr w:rsidR="00065F15" w:rsidRPr="00564E38" w14:paraId="053FDFBA" w14:textId="77777777" w:rsidTr="00065F15">
        <w:trPr>
          <w:trHeight w:val="300"/>
        </w:trPr>
        <w:tc>
          <w:tcPr>
            <w:tcW w:w="686" w:type="pct"/>
            <w:shd w:val="clear" w:color="auto" w:fill="auto"/>
            <w:vAlign w:val="center"/>
            <w:hideMark/>
          </w:tcPr>
          <w:p w14:paraId="3CE17374" w14:textId="77777777" w:rsidR="00065F15" w:rsidRPr="00564E38" w:rsidRDefault="00065F15" w:rsidP="00065F15">
            <w:pPr>
              <w:spacing w:after="0" w:line="240" w:lineRule="auto"/>
              <w:rPr>
                <w:rFonts w:ascii="Myriad Pro" w:eastAsia="Times New Roman" w:hAnsi="Myriad Pro" w:cs="Calibri"/>
                <w:color w:val="000000"/>
                <w:sz w:val="20"/>
                <w:szCs w:val="20"/>
                <w:lang w:eastAsia="ru-RU"/>
              </w:rPr>
            </w:pPr>
            <w:r w:rsidRPr="00564E38">
              <w:rPr>
                <w:rFonts w:ascii="Myriad Pro" w:eastAsia="Times New Roman" w:hAnsi="Myriad Pro" w:cs="Calibri"/>
                <w:color w:val="000000"/>
                <w:sz w:val="20"/>
                <w:szCs w:val="20"/>
                <w:lang w:eastAsia="ru-RU"/>
              </w:rPr>
              <w:t>Монитор</w:t>
            </w:r>
          </w:p>
        </w:tc>
        <w:tc>
          <w:tcPr>
            <w:tcW w:w="781" w:type="pct"/>
            <w:shd w:val="clear" w:color="auto" w:fill="auto"/>
            <w:vAlign w:val="center"/>
            <w:hideMark/>
          </w:tcPr>
          <w:p w14:paraId="30170381"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sidRPr="00564E38">
              <w:rPr>
                <w:rFonts w:ascii="Myriad Pro" w:eastAsia="Times New Roman" w:hAnsi="Myriad Pro" w:cs="Calibri"/>
                <w:color w:val="000000"/>
                <w:sz w:val="20"/>
                <w:szCs w:val="20"/>
                <w:lang w:eastAsia="ru-RU"/>
              </w:rPr>
              <w:t>1 865,00</w:t>
            </w:r>
          </w:p>
        </w:tc>
        <w:tc>
          <w:tcPr>
            <w:tcW w:w="965" w:type="pct"/>
            <w:shd w:val="clear" w:color="auto" w:fill="auto"/>
            <w:vAlign w:val="center"/>
            <w:hideMark/>
          </w:tcPr>
          <w:p w14:paraId="7DEE47F2"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w:t>
            </w:r>
          </w:p>
        </w:tc>
        <w:tc>
          <w:tcPr>
            <w:tcW w:w="956" w:type="pct"/>
            <w:shd w:val="clear" w:color="auto" w:fill="auto"/>
            <w:vAlign w:val="center"/>
            <w:hideMark/>
          </w:tcPr>
          <w:p w14:paraId="394B182F"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373</w:t>
            </w:r>
          </w:p>
        </w:tc>
        <w:tc>
          <w:tcPr>
            <w:tcW w:w="940" w:type="pct"/>
            <w:vMerge/>
            <w:vAlign w:val="center"/>
            <w:hideMark/>
          </w:tcPr>
          <w:p w14:paraId="10EB93ED"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p>
        </w:tc>
        <w:tc>
          <w:tcPr>
            <w:tcW w:w="672" w:type="pct"/>
            <w:vMerge/>
            <w:vAlign w:val="center"/>
            <w:hideMark/>
          </w:tcPr>
          <w:p w14:paraId="38969E33"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p>
        </w:tc>
      </w:tr>
      <w:tr w:rsidR="00065F15" w:rsidRPr="00564E38" w14:paraId="157BE142" w14:textId="77777777" w:rsidTr="00065F15">
        <w:trPr>
          <w:trHeight w:val="300"/>
        </w:trPr>
        <w:tc>
          <w:tcPr>
            <w:tcW w:w="686" w:type="pct"/>
            <w:shd w:val="clear" w:color="auto" w:fill="auto"/>
            <w:vAlign w:val="center"/>
            <w:hideMark/>
          </w:tcPr>
          <w:p w14:paraId="7E7683D6" w14:textId="77777777" w:rsidR="00065F15" w:rsidRPr="00564E38" w:rsidRDefault="00065F15" w:rsidP="00065F15">
            <w:pPr>
              <w:spacing w:after="0" w:line="240" w:lineRule="auto"/>
              <w:rPr>
                <w:rFonts w:ascii="Myriad Pro" w:eastAsia="Times New Roman" w:hAnsi="Myriad Pro" w:cs="Calibri"/>
                <w:color w:val="000000"/>
                <w:sz w:val="20"/>
                <w:szCs w:val="20"/>
                <w:lang w:eastAsia="ru-RU"/>
              </w:rPr>
            </w:pPr>
            <w:r w:rsidRPr="00564E38">
              <w:rPr>
                <w:rFonts w:ascii="Myriad Pro" w:eastAsia="Times New Roman" w:hAnsi="Myriad Pro" w:cs="Calibri"/>
                <w:color w:val="000000"/>
                <w:sz w:val="20"/>
                <w:szCs w:val="20"/>
                <w:lang w:eastAsia="ru-RU"/>
              </w:rPr>
              <w:t>МФУ</w:t>
            </w:r>
          </w:p>
        </w:tc>
        <w:tc>
          <w:tcPr>
            <w:tcW w:w="781" w:type="pct"/>
            <w:shd w:val="clear" w:color="auto" w:fill="auto"/>
            <w:vAlign w:val="center"/>
            <w:hideMark/>
          </w:tcPr>
          <w:p w14:paraId="23AC9B76"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sidRPr="00564E38">
              <w:rPr>
                <w:rFonts w:ascii="Myriad Pro" w:eastAsia="Times New Roman" w:hAnsi="Myriad Pro" w:cs="Calibri"/>
                <w:color w:val="000000"/>
                <w:sz w:val="20"/>
                <w:szCs w:val="20"/>
                <w:lang w:eastAsia="ru-RU"/>
              </w:rPr>
              <w:t>187,00</w:t>
            </w:r>
          </w:p>
        </w:tc>
        <w:tc>
          <w:tcPr>
            <w:tcW w:w="965" w:type="pct"/>
            <w:shd w:val="clear" w:color="auto" w:fill="auto"/>
            <w:vAlign w:val="center"/>
            <w:hideMark/>
          </w:tcPr>
          <w:p w14:paraId="2FD4B4F1"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w:t>
            </w:r>
          </w:p>
        </w:tc>
        <w:tc>
          <w:tcPr>
            <w:tcW w:w="956" w:type="pct"/>
            <w:shd w:val="clear" w:color="auto" w:fill="auto"/>
            <w:vAlign w:val="center"/>
            <w:hideMark/>
          </w:tcPr>
          <w:p w14:paraId="0E2E4870"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38</w:t>
            </w:r>
          </w:p>
        </w:tc>
        <w:tc>
          <w:tcPr>
            <w:tcW w:w="940" w:type="pct"/>
            <w:shd w:val="clear" w:color="auto" w:fill="auto"/>
            <w:vAlign w:val="center"/>
            <w:hideMark/>
          </w:tcPr>
          <w:p w14:paraId="209D9DB9"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sidRPr="00564E38">
              <w:rPr>
                <w:rFonts w:ascii="Myriad Pro" w:eastAsia="Times New Roman" w:hAnsi="Myriad Pro" w:cs="Calibri"/>
                <w:color w:val="000000"/>
                <w:sz w:val="20"/>
                <w:szCs w:val="20"/>
                <w:lang w:eastAsia="ru-RU"/>
              </w:rPr>
              <w:t>25,00</w:t>
            </w:r>
          </w:p>
        </w:tc>
        <w:tc>
          <w:tcPr>
            <w:tcW w:w="672" w:type="pct"/>
            <w:shd w:val="clear" w:color="auto" w:fill="auto"/>
            <w:vAlign w:val="center"/>
            <w:hideMark/>
          </w:tcPr>
          <w:p w14:paraId="59B87C0D" w14:textId="77777777" w:rsidR="00065F15" w:rsidRPr="00564E38" w:rsidRDefault="00065F15" w:rsidP="00065F15">
            <w:pPr>
              <w:spacing w:after="0" w:line="240" w:lineRule="auto"/>
              <w:jc w:val="center"/>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950,00</w:t>
            </w:r>
          </w:p>
        </w:tc>
      </w:tr>
      <w:tr w:rsidR="00065F15" w:rsidRPr="00564E38" w14:paraId="400D4DEF" w14:textId="77777777" w:rsidTr="00065F15">
        <w:trPr>
          <w:trHeight w:val="300"/>
        </w:trPr>
        <w:tc>
          <w:tcPr>
            <w:tcW w:w="4328" w:type="pct"/>
            <w:gridSpan w:val="5"/>
            <w:shd w:val="clear" w:color="auto" w:fill="auto"/>
            <w:vAlign w:val="center"/>
          </w:tcPr>
          <w:p w14:paraId="4C7D4EFB" w14:textId="77777777" w:rsidR="00065F15" w:rsidRPr="00564E38" w:rsidRDefault="00065F15" w:rsidP="00065F15">
            <w:pPr>
              <w:spacing w:after="0" w:line="240" w:lineRule="auto"/>
              <w:rPr>
                <w:rFonts w:ascii="Myriad Pro" w:eastAsia="Times New Roman" w:hAnsi="Myriad Pro" w:cs="Calibri"/>
                <w:b/>
                <w:bCs/>
                <w:color w:val="000000"/>
                <w:sz w:val="20"/>
                <w:szCs w:val="20"/>
                <w:lang w:eastAsia="ru-RU"/>
              </w:rPr>
            </w:pPr>
            <w:r w:rsidRPr="00564E38">
              <w:rPr>
                <w:rFonts w:ascii="Myriad Pro" w:eastAsia="Times New Roman" w:hAnsi="Myriad Pro" w:cs="Calibri"/>
                <w:b/>
                <w:bCs/>
                <w:color w:val="000000"/>
                <w:sz w:val="20"/>
                <w:szCs w:val="20"/>
                <w:lang w:eastAsia="ru-RU"/>
              </w:rPr>
              <w:t>Итого:</w:t>
            </w:r>
          </w:p>
        </w:tc>
        <w:tc>
          <w:tcPr>
            <w:tcW w:w="672" w:type="pct"/>
            <w:shd w:val="clear" w:color="auto" w:fill="auto"/>
            <w:vAlign w:val="center"/>
          </w:tcPr>
          <w:p w14:paraId="7E4BE140" w14:textId="77777777" w:rsidR="00065F15" w:rsidRPr="00564E38" w:rsidRDefault="00065F15" w:rsidP="00065F15">
            <w:pPr>
              <w:spacing w:after="0" w:line="240" w:lineRule="auto"/>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11 543,2</w:t>
            </w:r>
          </w:p>
        </w:tc>
      </w:tr>
    </w:tbl>
    <w:p w14:paraId="5973A310" w14:textId="77777777" w:rsidR="00065F15" w:rsidRDefault="00065F15" w:rsidP="00065F15">
      <w:pPr>
        <w:spacing w:after="0" w:line="360" w:lineRule="auto"/>
        <w:ind w:firstLine="567"/>
        <w:jc w:val="both"/>
        <w:rPr>
          <w:rFonts w:ascii="Myriad Pro" w:eastAsia="Calibri" w:hAnsi="Myriad Pro" w:cs="Times New Roman"/>
          <w:sz w:val="26"/>
          <w:szCs w:val="26"/>
        </w:rPr>
      </w:pPr>
    </w:p>
    <w:p w14:paraId="44438377"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В составе обосновывающих материалов в части исполнительного аппарата ПАО «МРСК Юга» представили только пояснительную записку без обоснования необходимости замены 71 персонального компьютера. Расходы по статье в части исполнительного аппарата ПАО «МРСК Юга» требуют дополнительного экономического обоснования.</w:t>
      </w:r>
    </w:p>
    <w:p w14:paraId="6D174039"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Расходы по статье, определенные Исполнителем, составили </w:t>
      </w:r>
      <w:r>
        <w:rPr>
          <w:rFonts w:ascii="Myriad Pro" w:eastAsia="Calibri" w:hAnsi="Myriad Pro" w:cs="Times New Roman"/>
          <w:sz w:val="26"/>
          <w:szCs w:val="26"/>
        </w:rPr>
        <w:t>11 543,20</w:t>
      </w:r>
      <w:r w:rsidRPr="00A23935">
        <w:rPr>
          <w:rFonts w:ascii="Myriad Pro" w:eastAsia="Calibri" w:hAnsi="Myriad Pro" w:cs="Times New Roman"/>
          <w:sz w:val="26"/>
          <w:szCs w:val="26"/>
        </w:rPr>
        <w:t xml:space="preserve"> тыс. руб.</w:t>
      </w:r>
    </w:p>
    <w:p w14:paraId="3007BC4D"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p>
    <w:p w14:paraId="33CF9789" w14:textId="77777777" w:rsidR="00065F15" w:rsidRPr="001C5612" w:rsidRDefault="00065F15" w:rsidP="00065F15">
      <w:pPr>
        <w:spacing w:after="0" w:line="360" w:lineRule="auto"/>
        <w:ind w:firstLine="567"/>
        <w:contextualSpacing/>
        <w:jc w:val="both"/>
        <w:rPr>
          <w:rFonts w:ascii="Myriad Pro" w:eastAsia="Calibri" w:hAnsi="Myriad Pro" w:cs="Times New Roman"/>
          <w:b/>
          <w:bCs/>
          <w:i/>
          <w:iCs/>
          <w:sz w:val="26"/>
          <w:szCs w:val="26"/>
        </w:rPr>
      </w:pPr>
      <w:r w:rsidRPr="001C5612">
        <w:rPr>
          <w:rFonts w:ascii="Myriad Pro" w:eastAsia="Calibri" w:hAnsi="Myriad Pro" w:cs="Times New Roman"/>
          <w:b/>
          <w:bCs/>
          <w:i/>
          <w:iCs/>
          <w:sz w:val="26"/>
          <w:szCs w:val="26"/>
        </w:rPr>
        <w:t>Материалы на инструмент и инвентарь</w:t>
      </w:r>
    </w:p>
    <w:p w14:paraId="3DF53A23"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Расходы по данной статье заявлены филиалом ПАО «МРСК Юга»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 xml:space="preserve">«Волгоградэнерго» в размере 4 984,5 тыс. руб. Расходы связаны с приобретением строп, канатов, ручного инструмента, электроинструмента, </w:t>
      </w:r>
      <w:proofErr w:type="spellStart"/>
      <w:r w:rsidRPr="00A23935">
        <w:rPr>
          <w:rFonts w:ascii="Myriad Pro" w:eastAsia="Calibri" w:hAnsi="Myriad Pro" w:cs="Times New Roman"/>
          <w:sz w:val="26"/>
          <w:szCs w:val="26"/>
        </w:rPr>
        <w:t>бензоинструмента</w:t>
      </w:r>
      <w:proofErr w:type="spellEnd"/>
      <w:r w:rsidRPr="00A23935">
        <w:rPr>
          <w:rFonts w:ascii="Myriad Pro" w:eastAsia="Calibri" w:hAnsi="Myriad Pro" w:cs="Times New Roman"/>
          <w:sz w:val="26"/>
          <w:szCs w:val="26"/>
        </w:rPr>
        <w:t xml:space="preserve">, </w:t>
      </w:r>
      <w:r w:rsidRPr="00A23935">
        <w:rPr>
          <w:rFonts w:ascii="Myriad Pro" w:eastAsia="Calibri" w:hAnsi="Myriad Pro" w:cs="Times New Roman"/>
          <w:sz w:val="26"/>
          <w:szCs w:val="26"/>
        </w:rPr>
        <w:lastRenderedPageBreak/>
        <w:t>фотоаппаратуры и биноклей, жалюзи, печатей, штампов, табличек, стендов и другой корпоративной полиграфической продукции.</w:t>
      </w:r>
    </w:p>
    <w:p w14:paraId="03C4229E"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Расчет потребностей по каждому виду продукции отсутствует, в частности: </w:t>
      </w:r>
    </w:p>
    <w:p w14:paraId="1670A8F8" w14:textId="77777777" w:rsidR="00065F15" w:rsidRPr="00A23935" w:rsidRDefault="00065F15" w:rsidP="00065F15">
      <w:pPr>
        <w:numPr>
          <w:ilvl w:val="0"/>
          <w:numId w:val="85"/>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Расчет укомплектованности линейных бригад РЭС и высоковольтных ЛЭП </w:t>
      </w:r>
      <w:proofErr w:type="spellStart"/>
      <w:r w:rsidRPr="00A23935">
        <w:rPr>
          <w:rFonts w:ascii="Myriad Pro" w:eastAsia="Calibri" w:hAnsi="Myriad Pro" w:cs="Times New Roman"/>
          <w:sz w:val="26"/>
          <w:szCs w:val="26"/>
        </w:rPr>
        <w:t>бе</w:t>
      </w:r>
      <w:r>
        <w:rPr>
          <w:rFonts w:ascii="Myriad Pro" w:eastAsia="Calibri" w:hAnsi="Myriad Pro" w:cs="Times New Roman"/>
          <w:sz w:val="26"/>
          <w:szCs w:val="26"/>
        </w:rPr>
        <w:t>н</w:t>
      </w:r>
      <w:r w:rsidRPr="00A23935">
        <w:rPr>
          <w:rFonts w:ascii="Myriad Pro" w:eastAsia="Calibri" w:hAnsi="Myriad Pro" w:cs="Times New Roman"/>
          <w:sz w:val="26"/>
          <w:szCs w:val="26"/>
        </w:rPr>
        <w:t>зоинструментом</w:t>
      </w:r>
      <w:proofErr w:type="spellEnd"/>
      <w:r w:rsidRPr="00A23935">
        <w:rPr>
          <w:rFonts w:ascii="Myriad Pro" w:eastAsia="Calibri" w:hAnsi="Myriad Pro" w:cs="Times New Roman"/>
          <w:sz w:val="26"/>
          <w:szCs w:val="26"/>
        </w:rPr>
        <w:t>.</w:t>
      </w:r>
    </w:p>
    <w:p w14:paraId="7B0EF3F4" w14:textId="77777777" w:rsidR="00065F15" w:rsidRPr="00A23935" w:rsidRDefault="00065F15" w:rsidP="00065F15">
      <w:pPr>
        <w:numPr>
          <w:ilvl w:val="0"/>
          <w:numId w:val="85"/>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Расчет укомплектованности оперативного и персонала службы ЛЭП оптическими средства (биноклями) и средствами фото-видео контроля.</w:t>
      </w:r>
    </w:p>
    <w:p w14:paraId="07B1CAE2" w14:textId="77777777" w:rsidR="00065F15" w:rsidRPr="00A23935" w:rsidRDefault="00065F15" w:rsidP="00065F15">
      <w:pPr>
        <w:numPr>
          <w:ilvl w:val="0"/>
          <w:numId w:val="85"/>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Расчет укомплектованности ГПМ и персонала обслуживающего ГПМ стропами и иными видами приспособлений для подъема грузов.</w:t>
      </w:r>
    </w:p>
    <w:p w14:paraId="4AC101AA" w14:textId="77777777" w:rsidR="00065F15" w:rsidRPr="00A23935" w:rsidRDefault="00065F15" w:rsidP="00065F15">
      <w:pPr>
        <w:numPr>
          <w:ilvl w:val="0"/>
          <w:numId w:val="85"/>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Обоснование необходимости фото-видео фиксации последствий технологических нарушений оперативным, линейным и иным персоналом.</w:t>
      </w:r>
    </w:p>
    <w:p w14:paraId="6969AE1F" w14:textId="77777777" w:rsidR="00065F15" w:rsidRPr="00A23935" w:rsidRDefault="00065F15" w:rsidP="00065F15">
      <w:pPr>
        <w:numPr>
          <w:ilvl w:val="0"/>
          <w:numId w:val="85"/>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Расчет укомплектованности бригад и персонала ручным инструментом.</w:t>
      </w:r>
    </w:p>
    <w:p w14:paraId="1649D386"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Расходы Исполнителем, определены исходя из заключенных на 2018 год договоров с учетом ИПЦ 2019/2018 (1,046) в размере 2 702,72 тыс. руб.</w:t>
      </w:r>
    </w:p>
    <w:p w14:paraId="2944839D"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p>
    <w:p w14:paraId="4479DFE6" w14:textId="77777777" w:rsidR="00065F15" w:rsidRPr="001C5612" w:rsidRDefault="00065F15" w:rsidP="00065F15">
      <w:pPr>
        <w:spacing w:after="0" w:line="360" w:lineRule="auto"/>
        <w:ind w:firstLine="567"/>
        <w:contextualSpacing/>
        <w:jc w:val="both"/>
        <w:rPr>
          <w:rFonts w:ascii="Myriad Pro" w:eastAsia="Calibri" w:hAnsi="Myriad Pro" w:cs="Times New Roman"/>
          <w:b/>
          <w:bCs/>
          <w:i/>
          <w:iCs/>
          <w:sz w:val="26"/>
          <w:szCs w:val="26"/>
        </w:rPr>
      </w:pPr>
      <w:r w:rsidRPr="001C5612">
        <w:rPr>
          <w:rFonts w:ascii="Myriad Pro" w:eastAsia="Calibri" w:hAnsi="Myriad Pro" w:cs="Times New Roman"/>
          <w:b/>
          <w:bCs/>
          <w:i/>
          <w:iCs/>
          <w:sz w:val="26"/>
          <w:szCs w:val="26"/>
        </w:rPr>
        <w:t>Материалы другие прочие</w:t>
      </w:r>
    </w:p>
    <w:p w14:paraId="128F476F"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По данной статье расходы заявлены в размере 834 тыс. руб. Документальное обоснование указанных расходов по данной статье отсутствует.</w:t>
      </w:r>
    </w:p>
    <w:p w14:paraId="1DB42EBD"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p>
    <w:p w14:paraId="2471D218"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На основании вышеизложенного, документально подтвержденные расходы по статье</w:t>
      </w:r>
      <w:r>
        <w:rPr>
          <w:rFonts w:ascii="Myriad Pro" w:eastAsia="Calibri" w:hAnsi="Myriad Pro" w:cs="Times New Roman"/>
          <w:sz w:val="26"/>
          <w:szCs w:val="26"/>
        </w:rPr>
        <w:t xml:space="preserve"> «Прочие материалы»</w:t>
      </w:r>
      <w:r w:rsidRPr="00A23935">
        <w:rPr>
          <w:rFonts w:ascii="Myriad Pro" w:eastAsia="Calibri" w:hAnsi="Myriad Pro" w:cs="Times New Roman"/>
          <w:sz w:val="26"/>
          <w:szCs w:val="26"/>
        </w:rPr>
        <w:t xml:space="preserve">, определённые Исполнителем, составили 37 871,39 тыс. руб. </w:t>
      </w:r>
    </w:p>
    <w:tbl>
      <w:tblPr>
        <w:tblW w:w="5000" w:type="pct"/>
        <w:tblLayout w:type="fixed"/>
        <w:tblLook w:val="04A0" w:firstRow="1" w:lastRow="0" w:firstColumn="1" w:lastColumn="0" w:noHBand="0" w:noVBand="1"/>
      </w:tblPr>
      <w:tblGrid>
        <w:gridCol w:w="390"/>
        <w:gridCol w:w="4426"/>
        <w:gridCol w:w="1843"/>
        <w:gridCol w:w="1275"/>
        <w:gridCol w:w="1411"/>
      </w:tblGrid>
      <w:tr w:rsidR="00065F15" w:rsidRPr="00A23935" w14:paraId="24B9C4EC" w14:textId="77777777" w:rsidTr="00065F15">
        <w:trPr>
          <w:trHeight w:val="900"/>
        </w:trPr>
        <w:tc>
          <w:tcPr>
            <w:tcW w:w="20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D95967F" w14:textId="77777777" w:rsidR="00065F15" w:rsidRPr="00A23935"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A23935">
              <w:rPr>
                <w:rFonts w:ascii="Myriad Pro" w:eastAsia="Times New Roman" w:hAnsi="Myriad Pro" w:cs="Times New Roman"/>
                <w:b/>
                <w:bCs/>
                <w:color w:val="FFFFFF"/>
                <w:sz w:val="20"/>
                <w:szCs w:val="20"/>
                <w:lang w:eastAsia="ru-RU"/>
              </w:rPr>
              <w:t>№</w:t>
            </w:r>
          </w:p>
        </w:tc>
        <w:tc>
          <w:tcPr>
            <w:tcW w:w="236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EBB4D52" w14:textId="77777777" w:rsidR="00065F15" w:rsidRPr="00A23935"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A23935">
              <w:rPr>
                <w:rFonts w:ascii="Myriad Pro" w:eastAsia="Times New Roman" w:hAnsi="Myriad Pro" w:cs="Times New Roman"/>
                <w:b/>
                <w:bCs/>
                <w:color w:val="FFFFFF"/>
                <w:sz w:val="20"/>
                <w:szCs w:val="20"/>
                <w:lang w:eastAsia="ru-RU"/>
              </w:rPr>
              <w:t>Подстатья расходов, на материалы</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920BB1" w14:textId="77777777" w:rsidR="00065F15" w:rsidRPr="00A23935"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A23935">
              <w:rPr>
                <w:rFonts w:ascii="Myriad Pro" w:eastAsia="Times New Roman" w:hAnsi="Myriad Pro" w:cs="Times New Roman"/>
                <w:b/>
                <w:bCs/>
                <w:color w:val="FFFFFF"/>
                <w:sz w:val="20"/>
                <w:szCs w:val="20"/>
                <w:lang w:eastAsia="ru-RU"/>
              </w:rPr>
              <w:t>Заявленная сумма расходов на 2019 год, тыс. год.</w:t>
            </w:r>
          </w:p>
        </w:tc>
        <w:tc>
          <w:tcPr>
            <w:tcW w:w="68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D77B64" w14:textId="77777777" w:rsidR="00065F15" w:rsidRPr="00A23935"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A23935">
              <w:rPr>
                <w:rFonts w:ascii="Myriad Pro" w:eastAsia="Times New Roman" w:hAnsi="Myriad Pro" w:cs="Times New Roman"/>
                <w:b/>
                <w:bCs/>
                <w:color w:val="FFFFFF"/>
                <w:sz w:val="20"/>
                <w:szCs w:val="20"/>
                <w:lang w:eastAsia="ru-RU"/>
              </w:rPr>
              <w:t xml:space="preserve">Утв. </w:t>
            </w:r>
            <w:r>
              <w:rPr>
                <w:rFonts w:ascii="Myriad Pro" w:eastAsia="Times New Roman" w:hAnsi="Myriad Pro" w:cs="Times New Roman"/>
                <w:b/>
                <w:bCs/>
                <w:color w:val="FFFFFF"/>
                <w:sz w:val="20"/>
                <w:szCs w:val="20"/>
                <w:lang w:eastAsia="ru-RU"/>
              </w:rPr>
              <w:t>КТР (по методу ЭОР)</w:t>
            </w:r>
            <w:r w:rsidRPr="00A23935">
              <w:rPr>
                <w:rFonts w:ascii="Myriad Pro" w:eastAsia="Times New Roman" w:hAnsi="Myriad Pro" w:cs="Times New Roman"/>
                <w:b/>
                <w:bCs/>
                <w:color w:val="FFFFFF"/>
                <w:sz w:val="20"/>
                <w:szCs w:val="20"/>
                <w:lang w:eastAsia="ru-RU"/>
              </w:rPr>
              <w:t>. тыс. руб.</w:t>
            </w:r>
          </w:p>
        </w:tc>
        <w:tc>
          <w:tcPr>
            <w:tcW w:w="755"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0A568FF" w14:textId="77777777" w:rsidR="00065F15" w:rsidRPr="00A23935"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A23935">
              <w:rPr>
                <w:rFonts w:ascii="Myriad Pro" w:eastAsia="Times New Roman" w:hAnsi="Myriad Pro" w:cs="Times New Roman"/>
                <w:b/>
                <w:bCs/>
                <w:color w:val="FFFFFF"/>
                <w:sz w:val="20"/>
                <w:szCs w:val="20"/>
                <w:lang w:eastAsia="ru-RU"/>
              </w:rPr>
              <w:t>Исполнитель, тыс. руб.</w:t>
            </w:r>
          </w:p>
        </w:tc>
      </w:tr>
      <w:tr w:rsidR="00065F15" w:rsidRPr="00A23935" w14:paraId="751663D8" w14:textId="77777777" w:rsidTr="00065F15">
        <w:trPr>
          <w:trHeight w:val="300"/>
        </w:trPr>
        <w:tc>
          <w:tcPr>
            <w:tcW w:w="208" w:type="pct"/>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05C453C0"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1</w:t>
            </w:r>
          </w:p>
        </w:tc>
        <w:tc>
          <w:tcPr>
            <w:tcW w:w="2368" w:type="pct"/>
            <w:tcBorders>
              <w:top w:val="single" w:sz="4" w:space="0" w:color="FFFFFF"/>
              <w:left w:val="nil"/>
              <w:bottom w:val="single" w:sz="4" w:space="0" w:color="auto"/>
              <w:right w:val="single" w:sz="4" w:space="0" w:color="auto"/>
            </w:tcBorders>
            <w:shd w:val="clear" w:color="auto" w:fill="auto"/>
            <w:noWrap/>
            <w:vAlign w:val="center"/>
            <w:hideMark/>
          </w:tcPr>
          <w:p w14:paraId="57CDA133" w14:textId="77777777" w:rsidR="00065F15" w:rsidRPr="00A23935" w:rsidRDefault="00065F15" w:rsidP="00065F15">
            <w:pPr>
              <w:spacing w:after="0" w:line="240" w:lineRule="auto"/>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Материалы на техническое обслуживание средств измерений</w:t>
            </w:r>
          </w:p>
        </w:tc>
        <w:tc>
          <w:tcPr>
            <w:tcW w:w="986" w:type="pct"/>
            <w:tcBorders>
              <w:top w:val="single" w:sz="4" w:space="0" w:color="FFFFFF"/>
              <w:left w:val="nil"/>
              <w:bottom w:val="single" w:sz="4" w:space="0" w:color="auto"/>
              <w:right w:val="single" w:sz="4" w:space="0" w:color="auto"/>
            </w:tcBorders>
            <w:shd w:val="clear" w:color="auto" w:fill="auto"/>
            <w:noWrap/>
            <w:vAlign w:val="center"/>
            <w:hideMark/>
          </w:tcPr>
          <w:p w14:paraId="06AE0111"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20 362,00</w:t>
            </w:r>
          </w:p>
        </w:tc>
        <w:tc>
          <w:tcPr>
            <w:tcW w:w="682" w:type="pct"/>
            <w:tcBorders>
              <w:top w:val="single" w:sz="4" w:space="0" w:color="FFFFFF"/>
              <w:left w:val="nil"/>
              <w:bottom w:val="single" w:sz="4" w:space="0" w:color="auto"/>
              <w:right w:val="single" w:sz="4" w:space="0" w:color="auto"/>
            </w:tcBorders>
            <w:shd w:val="clear" w:color="auto" w:fill="auto"/>
            <w:noWrap/>
            <w:vAlign w:val="center"/>
            <w:hideMark/>
          </w:tcPr>
          <w:p w14:paraId="5C6B8CFD"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7 082,00</w:t>
            </w:r>
          </w:p>
        </w:tc>
        <w:tc>
          <w:tcPr>
            <w:tcW w:w="755" w:type="pct"/>
            <w:tcBorders>
              <w:top w:val="single" w:sz="4" w:space="0" w:color="FFFFFF"/>
              <w:left w:val="nil"/>
              <w:bottom w:val="single" w:sz="4" w:space="0" w:color="auto"/>
              <w:right w:val="single" w:sz="4" w:space="0" w:color="auto"/>
            </w:tcBorders>
            <w:shd w:val="clear" w:color="auto" w:fill="auto"/>
            <w:noWrap/>
            <w:vAlign w:val="center"/>
            <w:hideMark/>
          </w:tcPr>
          <w:p w14:paraId="250CBF5F"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10 758,63</w:t>
            </w:r>
          </w:p>
        </w:tc>
      </w:tr>
      <w:tr w:rsidR="00065F15" w:rsidRPr="00A23935" w14:paraId="2F09BD47" w14:textId="77777777" w:rsidTr="00065F15">
        <w:trPr>
          <w:trHeight w:val="300"/>
        </w:trPr>
        <w:tc>
          <w:tcPr>
            <w:tcW w:w="208" w:type="pct"/>
            <w:tcBorders>
              <w:top w:val="nil"/>
              <w:left w:val="single" w:sz="4" w:space="0" w:color="auto"/>
              <w:bottom w:val="single" w:sz="4" w:space="0" w:color="auto"/>
              <w:right w:val="single" w:sz="4" w:space="0" w:color="auto"/>
            </w:tcBorders>
            <w:shd w:val="clear" w:color="auto" w:fill="auto"/>
            <w:noWrap/>
            <w:vAlign w:val="center"/>
            <w:hideMark/>
          </w:tcPr>
          <w:p w14:paraId="7701487B"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2</w:t>
            </w:r>
          </w:p>
        </w:tc>
        <w:tc>
          <w:tcPr>
            <w:tcW w:w="2368" w:type="pct"/>
            <w:tcBorders>
              <w:top w:val="nil"/>
              <w:left w:val="nil"/>
              <w:bottom w:val="single" w:sz="4" w:space="0" w:color="auto"/>
              <w:right w:val="single" w:sz="4" w:space="0" w:color="auto"/>
            </w:tcBorders>
            <w:shd w:val="clear" w:color="auto" w:fill="auto"/>
            <w:noWrap/>
            <w:vAlign w:val="center"/>
            <w:hideMark/>
          </w:tcPr>
          <w:p w14:paraId="07468FFF" w14:textId="77777777" w:rsidR="00065F15" w:rsidRPr="00A23935" w:rsidRDefault="00065F15" w:rsidP="00065F15">
            <w:pPr>
              <w:spacing w:after="0" w:line="240" w:lineRule="auto"/>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Материалы по пожарной безопасности</w:t>
            </w:r>
          </w:p>
        </w:tc>
        <w:tc>
          <w:tcPr>
            <w:tcW w:w="986" w:type="pct"/>
            <w:tcBorders>
              <w:top w:val="nil"/>
              <w:left w:val="nil"/>
              <w:bottom w:val="single" w:sz="4" w:space="0" w:color="auto"/>
              <w:right w:val="single" w:sz="4" w:space="0" w:color="auto"/>
            </w:tcBorders>
            <w:shd w:val="clear" w:color="auto" w:fill="auto"/>
            <w:noWrap/>
            <w:vAlign w:val="center"/>
            <w:hideMark/>
          </w:tcPr>
          <w:p w14:paraId="390EE01C"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439,87</w:t>
            </w:r>
          </w:p>
        </w:tc>
        <w:tc>
          <w:tcPr>
            <w:tcW w:w="682" w:type="pct"/>
            <w:tcBorders>
              <w:top w:val="nil"/>
              <w:left w:val="nil"/>
              <w:bottom w:val="single" w:sz="4" w:space="0" w:color="auto"/>
              <w:right w:val="single" w:sz="4" w:space="0" w:color="auto"/>
            </w:tcBorders>
            <w:shd w:val="clear" w:color="auto" w:fill="auto"/>
            <w:noWrap/>
            <w:vAlign w:val="center"/>
            <w:hideMark/>
          </w:tcPr>
          <w:p w14:paraId="0AB86E0A"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220,00</w:t>
            </w:r>
          </w:p>
        </w:tc>
        <w:tc>
          <w:tcPr>
            <w:tcW w:w="755" w:type="pct"/>
            <w:tcBorders>
              <w:top w:val="nil"/>
              <w:left w:val="nil"/>
              <w:bottom w:val="single" w:sz="4" w:space="0" w:color="auto"/>
              <w:right w:val="single" w:sz="4" w:space="0" w:color="auto"/>
            </w:tcBorders>
            <w:shd w:val="clear" w:color="auto" w:fill="auto"/>
            <w:noWrap/>
            <w:vAlign w:val="center"/>
            <w:hideMark/>
          </w:tcPr>
          <w:p w14:paraId="60621D45"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220,00</w:t>
            </w:r>
          </w:p>
        </w:tc>
      </w:tr>
      <w:tr w:rsidR="00065F15" w:rsidRPr="00A23935" w14:paraId="430076DA" w14:textId="77777777" w:rsidTr="00065F15">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23AF2523"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3</w:t>
            </w:r>
          </w:p>
        </w:tc>
        <w:tc>
          <w:tcPr>
            <w:tcW w:w="2368" w:type="pct"/>
            <w:tcBorders>
              <w:top w:val="nil"/>
              <w:left w:val="nil"/>
              <w:bottom w:val="single" w:sz="4" w:space="0" w:color="auto"/>
              <w:right w:val="single" w:sz="4" w:space="0" w:color="auto"/>
            </w:tcBorders>
            <w:shd w:val="clear" w:color="auto" w:fill="auto"/>
            <w:noWrap/>
            <w:vAlign w:val="bottom"/>
            <w:hideMark/>
          </w:tcPr>
          <w:p w14:paraId="1130691D" w14:textId="77777777" w:rsidR="00065F15" w:rsidRPr="00A23935" w:rsidRDefault="00065F15" w:rsidP="00065F15">
            <w:pPr>
              <w:spacing w:after="0" w:line="240" w:lineRule="auto"/>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Офисная мебель</w:t>
            </w:r>
          </w:p>
        </w:tc>
        <w:tc>
          <w:tcPr>
            <w:tcW w:w="986" w:type="pct"/>
            <w:tcBorders>
              <w:top w:val="nil"/>
              <w:left w:val="nil"/>
              <w:bottom w:val="single" w:sz="4" w:space="0" w:color="auto"/>
              <w:right w:val="single" w:sz="4" w:space="0" w:color="auto"/>
            </w:tcBorders>
            <w:shd w:val="clear" w:color="auto" w:fill="auto"/>
            <w:noWrap/>
            <w:vAlign w:val="center"/>
            <w:hideMark/>
          </w:tcPr>
          <w:p w14:paraId="093D3642"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2 468,96</w:t>
            </w:r>
          </w:p>
        </w:tc>
        <w:tc>
          <w:tcPr>
            <w:tcW w:w="682" w:type="pct"/>
            <w:tcBorders>
              <w:top w:val="nil"/>
              <w:left w:val="nil"/>
              <w:bottom w:val="single" w:sz="4" w:space="0" w:color="auto"/>
              <w:right w:val="single" w:sz="4" w:space="0" w:color="auto"/>
            </w:tcBorders>
            <w:shd w:val="clear" w:color="auto" w:fill="auto"/>
            <w:noWrap/>
            <w:vAlign w:val="center"/>
            <w:hideMark/>
          </w:tcPr>
          <w:p w14:paraId="0C5748B6"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741,00</w:t>
            </w:r>
          </w:p>
        </w:tc>
        <w:tc>
          <w:tcPr>
            <w:tcW w:w="755" w:type="pct"/>
            <w:tcBorders>
              <w:top w:val="nil"/>
              <w:left w:val="nil"/>
              <w:bottom w:val="single" w:sz="4" w:space="0" w:color="auto"/>
              <w:right w:val="single" w:sz="4" w:space="0" w:color="auto"/>
            </w:tcBorders>
            <w:shd w:val="clear" w:color="auto" w:fill="auto"/>
            <w:noWrap/>
            <w:vAlign w:val="center"/>
            <w:hideMark/>
          </w:tcPr>
          <w:p w14:paraId="0B8D3394"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2 262,81</w:t>
            </w:r>
          </w:p>
        </w:tc>
      </w:tr>
      <w:tr w:rsidR="00065F15" w:rsidRPr="00A23935" w14:paraId="5C93F46B" w14:textId="77777777" w:rsidTr="00065F15">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03DC6AFB"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4</w:t>
            </w:r>
          </w:p>
        </w:tc>
        <w:tc>
          <w:tcPr>
            <w:tcW w:w="2368" w:type="pct"/>
            <w:tcBorders>
              <w:top w:val="nil"/>
              <w:left w:val="nil"/>
              <w:bottom w:val="single" w:sz="4" w:space="0" w:color="auto"/>
              <w:right w:val="single" w:sz="4" w:space="0" w:color="auto"/>
            </w:tcBorders>
            <w:shd w:val="clear" w:color="auto" w:fill="auto"/>
            <w:noWrap/>
            <w:vAlign w:val="bottom"/>
            <w:hideMark/>
          </w:tcPr>
          <w:p w14:paraId="3A00D43C" w14:textId="77777777" w:rsidR="00065F15" w:rsidRPr="00A23935" w:rsidRDefault="00065F15" w:rsidP="00065F15">
            <w:pPr>
              <w:spacing w:after="0" w:line="240" w:lineRule="auto"/>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Бытовая техника</w:t>
            </w:r>
          </w:p>
        </w:tc>
        <w:tc>
          <w:tcPr>
            <w:tcW w:w="986" w:type="pct"/>
            <w:tcBorders>
              <w:top w:val="nil"/>
              <w:left w:val="nil"/>
              <w:bottom w:val="single" w:sz="4" w:space="0" w:color="auto"/>
              <w:right w:val="single" w:sz="4" w:space="0" w:color="auto"/>
            </w:tcBorders>
            <w:shd w:val="clear" w:color="auto" w:fill="auto"/>
            <w:noWrap/>
            <w:vAlign w:val="center"/>
            <w:hideMark/>
          </w:tcPr>
          <w:p w14:paraId="4CDACC5A"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2 665,52</w:t>
            </w:r>
          </w:p>
        </w:tc>
        <w:tc>
          <w:tcPr>
            <w:tcW w:w="682" w:type="pct"/>
            <w:tcBorders>
              <w:top w:val="nil"/>
              <w:left w:val="nil"/>
              <w:bottom w:val="single" w:sz="4" w:space="0" w:color="auto"/>
              <w:right w:val="single" w:sz="4" w:space="0" w:color="auto"/>
            </w:tcBorders>
            <w:shd w:val="clear" w:color="auto" w:fill="auto"/>
            <w:noWrap/>
            <w:vAlign w:val="center"/>
            <w:hideMark/>
          </w:tcPr>
          <w:p w14:paraId="00DE6846"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800,00</w:t>
            </w:r>
          </w:p>
        </w:tc>
        <w:tc>
          <w:tcPr>
            <w:tcW w:w="755" w:type="pct"/>
            <w:tcBorders>
              <w:top w:val="nil"/>
              <w:left w:val="nil"/>
              <w:bottom w:val="single" w:sz="4" w:space="0" w:color="auto"/>
              <w:right w:val="single" w:sz="4" w:space="0" w:color="auto"/>
            </w:tcBorders>
            <w:shd w:val="clear" w:color="auto" w:fill="auto"/>
            <w:noWrap/>
            <w:vAlign w:val="center"/>
            <w:hideMark/>
          </w:tcPr>
          <w:p w14:paraId="6F52F528"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1 477,78</w:t>
            </w:r>
          </w:p>
        </w:tc>
      </w:tr>
      <w:tr w:rsidR="00065F15" w:rsidRPr="00A23935" w14:paraId="1702A9E0" w14:textId="77777777" w:rsidTr="00065F15">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3314A009"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5</w:t>
            </w:r>
          </w:p>
        </w:tc>
        <w:tc>
          <w:tcPr>
            <w:tcW w:w="2368" w:type="pct"/>
            <w:tcBorders>
              <w:top w:val="nil"/>
              <w:left w:val="nil"/>
              <w:bottom w:val="single" w:sz="4" w:space="0" w:color="auto"/>
              <w:right w:val="single" w:sz="4" w:space="0" w:color="auto"/>
            </w:tcBorders>
            <w:shd w:val="clear" w:color="auto" w:fill="auto"/>
            <w:noWrap/>
            <w:vAlign w:val="bottom"/>
            <w:hideMark/>
          </w:tcPr>
          <w:p w14:paraId="394C5A14" w14:textId="77777777" w:rsidR="00065F15" w:rsidRPr="00A23935" w:rsidRDefault="00065F15" w:rsidP="00065F15">
            <w:pPr>
              <w:spacing w:after="0" w:line="240" w:lineRule="auto"/>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Оргтехника, ПК, сервера, сетевое оборудование</w:t>
            </w:r>
          </w:p>
        </w:tc>
        <w:tc>
          <w:tcPr>
            <w:tcW w:w="986" w:type="pct"/>
            <w:tcBorders>
              <w:top w:val="nil"/>
              <w:left w:val="nil"/>
              <w:bottom w:val="single" w:sz="4" w:space="0" w:color="auto"/>
              <w:right w:val="single" w:sz="4" w:space="0" w:color="auto"/>
            </w:tcBorders>
            <w:shd w:val="clear" w:color="auto" w:fill="auto"/>
            <w:noWrap/>
            <w:vAlign w:val="center"/>
            <w:hideMark/>
          </w:tcPr>
          <w:p w14:paraId="41287ED1"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31 030,00</w:t>
            </w:r>
          </w:p>
        </w:tc>
        <w:tc>
          <w:tcPr>
            <w:tcW w:w="682" w:type="pct"/>
            <w:tcBorders>
              <w:top w:val="nil"/>
              <w:left w:val="nil"/>
              <w:bottom w:val="single" w:sz="4" w:space="0" w:color="auto"/>
              <w:right w:val="single" w:sz="4" w:space="0" w:color="auto"/>
            </w:tcBorders>
            <w:shd w:val="clear" w:color="auto" w:fill="auto"/>
            <w:noWrap/>
            <w:vAlign w:val="center"/>
            <w:hideMark/>
          </w:tcPr>
          <w:p w14:paraId="4995F1B1"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6 408,00</w:t>
            </w:r>
          </w:p>
        </w:tc>
        <w:tc>
          <w:tcPr>
            <w:tcW w:w="755" w:type="pct"/>
            <w:tcBorders>
              <w:top w:val="nil"/>
              <w:left w:val="nil"/>
              <w:bottom w:val="single" w:sz="4" w:space="0" w:color="auto"/>
              <w:right w:val="single" w:sz="4" w:space="0" w:color="auto"/>
            </w:tcBorders>
            <w:shd w:val="clear" w:color="auto" w:fill="auto"/>
            <w:noWrap/>
            <w:vAlign w:val="center"/>
            <w:hideMark/>
          </w:tcPr>
          <w:p w14:paraId="1865DE02"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Pr>
                <w:rFonts w:ascii="Myriad Pro" w:eastAsia="Times New Roman" w:hAnsi="Myriad Pro" w:cs="Times New Roman"/>
                <w:color w:val="000000"/>
                <w:sz w:val="20"/>
                <w:szCs w:val="20"/>
                <w:lang w:eastAsia="ru-RU"/>
              </w:rPr>
              <w:t>11 543,2</w:t>
            </w:r>
          </w:p>
        </w:tc>
      </w:tr>
      <w:tr w:rsidR="00065F15" w:rsidRPr="00A23935" w14:paraId="5862B4C8" w14:textId="77777777" w:rsidTr="00065F15">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5C3BC439"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6</w:t>
            </w:r>
          </w:p>
        </w:tc>
        <w:tc>
          <w:tcPr>
            <w:tcW w:w="2368" w:type="pct"/>
            <w:tcBorders>
              <w:top w:val="nil"/>
              <w:left w:val="nil"/>
              <w:bottom w:val="single" w:sz="4" w:space="0" w:color="auto"/>
              <w:right w:val="single" w:sz="4" w:space="0" w:color="auto"/>
            </w:tcBorders>
            <w:shd w:val="clear" w:color="auto" w:fill="auto"/>
            <w:noWrap/>
            <w:vAlign w:val="bottom"/>
            <w:hideMark/>
          </w:tcPr>
          <w:p w14:paraId="7BE3B457" w14:textId="77777777" w:rsidR="00065F15" w:rsidRPr="00A23935" w:rsidRDefault="00065F15" w:rsidP="00065F15">
            <w:pPr>
              <w:spacing w:after="0" w:line="240" w:lineRule="auto"/>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Инструмент и инвентарь</w:t>
            </w:r>
          </w:p>
        </w:tc>
        <w:tc>
          <w:tcPr>
            <w:tcW w:w="986" w:type="pct"/>
            <w:tcBorders>
              <w:top w:val="nil"/>
              <w:left w:val="nil"/>
              <w:bottom w:val="single" w:sz="4" w:space="0" w:color="auto"/>
              <w:right w:val="single" w:sz="4" w:space="0" w:color="auto"/>
            </w:tcBorders>
            <w:shd w:val="clear" w:color="auto" w:fill="auto"/>
            <w:noWrap/>
            <w:vAlign w:val="center"/>
            <w:hideMark/>
          </w:tcPr>
          <w:p w14:paraId="698A748D"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4 984,50</w:t>
            </w:r>
          </w:p>
        </w:tc>
        <w:tc>
          <w:tcPr>
            <w:tcW w:w="682" w:type="pct"/>
            <w:tcBorders>
              <w:top w:val="nil"/>
              <w:left w:val="nil"/>
              <w:bottom w:val="single" w:sz="4" w:space="0" w:color="auto"/>
              <w:right w:val="single" w:sz="4" w:space="0" w:color="auto"/>
            </w:tcBorders>
            <w:shd w:val="clear" w:color="auto" w:fill="auto"/>
            <w:noWrap/>
            <w:vAlign w:val="center"/>
            <w:hideMark/>
          </w:tcPr>
          <w:p w14:paraId="7FA6244E"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978,00</w:t>
            </w:r>
          </w:p>
        </w:tc>
        <w:tc>
          <w:tcPr>
            <w:tcW w:w="755" w:type="pct"/>
            <w:tcBorders>
              <w:top w:val="nil"/>
              <w:left w:val="nil"/>
              <w:bottom w:val="single" w:sz="4" w:space="0" w:color="auto"/>
              <w:right w:val="single" w:sz="4" w:space="0" w:color="auto"/>
            </w:tcBorders>
            <w:shd w:val="clear" w:color="auto" w:fill="auto"/>
            <w:noWrap/>
            <w:vAlign w:val="center"/>
            <w:hideMark/>
          </w:tcPr>
          <w:p w14:paraId="23CBB16F"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2 702,72</w:t>
            </w:r>
          </w:p>
        </w:tc>
      </w:tr>
      <w:tr w:rsidR="00065F15" w:rsidRPr="00A23935" w14:paraId="45B0BA56" w14:textId="77777777" w:rsidTr="00065F15">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5DBE451B"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7</w:t>
            </w:r>
          </w:p>
        </w:tc>
        <w:tc>
          <w:tcPr>
            <w:tcW w:w="2368" w:type="pct"/>
            <w:tcBorders>
              <w:top w:val="nil"/>
              <w:left w:val="nil"/>
              <w:bottom w:val="single" w:sz="4" w:space="0" w:color="auto"/>
              <w:right w:val="single" w:sz="4" w:space="0" w:color="auto"/>
            </w:tcBorders>
            <w:shd w:val="clear" w:color="auto" w:fill="auto"/>
            <w:noWrap/>
            <w:vAlign w:val="bottom"/>
            <w:hideMark/>
          </w:tcPr>
          <w:p w14:paraId="676DFE97" w14:textId="77777777" w:rsidR="00065F15" w:rsidRPr="00A23935" w:rsidRDefault="00065F15" w:rsidP="00065F15">
            <w:pPr>
              <w:spacing w:after="0" w:line="240" w:lineRule="auto"/>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другие прочие</w:t>
            </w:r>
          </w:p>
        </w:tc>
        <w:tc>
          <w:tcPr>
            <w:tcW w:w="986" w:type="pct"/>
            <w:tcBorders>
              <w:top w:val="nil"/>
              <w:left w:val="nil"/>
              <w:bottom w:val="single" w:sz="4" w:space="0" w:color="auto"/>
              <w:right w:val="single" w:sz="4" w:space="0" w:color="auto"/>
            </w:tcBorders>
            <w:shd w:val="clear" w:color="auto" w:fill="auto"/>
            <w:noWrap/>
            <w:vAlign w:val="center"/>
            <w:hideMark/>
          </w:tcPr>
          <w:p w14:paraId="01CCC246"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834,00</w:t>
            </w:r>
          </w:p>
        </w:tc>
        <w:tc>
          <w:tcPr>
            <w:tcW w:w="682" w:type="pct"/>
            <w:tcBorders>
              <w:top w:val="nil"/>
              <w:left w:val="nil"/>
              <w:bottom w:val="single" w:sz="4" w:space="0" w:color="auto"/>
              <w:right w:val="single" w:sz="4" w:space="0" w:color="auto"/>
            </w:tcBorders>
            <w:shd w:val="clear" w:color="auto" w:fill="auto"/>
            <w:noWrap/>
            <w:vAlign w:val="center"/>
            <w:hideMark/>
          </w:tcPr>
          <w:p w14:paraId="27459B9F"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0,00</w:t>
            </w:r>
          </w:p>
        </w:tc>
        <w:tc>
          <w:tcPr>
            <w:tcW w:w="755" w:type="pct"/>
            <w:tcBorders>
              <w:top w:val="nil"/>
              <w:left w:val="nil"/>
              <w:bottom w:val="single" w:sz="4" w:space="0" w:color="auto"/>
              <w:right w:val="single" w:sz="4" w:space="0" w:color="auto"/>
            </w:tcBorders>
            <w:shd w:val="clear" w:color="auto" w:fill="auto"/>
            <w:noWrap/>
            <w:vAlign w:val="center"/>
            <w:hideMark/>
          </w:tcPr>
          <w:p w14:paraId="346FF257" w14:textId="77777777" w:rsidR="00065F15" w:rsidRPr="00A23935" w:rsidRDefault="00065F15" w:rsidP="00065F15">
            <w:pPr>
              <w:spacing w:after="0" w:line="240" w:lineRule="auto"/>
              <w:jc w:val="center"/>
              <w:rPr>
                <w:rFonts w:ascii="Myriad Pro" w:eastAsia="Times New Roman" w:hAnsi="Myriad Pro" w:cs="Times New Roman"/>
                <w:color w:val="000000"/>
                <w:sz w:val="20"/>
                <w:szCs w:val="20"/>
                <w:lang w:eastAsia="ru-RU"/>
              </w:rPr>
            </w:pPr>
            <w:r w:rsidRPr="00A23935">
              <w:rPr>
                <w:rFonts w:ascii="Myriad Pro" w:eastAsia="Times New Roman" w:hAnsi="Myriad Pro" w:cs="Times New Roman"/>
                <w:color w:val="000000"/>
                <w:sz w:val="20"/>
                <w:szCs w:val="20"/>
                <w:lang w:eastAsia="ru-RU"/>
              </w:rPr>
              <w:t>0,00</w:t>
            </w:r>
          </w:p>
        </w:tc>
      </w:tr>
      <w:tr w:rsidR="00065F15" w:rsidRPr="00A23935" w14:paraId="1B9250FF" w14:textId="77777777" w:rsidTr="00065F15">
        <w:trPr>
          <w:trHeight w:val="300"/>
        </w:trPr>
        <w:tc>
          <w:tcPr>
            <w:tcW w:w="208" w:type="pct"/>
            <w:tcBorders>
              <w:top w:val="nil"/>
              <w:left w:val="single" w:sz="4" w:space="0" w:color="auto"/>
              <w:bottom w:val="single" w:sz="4" w:space="0" w:color="auto"/>
              <w:right w:val="single" w:sz="4" w:space="0" w:color="auto"/>
            </w:tcBorders>
            <w:shd w:val="clear" w:color="auto" w:fill="auto"/>
            <w:noWrap/>
            <w:vAlign w:val="bottom"/>
            <w:hideMark/>
          </w:tcPr>
          <w:p w14:paraId="27E96111" w14:textId="77777777" w:rsidR="00065F15" w:rsidRPr="00A23935" w:rsidRDefault="00065F15" w:rsidP="00065F15">
            <w:pPr>
              <w:spacing w:after="0" w:line="240" w:lineRule="auto"/>
              <w:jc w:val="center"/>
              <w:rPr>
                <w:rFonts w:ascii="Myriad Pro" w:eastAsia="Times New Roman" w:hAnsi="Myriad Pro" w:cs="Times New Roman"/>
                <w:b/>
                <w:bCs/>
                <w:color w:val="000000"/>
                <w:sz w:val="20"/>
                <w:szCs w:val="20"/>
                <w:lang w:eastAsia="ru-RU"/>
              </w:rPr>
            </w:pPr>
            <w:r w:rsidRPr="00A23935">
              <w:rPr>
                <w:rFonts w:ascii="Myriad Pro" w:eastAsia="Times New Roman" w:hAnsi="Myriad Pro" w:cs="Times New Roman"/>
                <w:b/>
                <w:bCs/>
                <w:color w:val="000000"/>
                <w:sz w:val="20"/>
                <w:szCs w:val="20"/>
                <w:lang w:eastAsia="ru-RU"/>
              </w:rPr>
              <w:t> </w:t>
            </w:r>
          </w:p>
        </w:tc>
        <w:tc>
          <w:tcPr>
            <w:tcW w:w="2368" w:type="pct"/>
            <w:tcBorders>
              <w:top w:val="nil"/>
              <w:left w:val="nil"/>
              <w:bottom w:val="single" w:sz="4" w:space="0" w:color="auto"/>
              <w:right w:val="single" w:sz="4" w:space="0" w:color="auto"/>
            </w:tcBorders>
            <w:shd w:val="clear" w:color="auto" w:fill="auto"/>
            <w:noWrap/>
            <w:vAlign w:val="bottom"/>
            <w:hideMark/>
          </w:tcPr>
          <w:p w14:paraId="3F3D8B43" w14:textId="77777777" w:rsidR="00065F15" w:rsidRPr="00A23935" w:rsidRDefault="00065F15" w:rsidP="00065F15">
            <w:pPr>
              <w:spacing w:after="0" w:line="240" w:lineRule="auto"/>
              <w:rPr>
                <w:rFonts w:ascii="Myriad Pro" w:eastAsia="Times New Roman" w:hAnsi="Myriad Pro" w:cs="Times New Roman"/>
                <w:b/>
                <w:bCs/>
                <w:color w:val="000000"/>
                <w:sz w:val="20"/>
                <w:szCs w:val="20"/>
                <w:lang w:eastAsia="ru-RU"/>
              </w:rPr>
            </w:pPr>
            <w:r w:rsidRPr="00A23935">
              <w:rPr>
                <w:rFonts w:ascii="Myriad Pro" w:eastAsia="Times New Roman" w:hAnsi="Myriad Pro" w:cs="Times New Roman"/>
                <w:b/>
                <w:bCs/>
                <w:color w:val="000000"/>
                <w:sz w:val="20"/>
                <w:szCs w:val="20"/>
                <w:lang w:eastAsia="ru-RU"/>
              </w:rPr>
              <w:t> Итого</w:t>
            </w:r>
          </w:p>
        </w:tc>
        <w:tc>
          <w:tcPr>
            <w:tcW w:w="986" w:type="pct"/>
            <w:tcBorders>
              <w:top w:val="nil"/>
              <w:left w:val="nil"/>
              <w:bottom w:val="single" w:sz="4" w:space="0" w:color="auto"/>
              <w:right w:val="single" w:sz="4" w:space="0" w:color="auto"/>
            </w:tcBorders>
            <w:shd w:val="clear" w:color="auto" w:fill="auto"/>
            <w:noWrap/>
            <w:vAlign w:val="center"/>
            <w:hideMark/>
          </w:tcPr>
          <w:p w14:paraId="37146B1F" w14:textId="77777777" w:rsidR="00065F15" w:rsidRPr="00A23935" w:rsidRDefault="00065F15" w:rsidP="00065F15">
            <w:pPr>
              <w:spacing w:after="0" w:line="240" w:lineRule="auto"/>
              <w:jc w:val="center"/>
              <w:rPr>
                <w:rFonts w:ascii="Myriad Pro" w:eastAsia="Times New Roman" w:hAnsi="Myriad Pro" w:cs="Times New Roman"/>
                <w:b/>
                <w:bCs/>
                <w:color w:val="000000"/>
                <w:sz w:val="20"/>
                <w:szCs w:val="20"/>
                <w:lang w:eastAsia="ru-RU"/>
              </w:rPr>
            </w:pPr>
            <w:r w:rsidRPr="00A23935">
              <w:rPr>
                <w:rFonts w:ascii="Myriad Pro" w:eastAsia="Times New Roman" w:hAnsi="Myriad Pro" w:cs="Times New Roman"/>
                <w:b/>
                <w:bCs/>
                <w:color w:val="000000"/>
                <w:sz w:val="20"/>
                <w:szCs w:val="20"/>
                <w:lang w:eastAsia="ru-RU"/>
              </w:rPr>
              <w:t>62 784,85</w:t>
            </w:r>
          </w:p>
        </w:tc>
        <w:tc>
          <w:tcPr>
            <w:tcW w:w="682" w:type="pct"/>
            <w:tcBorders>
              <w:top w:val="nil"/>
              <w:left w:val="nil"/>
              <w:bottom w:val="single" w:sz="4" w:space="0" w:color="auto"/>
              <w:right w:val="single" w:sz="4" w:space="0" w:color="auto"/>
            </w:tcBorders>
            <w:shd w:val="clear" w:color="auto" w:fill="auto"/>
            <w:noWrap/>
            <w:vAlign w:val="center"/>
            <w:hideMark/>
          </w:tcPr>
          <w:p w14:paraId="255E5FAD" w14:textId="77777777" w:rsidR="00065F15" w:rsidRPr="00A23935" w:rsidRDefault="00065F15" w:rsidP="00065F15">
            <w:pPr>
              <w:spacing w:after="0" w:line="240" w:lineRule="auto"/>
              <w:jc w:val="center"/>
              <w:rPr>
                <w:rFonts w:ascii="Myriad Pro" w:eastAsia="Times New Roman" w:hAnsi="Myriad Pro" w:cs="Times New Roman"/>
                <w:b/>
                <w:bCs/>
                <w:color w:val="000000"/>
                <w:sz w:val="20"/>
                <w:szCs w:val="20"/>
                <w:lang w:eastAsia="ru-RU"/>
              </w:rPr>
            </w:pPr>
            <w:r w:rsidRPr="00A23935">
              <w:rPr>
                <w:rFonts w:ascii="Myriad Pro" w:eastAsia="Times New Roman" w:hAnsi="Myriad Pro" w:cs="Times New Roman"/>
                <w:b/>
                <w:bCs/>
                <w:color w:val="000000"/>
                <w:sz w:val="20"/>
                <w:szCs w:val="20"/>
                <w:lang w:eastAsia="ru-RU"/>
              </w:rPr>
              <w:t>16 229,00</w:t>
            </w:r>
          </w:p>
        </w:tc>
        <w:tc>
          <w:tcPr>
            <w:tcW w:w="755" w:type="pct"/>
            <w:tcBorders>
              <w:top w:val="nil"/>
              <w:left w:val="nil"/>
              <w:bottom w:val="single" w:sz="4" w:space="0" w:color="auto"/>
              <w:right w:val="single" w:sz="4" w:space="0" w:color="auto"/>
            </w:tcBorders>
            <w:shd w:val="clear" w:color="auto" w:fill="auto"/>
            <w:noWrap/>
            <w:vAlign w:val="center"/>
            <w:hideMark/>
          </w:tcPr>
          <w:p w14:paraId="30893A67" w14:textId="77777777" w:rsidR="00065F15" w:rsidRPr="00A23935" w:rsidRDefault="00065F15" w:rsidP="00065F15">
            <w:pPr>
              <w:spacing w:after="0" w:line="240" w:lineRule="auto"/>
              <w:jc w:val="center"/>
              <w:rPr>
                <w:rFonts w:ascii="Myriad Pro" w:eastAsia="Times New Roman" w:hAnsi="Myriad Pro" w:cs="Times New Roman"/>
                <w:b/>
                <w:bCs/>
                <w:color w:val="000000"/>
                <w:sz w:val="20"/>
                <w:szCs w:val="20"/>
                <w:lang w:eastAsia="ru-RU"/>
              </w:rPr>
            </w:pPr>
            <w:r>
              <w:rPr>
                <w:rFonts w:ascii="Myriad Pro" w:eastAsia="Times New Roman" w:hAnsi="Myriad Pro" w:cs="Times New Roman"/>
                <w:b/>
                <w:bCs/>
                <w:color w:val="000000"/>
                <w:sz w:val="20"/>
                <w:szCs w:val="20"/>
                <w:lang w:eastAsia="ru-RU"/>
              </w:rPr>
              <w:t>29 965,14</w:t>
            </w:r>
          </w:p>
        </w:tc>
      </w:tr>
    </w:tbl>
    <w:p w14:paraId="5739F65D" w14:textId="77777777" w:rsidR="00065F15" w:rsidRPr="00336DDA" w:rsidRDefault="00065F15" w:rsidP="00065F15">
      <w:pPr>
        <w:spacing w:after="0" w:line="360" w:lineRule="auto"/>
        <w:ind w:firstLine="567"/>
        <w:contextualSpacing/>
        <w:jc w:val="both"/>
        <w:rPr>
          <w:rFonts w:ascii="Myriad Pro" w:eastAsia="Calibri" w:hAnsi="Myriad Pro" w:cs="Times New Roman"/>
          <w:b/>
          <w:bCs/>
          <w:i/>
          <w:iCs/>
          <w:sz w:val="26"/>
          <w:szCs w:val="26"/>
          <w:u w:val="single"/>
        </w:rPr>
      </w:pPr>
      <w:r>
        <w:rPr>
          <w:rFonts w:ascii="Myriad Pro" w:eastAsia="Calibri" w:hAnsi="Myriad Pro" w:cs="Times New Roman"/>
          <w:b/>
          <w:bCs/>
          <w:i/>
          <w:iCs/>
          <w:sz w:val="26"/>
          <w:szCs w:val="26"/>
          <w:u w:val="single"/>
        </w:rPr>
        <w:lastRenderedPageBreak/>
        <w:t>ГС</w:t>
      </w:r>
      <w:r w:rsidRPr="00336DDA">
        <w:rPr>
          <w:rFonts w:ascii="Myriad Pro" w:eastAsia="Calibri" w:hAnsi="Myriad Pro" w:cs="Times New Roman"/>
          <w:b/>
          <w:bCs/>
          <w:i/>
          <w:iCs/>
          <w:sz w:val="26"/>
          <w:szCs w:val="26"/>
          <w:u w:val="single"/>
        </w:rPr>
        <w:t>М</w:t>
      </w:r>
    </w:p>
    <w:p w14:paraId="65AD42AC"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В обоснование затрат на </w:t>
      </w:r>
      <w:r>
        <w:rPr>
          <w:rFonts w:ascii="Myriad Pro" w:eastAsia="Calibri" w:hAnsi="Myriad Pro" w:cs="Times New Roman"/>
          <w:sz w:val="26"/>
          <w:szCs w:val="26"/>
        </w:rPr>
        <w:t xml:space="preserve">ГСМ </w:t>
      </w:r>
      <w:r w:rsidRPr="007217EE">
        <w:rPr>
          <w:rFonts w:ascii="Myriad Pro" w:eastAsia="Calibri" w:hAnsi="Myriad Pro" w:cs="Times New Roman"/>
          <w:sz w:val="26"/>
          <w:szCs w:val="26"/>
        </w:rPr>
        <w:t>для автотранспорта филиалом ПАО «МРСК Юга» - «Волгоградэнерго» представлены:</w:t>
      </w:r>
    </w:p>
    <w:p w14:paraId="42E3A81C"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Пояснительная записка по расчету расходов на ГСМ для автотранспорта производственного назначения на 2019;</w:t>
      </w:r>
    </w:p>
    <w:p w14:paraId="32B51C08"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Обоснование затрат по статье ГСМ для производственного транспорта и оборудования 2018-2019 гг.;</w:t>
      </w:r>
    </w:p>
    <w:p w14:paraId="69011AEC"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Копия приказа от 19.08.2014 № 1400-П/793 «Об установлении норм расхода топлива»;</w:t>
      </w:r>
    </w:p>
    <w:p w14:paraId="6A72BC87"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Нормы расхода ГСМ автотранспортных средств и механизмов филиала ОАО «МРСК Юга» - «Волгоградэнерго»;</w:t>
      </w:r>
    </w:p>
    <w:p w14:paraId="4EB77D5B"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Копия приказа от 26.12.2017 № 1400-П/1282 «О внесении изменений и дополнений в приказ филиала от 19 августа 2014 г. № 1400-П/793 «Об установлении норм расхода топлива»»;</w:t>
      </w:r>
    </w:p>
    <w:p w14:paraId="7050DEA0"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Копия договора с ООО «</w:t>
      </w:r>
      <w:proofErr w:type="spellStart"/>
      <w:r w:rsidRPr="00E265E3">
        <w:rPr>
          <w:rFonts w:ascii="Myriad Pro" w:hAnsi="Myriad Pro"/>
          <w:sz w:val="26"/>
          <w:szCs w:val="26"/>
        </w:rPr>
        <w:t>Ликард</w:t>
      </w:r>
      <w:proofErr w:type="spellEnd"/>
      <w:r w:rsidRPr="00E265E3">
        <w:rPr>
          <w:rFonts w:ascii="Myriad Pro" w:hAnsi="Myriad Pro"/>
          <w:sz w:val="26"/>
          <w:szCs w:val="26"/>
        </w:rPr>
        <w:t>» от 09.02.2018 № 34001801000455;</w:t>
      </w:r>
    </w:p>
    <w:p w14:paraId="6979A6C5"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Проект договора на масла и смазки с ООО «Волга-</w:t>
      </w:r>
      <w:proofErr w:type="spellStart"/>
      <w:r w:rsidRPr="00E265E3">
        <w:rPr>
          <w:rFonts w:ascii="Myriad Pro" w:hAnsi="Myriad Pro"/>
          <w:sz w:val="26"/>
          <w:szCs w:val="26"/>
        </w:rPr>
        <w:t>Энерджи</w:t>
      </w:r>
      <w:proofErr w:type="spellEnd"/>
      <w:r w:rsidRPr="00E265E3">
        <w:rPr>
          <w:rFonts w:ascii="Myriad Pro" w:hAnsi="Myriad Pro"/>
          <w:sz w:val="26"/>
          <w:szCs w:val="26"/>
        </w:rPr>
        <w:t>»;</w:t>
      </w:r>
    </w:p>
    <w:p w14:paraId="7AFFBD23"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Пояснительная записка по расчету расходов на ГСМ для транспорта административно-хозяйственного назначения;</w:t>
      </w:r>
    </w:p>
    <w:p w14:paraId="4007E54C"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Расчет ГСМ для транспорта административно-хозяйственного назначения;</w:t>
      </w:r>
    </w:p>
    <w:p w14:paraId="09F45893" w14:textId="77777777" w:rsidR="00065F15" w:rsidRPr="00E265E3" w:rsidRDefault="00065F15" w:rsidP="00065F15">
      <w:pPr>
        <w:pStyle w:val="a3"/>
        <w:numPr>
          <w:ilvl w:val="0"/>
          <w:numId w:val="124"/>
        </w:numPr>
        <w:spacing w:after="0" w:line="360" w:lineRule="auto"/>
        <w:ind w:left="851" w:hanging="284"/>
        <w:jc w:val="both"/>
        <w:rPr>
          <w:rFonts w:ascii="Myriad Pro" w:hAnsi="Myriad Pro"/>
          <w:sz w:val="26"/>
          <w:szCs w:val="26"/>
        </w:rPr>
      </w:pPr>
      <w:r w:rsidRPr="00E265E3">
        <w:rPr>
          <w:rFonts w:ascii="Myriad Pro" w:hAnsi="Myriad Pro"/>
          <w:sz w:val="26"/>
          <w:szCs w:val="26"/>
        </w:rPr>
        <w:t>Копия договора с ООО «</w:t>
      </w:r>
      <w:proofErr w:type="spellStart"/>
      <w:r w:rsidRPr="00E265E3">
        <w:rPr>
          <w:rFonts w:ascii="Myriad Pro" w:hAnsi="Myriad Pro"/>
          <w:sz w:val="26"/>
          <w:szCs w:val="26"/>
        </w:rPr>
        <w:t>Ликард</w:t>
      </w:r>
      <w:proofErr w:type="spellEnd"/>
      <w:r w:rsidRPr="00E265E3">
        <w:rPr>
          <w:rFonts w:ascii="Myriad Pro" w:hAnsi="Myriad Pro"/>
          <w:sz w:val="26"/>
          <w:szCs w:val="26"/>
        </w:rPr>
        <w:t>» от 30.11.2017 № 34001701012444.</w:t>
      </w:r>
    </w:p>
    <w:p w14:paraId="7DF6A935" w14:textId="77777777" w:rsidR="00065F15" w:rsidRDefault="00065F15" w:rsidP="00065F15">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Дополнительными письмами от 31.10.2018 № </w:t>
      </w:r>
      <w:proofErr w:type="spellStart"/>
      <w:r>
        <w:rPr>
          <w:rFonts w:ascii="Myriad Pro" w:hAnsi="Myriad Pro" w:cs="Times New Roman"/>
          <w:sz w:val="26"/>
          <w:szCs w:val="26"/>
        </w:rPr>
        <w:t>ВлгЭ</w:t>
      </w:r>
      <w:proofErr w:type="spellEnd"/>
      <w:r>
        <w:rPr>
          <w:rFonts w:ascii="Myriad Pro" w:hAnsi="Myriad Pro" w:cs="Times New Roman"/>
          <w:sz w:val="26"/>
          <w:szCs w:val="26"/>
        </w:rPr>
        <w:t xml:space="preserve">/1400/14751 и от 16.11.2018 № </w:t>
      </w:r>
      <w:proofErr w:type="spellStart"/>
      <w:r>
        <w:rPr>
          <w:rFonts w:ascii="Myriad Pro" w:hAnsi="Myriad Pro" w:cs="Times New Roman"/>
          <w:sz w:val="26"/>
          <w:szCs w:val="26"/>
        </w:rPr>
        <w:t>ВлгЭ</w:t>
      </w:r>
      <w:proofErr w:type="spellEnd"/>
      <w:r>
        <w:rPr>
          <w:rFonts w:ascii="Myriad Pro" w:hAnsi="Myriad Pro" w:cs="Times New Roman"/>
          <w:sz w:val="26"/>
          <w:szCs w:val="26"/>
        </w:rPr>
        <w:t>/100/244 направлены дополнительные материалы в обоснование затрат по статье «ГСМ»:</w:t>
      </w:r>
    </w:p>
    <w:p w14:paraId="7AC66417"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t>Пояснительная записка по расчету расходов на ГСМ для автотранспорта производственного назначения на 2019 с указанием вновь приобретаемых транспортных средств;</w:t>
      </w:r>
    </w:p>
    <w:p w14:paraId="27FAC0B7"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t>Обоснование затрат по статье ГСМ для производственного транспорта и оборудования 2018-2019 гг.;</w:t>
      </w:r>
    </w:p>
    <w:p w14:paraId="59BFF7C8"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t>Подтверждение стоимости ГСМ: счет фактура за сентябрь 2018 года по договору;</w:t>
      </w:r>
    </w:p>
    <w:p w14:paraId="3491A28D"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lastRenderedPageBreak/>
        <w:t>Уведомление о размещении итогового проекта инвестиционной программы (проекта изменений, вносимых в инвестиционную программу) субъекта электроэнергетики;</w:t>
      </w:r>
    </w:p>
    <w:p w14:paraId="5215CE78"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t>Копия договора с ООО «Волга-</w:t>
      </w:r>
      <w:proofErr w:type="spellStart"/>
      <w:r w:rsidRPr="00E265E3">
        <w:rPr>
          <w:rFonts w:ascii="Myriad Pro" w:hAnsi="Myriad Pro"/>
          <w:sz w:val="26"/>
          <w:szCs w:val="26"/>
        </w:rPr>
        <w:t>Энерджи</w:t>
      </w:r>
      <w:proofErr w:type="spellEnd"/>
      <w:r w:rsidRPr="00E265E3">
        <w:rPr>
          <w:rFonts w:ascii="Myriad Pro" w:hAnsi="Myriad Pro"/>
          <w:sz w:val="26"/>
          <w:szCs w:val="26"/>
        </w:rPr>
        <w:t>» от 08.05.2018 № 34001801003336;</w:t>
      </w:r>
    </w:p>
    <w:p w14:paraId="299EA3DE"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t>Пояснительная записка о количестве производственного и административного автотранспорта на балансе Филиала и размере фактических затрат на ГСМ за 2016-2017 годы;</w:t>
      </w:r>
    </w:p>
    <w:p w14:paraId="4601400F"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t>Справка об учете расхода топлива 2016-2018;</w:t>
      </w:r>
    </w:p>
    <w:p w14:paraId="39035312"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t xml:space="preserve">Норматив комплектования автотранспортными средствами, </w:t>
      </w:r>
      <w:proofErr w:type="spellStart"/>
      <w:r w:rsidRPr="00E265E3">
        <w:rPr>
          <w:rFonts w:ascii="Myriad Pro" w:hAnsi="Myriad Pro"/>
          <w:sz w:val="26"/>
          <w:szCs w:val="26"/>
        </w:rPr>
        <w:t>спецмеханизмами</w:t>
      </w:r>
      <w:proofErr w:type="spellEnd"/>
      <w:r w:rsidRPr="00E265E3">
        <w:rPr>
          <w:rFonts w:ascii="Myriad Pro" w:hAnsi="Myriad Pro"/>
          <w:sz w:val="26"/>
          <w:szCs w:val="26"/>
        </w:rPr>
        <w:t xml:space="preserve"> и тракторами производственных подразделений AO-Энерго для технического обслуживания и ремонта электрических сетей СО 153-34.10.101-2003;</w:t>
      </w:r>
    </w:p>
    <w:p w14:paraId="4F96A84A" w14:textId="77777777" w:rsidR="00065F15" w:rsidRPr="00E265E3" w:rsidRDefault="00065F15" w:rsidP="00065F15">
      <w:pPr>
        <w:pStyle w:val="a3"/>
        <w:numPr>
          <w:ilvl w:val="0"/>
          <w:numId w:val="125"/>
        </w:numPr>
        <w:spacing w:after="0" w:line="360" w:lineRule="auto"/>
        <w:ind w:left="851" w:hanging="284"/>
        <w:jc w:val="both"/>
        <w:rPr>
          <w:rFonts w:ascii="Myriad Pro" w:hAnsi="Myriad Pro"/>
          <w:sz w:val="26"/>
          <w:szCs w:val="26"/>
        </w:rPr>
      </w:pPr>
      <w:r w:rsidRPr="00E265E3">
        <w:rPr>
          <w:rFonts w:ascii="Myriad Pro" w:hAnsi="Myriad Pro"/>
          <w:sz w:val="26"/>
          <w:szCs w:val="26"/>
        </w:rPr>
        <w:t>Обороты счета 20.01 за 2016-2018 годы.</w:t>
      </w:r>
    </w:p>
    <w:p w14:paraId="61C2F50C" w14:textId="77777777" w:rsidR="00065F15" w:rsidRPr="00E63DAA" w:rsidRDefault="00065F15" w:rsidP="00065F15">
      <w:pPr>
        <w:spacing w:after="0" w:line="360" w:lineRule="auto"/>
        <w:ind w:firstLine="567"/>
        <w:jc w:val="both"/>
        <w:rPr>
          <w:rFonts w:ascii="Myriad Pro" w:hAnsi="Myriad Pro" w:cs="Times New Roman"/>
          <w:sz w:val="26"/>
          <w:szCs w:val="26"/>
        </w:rPr>
      </w:pPr>
      <w:r>
        <w:rPr>
          <w:rFonts w:ascii="Myriad Pro" w:hAnsi="Myriad Pro" w:cs="Times New Roman"/>
          <w:sz w:val="26"/>
          <w:szCs w:val="26"/>
        </w:rPr>
        <w:t>В соответствии с пунктом 21 Основ ценообразования № 1178 р</w:t>
      </w:r>
      <w:r w:rsidRPr="00E63DAA">
        <w:rPr>
          <w:rFonts w:ascii="Myriad Pro" w:hAnsi="Myriad Pro" w:cs="Times New Roman"/>
          <w:sz w:val="26"/>
          <w:szCs w:val="26"/>
        </w:rPr>
        <w:t>асходы на топливо, включаемые в необходимую валовую выручку, определяются на основе:</w:t>
      </w:r>
    </w:p>
    <w:p w14:paraId="0F3FC938" w14:textId="77777777" w:rsidR="00065F15" w:rsidRPr="00E63DAA" w:rsidRDefault="00065F15" w:rsidP="00065F15">
      <w:pPr>
        <w:spacing w:after="0" w:line="360" w:lineRule="auto"/>
        <w:ind w:firstLine="567"/>
        <w:jc w:val="both"/>
        <w:rPr>
          <w:rFonts w:ascii="Myriad Pro" w:hAnsi="Myriad Pro" w:cs="Times New Roman"/>
          <w:sz w:val="26"/>
          <w:szCs w:val="26"/>
        </w:rPr>
      </w:pPr>
      <w:r w:rsidRPr="00E63DAA">
        <w:rPr>
          <w:rFonts w:ascii="Myriad Pro" w:hAnsi="Myriad Pro" w:cs="Times New Roman"/>
          <w:sz w:val="26"/>
          <w:szCs w:val="26"/>
        </w:rPr>
        <w:t xml:space="preserve">1) нормативов удельного расхода топлива с помесячной и ежегодной разбивкой (за исключением ядерного) на производство 1 </w:t>
      </w:r>
      <w:proofErr w:type="spellStart"/>
      <w:r w:rsidRPr="00E63DAA">
        <w:rPr>
          <w:rFonts w:ascii="Myriad Pro" w:hAnsi="Myriad Pro" w:cs="Times New Roman"/>
          <w:sz w:val="26"/>
          <w:szCs w:val="26"/>
        </w:rPr>
        <w:t>кВтч</w:t>
      </w:r>
      <w:proofErr w:type="spellEnd"/>
      <w:r w:rsidRPr="00E63DAA">
        <w:rPr>
          <w:rFonts w:ascii="Myriad Pro" w:hAnsi="Myriad Pro" w:cs="Times New Roman"/>
          <w:sz w:val="26"/>
          <w:szCs w:val="26"/>
        </w:rPr>
        <w:t xml:space="preserve"> электрической энергии и 1 Гкал тепловой энергии, утверждаемых в соответствии с законодательством Российской Федерации;</w:t>
      </w:r>
    </w:p>
    <w:p w14:paraId="1D17267D" w14:textId="77777777" w:rsidR="00065F15" w:rsidRPr="00E63DAA" w:rsidRDefault="00065F15" w:rsidP="00065F15">
      <w:pPr>
        <w:spacing w:after="0" w:line="360" w:lineRule="auto"/>
        <w:ind w:firstLine="567"/>
        <w:jc w:val="both"/>
        <w:rPr>
          <w:rFonts w:ascii="Myriad Pro" w:hAnsi="Myriad Pro" w:cs="Times New Roman"/>
          <w:sz w:val="26"/>
          <w:szCs w:val="26"/>
        </w:rPr>
      </w:pPr>
      <w:r w:rsidRPr="00E63DAA">
        <w:rPr>
          <w:rFonts w:ascii="Myriad Pro" w:hAnsi="Myriad Pro" w:cs="Times New Roman"/>
          <w:sz w:val="26"/>
          <w:szCs w:val="26"/>
        </w:rPr>
        <w:t xml:space="preserve">2) цен на топливо в соответствии с пунктом </w:t>
      </w:r>
      <w:r>
        <w:rPr>
          <w:rFonts w:ascii="Myriad Pro" w:hAnsi="Myriad Pro" w:cs="Times New Roman"/>
          <w:sz w:val="26"/>
          <w:szCs w:val="26"/>
        </w:rPr>
        <w:t>29</w:t>
      </w:r>
      <w:r w:rsidRPr="00E63DAA">
        <w:rPr>
          <w:rFonts w:ascii="Myriad Pro" w:hAnsi="Myriad Pro" w:cs="Times New Roman"/>
          <w:sz w:val="26"/>
          <w:szCs w:val="26"/>
        </w:rPr>
        <w:t xml:space="preserve"> </w:t>
      </w:r>
      <w:r>
        <w:rPr>
          <w:rFonts w:ascii="Myriad Pro" w:hAnsi="Myriad Pro" w:cs="Times New Roman"/>
          <w:sz w:val="26"/>
          <w:szCs w:val="26"/>
        </w:rPr>
        <w:t>Основ ценообразования № 1178</w:t>
      </w:r>
      <w:r w:rsidRPr="00E63DAA">
        <w:rPr>
          <w:rFonts w:ascii="Myriad Pro" w:hAnsi="Myriad Pro" w:cs="Times New Roman"/>
          <w:sz w:val="26"/>
          <w:szCs w:val="26"/>
        </w:rPr>
        <w:t>;</w:t>
      </w:r>
    </w:p>
    <w:p w14:paraId="1C2C4548" w14:textId="77777777" w:rsidR="00065F15" w:rsidRPr="00E63DAA" w:rsidRDefault="00065F15" w:rsidP="00065F15">
      <w:pPr>
        <w:spacing w:after="0" w:line="360" w:lineRule="auto"/>
        <w:ind w:firstLine="567"/>
        <w:jc w:val="both"/>
        <w:rPr>
          <w:rFonts w:ascii="Myriad Pro" w:hAnsi="Myriad Pro" w:cs="Times New Roman"/>
          <w:sz w:val="26"/>
          <w:szCs w:val="26"/>
        </w:rPr>
      </w:pPr>
      <w:r w:rsidRPr="00E63DAA">
        <w:rPr>
          <w:rFonts w:ascii="Myriad Pro" w:hAnsi="Myriad Pro" w:cs="Times New Roman"/>
          <w:sz w:val="26"/>
          <w:szCs w:val="26"/>
        </w:rPr>
        <w:t>3) определяемой в установленном порядке потребности в ядерном топливе энергоблоков атомных электростанций, включая создание на них страхового запаса ядерного топлива;</w:t>
      </w:r>
    </w:p>
    <w:p w14:paraId="696A93A6" w14:textId="77777777" w:rsidR="00065F15" w:rsidRPr="00E63DAA" w:rsidRDefault="00065F15" w:rsidP="00065F15">
      <w:pPr>
        <w:spacing w:after="0" w:line="360" w:lineRule="auto"/>
        <w:ind w:firstLine="567"/>
        <w:jc w:val="both"/>
        <w:rPr>
          <w:rFonts w:ascii="Myriad Pro" w:hAnsi="Myriad Pro" w:cs="Times New Roman"/>
          <w:sz w:val="26"/>
          <w:szCs w:val="26"/>
        </w:rPr>
      </w:pPr>
      <w:r w:rsidRPr="00E63DAA">
        <w:rPr>
          <w:rFonts w:ascii="Myriad Pro" w:hAnsi="Myriad Pro" w:cs="Times New Roman"/>
          <w:sz w:val="26"/>
          <w:szCs w:val="26"/>
        </w:rPr>
        <w:t>4) расчетных объемов потребления топлива (за исключением ядерного) с учетом структуры и динамики его использования, сложившейся за последние 3 года;</w:t>
      </w:r>
    </w:p>
    <w:p w14:paraId="38AF45DC" w14:textId="77777777" w:rsidR="00065F15" w:rsidRDefault="00065F15" w:rsidP="00065F15">
      <w:pPr>
        <w:spacing w:after="0" w:line="360" w:lineRule="auto"/>
        <w:ind w:firstLine="567"/>
        <w:jc w:val="both"/>
        <w:rPr>
          <w:rFonts w:ascii="Myriad Pro" w:hAnsi="Myriad Pro" w:cs="Times New Roman"/>
          <w:sz w:val="26"/>
          <w:szCs w:val="26"/>
        </w:rPr>
      </w:pPr>
      <w:r w:rsidRPr="00E63DAA">
        <w:rPr>
          <w:rFonts w:ascii="Myriad Pro" w:hAnsi="Myriad Pro" w:cs="Times New Roman"/>
          <w:sz w:val="26"/>
          <w:szCs w:val="26"/>
        </w:rPr>
        <w:t>5) нормативов создания запасов топлива (за исключением ядерного), рассчитываемых в соответствии с методикой, утверждаемой Министерством энергетики Российской Федерации по согласованию с Федеральной антимонопольной службой.</w:t>
      </w:r>
    </w:p>
    <w:p w14:paraId="3717DABF" w14:textId="77777777" w:rsidR="00065F15" w:rsidRPr="008A4352" w:rsidRDefault="00065F15" w:rsidP="00065F15">
      <w:pPr>
        <w:spacing w:after="0" w:line="360" w:lineRule="auto"/>
        <w:ind w:firstLine="567"/>
        <w:jc w:val="both"/>
        <w:rPr>
          <w:rFonts w:ascii="Myriad Pro" w:hAnsi="Myriad Pro" w:cs="Times New Roman"/>
          <w:sz w:val="26"/>
          <w:szCs w:val="26"/>
        </w:rPr>
      </w:pPr>
      <w:r w:rsidRPr="008A4352">
        <w:rPr>
          <w:rFonts w:ascii="Myriad Pro" w:hAnsi="Myriad Pro" w:cs="Times New Roman"/>
          <w:sz w:val="26"/>
          <w:szCs w:val="26"/>
        </w:rPr>
        <w:lastRenderedPageBreak/>
        <w:t>При анализе представленных материалов Исполнителем выявлено</w:t>
      </w:r>
      <w:r>
        <w:rPr>
          <w:rFonts w:ascii="Myriad Pro" w:hAnsi="Myriad Pro" w:cs="Times New Roman"/>
          <w:sz w:val="26"/>
          <w:szCs w:val="26"/>
        </w:rPr>
        <w:t>, что филиалом ПАО «МРСК Юга» - «Волгоградэнерго»</w:t>
      </w:r>
      <w:r w:rsidRPr="008A4352">
        <w:rPr>
          <w:rFonts w:ascii="Myriad Pro" w:hAnsi="Myriad Pro" w:cs="Times New Roman"/>
          <w:sz w:val="26"/>
          <w:szCs w:val="26"/>
        </w:rPr>
        <w:t xml:space="preserve"> не представлены:</w:t>
      </w:r>
    </w:p>
    <w:p w14:paraId="292F925A" w14:textId="77777777" w:rsidR="00065F15" w:rsidRPr="008A4352" w:rsidRDefault="00065F15" w:rsidP="00065F15">
      <w:pPr>
        <w:pStyle w:val="a3"/>
        <w:numPr>
          <w:ilvl w:val="0"/>
          <w:numId w:val="126"/>
        </w:numPr>
        <w:spacing w:after="0" w:line="360" w:lineRule="auto"/>
        <w:ind w:left="851" w:hanging="284"/>
        <w:jc w:val="both"/>
        <w:rPr>
          <w:rFonts w:ascii="Myriad Pro" w:hAnsi="Myriad Pro"/>
          <w:sz w:val="26"/>
          <w:szCs w:val="26"/>
        </w:rPr>
      </w:pPr>
      <w:r w:rsidRPr="008A4352">
        <w:rPr>
          <w:rFonts w:ascii="Myriad Pro" w:hAnsi="Myriad Pro"/>
          <w:sz w:val="26"/>
          <w:szCs w:val="26"/>
        </w:rPr>
        <w:t xml:space="preserve">Сведения о фактических отработанных машино-часах за </w:t>
      </w:r>
      <w:r>
        <w:rPr>
          <w:rFonts w:ascii="Myriad Pro" w:hAnsi="Myriad Pro"/>
          <w:sz w:val="26"/>
          <w:szCs w:val="26"/>
        </w:rPr>
        <w:t xml:space="preserve">2016 - </w:t>
      </w:r>
      <w:r w:rsidRPr="008A4352">
        <w:rPr>
          <w:rFonts w:ascii="Myriad Pro" w:hAnsi="Myriad Pro"/>
          <w:sz w:val="26"/>
          <w:szCs w:val="26"/>
        </w:rPr>
        <w:t xml:space="preserve">2017 год в разрезе </w:t>
      </w:r>
      <w:r>
        <w:rPr>
          <w:rFonts w:ascii="Myriad Pro" w:hAnsi="Myriad Pro"/>
          <w:sz w:val="26"/>
          <w:szCs w:val="26"/>
        </w:rPr>
        <w:t>спецтехники;</w:t>
      </w:r>
    </w:p>
    <w:p w14:paraId="210E4CAE" w14:textId="77777777" w:rsidR="00065F15" w:rsidRPr="008A4352" w:rsidRDefault="00065F15" w:rsidP="00065F15">
      <w:pPr>
        <w:pStyle w:val="a3"/>
        <w:numPr>
          <w:ilvl w:val="0"/>
          <w:numId w:val="126"/>
        </w:numPr>
        <w:spacing w:after="0" w:line="360" w:lineRule="auto"/>
        <w:ind w:left="851" w:hanging="284"/>
        <w:jc w:val="both"/>
        <w:rPr>
          <w:rFonts w:ascii="Myriad Pro" w:hAnsi="Myriad Pro"/>
          <w:sz w:val="26"/>
          <w:szCs w:val="26"/>
        </w:rPr>
      </w:pPr>
      <w:r w:rsidRPr="008A4352">
        <w:rPr>
          <w:rFonts w:ascii="Myriad Pro" w:hAnsi="Myriad Pro"/>
          <w:sz w:val="26"/>
          <w:szCs w:val="26"/>
        </w:rPr>
        <w:t>Расшифровка, расчет количества необходимых машино-часов на период регулирования.</w:t>
      </w:r>
    </w:p>
    <w:p w14:paraId="3CA07BB7" w14:textId="77777777" w:rsidR="00065F15" w:rsidRPr="00BD66F1" w:rsidRDefault="00065F15" w:rsidP="00065F15">
      <w:pPr>
        <w:spacing w:after="0" w:line="360" w:lineRule="auto"/>
        <w:ind w:firstLine="567"/>
        <w:jc w:val="both"/>
        <w:rPr>
          <w:rFonts w:ascii="Myriad Pro" w:hAnsi="Myriad Pro" w:cs="Times New Roman"/>
          <w:sz w:val="26"/>
          <w:szCs w:val="26"/>
        </w:rPr>
      </w:pPr>
      <w:r w:rsidRPr="00BD66F1">
        <w:rPr>
          <w:rFonts w:ascii="Myriad Pro" w:hAnsi="Myriad Pro" w:cs="Times New Roman"/>
          <w:sz w:val="26"/>
          <w:szCs w:val="26"/>
        </w:rPr>
        <w:t xml:space="preserve">При определении расходов на топливо и ГСМ на 2019 год </w:t>
      </w:r>
      <w:r>
        <w:rPr>
          <w:rFonts w:ascii="Myriad Pro" w:hAnsi="Myriad Pro" w:cs="Times New Roman"/>
          <w:sz w:val="26"/>
          <w:szCs w:val="26"/>
        </w:rPr>
        <w:t xml:space="preserve">филиалом ПАО «МРСК Юга» - «Волгоградэнерго» затраты </w:t>
      </w:r>
      <w:r w:rsidRPr="00BD66F1">
        <w:rPr>
          <w:rFonts w:ascii="Myriad Pro" w:hAnsi="Myriad Pro" w:cs="Times New Roman"/>
          <w:sz w:val="26"/>
          <w:szCs w:val="26"/>
        </w:rPr>
        <w:t xml:space="preserve">рассчитаны </w:t>
      </w:r>
      <w:r>
        <w:rPr>
          <w:rFonts w:ascii="Myriad Pro" w:hAnsi="Myriad Pro" w:cs="Times New Roman"/>
          <w:sz w:val="26"/>
          <w:szCs w:val="26"/>
        </w:rPr>
        <w:t>исходя из количества автотранспорта промышленно-производственного назначения 852</w:t>
      </w:r>
      <w:r w:rsidRPr="00BD66F1">
        <w:rPr>
          <w:rFonts w:ascii="Myriad Pro" w:hAnsi="Myriad Pro" w:cs="Times New Roman"/>
          <w:sz w:val="26"/>
          <w:szCs w:val="26"/>
        </w:rPr>
        <w:t xml:space="preserve"> единиц</w:t>
      </w:r>
      <w:r>
        <w:rPr>
          <w:rFonts w:ascii="Myriad Pro" w:hAnsi="Myriad Pro" w:cs="Times New Roman"/>
          <w:sz w:val="26"/>
          <w:szCs w:val="26"/>
        </w:rPr>
        <w:t>ы</w:t>
      </w:r>
      <w:r w:rsidRPr="00BD66F1">
        <w:rPr>
          <w:rFonts w:ascii="Myriad Pro" w:hAnsi="Myriad Pro" w:cs="Times New Roman"/>
          <w:sz w:val="26"/>
          <w:szCs w:val="26"/>
        </w:rPr>
        <w:t xml:space="preserve"> </w:t>
      </w:r>
      <w:r>
        <w:rPr>
          <w:rFonts w:ascii="Myriad Pro" w:hAnsi="Myriad Pro" w:cs="Times New Roman"/>
          <w:sz w:val="26"/>
          <w:szCs w:val="26"/>
        </w:rPr>
        <w:t>и автотранспорта административно-хозяйственного назначения 18 единиц</w:t>
      </w:r>
      <w:r w:rsidRPr="00BD66F1">
        <w:rPr>
          <w:rFonts w:ascii="Myriad Pro" w:hAnsi="Myriad Pro" w:cs="Times New Roman"/>
          <w:sz w:val="26"/>
          <w:szCs w:val="26"/>
        </w:rPr>
        <w:t xml:space="preserve"> с общим пробегом </w:t>
      </w:r>
      <w:r>
        <w:rPr>
          <w:rFonts w:ascii="Myriad Pro" w:hAnsi="Myriad Pro" w:cs="Times New Roman"/>
          <w:sz w:val="26"/>
          <w:szCs w:val="26"/>
        </w:rPr>
        <w:t>11 843 721,28</w:t>
      </w:r>
      <w:r w:rsidRPr="00BD66F1">
        <w:rPr>
          <w:rFonts w:ascii="Myriad Pro" w:hAnsi="Myriad Pro" w:cs="Times New Roman"/>
          <w:sz w:val="26"/>
          <w:szCs w:val="26"/>
        </w:rPr>
        <w:t xml:space="preserve"> км в год.</w:t>
      </w:r>
    </w:p>
    <w:p w14:paraId="73B6E069" w14:textId="77777777" w:rsidR="00065F15" w:rsidRPr="00BD66F1" w:rsidRDefault="00065F15" w:rsidP="00065F15">
      <w:pPr>
        <w:spacing w:after="0" w:line="360" w:lineRule="auto"/>
        <w:ind w:firstLine="567"/>
        <w:jc w:val="both"/>
        <w:rPr>
          <w:rFonts w:ascii="Myriad Pro" w:hAnsi="Myriad Pro" w:cs="Times New Roman"/>
          <w:sz w:val="26"/>
          <w:szCs w:val="26"/>
        </w:rPr>
      </w:pPr>
      <w:r w:rsidRPr="00BD66F1">
        <w:rPr>
          <w:rFonts w:ascii="Myriad Pro" w:hAnsi="Myriad Pro" w:cs="Times New Roman"/>
          <w:sz w:val="26"/>
          <w:szCs w:val="26"/>
        </w:rPr>
        <w:t>Исполнитель произвел анализ предоставленных документов, подтверждающих фактически</w:t>
      </w:r>
      <w:r>
        <w:rPr>
          <w:rFonts w:ascii="Myriad Pro" w:hAnsi="Myriad Pro" w:cs="Times New Roman"/>
          <w:sz w:val="26"/>
          <w:szCs w:val="26"/>
        </w:rPr>
        <w:t>й</w:t>
      </w:r>
      <w:r w:rsidRPr="00BD66F1">
        <w:rPr>
          <w:rFonts w:ascii="Myriad Pro" w:hAnsi="Myriad Pro" w:cs="Times New Roman"/>
          <w:sz w:val="26"/>
          <w:szCs w:val="26"/>
        </w:rPr>
        <w:t xml:space="preserve"> пробег автотранспорта за </w:t>
      </w:r>
      <w:r>
        <w:rPr>
          <w:rFonts w:ascii="Myriad Pro" w:hAnsi="Myriad Pro" w:cs="Times New Roman"/>
          <w:sz w:val="26"/>
          <w:szCs w:val="26"/>
        </w:rPr>
        <w:t xml:space="preserve">2016 - </w:t>
      </w:r>
      <w:r w:rsidRPr="00BD66F1">
        <w:rPr>
          <w:rFonts w:ascii="Myriad Pro" w:hAnsi="Myriad Pro" w:cs="Times New Roman"/>
          <w:sz w:val="26"/>
          <w:szCs w:val="26"/>
        </w:rPr>
        <w:t>2017 год</w:t>
      </w:r>
      <w:r>
        <w:rPr>
          <w:rFonts w:ascii="Myriad Pro" w:hAnsi="Myriad Pro" w:cs="Times New Roman"/>
          <w:sz w:val="26"/>
          <w:szCs w:val="26"/>
        </w:rPr>
        <w:t>ы и 9 месяцев 2018 года.</w:t>
      </w:r>
      <w:r w:rsidRPr="00BD66F1">
        <w:rPr>
          <w:rFonts w:ascii="Myriad Pro" w:hAnsi="Myriad Pro" w:cs="Times New Roman"/>
          <w:sz w:val="26"/>
          <w:szCs w:val="26"/>
        </w:rPr>
        <w:t xml:space="preserve"> По результатам анализа обосновывающих документов </w:t>
      </w:r>
      <w:r>
        <w:rPr>
          <w:rFonts w:ascii="Myriad Pro" w:hAnsi="Myriad Pro" w:cs="Times New Roman"/>
          <w:sz w:val="26"/>
          <w:szCs w:val="26"/>
        </w:rPr>
        <w:t xml:space="preserve">среднегодовой </w:t>
      </w:r>
      <w:r w:rsidRPr="00BD66F1">
        <w:rPr>
          <w:rFonts w:ascii="Myriad Pro" w:hAnsi="Myriad Pro" w:cs="Times New Roman"/>
          <w:sz w:val="26"/>
          <w:szCs w:val="26"/>
        </w:rPr>
        <w:t xml:space="preserve">пробег составил </w:t>
      </w:r>
      <w:r>
        <w:rPr>
          <w:rFonts w:ascii="Myriad Pro" w:hAnsi="Myriad Pro" w:cs="Times New Roman"/>
          <w:sz w:val="26"/>
          <w:szCs w:val="26"/>
        </w:rPr>
        <w:t>13 254 518,64</w:t>
      </w:r>
      <w:r w:rsidRPr="00BD66F1">
        <w:rPr>
          <w:rFonts w:ascii="Myriad Pro" w:hAnsi="Myriad Pro" w:cs="Times New Roman"/>
          <w:sz w:val="26"/>
          <w:szCs w:val="26"/>
        </w:rPr>
        <w:t xml:space="preserve"> км в год</w:t>
      </w:r>
      <w:r>
        <w:rPr>
          <w:rFonts w:ascii="Myriad Pro" w:hAnsi="Myriad Pro" w:cs="Times New Roman"/>
          <w:sz w:val="26"/>
          <w:szCs w:val="26"/>
        </w:rPr>
        <w:t>.</w:t>
      </w:r>
    </w:p>
    <w:p w14:paraId="49CC208B" w14:textId="77777777" w:rsidR="00065F15" w:rsidRDefault="00065F15" w:rsidP="00065F15">
      <w:pPr>
        <w:spacing w:after="0" w:line="360" w:lineRule="auto"/>
        <w:ind w:firstLine="567"/>
        <w:jc w:val="both"/>
        <w:rPr>
          <w:rFonts w:ascii="Myriad Pro" w:hAnsi="Myriad Pro" w:cs="Times New Roman"/>
          <w:sz w:val="26"/>
          <w:szCs w:val="26"/>
        </w:rPr>
      </w:pPr>
      <w:r w:rsidRPr="00BD66F1">
        <w:rPr>
          <w:rFonts w:ascii="Myriad Pro" w:hAnsi="Myriad Pro" w:cs="Times New Roman"/>
          <w:sz w:val="26"/>
          <w:szCs w:val="26"/>
        </w:rPr>
        <w:t>Исполнитель делает вывод, что используемы</w:t>
      </w:r>
      <w:r>
        <w:rPr>
          <w:rFonts w:ascii="Myriad Pro" w:hAnsi="Myriad Pro" w:cs="Times New Roman"/>
          <w:sz w:val="26"/>
          <w:szCs w:val="26"/>
        </w:rPr>
        <w:t>й</w:t>
      </w:r>
      <w:r w:rsidRPr="00BD66F1">
        <w:rPr>
          <w:rFonts w:ascii="Myriad Pro" w:hAnsi="Myriad Pro" w:cs="Times New Roman"/>
          <w:sz w:val="26"/>
          <w:szCs w:val="26"/>
        </w:rPr>
        <w:t xml:space="preserve"> в расчете </w:t>
      </w:r>
      <w:r>
        <w:rPr>
          <w:rFonts w:ascii="Myriad Pro" w:hAnsi="Myriad Pro" w:cs="Times New Roman"/>
          <w:sz w:val="26"/>
          <w:szCs w:val="26"/>
        </w:rPr>
        <w:t>филиала ПАО «МРСК Юга» - «Волгоградэнерго» плановый годовой</w:t>
      </w:r>
      <w:r w:rsidRPr="00BD66F1">
        <w:rPr>
          <w:rFonts w:ascii="Myriad Pro" w:hAnsi="Myriad Pro" w:cs="Times New Roman"/>
          <w:sz w:val="26"/>
          <w:szCs w:val="26"/>
        </w:rPr>
        <w:t xml:space="preserve"> пробег </w:t>
      </w:r>
      <w:r>
        <w:rPr>
          <w:rFonts w:ascii="Myriad Pro" w:hAnsi="Myriad Pro" w:cs="Times New Roman"/>
          <w:sz w:val="26"/>
          <w:szCs w:val="26"/>
        </w:rPr>
        <w:t>обоснован</w:t>
      </w:r>
      <w:r w:rsidRPr="00BD66F1">
        <w:rPr>
          <w:rFonts w:ascii="Myriad Pro" w:hAnsi="Myriad Pro" w:cs="Times New Roman"/>
          <w:sz w:val="26"/>
          <w:szCs w:val="26"/>
        </w:rPr>
        <w:t>.</w:t>
      </w:r>
    </w:p>
    <w:p w14:paraId="37094CD6" w14:textId="77777777" w:rsidR="00065F15" w:rsidRDefault="00065F15" w:rsidP="00065F15">
      <w:pPr>
        <w:spacing w:after="0" w:line="360" w:lineRule="auto"/>
        <w:ind w:firstLine="567"/>
        <w:jc w:val="both"/>
        <w:rPr>
          <w:rFonts w:ascii="Myriad Pro" w:hAnsi="Myriad Pro" w:cs="Times New Roman"/>
          <w:sz w:val="26"/>
          <w:szCs w:val="26"/>
        </w:rPr>
      </w:pPr>
      <w:r>
        <w:rPr>
          <w:rFonts w:ascii="Myriad Pro" w:hAnsi="Myriad Pro" w:cs="Times New Roman"/>
          <w:sz w:val="26"/>
          <w:szCs w:val="26"/>
        </w:rPr>
        <w:t>При этом в расчет затрат на ГСМ Исполнителем обосновано принят плановый пробег на 2019 год по 852 единицам автотранспорта промышленно-производственного назначения и 1 единице автотранспорта административно-хозяйственного назначения, участвующим в регулируемом виде деятельности.</w:t>
      </w:r>
    </w:p>
    <w:p w14:paraId="7AD58D7F" w14:textId="77777777" w:rsidR="00065F15" w:rsidRDefault="00065F15" w:rsidP="00065F15">
      <w:pPr>
        <w:spacing w:after="0" w:line="360" w:lineRule="auto"/>
        <w:ind w:firstLine="567"/>
        <w:jc w:val="both"/>
        <w:rPr>
          <w:rFonts w:ascii="Myriad Pro" w:hAnsi="Myriad Pro" w:cs="Times New Roman"/>
          <w:sz w:val="26"/>
          <w:szCs w:val="26"/>
        </w:rPr>
      </w:pPr>
      <w:r>
        <w:rPr>
          <w:rFonts w:ascii="Myriad Pro" w:hAnsi="Myriad Pro" w:cs="Times New Roman"/>
          <w:sz w:val="26"/>
          <w:szCs w:val="26"/>
        </w:rPr>
        <w:t>Также Исполнитель отмечает, что в р</w:t>
      </w:r>
      <w:r w:rsidRPr="00776CEC">
        <w:rPr>
          <w:rFonts w:ascii="Myriad Pro" w:hAnsi="Myriad Pro" w:cs="Times New Roman"/>
          <w:sz w:val="26"/>
          <w:szCs w:val="26"/>
        </w:rPr>
        <w:t>асчет</w:t>
      </w:r>
      <w:r>
        <w:rPr>
          <w:rFonts w:ascii="Myriad Pro" w:hAnsi="Myriad Pro" w:cs="Times New Roman"/>
          <w:sz w:val="26"/>
          <w:szCs w:val="26"/>
        </w:rPr>
        <w:t>е</w:t>
      </w:r>
      <w:r w:rsidRPr="00776CEC">
        <w:rPr>
          <w:rFonts w:ascii="Myriad Pro" w:hAnsi="Myriad Pro" w:cs="Times New Roman"/>
          <w:sz w:val="26"/>
          <w:szCs w:val="26"/>
        </w:rPr>
        <w:t xml:space="preserve"> затрат на приобретение ГСМ </w:t>
      </w:r>
      <w:r>
        <w:rPr>
          <w:rFonts w:ascii="Myriad Pro" w:hAnsi="Myriad Pro" w:cs="Times New Roman"/>
          <w:sz w:val="26"/>
          <w:szCs w:val="26"/>
        </w:rPr>
        <w:t>плановый расход топлива соответствует нормам расхода топлива, утвержденным</w:t>
      </w:r>
      <w:r w:rsidRPr="00776CEC">
        <w:rPr>
          <w:rFonts w:ascii="Myriad Pro" w:hAnsi="Myriad Pro" w:cs="Times New Roman"/>
          <w:sz w:val="26"/>
          <w:szCs w:val="26"/>
        </w:rPr>
        <w:t xml:space="preserve"> </w:t>
      </w:r>
      <w:r w:rsidRPr="007A028C">
        <w:rPr>
          <w:rFonts w:ascii="Myriad Pro" w:hAnsi="Myriad Pro" w:cs="Times New Roman"/>
          <w:sz w:val="26"/>
          <w:szCs w:val="26"/>
        </w:rPr>
        <w:t>приказ</w:t>
      </w:r>
      <w:r>
        <w:rPr>
          <w:rFonts w:ascii="Myriad Pro" w:hAnsi="Myriad Pro" w:cs="Times New Roman"/>
          <w:sz w:val="26"/>
          <w:szCs w:val="26"/>
        </w:rPr>
        <w:t>ом филиала ПАО «МРСК Юга» - «Волгоградэнерго»</w:t>
      </w:r>
      <w:r w:rsidRPr="00776CEC">
        <w:rPr>
          <w:rFonts w:ascii="Myriad Pro" w:hAnsi="Myriad Pro" w:cs="Times New Roman"/>
          <w:sz w:val="26"/>
          <w:szCs w:val="26"/>
        </w:rPr>
        <w:t xml:space="preserve"> </w:t>
      </w:r>
      <w:r w:rsidRPr="007A028C">
        <w:rPr>
          <w:rFonts w:ascii="Myriad Pro" w:hAnsi="Myriad Pro" w:cs="Times New Roman"/>
          <w:sz w:val="26"/>
          <w:szCs w:val="26"/>
        </w:rPr>
        <w:t>от 19.08.2014 №</w:t>
      </w:r>
      <w:r>
        <w:rPr>
          <w:rFonts w:ascii="Myriad Pro" w:hAnsi="Myriad Pro" w:cs="Times New Roman"/>
          <w:sz w:val="26"/>
          <w:szCs w:val="26"/>
        </w:rPr>
        <w:t> </w:t>
      </w:r>
      <w:r w:rsidRPr="007A028C">
        <w:rPr>
          <w:rFonts w:ascii="Myriad Pro" w:hAnsi="Myriad Pro" w:cs="Times New Roman"/>
          <w:sz w:val="26"/>
          <w:szCs w:val="26"/>
        </w:rPr>
        <w:t>1400-П/793 «Об установлении норм расхода топлива»</w:t>
      </w:r>
      <w:r>
        <w:rPr>
          <w:rFonts w:ascii="Myriad Pro" w:hAnsi="Myriad Pro" w:cs="Times New Roman"/>
          <w:sz w:val="26"/>
          <w:szCs w:val="26"/>
        </w:rPr>
        <w:t xml:space="preserve"> (в редакции</w:t>
      </w:r>
      <w:r w:rsidRPr="007A028C">
        <w:rPr>
          <w:rFonts w:ascii="Myriad Pro" w:hAnsi="Myriad Pro" w:cs="Times New Roman"/>
          <w:sz w:val="26"/>
          <w:szCs w:val="26"/>
        </w:rPr>
        <w:t xml:space="preserve"> приказа от 26.12.2017 № 1400-П/1282 «О внесении изменений и дополнений в приказ филиала от 19 августа 2014 г. № 1400-П/793 «Об установлении норм расхода топлива»</w:t>
      </w:r>
      <w:r>
        <w:rPr>
          <w:rFonts w:ascii="Myriad Pro" w:hAnsi="Myriad Pro" w:cs="Times New Roman"/>
          <w:sz w:val="26"/>
          <w:szCs w:val="26"/>
        </w:rPr>
        <w:t>).</w:t>
      </w:r>
    </w:p>
    <w:p w14:paraId="6DA24695" w14:textId="77777777" w:rsidR="00065F15" w:rsidRDefault="00065F15" w:rsidP="00065F15">
      <w:pPr>
        <w:spacing w:after="0" w:line="360" w:lineRule="auto"/>
        <w:ind w:firstLine="567"/>
        <w:jc w:val="both"/>
        <w:rPr>
          <w:rFonts w:ascii="Myriad Pro" w:hAnsi="Myriad Pro" w:cs="Times New Roman"/>
          <w:sz w:val="26"/>
          <w:szCs w:val="26"/>
        </w:rPr>
      </w:pPr>
      <w:r>
        <w:rPr>
          <w:rFonts w:ascii="Myriad Pro" w:hAnsi="Myriad Pro" w:cs="Times New Roman"/>
          <w:sz w:val="26"/>
          <w:szCs w:val="26"/>
        </w:rPr>
        <w:t xml:space="preserve">Для расчета расходов на ГСМ Исполнителем применяются плановый пробег автотранспорта и ожидаемый расход топлива по заявке филиала ПАО «МРСК Юга» - «Волгоградэнерго» и цены на ГСМ в соответствии с заключенным на 2018 год по итогам закупочных процедур договором с ООО «ЛУКОЙЛ-Интер-Кард», </w:t>
      </w:r>
      <w:r>
        <w:rPr>
          <w:rFonts w:ascii="Myriad Pro" w:hAnsi="Myriad Pro" w:cs="Times New Roman"/>
          <w:sz w:val="26"/>
          <w:szCs w:val="26"/>
        </w:rPr>
        <w:lastRenderedPageBreak/>
        <w:t>подтвержденные представленными счетом-фактурой и товарной накладной за сентябрь 2018 года, увеличенными на ИПЦ 2019 года 104,6% в соответствии с прогнозом социально-экономического развития Российской Федерации на период до 2036 года.</w:t>
      </w:r>
    </w:p>
    <w:p w14:paraId="057AAF4E" w14:textId="77777777" w:rsidR="00065F15" w:rsidRPr="0004266C" w:rsidRDefault="00065F15" w:rsidP="00065F15">
      <w:pPr>
        <w:pStyle w:val="ConsPlusNormal"/>
        <w:spacing w:line="360" w:lineRule="auto"/>
        <w:ind w:firstLine="540"/>
        <w:jc w:val="center"/>
        <w:rPr>
          <w:b/>
        </w:rPr>
      </w:pPr>
      <w:r w:rsidRPr="0004266C">
        <w:rPr>
          <w:b/>
        </w:rPr>
        <w:t xml:space="preserve">Расчет </w:t>
      </w:r>
      <w:r>
        <w:rPr>
          <w:b/>
        </w:rPr>
        <w:t xml:space="preserve">плановых </w:t>
      </w:r>
      <w:r w:rsidRPr="0004266C">
        <w:rPr>
          <w:b/>
        </w:rPr>
        <w:t>затрат на ГСМ на 201</w:t>
      </w:r>
      <w:r>
        <w:rPr>
          <w:b/>
        </w:rPr>
        <w:t>9</w:t>
      </w:r>
      <w:r w:rsidRPr="0004266C">
        <w:rPr>
          <w:b/>
        </w:rPr>
        <w:t xml:space="preserve"> год</w:t>
      </w:r>
    </w:p>
    <w:tbl>
      <w:tblPr>
        <w:tblW w:w="9435" w:type="dxa"/>
        <w:tblLayout w:type="fixed"/>
        <w:tblCellMar>
          <w:left w:w="10" w:type="dxa"/>
          <w:right w:w="10" w:type="dxa"/>
        </w:tblCellMar>
        <w:tblLook w:val="04A0" w:firstRow="1" w:lastRow="0" w:firstColumn="1" w:lastColumn="0" w:noHBand="0" w:noVBand="1"/>
      </w:tblPr>
      <w:tblGrid>
        <w:gridCol w:w="1719"/>
        <w:gridCol w:w="1709"/>
        <w:gridCol w:w="1654"/>
        <w:gridCol w:w="1900"/>
        <w:gridCol w:w="2453"/>
      </w:tblGrid>
      <w:tr w:rsidR="00065F15" w:rsidRPr="002A4375" w14:paraId="5066EA68" w14:textId="77777777" w:rsidTr="00065F15">
        <w:trPr>
          <w:trHeight w:hRule="exact" w:val="743"/>
        </w:trPr>
        <w:tc>
          <w:tcPr>
            <w:tcW w:w="171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A3E979" w14:textId="77777777" w:rsidR="00065F15" w:rsidRPr="002A4375" w:rsidRDefault="00065F15" w:rsidP="00065F15">
            <w:pPr>
              <w:spacing w:after="0" w:line="240" w:lineRule="auto"/>
              <w:jc w:val="center"/>
              <w:rPr>
                <w:rFonts w:ascii="Myriad Pro" w:hAnsi="Myriad Pro"/>
                <w:b/>
                <w:bCs/>
                <w:color w:val="FFFFFF" w:themeColor="background1"/>
                <w:shd w:val="clear" w:color="auto" w:fill="4F6228" w:themeFill="accent3" w:themeFillShade="80"/>
              </w:rPr>
            </w:pPr>
            <w:r w:rsidRPr="002A4375">
              <w:rPr>
                <w:rStyle w:val="29pt0"/>
                <w:rFonts w:ascii="Myriad Pro" w:eastAsiaTheme="minorHAnsi" w:hAnsi="Myriad Pro"/>
                <w:b/>
                <w:bCs/>
                <w:color w:val="FFFFFF" w:themeColor="background1"/>
                <w:shd w:val="clear" w:color="auto" w:fill="4F6228" w:themeFill="accent3" w:themeFillShade="80"/>
              </w:rPr>
              <w:t>Вид ГСМ</w:t>
            </w:r>
          </w:p>
        </w:tc>
        <w:tc>
          <w:tcPr>
            <w:tcW w:w="17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140B242" w14:textId="77777777" w:rsidR="00065F15" w:rsidRPr="002A4375" w:rsidRDefault="00065F15" w:rsidP="00065F15">
            <w:pPr>
              <w:spacing w:after="0" w:line="240" w:lineRule="auto"/>
              <w:jc w:val="center"/>
              <w:rPr>
                <w:rFonts w:ascii="Myriad Pro" w:hAnsi="Myriad Pro"/>
                <w:b/>
                <w:bCs/>
                <w:color w:val="FFFFFF" w:themeColor="background1"/>
                <w:shd w:val="clear" w:color="auto" w:fill="4F6228" w:themeFill="accent3" w:themeFillShade="80"/>
              </w:rPr>
            </w:pPr>
            <w:r w:rsidRPr="002A4375">
              <w:rPr>
                <w:rStyle w:val="29pt0"/>
                <w:rFonts w:ascii="Myriad Pro" w:eastAsiaTheme="minorHAnsi" w:hAnsi="Myriad Pro"/>
                <w:b/>
                <w:bCs/>
                <w:color w:val="FFFFFF" w:themeColor="background1"/>
                <w:shd w:val="clear" w:color="auto" w:fill="4F6228" w:themeFill="accent3" w:themeFillShade="80"/>
              </w:rPr>
              <w:t>Ожидаемый пробег, км.</w:t>
            </w:r>
          </w:p>
        </w:tc>
        <w:tc>
          <w:tcPr>
            <w:tcW w:w="16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A0345A6" w14:textId="77777777" w:rsidR="00065F15" w:rsidRPr="002A4375" w:rsidRDefault="00065F15" w:rsidP="00065F15">
            <w:pPr>
              <w:spacing w:after="0" w:line="240" w:lineRule="auto"/>
              <w:jc w:val="center"/>
              <w:rPr>
                <w:rFonts w:ascii="Myriad Pro" w:hAnsi="Myriad Pro"/>
                <w:b/>
                <w:bCs/>
                <w:color w:val="FFFFFF" w:themeColor="background1"/>
                <w:shd w:val="clear" w:color="auto" w:fill="4F6228" w:themeFill="accent3" w:themeFillShade="80"/>
              </w:rPr>
            </w:pPr>
            <w:r w:rsidRPr="002A4375">
              <w:rPr>
                <w:rStyle w:val="29pt0"/>
                <w:rFonts w:ascii="Myriad Pro" w:eastAsiaTheme="minorHAnsi" w:hAnsi="Myriad Pro"/>
                <w:b/>
                <w:bCs/>
                <w:color w:val="FFFFFF" w:themeColor="background1"/>
                <w:shd w:val="clear" w:color="auto" w:fill="4F6228" w:themeFill="accent3" w:themeFillShade="80"/>
              </w:rPr>
              <w:t>Ожидаемый расход топлива, л.</w:t>
            </w:r>
          </w:p>
        </w:tc>
        <w:tc>
          <w:tcPr>
            <w:tcW w:w="1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93C992" w14:textId="77777777" w:rsidR="00065F15" w:rsidRPr="002A4375" w:rsidRDefault="00065F15" w:rsidP="00065F15">
            <w:pPr>
              <w:spacing w:after="0" w:line="240" w:lineRule="auto"/>
              <w:jc w:val="center"/>
              <w:rPr>
                <w:rFonts w:ascii="Myriad Pro" w:hAnsi="Myriad Pro"/>
                <w:b/>
                <w:bCs/>
                <w:color w:val="FFFFFF" w:themeColor="background1"/>
                <w:shd w:val="clear" w:color="auto" w:fill="4F6228" w:themeFill="accent3" w:themeFillShade="80"/>
              </w:rPr>
            </w:pPr>
            <w:r w:rsidRPr="002A4375">
              <w:rPr>
                <w:rStyle w:val="29pt0"/>
                <w:rFonts w:ascii="Myriad Pro" w:eastAsiaTheme="minorHAnsi" w:hAnsi="Myriad Pro"/>
                <w:b/>
                <w:bCs/>
                <w:color w:val="FFFFFF" w:themeColor="background1"/>
                <w:shd w:val="clear" w:color="auto" w:fill="4F6228" w:themeFill="accent3" w:themeFillShade="80"/>
              </w:rPr>
              <w:t>Прогнозная цена 2019 года, руб. без НДС</w:t>
            </w:r>
          </w:p>
        </w:tc>
        <w:tc>
          <w:tcPr>
            <w:tcW w:w="245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2A8CA54" w14:textId="77777777" w:rsidR="00065F15" w:rsidRPr="002A4375" w:rsidRDefault="00065F15" w:rsidP="00065F15">
            <w:pPr>
              <w:spacing w:after="0" w:line="240" w:lineRule="auto"/>
              <w:ind w:left="200"/>
              <w:jc w:val="center"/>
              <w:rPr>
                <w:rFonts w:ascii="Myriad Pro" w:hAnsi="Myriad Pro"/>
                <w:b/>
                <w:bCs/>
                <w:color w:val="FFFFFF" w:themeColor="background1"/>
                <w:shd w:val="clear" w:color="auto" w:fill="4F6228" w:themeFill="accent3" w:themeFillShade="80"/>
              </w:rPr>
            </w:pPr>
            <w:r w:rsidRPr="002A4375">
              <w:rPr>
                <w:rStyle w:val="29pt0"/>
                <w:rFonts w:ascii="Myriad Pro" w:eastAsiaTheme="minorHAnsi" w:hAnsi="Myriad Pro"/>
                <w:b/>
                <w:bCs/>
                <w:color w:val="FFFFFF" w:themeColor="background1"/>
                <w:shd w:val="clear" w:color="auto" w:fill="4F6228" w:themeFill="accent3" w:themeFillShade="80"/>
              </w:rPr>
              <w:t>Прогнозные затраты на 2019 год, тыс. руб. без НДС</w:t>
            </w:r>
          </w:p>
        </w:tc>
      </w:tr>
      <w:tr w:rsidR="00065F15" w:rsidRPr="002A4375" w14:paraId="331374CA" w14:textId="77777777" w:rsidTr="00065F15">
        <w:trPr>
          <w:trHeight w:hRule="exact" w:val="492"/>
        </w:trPr>
        <w:tc>
          <w:tcPr>
            <w:tcW w:w="1719" w:type="dxa"/>
            <w:tcBorders>
              <w:top w:val="single" w:sz="4" w:space="0" w:color="FFFFFF" w:themeColor="background1"/>
              <w:left w:val="single" w:sz="4" w:space="0" w:color="auto"/>
            </w:tcBorders>
            <w:shd w:val="clear" w:color="auto" w:fill="FFFFFF"/>
            <w:vAlign w:val="center"/>
          </w:tcPr>
          <w:p w14:paraId="173B7538"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Бензин (АИ95)</w:t>
            </w:r>
          </w:p>
        </w:tc>
        <w:tc>
          <w:tcPr>
            <w:tcW w:w="1709" w:type="dxa"/>
            <w:tcBorders>
              <w:top w:val="single" w:sz="4" w:space="0" w:color="FFFFFF" w:themeColor="background1"/>
              <w:left w:val="single" w:sz="4" w:space="0" w:color="auto"/>
            </w:tcBorders>
            <w:shd w:val="clear" w:color="auto" w:fill="FFFFFF"/>
            <w:vAlign w:val="center"/>
          </w:tcPr>
          <w:p w14:paraId="5F0CAC39"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894 402,97 </w:t>
            </w:r>
          </w:p>
        </w:tc>
        <w:tc>
          <w:tcPr>
            <w:tcW w:w="1654" w:type="dxa"/>
            <w:tcBorders>
              <w:top w:val="single" w:sz="4" w:space="0" w:color="FFFFFF" w:themeColor="background1"/>
              <w:left w:val="single" w:sz="4" w:space="0" w:color="auto"/>
            </w:tcBorders>
            <w:shd w:val="clear" w:color="auto" w:fill="FFFFFF"/>
            <w:vAlign w:val="center"/>
          </w:tcPr>
          <w:p w14:paraId="04380078"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122 472,08 </w:t>
            </w:r>
          </w:p>
        </w:tc>
        <w:tc>
          <w:tcPr>
            <w:tcW w:w="1900" w:type="dxa"/>
            <w:tcBorders>
              <w:top w:val="single" w:sz="4" w:space="0" w:color="FFFFFF" w:themeColor="background1"/>
              <w:left w:val="single" w:sz="4" w:space="0" w:color="auto"/>
            </w:tcBorders>
            <w:shd w:val="clear" w:color="auto" w:fill="FFFFFF"/>
            <w:vAlign w:val="center"/>
          </w:tcPr>
          <w:p w14:paraId="7376B570"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38,79614</w:t>
            </w:r>
          </w:p>
        </w:tc>
        <w:tc>
          <w:tcPr>
            <w:tcW w:w="2453" w:type="dxa"/>
            <w:tcBorders>
              <w:top w:val="single" w:sz="4" w:space="0" w:color="FFFFFF" w:themeColor="background1"/>
              <w:left w:val="single" w:sz="4" w:space="0" w:color="auto"/>
              <w:right w:val="single" w:sz="4" w:space="0" w:color="auto"/>
            </w:tcBorders>
            <w:shd w:val="clear" w:color="auto" w:fill="FFFFFF"/>
            <w:vAlign w:val="center"/>
          </w:tcPr>
          <w:p w14:paraId="2C1B6C38"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4 751,44 </w:t>
            </w:r>
          </w:p>
        </w:tc>
      </w:tr>
      <w:tr w:rsidR="00065F15" w:rsidRPr="002A4375" w14:paraId="4C951BB7" w14:textId="77777777" w:rsidTr="00065F15">
        <w:trPr>
          <w:trHeight w:hRule="exact" w:val="629"/>
        </w:trPr>
        <w:tc>
          <w:tcPr>
            <w:tcW w:w="1719" w:type="dxa"/>
            <w:tcBorders>
              <w:top w:val="single" w:sz="4" w:space="0" w:color="auto"/>
              <w:left w:val="single" w:sz="4" w:space="0" w:color="auto"/>
            </w:tcBorders>
            <w:shd w:val="clear" w:color="auto" w:fill="FFFFFF"/>
            <w:vAlign w:val="center"/>
          </w:tcPr>
          <w:p w14:paraId="0C743810"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Бензин (АИ92)</w:t>
            </w:r>
          </w:p>
        </w:tc>
        <w:tc>
          <w:tcPr>
            <w:tcW w:w="1709" w:type="dxa"/>
            <w:tcBorders>
              <w:top w:val="single" w:sz="4" w:space="0" w:color="auto"/>
              <w:left w:val="single" w:sz="4" w:space="0" w:color="auto"/>
            </w:tcBorders>
            <w:shd w:val="clear" w:color="auto" w:fill="FFFFFF"/>
            <w:vAlign w:val="center"/>
          </w:tcPr>
          <w:p w14:paraId="619766A6"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9 479 492,60 </w:t>
            </w:r>
          </w:p>
        </w:tc>
        <w:tc>
          <w:tcPr>
            <w:tcW w:w="1654" w:type="dxa"/>
            <w:tcBorders>
              <w:top w:val="single" w:sz="4" w:space="0" w:color="auto"/>
              <w:left w:val="single" w:sz="4" w:space="0" w:color="auto"/>
            </w:tcBorders>
            <w:shd w:val="clear" w:color="auto" w:fill="FFFFFF"/>
            <w:vAlign w:val="center"/>
          </w:tcPr>
          <w:p w14:paraId="0849C7EC"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1 889 929,84 </w:t>
            </w:r>
          </w:p>
        </w:tc>
        <w:tc>
          <w:tcPr>
            <w:tcW w:w="1900" w:type="dxa"/>
            <w:tcBorders>
              <w:top w:val="single" w:sz="4" w:space="0" w:color="auto"/>
              <w:left w:val="single" w:sz="4" w:space="0" w:color="auto"/>
            </w:tcBorders>
            <w:shd w:val="clear" w:color="auto" w:fill="FFFFFF"/>
            <w:vAlign w:val="center"/>
          </w:tcPr>
          <w:p w14:paraId="11876581"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35,64768</w:t>
            </w:r>
          </w:p>
        </w:tc>
        <w:tc>
          <w:tcPr>
            <w:tcW w:w="2453" w:type="dxa"/>
            <w:tcBorders>
              <w:top w:val="single" w:sz="4" w:space="0" w:color="auto"/>
              <w:left w:val="single" w:sz="4" w:space="0" w:color="auto"/>
              <w:right w:val="single" w:sz="4" w:space="0" w:color="auto"/>
            </w:tcBorders>
            <w:shd w:val="clear" w:color="auto" w:fill="FFFFFF"/>
            <w:vAlign w:val="center"/>
          </w:tcPr>
          <w:p w14:paraId="124DC541"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67 371,61 </w:t>
            </w:r>
          </w:p>
        </w:tc>
      </w:tr>
      <w:tr w:rsidR="00065F15" w:rsidRPr="002A4375" w14:paraId="0FC18144" w14:textId="77777777" w:rsidTr="00065F15">
        <w:trPr>
          <w:trHeight w:hRule="exact" w:val="483"/>
        </w:trPr>
        <w:tc>
          <w:tcPr>
            <w:tcW w:w="1719" w:type="dxa"/>
            <w:tcBorders>
              <w:top w:val="single" w:sz="4" w:space="0" w:color="auto"/>
              <w:left w:val="single" w:sz="4" w:space="0" w:color="auto"/>
            </w:tcBorders>
            <w:shd w:val="clear" w:color="auto" w:fill="FFFFFF"/>
            <w:vAlign w:val="center"/>
          </w:tcPr>
          <w:p w14:paraId="0F5511CD"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Дизельное топливо</w:t>
            </w:r>
          </w:p>
        </w:tc>
        <w:tc>
          <w:tcPr>
            <w:tcW w:w="1709" w:type="dxa"/>
            <w:tcBorders>
              <w:top w:val="single" w:sz="4" w:space="0" w:color="auto"/>
              <w:left w:val="single" w:sz="4" w:space="0" w:color="auto"/>
            </w:tcBorders>
            <w:shd w:val="clear" w:color="auto" w:fill="FFFFFF"/>
            <w:vAlign w:val="center"/>
          </w:tcPr>
          <w:p w14:paraId="4D98A28A"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995 040,90 </w:t>
            </w:r>
          </w:p>
        </w:tc>
        <w:tc>
          <w:tcPr>
            <w:tcW w:w="1654" w:type="dxa"/>
            <w:tcBorders>
              <w:top w:val="single" w:sz="4" w:space="0" w:color="auto"/>
              <w:left w:val="single" w:sz="4" w:space="0" w:color="auto"/>
            </w:tcBorders>
            <w:shd w:val="clear" w:color="auto" w:fill="FFFFFF"/>
            <w:vAlign w:val="center"/>
          </w:tcPr>
          <w:p w14:paraId="73A06365"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564 930,97 </w:t>
            </w:r>
          </w:p>
        </w:tc>
        <w:tc>
          <w:tcPr>
            <w:tcW w:w="1900" w:type="dxa"/>
            <w:tcBorders>
              <w:top w:val="single" w:sz="4" w:space="0" w:color="auto"/>
              <w:left w:val="single" w:sz="4" w:space="0" w:color="auto"/>
            </w:tcBorders>
            <w:shd w:val="clear" w:color="auto" w:fill="FFFFFF"/>
            <w:vAlign w:val="center"/>
          </w:tcPr>
          <w:p w14:paraId="6B11FCAB"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37,01794</w:t>
            </w:r>
          </w:p>
        </w:tc>
        <w:tc>
          <w:tcPr>
            <w:tcW w:w="2453" w:type="dxa"/>
            <w:tcBorders>
              <w:top w:val="single" w:sz="4" w:space="0" w:color="auto"/>
              <w:left w:val="single" w:sz="4" w:space="0" w:color="auto"/>
              <w:right w:val="single" w:sz="4" w:space="0" w:color="auto"/>
            </w:tcBorders>
            <w:shd w:val="clear" w:color="auto" w:fill="FFFFFF"/>
            <w:vAlign w:val="center"/>
          </w:tcPr>
          <w:p w14:paraId="2C172A60" w14:textId="77777777" w:rsidR="00065F15" w:rsidRPr="002A4375" w:rsidRDefault="00065F15" w:rsidP="00065F15">
            <w:pPr>
              <w:spacing w:after="0" w:line="240" w:lineRule="auto"/>
              <w:jc w:val="center"/>
              <w:rPr>
                <w:rFonts w:ascii="Myriad Pro" w:hAnsi="Myriad Pro"/>
                <w:sz w:val="18"/>
                <w:szCs w:val="18"/>
              </w:rPr>
            </w:pPr>
            <w:r w:rsidRPr="002A4375">
              <w:rPr>
                <w:rFonts w:ascii="Myriad Pro" w:hAnsi="Myriad Pro"/>
                <w:sz w:val="18"/>
                <w:szCs w:val="18"/>
              </w:rPr>
              <w:t xml:space="preserve"> 20 912,58 </w:t>
            </w:r>
          </w:p>
        </w:tc>
      </w:tr>
      <w:tr w:rsidR="00065F15" w:rsidRPr="002A4375" w14:paraId="1304FDA6" w14:textId="77777777" w:rsidTr="00065F15">
        <w:trPr>
          <w:trHeight w:hRule="exact" w:val="437"/>
        </w:trPr>
        <w:tc>
          <w:tcPr>
            <w:tcW w:w="3428" w:type="dxa"/>
            <w:gridSpan w:val="2"/>
            <w:tcBorders>
              <w:top w:val="single" w:sz="4" w:space="0" w:color="auto"/>
              <w:left w:val="single" w:sz="4" w:space="0" w:color="auto"/>
              <w:bottom w:val="single" w:sz="4" w:space="0" w:color="auto"/>
            </w:tcBorders>
            <w:shd w:val="clear" w:color="auto" w:fill="FFFFFF"/>
            <w:vAlign w:val="center"/>
          </w:tcPr>
          <w:p w14:paraId="0D88BFC2" w14:textId="77777777" w:rsidR="00065F15" w:rsidRPr="002A4375" w:rsidRDefault="00065F15" w:rsidP="00065F15">
            <w:pPr>
              <w:spacing w:after="0" w:line="240" w:lineRule="auto"/>
              <w:rPr>
                <w:rFonts w:ascii="Myriad Pro" w:hAnsi="Myriad Pro"/>
                <w:b/>
                <w:bCs/>
                <w:sz w:val="18"/>
                <w:szCs w:val="18"/>
              </w:rPr>
            </w:pPr>
            <w:r w:rsidRPr="002A4375">
              <w:rPr>
                <w:rFonts w:ascii="Myriad Pro" w:hAnsi="Myriad Pro"/>
                <w:b/>
                <w:bCs/>
                <w:sz w:val="18"/>
                <w:szCs w:val="18"/>
              </w:rPr>
              <w:t>Всего затрат на ГСМ в 2019 году</w:t>
            </w:r>
          </w:p>
        </w:tc>
        <w:tc>
          <w:tcPr>
            <w:tcW w:w="1654" w:type="dxa"/>
            <w:tcBorders>
              <w:top w:val="single" w:sz="4" w:space="0" w:color="auto"/>
              <w:bottom w:val="single" w:sz="4" w:space="0" w:color="auto"/>
            </w:tcBorders>
            <w:shd w:val="clear" w:color="auto" w:fill="FFFFFF"/>
            <w:vAlign w:val="center"/>
          </w:tcPr>
          <w:p w14:paraId="523135D7" w14:textId="77777777" w:rsidR="00065F15" w:rsidRPr="002A4375" w:rsidRDefault="00065F15" w:rsidP="00065F15">
            <w:pPr>
              <w:spacing w:after="0" w:line="240" w:lineRule="auto"/>
              <w:rPr>
                <w:rFonts w:ascii="Myriad Pro" w:hAnsi="Myriad Pro"/>
                <w:b/>
                <w:bCs/>
                <w:sz w:val="18"/>
                <w:szCs w:val="18"/>
              </w:rPr>
            </w:pPr>
          </w:p>
        </w:tc>
        <w:tc>
          <w:tcPr>
            <w:tcW w:w="4353" w:type="dxa"/>
            <w:gridSpan w:val="2"/>
            <w:tcBorders>
              <w:top w:val="single" w:sz="4" w:space="0" w:color="auto"/>
              <w:bottom w:val="single" w:sz="4" w:space="0" w:color="auto"/>
              <w:right w:val="single" w:sz="4" w:space="0" w:color="auto"/>
            </w:tcBorders>
            <w:shd w:val="clear" w:color="auto" w:fill="FFFFFF"/>
            <w:vAlign w:val="center"/>
          </w:tcPr>
          <w:p w14:paraId="44EB5412" w14:textId="77777777" w:rsidR="00065F15" w:rsidRPr="002A4375" w:rsidRDefault="00065F15" w:rsidP="00065F15">
            <w:pPr>
              <w:spacing w:after="0" w:line="240" w:lineRule="auto"/>
              <w:ind w:left="1640"/>
              <w:rPr>
                <w:rFonts w:ascii="Myriad Pro" w:hAnsi="Myriad Pro"/>
                <w:b/>
                <w:bCs/>
                <w:sz w:val="18"/>
                <w:szCs w:val="18"/>
              </w:rPr>
            </w:pPr>
            <w:r w:rsidRPr="002A4375">
              <w:rPr>
                <w:rFonts w:ascii="Myriad Pro" w:hAnsi="Myriad Pro"/>
                <w:b/>
                <w:bCs/>
                <w:sz w:val="18"/>
                <w:szCs w:val="18"/>
              </w:rPr>
              <w:t>93 035,64</w:t>
            </w:r>
          </w:p>
        </w:tc>
      </w:tr>
    </w:tbl>
    <w:p w14:paraId="41838B3E" w14:textId="77777777" w:rsidR="00065F15" w:rsidRPr="00BD66F1" w:rsidRDefault="00065F15" w:rsidP="00065F15">
      <w:pPr>
        <w:spacing w:after="0" w:line="360" w:lineRule="auto"/>
        <w:ind w:firstLine="567"/>
        <w:jc w:val="both"/>
        <w:rPr>
          <w:rFonts w:ascii="Myriad Pro" w:hAnsi="Myriad Pro" w:cs="Times New Roman"/>
          <w:sz w:val="26"/>
          <w:szCs w:val="26"/>
        </w:rPr>
      </w:pPr>
    </w:p>
    <w:p w14:paraId="6E819D5E" w14:textId="77777777" w:rsidR="00065F15" w:rsidRPr="002A4375" w:rsidRDefault="00065F15" w:rsidP="00065F15">
      <w:pPr>
        <w:spacing w:after="0" w:line="360" w:lineRule="auto"/>
        <w:ind w:firstLine="567"/>
        <w:jc w:val="both"/>
        <w:rPr>
          <w:rFonts w:ascii="Myriad Pro" w:hAnsi="Myriad Pro"/>
          <w:sz w:val="26"/>
          <w:szCs w:val="26"/>
        </w:rPr>
      </w:pPr>
      <w:r>
        <w:rPr>
          <w:rFonts w:ascii="Myriad Pro" w:hAnsi="Myriad Pro"/>
          <w:sz w:val="26"/>
          <w:szCs w:val="26"/>
        </w:rPr>
        <w:t>На основании вышесказанного по расчету Исполнителя затраты на ГСМ для автотранспорта филиала ПАО «МРСК Юга» - «Волгоградэнерго» на 2019 год документально подтверждены и обоснованы на сумму 93 035,64 тыс. руб.</w:t>
      </w:r>
    </w:p>
    <w:p w14:paraId="7D7F02CD" w14:textId="77777777" w:rsidR="00065F15" w:rsidRDefault="00065F15" w:rsidP="00065F15">
      <w:pPr>
        <w:rPr>
          <w:rFonts w:ascii="Myriad Pro" w:eastAsia="Calibri" w:hAnsi="Myriad Pro" w:cs="Times New Roman"/>
          <w:b/>
          <w:sz w:val="26"/>
          <w:szCs w:val="26"/>
        </w:rPr>
      </w:pPr>
      <w:r>
        <w:rPr>
          <w:rFonts w:ascii="Myriad Pro" w:eastAsia="Calibri" w:hAnsi="Myriad Pro" w:cs="Times New Roman"/>
          <w:b/>
          <w:sz w:val="26"/>
          <w:szCs w:val="26"/>
        </w:rPr>
        <w:br w:type="page"/>
      </w:r>
    </w:p>
    <w:p w14:paraId="0C9B62CB" w14:textId="77777777" w:rsidR="00065F15"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pPr>
      <w:bookmarkStart w:id="38" w:name="_Toc43398051"/>
      <w:bookmarkStart w:id="39" w:name="_Toc41683881"/>
      <w:r w:rsidRPr="00797F7A">
        <w:rPr>
          <w:rFonts w:ascii="Myriad Pro" w:hAnsi="Myriad Pro"/>
          <w:b/>
          <w:color w:val="4F6228" w:themeColor="accent3" w:themeShade="80"/>
          <w:sz w:val="28"/>
          <w:szCs w:val="28"/>
        </w:rPr>
        <w:lastRenderedPageBreak/>
        <w:t>Работы и услуги производственного характера</w:t>
      </w:r>
      <w:bookmarkEnd w:id="38"/>
    </w:p>
    <w:p w14:paraId="4029C403"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Согласно пункту 12 Методических указаний № 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следующие статьи затрат: ремонт основных средств, определяемый в соответствии с пунктом 25 Основ ценообразования № 1178, а также другие расходы.</w:t>
      </w:r>
    </w:p>
    <w:p w14:paraId="1D517EC2" w14:textId="77777777" w:rsidR="00065F15" w:rsidRPr="007217EE" w:rsidRDefault="00065F15" w:rsidP="00065F15">
      <w:pPr>
        <w:spacing w:after="0" w:line="360" w:lineRule="auto"/>
        <w:ind w:firstLine="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В соответствии с пунктом 25 Основ ценообразования № 1178 при определении расходов на ремонт основных средств учитываются:</w:t>
      </w:r>
    </w:p>
    <w:p w14:paraId="5A789FE2" w14:textId="77777777" w:rsidR="00065F15" w:rsidRPr="007217EE" w:rsidRDefault="00065F15" w:rsidP="00065F15">
      <w:pPr>
        <w:spacing w:after="0" w:line="360" w:lineRule="auto"/>
        <w:ind w:firstLine="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1) нормативы расходов (с учетом их индексации) на ремонт основных средств, утверждаемые соответственно Министерством энергетики Российской Федерации и Государственной корпорацией по атомной энергии «Росатом»;</w:t>
      </w:r>
    </w:p>
    <w:p w14:paraId="609A7EE9" w14:textId="77777777" w:rsidR="00065F15" w:rsidRPr="007217EE" w:rsidRDefault="00065F15" w:rsidP="00065F15">
      <w:pPr>
        <w:spacing w:after="0" w:line="360" w:lineRule="auto"/>
        <w:ind w:firstLine="567"/>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2) цены, указанные в пункте 29 Основ ценообразования № 1178.</w:t>
      </w:r>
    </w:p>
    <w:p w14:paraId="22039A5F"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F45ED4C" w14:textId="77777777" w:rsidR="00065F15" w:rsidRPr="007217EE" w:rsidRDefault="00065F15" w:rsidP="00065F15">
      <w:pPr>
        <w:pStyle w:val="a3"/>
        <w:numPr>
          <w:ilvl w:val="0"/>
          <w:numId w:val="71"/>
        </w:numPr>
        <w:spacing w:after="0" w:line="360" w:lineRule="auto"/>
        <w:ind w:left="1134" w:hanging="567"/>
        <w:jc w:val="both"/>
        <w:rPr>
          <w:rFonts w:ascii="Myriad Pro" w:hAnsi="Myriad Pro"/>
          <w:sz w:val="26"/>
          <w:szCs w:val="26"/>
        </w:rPr>
      </w:pPr>
      <w:r w:rsidRPr="007217EE">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8AD850E" w14:textId="77777777" w:rsidR="00065F15" w:rsidRPr="007217EE" w:rsidRDefault="00065F15" w:rsidP="00065F15">
      <w:pPr>
        <w:pStyle w:val="a3"/>
        <w:numPr>
          <w:ilvl w:val="0"/>
          <w:numId w:val="71"/>
        </w:numPr>
        <w:spacing w:after="0" w:line="360" w:lineRule="auto"/>
        <w:ind w:left="1134" w:hanging="567"/>
        <w:jc w:val="both"/>
        <w:rPr>
          <w:rFonts w:ascii="Myriad Pro" w:hAnsi="Myriad Pro"/>
          <w:sz w:val="26"/>
          <w:szCs w:val="26"/>
        </w:rPr>
      </w:pPr>
      <w:r w:rsidRPr="007217EE">
        <w:rPr>
          <w:rFonts w:ascii="Myriad Pro" w:hAnsi="Myriad Pro"/>
          <w:sz w:val="26"/>
          <w:szCs w:val="26"/>
        </w:rPr>
        <w:t>расходы (цены), установленные в договорах, заключенных в результате проведения торгов;</w:t>
      </w:r>
    </w:p>
    <w:p w14:paraId="73D63B15" w14:textId="77777777" w:rsidR="00065F15" w:rsidRPr="007217EE" w:rsidRDefault="00065F15" w:rsidP="00065F15">
      <w:pPr>
        <w:pStyle w:val="a3"/>
        <w:numPr>
          <w:ilvl w:val="0"/>
          <w:numId w:val="71"/>
        </w:numPr>
        <w:spacing w:after="0" w:line="360" w:lineRule="auto"/>
        <w:ind w:left="1134" w:hanging="567"/>
        <w:jc w:val="both"/>
        <w:rPr>
          <w:rFonts w:ascii="Myriad Pro" w:hAnsi="Myriad Pro"/>
          <w:sz w:val="26"/>
          <w:szCs w:val="26"/>
        </w:rPr>
      </w:pPr>
      <w:r w:rsidRPr="007217EE">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CA57C07" w14:textId="77777777" w:rsidR="00065F15" w:rsidRPr="007217EE" w:rsidRDefault="00065F15" w:rsidP="00065F15">
      <w:pPr>
        <w:pStyle w:val="a3"/>
        <w:numPr>
          <w:ilvl w:val="0"/>
          <w:numId w:val="71"/>
        </w:numPr>
        <w:spacing w:after="0" w:line="360" w:lineRule="auto"/>
        <w:ind w:left="1134" w:hanging="567"/>
        <w:jc w:val="both"/>
        <w:rPr>
          <w:rFonts w:ascii="Myriad Pro" w:hAnsi="Myriad Pro"/>
          <w:sz w:val="26"/>
          <w:szCs w:val="26"/>
        </w:rPr>
      </w:pPr>
      <w:r w:rsidRPr="007217EE">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73940BDB"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При отсутствии указанных данных расчетные значения расходов определяются с использованием официальной статистической информации.</w:t>
      </w:r>
    </w:p>
    <w:p w14:paraId="1197BF61" w14:textId="77777777" w:rsidR="00065F15" w:rsidRPr="007217EE" w:rsidRDefault="00065F15" w:rsidP="00065F15">
      <w:pPr>
        <w:autoSpaceDE w:val="0"/>
        <w:autoSpaceDN w:val="0"/>
        <w:adjustRightInd w:val="0"/>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В соответствии с пунктом 28 Основ ценообразования №</w:t>
      </w:r>
      <w:r>
        <w:rPr>
          <w:rFonts w:ascii="Myriad Pro" w:eastAsia="Calibri" w:hAnsi="Myriad Pro" w:cs="Times New Roman"/>
          <w:sz w:val="26"/>
          <w:szCs w:val="26"/>
        </w:rPr>
        <w:t xml:space="preserve"> </w:t>
      </w:r>
      <w:r w:rsidRPr="007217EE">
        <w:rPr>
          <w:rFonts w:ascii="Myriad Pro" w:eastAsia="Calibri" w:hAnsi="Myriad Pro" w:cs="Times New Roman"/>
          <w:sz w:val="26"/>
          <w:szCs w:val="26"/>
        </w:rPr>
        <w:t>1178 в состав прочих расходов включаются расходы на оплату работ (услуг) производственного характера, выполняемых (оказываемых) по договорам с организациями на проведение регламентных работ.</w:t>
      </w:r>
    </w:p>
    <w:tbl>
      <w:tblPr>
        <w:tblW w:w="0" w:type="auto"/>
        <w:tblLayout w:type="fixed"/>
        <w:tblLook w:val="04A0" w:firstRow="1" w:lastRow="0" w:firstColumn="1" w:lastColumn="0" w:noHBand="0" w:noVBand="1"/>
      </w:tblPr>
      <w:tblGrid>
        <w:gridCol w:w="641"/>
        <w:gridCol w:w="2048"/>
        <w:gridCol w:w="1138"/>
        <w:gridCol w:w="1206"/>
        <w:gridCol w:w="1058"/>
        <w:gridCol w:w="992"/>
        <w:gridCol w:w="1134"/>
        <w:gridCol w:w="1128"/>
      </w:tblGrid>
      <w:tr w:rsidR="00065F15" w:rsidRPr="00306A87" w14:paraId="7E59C2A0" w14:textId="77777777" w:rsidTr="00065F15">
        <w:trPr>
          <w:trHeight w:val="675"/>
        </w:trPr>
        <w:tc>
          <w:tcPr>
            <w:tcW w:w="64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595B898"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2443D1">
              <w:rPr>
                <w:rFonts w:ascii="Myriad Pro" w:eastAsia="Times New Roman" w:hAnsi="Myriad Pro" w:cs="Times New Roman"/>
                <w:b/>
                <w:bCs/>
                <w:color w:val="FFFFFF" w:themeColor="background1"/>
                <w:sz w:val="16"/>
                <w:szCs w:val="16"/>
                <w:lang w:eastAsia="ru-RU"/>
              </w:rPr>
              <w:t>№ п/п</w:t>
            </w:r>
          </w:p>
        </w:tc>
        <w:tc>
          <w:tcPr>
            <w:tcW w:w="204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BD75637"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2443D1">
              <w:rPr>
                <w:rFonts w:ascii="Myriad Pro" w:eastAsia="Times New Roman" w:hAnsi="Myriad Pro" w:cs="Times New Roman"/>
                <w:b/>
                <w:bCs/>
                <w:color w:val="FFFFFF" w:themeColor="background1"/>
                <w:sz w:val="16"/>
                <w:szCs w:val="16"/>
                <w:lang w:eastAsia="ru-RU"/>
              </w:rPr>
              <w:t>Наименование</w:t>
            </w:r>
          </w:p>
        </w:tc>
        <w:tc>
          <w:tcPr>
            <w:tcW w:w="113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136241"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2443D1">
              <w:rPr>
                <w:rFonts w:ascii="Myriad Pro" w:eastAsia="Times New Roman" w:hAnsi="Myriad Pro" w:cs="Times New Roman"/>
                <w:b/>
                <w:bCs/>
                <w:color w:val="FFFFFF" w:themeColor="background1"/>
                <w:sz w:val="16"/>
                <w:szCs w:val="16"/>
                <w:lang w:eastAsia="ru-RU"/>
              </w:rPr>
              <w:t>2017 факт, тыс. руб.</w:t>
            </w:r>
          </w:p>
        </w:tc>
        <w:tc>
          <w:tcPr>
            <w:tcW w:w="120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5AD557E"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2443D1">
              <w:rPr>
                <w:rFonts w:ascii="Myriad Pro" w:eastAsia="Times New Roman" w:hAnsi="Myriad Pro" w:cs="Times New Roman"/>
                <w:b/>
                <w:bCs/>
                <w:color w:val="FFFFFF" w:themeColor="background1"/>
                <w:sz w:val="16"/>
                <w:szCs w:val="16"/>
                <w:lang w:eastAsia="ru-RU"/>
              </w:rPr>
              <w:t>2019 предложение Филиала, тыс. руб.</w:t>
            </w:r>
          </w:p>
        </w:tc>
        <w:tc>
          <w:tcPr>
            <w:tcW w:w="20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B5A29B"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2443D1">
              <w:rPr>
                <w:rFonts w:ascii="Myriad Pro" w:eastAsia="Times New Roman" w:hAnsi="Myriad Pro" w:cs="Times New Roman"/>
                <w:b/>
                <w:bCs/>
                <w:color w:val="FFFFFF" w:themeColor="background1"/>
                <w:sz w:val="16"/>
                <w:szCs w:val="16"/>
                <w:lang w:eastAsia="ru-RU"/>
              </w:rPr>
              <w:t xml:space="preserve">Подконтрольные расходы принятые </w:t>
            </w:r>
            <w:r>
              <w:rPr>
                <w:rFonts w:ascii="Myriad Pro" w:eastAsia="Times New Roman" w:hAnsi="Myriad Pro" w:cs="Times New Roman"/>
                <w:b/>
                <w:bCs/>
                <w:color w:val="FFFFFF" w:themeColor="background1"/>
                <w:sz w:val="16"/>
                <w:szCs w:val="16"/>
                <w:lang w:eastAsia="ru-RU"/>
              </w:rPr>
              <w:t>КТР</w:t>
            </w:r>
            <w:r w:rsidRPr="002443D1">
              <w:rPr>
                <w:rFonts w:ascii="Myriad Pro" w:eastAsia="Times New Roman" w:hAnsi="Myriad Pro" w:cs="Times New Roman"/>
                <w:b/>
                <w:bCs/>
                <w:color w:val="FFFFFF" w:themeColor="background1"/>
                <w:sz w:val="16"/>
                <w:szCs w:val="16"/>
                <w:lang w:eastAsia="ru-RU"/>
              </w:rPr>
              <w:t xml:space="preserve"> (ТБР), тыс. руб.</w:t>
            </w:r>
          </w:p>
        </w:tc>
        <w:tc>
          <w:tcPr>
            <w:tcW w:w="113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2BFA5C"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2443D1">
              <w:rPr>
                <w:rFonts w:ascii="Myriad Pro" w:eastAsia="Times New Roman" w:hAnsi="Myriad Pro" w:cs="Times New Roman"/>
                <w:b/>
                <w:bCs/>
                <w:color w:val="FFFFFF" w:themeColor="background1"/>
                <w:sz w:val="16"/>
                <w:szCs w:val="16"/>
                <w:lang w:eastAsia="ru-RU"/>
              </w:rPr>
              <w:t>ТБР ЭОР / Предложение филиала, тыс. руб.</w:t>
            </w:r>
          </w:p>
        </w:tc>
        <w:tc>
          <w:tcPr>
            <w:tcW w:w="112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30848C"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roofErr w:type="spellStart"/>
            <w:r w:rsidRPr="002443D1">
              <w:rPr>
                <w:rFonts w:ascii="Myriad Pro" w:eastAsia="Times New Roman" w:hAnsi="Myriad Pro" w:cs="Times New Roman"/>
                <w:b/>
                <w:bCs/>
                <w:color w:val="FFFFFF" w:themeColor="background1"/>
                <w:sz w:val="16"/>
                <w:szCs w:val="16"/>
                <w:lang w:eastAsia="ru-RU"/>
              </w:rPr>
              <w:t>Откл</w:t>
            </w:r>
            <w:proofErr w:type="spellEnd"/>
            <w:r w:rsidRPr="002443D1">
              <w:rPr>
                <w:rFonts w:ascii="Myriad Pro" w:eastAsia="Times New Roman" w:hAnsi="Myriad Pro" w:cs="Times New Roman"/>
                <w:b/>
                <w:bCs/>
                <w:color w:val="FFFFFF" w:themeColor="background1"/>
                <w:sz w:val="16"/>
                <w:szCs w:val="16"/>
                <w:lang w:eastAsia="ru-RU"/>
              </w:rPr>
              <w:t>. ТБР ОЭР в сравнении с предложением Филиала, %</w:t>
            </w:r>
          </w:p>
        </w:tc>
      </w:tr>
      <w:tr w:rsidR="00065F15" w:rsidRPr="00306A87" w14:paraId="2932F6B7" w14:textId="77777777" w:rsidTr="00065F15">
        <w:trPr>
          <w:trHeight w:val="765"/>
        </w:trPr>
        <w:tc>
          <w:tcPr>
            <w:tcW w:w="64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8C772C" w14:textId="77777777" w:rsidR="00065F15" w:rsidRPr="002443D1"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204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C4C759" w14:textId="77777777" w:rsidR="00065F15" w:rsidRPr="002443D1"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13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7207E8B"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
        </w:tc>
        <w:tc>
          <w:tcPr>
            <w:tcW w:w="120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A372D5"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
        </w:tc>
        <w:tc>
          <w:tcPr>
            <w:tcW w:w="10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795B80"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2443D1">
              <w:rPr>
                <w:rFonts w:ascii="Myriad Pro" w:eastAsia="Times New Roman" w:hAnsi="Myriad Pro" w:cs="Times New Roman"/>
                <w:b/>
                <w:bCs/>
                <w:color w:val="FFFFFF" w:themeColor="background1"/>
                <w:sz w:val="16"/>
                <w:szCs w:val="16"/>
                <w:lang w:eastAsia="ru-RU"/>
              </w:rPr>
              <w:t>по методу ЭОР</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3B81CBB"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2443D1">
              <w:rPr>
                <w:rFonts w:ascii="Myriad Pro" w:eastAsia="Times New Roman" w:hAnsi="Myriad Pro" w:cs="Times New Roman"/>
                <w:b/>
                <w:bCs/>
                <w:color w:val="FFFFFF" w:themeColor="background1"/>
                <w:sz w:val="16"/>
                <w:szCs w:val="16"/>
                <w:lang w:eastAsia="ru-RU"/>
              </w:rPr>
              <w:t>баз. уровень ОР</w:t>
            </w:r>
          </w:p>
        </w:tc>
        <w:tc>
          <w:tcPr>
            <w:tcW w:w="113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9332CF6"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
        </w:tc>
        <w:tc>
          <w:tcPr>
            <w:tcW w:w="112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0E376" w14:textId="77777777" w:rsidR="00065F15" w:rsidRPr="002443D1"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
        </w:tc>
      </w:tr>
      <w:tr w:rsidR="00065F15" w:rsidRPr="002443D1" w14:paraId="5CF06F69"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232FA3F2" w14:textId="77777777" w:rsidR="00065F15" w:rsidRPr="002443D1" w:rsidRDefault="00065F15" w:rsidP="00065F15">
            <w:pPr>
              <w:spacing w:after="0" w:line="240" w:lineRule="auto"/>
              <w:rPr>
                <w:rFonts w:ascii="Myriad Pro" w:eastAsia="Times New Roman" w:hAnsi="Myriad Pro" w:cs="Times New Roman"/>
                <w:b/>
                <w:bCs/>
                <w:sz w:val="16"/>
                <w:szCs w:val="16"/>
                <w:lang w:eastAsia="ru-RU"/>
              </w:rPr>
            </w:pPr>
            <w:r w:rsidRPr="002443D1">
              <w:rPr>
                <w:rFonts w:ascii="Myriad Pro" w:eastAsia="Times New Roman" w:hAnsi="Myriad Pro" w:cs="Times New Roman"/>
                <w:b/>
                <w:bCs/>
                <w:sz w:val="16"/>
                <w:szCs w:val="16"/>
                <w:lang w:eastAsia="ru-RU"/>
              </w:rPr>
              <w:t>1.2</w:t>
            </w:r>
          </w:p>
        </w:tc>
        <w:tc>
          <w:tcPr>
            <w:tcW w:w="2048" w:type="dxa"/>
            <w:tcBorders>
              <w:top w:val="nil"/>
              <w:left w:val="nil"/>
              <w:bottom w:val="single" w:sz="4" w:space="0" w:color="auto"/>
              <w:right w:val="single" w:sz="4" w:space="0" w:color="auto"/>
            </w:tcBorders>
            <w:shd w:val="clear" w:color="auto" w:fill="auto"/>
            <w:vAlign w:val="center"/>
            <w:hideMark/>
          </w:tcPr>
          <w:p w14:paraId="75B1501B" w14:textId="77777777" w:rsidR="00065F15" w:rsidRPr="002443D1" w:rsidRDefault="00065F15" w:rsidP="00065F15">
            <w:pPr>
              <w:spacing w:after="0" w:line="240" w:lineRule="auto"/>
              <w:rPr>
                <w:rFonts w:ascii="Myriad Pro" w:eastAsia="Times New Roman" w:hAnsi="Myriad Pro" w:cs="Times New Roman"/>
                <w:b/>
                <w:bCs/>
                <w:sz w:val="16"/>
                <w:szCs w:val="16"/>
                <w:lang w:eastAsia="ru-RU"/>
              </w:rPr>
            </w:pPr>
            <w:r w:rsidRPr="002443D1">
              <w:rPr>
                <w:rFonts w:ascii="Myriad Pro" w:eastAsia="Times New Roman" w:hAnsi="Myriad Pro" w:cs="Times New Roman"/>
                <w:b/>
                <w:bCs/>
                <w:sz w:val="16"/>
                <w:szCs w:val="16"/>
                <w:lang w:eastAsia="ru-RU"/>
              </w:rPr>
              <w:t>Работы и услуги производственного характера</w:t>
            </w:r>
          </w:p>
        </w:tc>
        <w:tc>
          <w:tcPr>
            <w:tcW w:w="1138" w:type="dxa"/>
            <w:tcBorders>
              <w:top w:val="nil"/>
              <w:left w:val="nil"/>
              <w:bottom w:val="single" w:sz="4" w:space="0" w:color="auto"/>
              <w:right w:val="single" w:sz="4" w:space="0" w:color="auto"/>
            </w:tcBorders>
            <w:shd w:val="clear" w:color="auto" w:fill="auto"/>
            <w:vAlign w:val="center"/>
            <w:hideMark/>
          </w:tcPr>
          <w:p w14:paraId="2E5B09CE" w14:textId="77777777" w:rsidR="00065F15" w:rsidRPr="002443D1" w:rsidRDefault="00065F15" w:rsidP="00065F15">
            <w:pPr>
              <w:spacing w:after="0" w:line="240" w:lineRule="auto"/>
              <w:jc w:val="center"/>
              <w:rPr>
                <w:rFonts w:ascii="Myriad Pro" w:eastAsia="Times New Roman" w:hAnsi="Myriad Pro" w:cs="Times New Roman"/>
                <w:b/>
                <w:bCs/>
                <w:sz w:val="16"/>
                <w:szCs w:val="16"/>
                <w:lang w:eastAsia="ru-RU"/>
              </w:rPr>
            </w:pPr>
            <w:r w:rsidRPr="002443D1">
              <w:rPr>
                <w:rFonts w:ascii="Myriad Pro" w:eastAsia="Times New Roman" w:hAnsi="Myriad Pro" w:cs="Times New Roman"/>
                <w:b/>
                <w:bCs/>
                <w:sz w:val="16"/>
                <w:szCs w:val="16"/>
                <w:lang w:eastAsia="ru-RU"/>
              </w:rPr>
              <w:t>44 010,00</w:t>
            </w:r>
          </w:p>
        </w:tc>
        <w:tc>
          <w:tcPr>
            <w:tcW w:w="1206" w:type="dxa"/>
            <w:tcBorders>
              <w:top w:val="nil"/>
              <w:left w:val="nil"/>
              <w:bottom w:val="single" w:sz="4" w:space="0" w:color="auto"/>
              <w:right w:val="single" w:sz="4" w:space="0" w:color="auto"/>
            </w:tcBorders>
            <w:shd w:val="clear" w:color="auto" w:fill="auto"/>
            <w:vAlign w:val="center"/>
            <w:hideMark/>
          </w:tcPr>
          <w:p w14:paraId="7593F02F" w14:textId="77777777" w:rsidR="00065F15" w:rsidRPr="002443D1" w:rsidRDefault="00065F15" w:rsidP="00065F15">
            <w:pPr>
              <w:spacing w:after="0" w:line="240" w:lineRule="auto"/>
              <w:jc w:val="center"/>
              <w:rPr>
                <w:rFonts w:ascii="Myriad Pro" w:eastAsia="Times New Roman" w:hAnsi="Myriad Pro" w:cs="Times New Roman"/>
                <w:b/>
                <w:bCs/>
                <w:sz w:val="16"/>
                <w:szCs w:val="16"/>
                <w:lang w:eastAsia="ru-RU"/>
              </w:rPr>
            </w:pPr>
            <w:r w:rsidRPr="002443D1">
              <w:rPr>
                <w:rFonts w:ascii="Myriad Pro" w:eastAsia="Times New Roman" w:hAnsi="Myriad Pro" w:cs="Times New Roman"/>
                <w:b/>
                <w:bCs/>
                <w:sz w:val="16"/>
                <w:szCs w:val="16"/>
                <w:lang w:eastAsia="ru-RU"/>
              </w:rPr>
              <w:t>115 436,10</w:t>
            </w:r>
          </w:p>
        </w:tc>
        <w:tc>
          <w:tcPr>
            <w:tcW w:w="1058" w:type="dxa"/>
            <w:tcBorders>
              <w:top w:val="nil"/>
              <w:left w:val="nil"/>
              <w:bottom w:val="single" w:sz="4" w:space="0" w:color="auto"/>
              <w:right w:val="single" w:sz="4" w:space="0" w:color="auto"/>
            </w:tcBorders>
            <w:shd w:val="clear" w:color="auto" w:fill="auto"/>
            <w:vAlign w:val="center"/>
            <w:hideMark/>
          </w:tcPr>
          <w:p w14:paraId="47723ECC" w14:textId="77777777" w:rsidR="00065F15" w:rsidRPr="002443D1" w:rsidRDefault="00065F15" w:rsidP="00065F15">
            <w:pPr>
              <w:spacing w:after="0" w:line="240" w:lineRule="auto"/>
              <w:jc w:val="center"/>
              <w:rPr>
                <w:rFonts w:ascii="Myriad Pro" w:eastAsia="Times New Roman" w:hAnsi="Myriad Pro" w:cs="Times New Roman"/>
                <w:b/>
                <w:bCs/>
                <w:sz w:val="16"/>
                <w:szCs w:val="16"/>
                <w:lang w:eastAsia="ru-RU"/>
              </w:rPr>
            </w:pPr>
            <w:r w:rsidRPr="002443D1">
              <w:rPr>
                <w:rFonts w:ascii="Myriad Pro" w:eastAsia="Times New Roman" w:hAnsi="Myriad Pro" w:cs="Times New Roman"/>
                <w:b/>
                <w:bCs/>
                <w:sz w:val="16"/>
                <w:szCs w:val="16"/>
                <w:lang w:eastAsia="ru-RU"/>
              </w:rPr>
              <w:t>24 619,20</w:t>
            </w:r>
          </w:p>
        </w:tc>
        <w:tc>
          <w:tcPr>
            <w:tcW w:w="992" w:type="dxa"/>
            <w:tcBorders>
              <w:top w:val="nil"/>
              <w:left w:val="nil"/>
              <w:bottom w:val="single" w:sz="4" w:space="0" w:color="auto"/>
              <w:right w:val="single" w:sz="4" w:space="0" w:color="auto"/>
            </w:tcBorders>
            <w:shd w:val="clear" w:color="auto" w:fill="auto"/>
            <w:vAlign w:val="center"/>
            <w:hideMark/>
          </w:tcPr>
          <w:p w14:paraId="04DFFE8A" w14:textId="77777777" w:rsidR="00065F15" w:rsidRPr="002443D1" w:rsidRDefault="00065F15" w:rsidP="00065F15">
            <w:pPr>
              <w:spacing w:after="0" w:line="240" w:lineRule="auto"/>
              <w:jc w:val="center"/>
              <w:rPr>
                <w:rFonts w:ascii="Myriad Pro" w:eastAsia="Times New Roman" w:hAnsi="Myriad Pro" w:cs="Times New Roman"/>
                <w:b/>
                <w:bCs/>
                <w:sz w:val="16"/>
                <w:szCs w:val="16"/>
                <w:lang w:eastAsia="ru-RU"/>
              </w:rPr>
            </w:pPr>
            <w:r w:rsidRPr="002443D1">
              <w:rPr>
                <w:rFonts w:ascii="Myriad Pro" w:eastAsia="Times New Roman" w:hAnsi="Myriad Pro" w:cs="Times New Roman"/>
                <w:b/>
                <w:bCs/>
                <w:sz w:val="16"/>
                <w:szCs w:val="16"/>
                <w:lang w:eastAsia="ru-RU"/>
              </w:rPr>
              <w:t>23 120,60</w:t>
            </w:r>
          </w:p>
        </w:tc>
        <w:tc>
          <w:tcPr>
            <w:tcW w:w="1134" w:type="dxa"/>
            <w:tcBorders>
              <w:top w:val="nil"/>
              <w:left w:val="nil"/>
              <w:bottom w:val="single" w:sz="4" w:space="0" w:color="auto"/>
              <w:right w:val="single" w:sz="4" w:space="0" w:color="auto"/>
            </w:tcBorders>
            <w:shd w:val="clear" w:color="auto" w:fill="auto"/>
            <w:noWrap/>
            <w:vAlign w:val="center"/>
            <w:hideMark/>
          </w:tcPr>
          <w:p w14:paraId="2034B33A" w14:textId="77777777" w:rsidR="00065F15" w:rsidRPr="002443D1" w:rsidRDefault="00065F15" w:rsidP="00065F15">
            <w:pPr>
              <w:spacing w:after="0" w:line="240" w:lineRule="auto"/>
              <w:jc w:val="center"/>
              <w:rPr>
                <w:rFonts w:ascii="Myriad Pro" w:eastAsia="Times New Roman" w:hAnsi="Myriad Pro" w:cs="Times New Roman"/>
                <w:b/>
                <w:bCs/>
                <w:sz w:val="16"/>
                <w:szCs w:val="16"/>
                <w:lang w:eastAsia="ru-RU"/>
              </w:rPr>
            </w:pPr>
            <w:r w:rsidRPr="002443D1">
              <w:rPr>
                <w:rFonts w:ascii="Myriad Pro" w:eastAsia="Times New Roman" w:hAnsi="Myriad Pro" w:cs="Times New Roman"/>
                <w:b/>
                <w:bCs/>
                <w:sz w:val="16"/>
                <w:szCs w:val="16"/>
                <w:lang w:eastAsia="ru-RU"/>
              </w:rPr>
              <w:t>-90 816,90</w:t>
            </w:r>
          </w:p>
        </w:tc>
        <w:tc>
          <w:tcPr>
            <w:tcW w:w="1128" w:type="dxa"/>
            <w:tcBorders>
              <w:top w:val="nil"/>
              <w:left w:val="nil"/>
              <w:bottom w:val="single" w:sz="4" w:space="0" w:color="auto"/>
              <w:right w:val="single" w:sz="4" w:space="0" w:color="auto"/>
            </w:tcBorders>
            <w:shd w:val="clear" w:color="auto" w:fill="auto"/>
            <w:noWrap/>
            <w:vAlign w:val="center"/>
            <w:hideMark/>
          </w:tcPr>
          <w:p w14:paraId="20CC694D" w14:textId="77777777" w:rsidR="00065F15" w:rsidRPr="002443D1" w:rsidRDefault="00065F15" w:rsidP="00065F15">
            <w:pPr>
              <w:spacing w:after="0" w:line="240" w:lineRule="auto"/>
              <w:jc w:val="center"/>
              <w:rPr>
                <w:rFonts w:ascii="Myriad Pro" w:eastAsia="Times New Roman" w:hAnsi="Myriad Pro" w:cs="Times New Roman"/>
                <w:b/>
                <w:bCs/>
                <w:sz w:val="16"/>
                <w:szCs w:val="16"/>
                <w:lang w:eastAsia="ru-RU"/>
              </w:rPr>
            </w:pPr>
            <w:r w:rsidRPr="002443D1">
              <w:rPr>
                <w:rFonts w:ascii="Myriad Pro" w:eastAsia="Times New Roman" w:hAnsi="Myriad Pro" w:cs="Times New Roman"/>
                <w:b/>
                <w:bCs/>
                <w:sz w:val="16"/>
                <w:szCs w:val="16"/>
                <w:lang w:eastAsia="ru-RU"/>
              </w:rPr>
              <w:t>-79%</w:t>
            </w:r>
          </w:p>
        </w:tc>
      </w:tr>
      <w:tr w:rsidR="00065F15" w:rsidRPr="002443D1" w14:paraId="3886FC49" w14:textId="77777777" w:rsidTr="00065F15">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0EEEF114"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1.2.1</w:t>
            </w:r>
          </w:p>
        </w:tc>
        <w:tc>
          <w:tcPr>
            <w:tcW w:w="2048" w:type="dxa"/>
            <w:tcBorders>
              <w:top w:val="nil"/>
              <w:left w:val="nil"/>
              <w:bottom w:val="single" w:sz="4" w:space="0" w:color="auto"/>
              <w:right w:val="single" w:sz="4" w:space="0" w:color="auto"/>
            </w:tcBorders>
            <w:shd w:val="clear" w:color="auto" w:fill="auto"/>
            <w:vAlign w:val="center"/>
            <w:hideMark/>
          </w:tcPr>
          <w:p w14:paraId="7FA34F3F"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Услуги стороннего автотранспорта</w:t>
            </w:r>
          </w:p>
        </w:tc>
        <w:tc>
          <w:tcPr>
            <w:tcW w:w="1138" w:type="dxa"/>
            <w:tcBorders>
              <w:top w:val="nil"/>
              <w:left w:val="nil"/>
              <w:bottom w:val="single" w:sz="4" w:space="0" w:color="auto"/>
              <w:right w:val="single" w:sz="4" w:space="0" w:color="auto"/>
            </w:tcBorders>
            <w:shd w:val="clear" w:color="auto" w:fill="auto"/>
            <w:vAlign w:val="center"/>
            <w:hideMark/>
          </w:tcPr>
          <w:p w14:paraId="372432ED"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9,00</w:t>
            </w:r>
          </w:p>
        </w:tc>
        <w:tc>
          <w:tcPr>
            <w:tcW w:w="1206" w:type="dxa"/>
            <w:tcBorders>
              <w:top w:val="nil"/>
              <w:left w:val="nil"/>
              <w:bottom w:val="single" w:sz="4" w:space="0" w:color="auto"/>
              <w:right w:val="single" w:sz="4" w:space="0" w:color="auto"/>
            </w:tcBorders>
            <w:shd w:val="clear" w:color="auto" w:fill="auto"/>
            <w:vAlign w:val="center"/>
            <w:hideMark/>
          </w:tcPr>
          <w:p w14:paraId="02C27E80"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103,50</w:t>
            </w:r>
          </w:p>
        </w:tc>
        <w:tc>
          <w:tcPr>
            <w:tcW w:w="1058" w:type="dxa"/>
            <w:tcBorders>
              <w:top w:val="nil"/>
              <w:left w:val="nil"/>
              <w:bottom w:val="single" w:sz="4" w:space="0" w:color="auto"/>
              <w:right w:val="single" w:sz="4" w:space="0" w:color="auto"/>
            </w:tcBorders>
            <w:shd w:val="clear" w:color="auto" w:fill="auto"/>
            <w:vAlign w:val="center"/>
            <w:hideMark/>
          </w:tcPr>
          <w:p w14:paraId="7A7BA427"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74555A16"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6E00BF"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-103,50</w:t>
            </w:r>
          </w:p>
        </w:tc>
        <w:tc>
          <w:tcPr>
            <w:tcW w:w="1128" w:type="dxa"/>
            <w:tcBorders>
              <w:top w:val="nil"/>
              <w:left w:val="nil"/>
              <w:bottom w:val="single" w:sz="4" w:space="0" w:color="auto"/>
              <w:right w:val="single" w:sz="4" w:space="0" w:color="auto"/>
            </w:tcBorders>
            <w:shd w:val="clear" w:color="auto" w:fill="auto"/>
            <w:noWrap/>
            <w:vAlign w:val="center"/>
            <w:hideMark/>
          </w:tcPr>
          <w:p w14:paraId="5C1F5183"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-100%</w:t>
            </w:r>
          </w:p>
        </w:tc>
      </w:tr>
      <w:tr w:rsidR="00065F15" w:rsidRPr="002443D1" w14:paraId="510C1C93" w14:textId="77777777" w:rsidTr="00065F15">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2D89535D"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1.2.2</w:t>
            </w:r>
          </w:p>
        </w:tc>
        <w:tc>
          <w:tcPr>
            <w:tcW w:w="2048" w:type="dxa"/>
            <w:tcBorders>
              <w:top w:val="nil"/>
              <w:left w:val="nil"/>
              <w:bottom w:val="single" w:sz="4" w:space="0" w:color="auto"/>
              <w:right w:val="single" w:sz="4" w:space="0" w:color="auto"/>
            </w:tcBorders>
            <w:shd w:val="clear" w:color="auto" w:fill="auto"/>
            <w:vAlign w:val="center"/>
            <w:hideMark/>
          </w:tcPr>
          <w:p w14:paraId="084FDE45"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Услуги ж/д транспорта</w:t>
            </w:r>
          </w:p>
        </w:tc>
        <w:tc>
          <w:tcPr>
            <w:tcW w:w="1138" w:type="dxa"/>
            <w:tcBorders>
              <w:top w:val="nil"/>
              <w:left w:val="nil"/>
              <w:bottom w:val="single" w:sz="4" w:space="0" w:color="auto"/>
              <w:right w:val="single" w:sz="4" w:space="0" w:color="auto"/>
            </w:tcBorders>
            <w:shd w:val="clear" w:color="auto" w:fill="auto"/>
            <w:vAlign w:val="center"/>
            <w:hideMark/>
          </w:tcPr>
          <w:p w14:paraId="7B0EBB7A"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202,00</w:t>
            </w:r>
          </w:p>
        </w:tc>
        <w:tc>
          <w:tcPr>
            <w:tcW w:w="1206" w:type="dxa"/>
            <w:tcBorders>
              <w:top w:val="nil"/>
              <w:left w:val="nil"/>
              <w:bottom w:val="single" w:sz="4" w:space="0" w:color="auto"/>
              <w:right w:val="single" w:sz="4" w:space="0" w:color="auto"/>
            </w:tcBorders>
            <w:shd w:val="clear" w:color="auto" w:fill="auto"/>
            <w:vAlign w:val="center"/>
            <w:hideMark/>
          </w:tcPr>
          <w:p w14:paraId="7F3B4348"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345,00</w:t>
            </w:r>
          </w:p>
        </w:tc>
        <w:tc>
          <w:tcPr>
            <w:tcW w:w="1058" w:type="dxa"/>
            <w:tcBorders>
              <w:top w:val="nil"/>
              <w:left w:val="nil"/>
              <w:bottom w:val="single" w:sz="4" w:space="0" w:color="auto"/>
              <w:right w:val="single" w:sz="4" w:space="0" w:color="auto"/>
            </w:tcBorders>
            <w:shd w:val="clear" w:color="auto" w:fill="auto"/>
            <w:vAlign w:val="center"/>
            <w:hideMark/>
          </w:tcPr>
          <w:p w14:paraId="1F912D0D"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219,10</w:t>
            </w:r>
          </w:p>
        </w:tc>
        <w:tc>
          <w:tcPr>
            <w:tcW w:w="992" w:type="dxa"/>
            <w:tcBorders>
              <w:top w:val="nil"/>
              <w:left w:val="nil"/>
              <w:bottom w:val="single" w:sz="4" w:space="0" w:color="auto"/>
              <w:right w:val="single" w:sz="4" w:space="0" w:color="auto"/>
            </w:tcBorders>
            <w:shd w:val="clear" w:color="auto" w:fill="auto"/>
            <w:noWrap/>
            <w:vAlign w:val="center"/>
            <w:hideMark/>
          </w:tcPr>
          <w:p w14:paraId="1F7A03FF"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6F810ED"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-125,90</w:t>
            </w:r>
          </w:p>
        </w:tc>
        <w:tc>
          <w:tcPr>
            <w:tcW w:w="1128" w:type="dxa"/>
            <w:tcBorders>
              <w:top w:val="nil"/>
              <w:left w:val="nil"/>
              <w:bottom w:val="single" w:sz="4" w:space="0" w:color="auto"/>
              <w:right w:val="single" w:sz="4" w:space="0" w:color="auto"/>
            </w:tcBorders>
            <w:shd w:val="clear" w:color="auto" w:fill="auto"/>
            <w:noWrap/>
            <w:vAlign w:val="center"/>
            <w:hideMark/>
          </w:tcPr>
          <w:p w14:paraId="15AE0BEC"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-36%</w:t>
            </w:r>
          </w:p>
        </w:tc>
      </w:tr>
      <w:tr w:rsidR="00065F15" w:rsidRPr="002443D1" w14:paraId="681F197C" w14:textId="77777777" w:rsidTr="00065F15">
        <w:trPr>
          <w:trHeight w:val="72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58B103F3"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1.2.3</w:t>
            </w:r>
          </w:p>
        </w:tc>
        <w:tc>
          <w:tcPr>
            <w:tcW w:w="2048" w:type="dxa"/>
            <w:tcBorders>
              <w:top w:val="nil"/>
              <w:left w:val="nil"/>
              <w:bottom w:val="single" w:sz="4" w:space="0" w:color="auto"/>
              <w:right w:val="single" w:sz="4" w:space="0" w:color="auto"/>
            </w:tcBorders>
            <w:shd w:val="clear" w:color="auto" w:fill="auto"/>
            <w:vAlign w:val="center"/>
            <w:hideMark/>
          </w:tcPr>
          <w:p w14:paraId="19F1653C"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Услуги по уничтожению древесно-кустарниковых растений в охранных зонах ВЛ и на территории ПС</w:t>
            </w:r>
          </w:p>
        </w:tc>
        <w:tc>
          <w:tcPr>
            <w:tcW w:w="1138" w:type="dxa"/>
            <w:tcBorders>
              <w:top w:val="nil"/>
              <w:left w:val="nil"/>
              <w:bottom w:val="single" w:sz="4" w:space="0" w:color="auto"/>
              <w:right w:val="single" w:sz="4" w:space="0" w:color="auto"/>
            </w:tcBorders>
            <w:shd w:val="clear" w:color="auto" w:fill="auto"/>
            <w:vAlign w:val="center"/>
            <w:hideMark/>
          </w:tcPr>
          <w:p w14:paraId="5CC56E1C"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7 139,00</w:t>
            </w:r>
          </w:p>
        </w:tc>
        <w:tc>
          <w:tcPr>
            <w:tcW w:w="1206" w:type="dxa"/>
            <w:tcBorders>
              <w:top w:val="nil"/>
              <w:left w:val="nil"/>
              <w:bottom w:val="single" w:sz="4" w:space="0" w:color="auto"/>
              <w:right w:val="single" w:sz="4" w:space="0" w:color="auto"/>
            </w:tcBorders>
            <w:shd w:val="clear" w:color="auto" w:fill="auto"/>
            <w:vAlign w:val="center"/>
            <w:hideMark/>
          </w:tcPr>
          <w:p w14:paraId="1D1E14AC"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63 062,90</w:t>
            </w:r>
          </w:p>
        </w:tc>
        <w:tc>
          <w:tcPr>
            <w:tcW w:w="1058" w:type="dxa"/>
            <w:tcBorders>
              <w:top w:val="nil"/>
              <w:left w:val="nil"/>
              <w:bottom w:val="single" w:sz="4" w:space="0" w:color="auto"/>
              <w:right w:val="single" w:sz="4" w:space="0" w:color="auto"/>
            </w:tcBorders>
            <w:shd w:val="clear" w:color="auto" w:fill="auto"/>
            <w:vAlign w:val="center"/>
            <w:hideMark/>
          </w:tcPr>
          <w:p w14:paraId="260BBE90"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7 417,30</w:t>
            </w:r>
          </w:p>
        </w:tc>
        <w:tc>
          <w:tcPr>
            <w:tcW w:w="992" w:type="dxa"/>
            <w:tcBorders>
              <w:top w:val="nil"/>
              <w:left w:val="nil"/>
              <w:bottom w:val="single" w:sz="4" w:space="0" w:color="auto"/>
              <w:right w:val="single" w:sz="4" w:space="0" w:color="auto"/>
            </w:tcBorders>
            <w:shd w:val="clear" w:color="auto" w:fill="auto"/>
            <w:noWrap/>
            <w:vAlign w:val="center"/>
            <w:hideMark/>
          </w:tcPr>
          <w:p w14:paraId="2B9A5702"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B08A025"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-55 645,60</w:t>
            </w:r>
          </w:p>
        </w:tc>
        <w:tc>
          <w:tcPr>
            <w:tcW w:w="1128" w:type="dxa"/>
            <w:tcBorders>
              <w:top w:val="nil"/>
              <w:left w:val="nil"/>
              <w:bottom w:val="single" w:sz="4" w:space="0" w:color="auto"/>
              <w:right w:val="single" w:sz="4" w:space="0" w:color="auto"/>
            </w:tcBorders>
            <w:shd w:val="clear" w:color="auto" w:fill="auto"/>
            <w:noWrap/>
            <w:vAlign w:val="center"/>
            <w:hideMark/>
          </w:tcPr>
          <w:p w14:paraId="74F4A306"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-88%</w:t>
            </w:r>
          </w:p>
        </w:tc>
      </w:tr>
      <w:tr w:rsidR="00065F15" w:rsidRPr="002443D1" w14:paraId="35957D83" w14:textId="77777777" w:rsidTr="00065F15">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0C219114"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1.2.4</w:t>
            </w:r>
          </w:p>
        </w:tc>
        <w:tc>
          <w:tcPr>
            <w:tcW w:w="2048" w:type="dxa"/>
            <w:tcBorders>
              <w:top w:val="nil"/>
              <w:left w:val="nil"/>
              <w:bottom w:val="single" w:sz="4" w:space="0" w:color="auto"/>
              <w:right w:val="single" w:sz="4" w:space="0" w:color="auto"/>
            </w:tcBorders>
            <w:shd w:val="clear" w:color="auto" w:fill="auto"/>
            <w:vAlign w:val="center"/>
            <w:hideMark/>
          </w:tcPr>
          <w:p w14:paraId="7EC7565F"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Диагностика</w:t>
            </w:r>
          </w:p>
        </w:tc>
        <w:tc>
          <w:tcPr>
            <w:tcW w:w="1138" w:type="dxa"/>
            <w:tcBorders>
              <w:top w:val="nil"/>
              <w:left w:val="nil"/>
              <w:bottom w:val="single" w:sz="4" w:space="0" w:color="auto"/>
              <w:right w:val="single" w:sz="4" w:space="0" w:color="auto"/>
            </w:tcBorders>
            <w:shd w:val="clear" w:color="auto" w:fill="auto"/>
            <w:vAlign w:val="center"/>
            <w:hideMark/>
          </w:tcPr>
          <w:p w14:paraId="40497DDC"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5 546,00</w:t>
            </w:r>
          </w:p>
        </w:tc>
        <w:tc>
          <w:tcPr>
            <w:tcW w:w="1206" w:type="dxa"/>
            <w:tcBorders>
              <w:top w:val="nil"/>
              <w:left w:val="nil"/>
              <w:bottom w:val="single" w:sz="4" w:space="0" w:color="auto"/>
              <w:right w:val="single" w:sz="4" w:space="0" w:color="auto"/>
            </w:tcBorders>
            <w:shd w:val="clear" w:color="auto" w:fill="auto"/>
            <w:vAlign w:val="center"/>
            <w:hideMark/>
          </w:tcPr>
          <w:p w14:paraId="5E6E4ACB"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9 351,50</w:t>
            </w:r>
          </w:p>
        </w:tc>
        <w:tc>
          <w:tcPr>
            <w:tcW w:w="1058" w:type="dxa"/>
            <w:tcBorders>
              <w:top w:val="nil"/>
              <w:left w:val="nil"/>
              <w:bottom w:val="single" w:sz="4" w:space="0" w:color="auto"/>
              <w:right w:val="single" w:sz="4" w:space="0" w:color="auto"/>
            </w:tcBorders>
            <w:shd w:val="clear" w:color="auto" w:fill="auto"/>
            <w:vAlign w:val="center"/>
            <w:hideMark/>
          </w:tcPr>
          <w:p w14:paraId="483840D6"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4 260,00</w:t>
            </w:r>
          </w:p>
        </w:tc>
        <w:tc>
          <w:tcPr>
            <w:tcW w:w="992" w:type="dxa"/>
            <w:tcBorders>
              <w:top w:val="nil"/>
              <w:left w:val="nil"/>
              <w:bottom w:val="single" w:sz="4" w:space="0" w:color="auto"/>
              <w:right w:val="single" w:sz="4" w:space="0" w:color="auto"/>
            </w:tcBorders>
            <w:shd w:val="clear" w:color="auto" w:fill="auto"/>
            <w:noWrap/>
            <w:vAlign w:val="center"/>
            <w:hideMark/>
          </w:tcPr>
          <w:p w14:paraId="311C2B95"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0C0C4CE"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-5 091,50</w:t>
            </w:r>
          </w:p>
        </w:tc>
        <w:tc>
          <w:tcPr>
            <w:tcW w:w="1128" w:type="dxa"/>
            <w:tcBorders>
              <w:top w:val="nil"/>
              <w:left w:val="nil"/>
              <w:bottom w:val="single" w:sz="4" w:space="0" w:color="auto"/>
              <w:right w:val="single" w:sz="4" w:space="0" w:color="auto"/>
            </w:tcBorders>
            <w:shd w:val="clear" w:color="auto" w:fill="auto"/>
            <w:noWrap/>
            <w:vAlign w:val="center"/>
            <w:hideMark/>
          </w:tcPr>
          <w:p w14:paraId="1E4AC5DD"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-54%</w:t>
            </w:r>
          </w:p>
        </w:tc>
      </w:tr>
      <w:tr w:rsidR="00065F15" w:rsidRPr="002443D1" w14:paraId="103EBE86" w14:textId="77777777" w:rsidTr="00065F15">
        <w:trPr>
          <w:trHeight w:val="72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42FCD658"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1.2.5</w:t>
            </w:r>
          </w:p>
        </w:tc>
        <w:tc>
          <w:tcPr>
            <w:tcW w:w="2048" w:type="dxa"/>
            <w:tcBorders>
              <w:top w:val="nil"/>
              <w:left w:val="nil"/>
              <w:bottom w:val="single" w:sz="4" w:space="0" w:color="auto"/>
              <w:right w:val="single" w:sz="4" w:space="0" w:color="auto"/>
            </w:tcBorders>
            <w:shd w:val="clear" w:color="auto" w:fill="auto"/>
            <w:vAlign w:val="center"/>
            <w:hideMark/>
          </w:tcPr>
          <w:p w14:paraId="78B7B9F1"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Услуги подрядчиков по техобслуживанию ЛЭП и подстанций</w:t>
            </w:r>
          </w:p>
        </w:tc>
        <w:tc>
          <w:tcPr>
            <w:tcW w:w="1138" w:type="dxa"/>
            <w:tcBorders>
              <w:top w:val="nil"/>
              <w:left w:val="nil"/>
              <w:bottom w:val="single" w:sz="4" w:space="0" w:color="auto"/>
              <w:right w:val="single" w:sz="4" w:space="0" w:color="auto"/>
            </w:tcBorders>
            <w:shd w:val="clear" w:color="auto" w:fill="auto"/>
            <w:vAlign w:val="center"/>
            <w:hideMark/>
          </w:tcPr>
          <w:p w14:paraId="3B6559CC"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31,00</w:t>
            </w:r>
          </w:p>
        </w:tc>
        <w:tc>
          <w:tcPr>
            <w:tcW w:w="1206" w:type="dxa"/>
            <w:tcBorders>
              <w:top w:val="nil"/>
              <w:left w:val="nil"/>
              <w:bottom w:val="single" w:sz="4" w:space="0" w:color="auto"/>
              <w:right w:val="single" w:sz="4" w:space="0" w:color="auto"/>
            </w:tcBorders>
            <w:shd w:val="clear" w:color="auto" w:fill="auto"/>
            <w:vAlign w:val="center"/>
            <w:hideMark/>
          </w:tcPr>
          <w:p w14:paraId="3A32BBB4"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32,20</w:t>
            </w:r>
          </w:p>
        </w:tc>
        <w:tc>
          <w:tcPr>
            <w:tcW w:w="1058" w:type="dxa"/>
            <w:tcBorders>
              <w:top w:val="nil"/>
              <w:left w:val="nil"/>
              <w:bottom w:val="single" w:sz="4" w:space="0" w:color="auto"/>
              <w:right w:val="single" w:sz="4" w:space="0" w:color="auto"/>
            </w:tcBorders>
            <w:shd w:val="clear" w:color="auto" w:fill="auto"/>
            <w:vAlign w:val="center"/>
            <w:hideMark/>
          </w:tcPr>
          <w:p w14:paraId="4757C500"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0D2D7E53"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553EA28"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-32,20</w:t>
            </w:r>
          </w:p>
        </w:tc>
        <w:tc>
          <w:tcPr>
            <w:tcW w:w="1128" w:type="dxa"/>
            <w:tcBorders>
              <w:top w:val="nil"/>
              <w:left w:val="nil"/>
              <w:bottom w:val="single" w:sz="4" w:space="0" w:color="auto"/>
              <w:right w:val="single" w:sz="4" w:space="0" w:color="auto"/>
            </w:tcBorders>
            <w:shd w:val="clear" w:color="auto" w:fill="auto"/>
            <w:noWrap/>
            <w:vAlign w:val="center"/>
            <w:hideMark/>
          </w:tcPr>
          <w:p w14:paraId="1F4AB642"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-100%</w:t>
            </w:r>
          </w:p>
        </w:tc>
      </w:tr>
      <w:tr w:rsidR="00065F15" w:rsidRPr="002443D1" w14:paraId="5EE6479F"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521FC52A"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1.2.6</w:t>
            </w:r>
          </w:p>
        </w:tc>
        <w:tc>
          <w:tcPr>
            <w:tcW w:w="2048" w:type="dxa"/>
            <w:tcBorders>
              <w:top w:val="nil"/>
              <w:left w:val="nil"/>
              <w:bottom w:val="single" w:sz="4" w:space="0" w:color="auto"/>
              <w:right w:val="single" w:sz="4" w:space="0" w:color="auto"/>
            </w:tcBorders>
            <w:shd w:val="clear" w:color="auto" w:fill="auto"/>
            <w:vAlign w:val="center"/>
            <w:hideMark/>
          </w:tcPr>
          <w:p w14:paraId="27DBB5B9"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Техобслуживание автомобильной и тракторной техники</w:t>
            </w:r>
          </w:p>
        </w:tc>
        <w:tc>
          <w:tcPr>
            <w:tcW w:w="1138" w:type="dxa"/>
            <w:tcBorders>
              <w:top w:val="nil"/>
              <w:left w:val="nil"/>
              <w:bottom w:val="single" w:sz="4" w:space="0" w:color="auto"/>
              <w:right w:val="single" w:sz="4" w:space="0" w:color="auto"/>
            </w:tcBorders>
            <w:shd w:val="clear" w:color="auto" w:fill="auto"/>
            <w:vAlign w:val="center"/>
            <w:hideMark/>
          </w:tcPr>
          <w:p w14:paraId="32D74F67"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3 224,00</w:t>
            </w:r>
          </w:p>
        </w:tc>
        <w:tc>
          <w:tcPr>
            <w:tcW w:w="1206" w:type="dxa"/>
            <w:tcBorders>
              <w:top w:val="nil"/>
              <w:left w:val="nil"/>
              <w:bottom w:val="single" w:sz="4" w:space="0" w:color="auto"/>
              <w:right w:val="single" w:sz="4" w:space="0" w:color="auto"/>
            </w:tcBorders>
            <w:shd w:val="clear" w:color="auto" w:fill="auto"/>
            <w:vAlign w:val="center"/>
            <w:hideMark/>
          </w:tcPr>
          <w:p w14:paraId="090DEA0E"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3 293,20</w:t>
            </w:r>
          </w:p>
        </w:tc>
        <w:tc>
          <w:tcPr>
            <w:tcW w:w="1058" w:type="dxa"/>
            <w:tcBorders>
              <w:top w:val="nil"/>
              <w:left w:val="nil"/>
              <w:bottom w:val="single" w:sz="4" w:space="0" w:color="auto"/>
              <w:right w:val="single" w:sz="4" w:space="0" w:color="auto"/>
            </w:tcBorders>
            <w:shd w:val="clear" w:color="auto" w:fill="auto"/>
            <w:vAlign w:val="center"/>
            <w:hideMark/>
          </w:tcPr>
          <w:p w14:paraId="75D8C112"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1 781,00</w:t>
            </w:r>
          </w:p>
        </w:tc>
        <w:tc>
          <w:tcPr>
            <w:tcW w:w="992" w:type="dxa"/>
            <w:tcBorders>
              <w:top w:val="nil"/>
              <w:left w:val="nil"/>
              <w:bottom w:val="single" w:sz="4" w:space="0" w:color="auto"/>
              <w:right w:val="single" w:sz="4" w:space="0" w:color="auto"/>
            </w:tcBorders>
            <w:shd w:val="clear" w:color="auto" w:fill="auto"/>
            <w:noWrap/>
            <w:vAlign w:val="center"/>
            <w:hideMark/>
          </w:tcPr>
          <w:p w14:paraId="1773D344"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17C97C4"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-1 512,20</w:t>
            </w:r>
          </w:p>
        </w:tc>
        <w:tc>
          <w:tcPr>
            <w:tcW w:w="1128" w:type="dxa"/>
            <w:tcBorders>
              <w:top w:val="nil"/>
              <w:left w:val="nil"/>
              <w:bottom w:val="single" w:sz="4" w:space="0" w:color="auto"/>
              <w:right w:val="single" w:sz="4" w:space="0" w:color="auto"/>
            </w:tcBorders>
            <w:shd w:val="clear" w:color="auto" w:fill="auto"/>
            <w:noWrap/>
            <w:vAlign w:val="center"/>
            <w:hideMark/>
          </w:tcPr>
          <w:p w14:paraId="33D71FA8"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-46%</w:t>
            </w:r>
          </w:p>
        </w:tc>
      </w:tr>
      <w:tr w:rsidR="00065F15" w:rsidRPr="002443D1" w14:paraId="477FD84D"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43568590"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1.2.7</w:t>
            </w:r>
          </w:p>
        </w:tc>
        <w:tc>
          <w:tcPr>
            <w:tcW w:w="2048" w:type="dxa"/>
            <w:tcBorders>
              <w:top w:val="nil"/>
              <w:left w:val="nil"/>
              <w:bottom w:val="single" w:sz="4" w:space="0" w:color="auto"/>
              <w:right w:val="single" w:sz="4" w:space="0" w:color="auto"/>
            </w:tcBorders>
            <w:shd w:val="clear" w:color="auto" w:fill="auto"/>
            <w:vAlign w:val="center"/>
            <w:hideMark/>
          </w:tcPr>
          <w:p w14:paraId="694EC73E"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Техобслуживание подъемных механизмов</w:t>
            </w:r>
          </w:p>
        </w:tc>
        <w:tc>
          <w:tcPr>
            <w:tcW w:w="1138" w:type="dxa"/>
            <w:tcBorders>
              <w:top w:val="nil"/>
              <w:left w:val="nil"/>
              <w:bottom w:val="single" w:sz="4" w:space="0" w:color="auto"/>
              <w:right w:val="single" w:sz="4" w:space="0" w:color="auto"/>
            </w:tcBorders>
            <w:shd w:val="clear" w:color="auto" w:fill="auto"/>
            <w:vAlign w:val="center"/>
            <w:hideMark/>
          </w:tcPr>
          <w:p w14:paraId="0E3E7EE0"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3 201,00</w:t>
            </w:r>
          </w:p>
        </w:tc>
        <w:tc>
          <w:tcPr>
            <w:tcW w:w="1206" w:type="dxa"/>
            <w:tcBorders>
              <w:top w:val="nil"/>
              <w:left w:val="nil"/>
              <w:bottom w:val="single" w:sz="4" w:space="0" w:color="auto"/>
              <w:right w:val="single" w:sz="4" w:space="0" w:color="auto"/>
            </w:tcBorders>
            <w:shd w:val="clear" w:color="auto" w:fill="auto"/>
            <w:vAlign w:val="center"/>
            <w:hideMark/>
          </w:tcPr>
          <w:p w14:paraId="0E9619B1"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2 814,20</w:t>
            </w:r>
          </w:p>
        </w:tc>
        <w:tc>
          <w:tcPr>
            <w:tcW w:w="1058" w:type="dxa"/>
            <w:tcBorders>
              <w:top w:val="nil"/>
              <w:left w:val="nil"/>
              <w:bottom w:val="single" w:sz="4" w:space="0" w:color="auto"/>
              <w:right w:val="single" w:sz="4" w:space="0" w:color="auto"/>
            </w:tcBorders>
            <w:shd w:val="clear" w:color="auto" w:fill="auto"/>
            <w:vAlign w:val="center"/>
            <w:hideMark/>
          </w:tcPr>
          <w:p w14:paraId="2F644543"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1 897,70</w:t>
            </w:r>
          </w:p>
        </w:tc>
        <w:tc>
          <w:tcPr>
            <w:tcW w:w="992" w:type="dxa"/>
            <w:tcBorders>
              <w:top w:val="nil"/>
              <w:left w:val="nil"/>
              <w:bottom w:val="single" w:sz="4" w:space="0" w:color="auto"/>
              <w:right w:val="single" w:sz="4" w:space="0" w:color="auto"/>
            </w:tcBorders>
            <w:shd w:val="clear" w:color="auto" w:fill="auto"/>
            <w:noWrap/>
            <w:vAlign w:val="center"/>
            <w:hideMark/>
          </w:tcPr>
          <w:p w14:paraId="34C1EA64"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E49CA02"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-916,50</w:t>
            </w:r>
          </w:p>
        </w:tc>
        <w:tc>
          <w:tcPr>
            <w:tcW w:w="1128" w:type="dxa"/>
            <w:tcBorders>
              <w:top w:val="nil"/>
              <w:left w:val="nil"/>
              <w:bottom w:val="single" w:sz="4" w:space="0" w:color="auto"/>
              <w:right w:val="single" w:sz="4" w:space="0" w:color="auto"/>
            </w:tcBorders>
            <w:shd w:val="clear" w:color="auto" w:fill="auto"/>
            <w:noWrap/>
            <w:vAlign w:val="center"/>
            <w:hideMark/>
          </w:tcPr>
          <w:p w14:paraId="3FD773BC"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-33%</w:t>
            </w:r>
          </w:p>
        </w:tc>
      </w:tr>
      <w:tr w:rsidR="00065F15" w:rsidRPr="002443D1" w14:paraId="4E01499A"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0E99D61F"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1.2.8</w:t>
            </w:r>
          </w:p>
        </w:tc>
        <w:tc>
          <w:tcPr>
            <w:tcW w:w="2048" w:type="dxa"/>
            <w:tcBorders>
              <w:top w:val="nil"/>
              <w:left w:val="nil"/>
              <w:bottom w:val="single" w:sz="4" w:space="0" w:color="auto"/>
              <w:right w:val="single" w:sz="4" w:space="0" w:color="auto"/>
            </w:tcBorders>
            <w:shd w:val="clear" w:color="auto" w:fill="auto"/>
            <w:vAlign w:val="center"/>
            <w:hideMark/>
          </w:tcPr>
          <w:p w14:paraId="3EB81610"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Техобслуживание вычислительной техники и оргтехники</w:t>
            </w:r>
          </w:p>
        </w:tc>
        <w:tc>
          <w:tcPr>
            <w:tcW w:w="1138" w:type="dxa"/>
            <w:tcBorders>
              <w:top w:val="nil"/>
              <w:left w:val="nil"/>
              <w:bottom w:val="single" w:sz="4" w:space="0" w:color="auto"/>
              <w:right w:val="single" w:sz="4" w:space="0" w:color="auto"/>
            </w:tcBorders>
            <w:shd w:val="clear" w:color="auto" w:fill="auto"/>
            <w:vAlign w:val="center"/>
            <w:hideMark/>
          </w:tcPr>
          <w:p w14:paraId="3733437F"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5 079,00</w:t>
            </w:r>
          </w:p>
        </w:tc>
        <w:tc>
          <w:tcPr>
            <w:tcW w:w="1206" w:type="dxa"/>
            <w:tcBorders>
              <w:top w:val="nil"/>
              <w:left w:val="nil"/>
              <w:bottom w:val="single" w:sz="4" w:space="0" w:color="auto"/>
              <w:right w:val="single" w:sz="4" w:space="0" w:color="auto"/>
            </w:tcBorders>
            <w:shd w:val="clear" w:color="auto" w:fill="auto"/>
            <w:vAlign w:val="center"/>
            <w:hideMark/>
          </w:tcPr>
          <w:p w14:paraId="44B13741"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5 141,90</w:t>
            </w:r>
          </w:p>
        </w:tc>
        <w:tc>
          <w:tcPr>
            <w:tcW w:w="1058" w:type="dxa"/>
            <w:tcBorders>
              <w:top w:val="nil"/>
              <w:left w:val="nil"/>
              <w:bottom w:val="single" w:sz="4" w:space="0" w:color="auto"/>
              <w:right w:val="single" w:sz="4" w:space="0" w:color="auto"/>
            </w:tcBorders>
            <w:shd w:val="clear" w:color="auto" w:fill="auto"/>
            <w:vAlign w:val="center"/>
            <w:hideMark/>
          </w:tcPr>
          <w:p w14:paraId="5DA18377"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1 645,00</w:t>
            </w:r>
          </w:p>
        </w:tc>
        <w:tc>
          <w:tcPr>
            <w:tcW w:w="992" w:type="dxa"/>
            <w:tcBorders>
              <w:top w:val="nil"/>
              <w:left w:val="nil"/>
              <w:bottom w:val="single" w:sz="4" w:space="0" w:color="auto"/>
              <w:right w:val="single" w:sz="4" w:space="0" w:color="auto"/>
            </w:tcBorders>
            <w:shd w:val="clear" w:color="auto" w:fill="auto"/>
            <w:noWrap/>
            <w:vAlign w:val="center"/>
            <w:hideMark/>
          </w:tcPr>
          <w:p w14:paraId="183D57AE"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45973D3"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-3 496,90</w:t>
            </w:r>
          </w:p>
        </w:tc>
        <w:tc>
          <w:tcPr>
            <w:tcW w:w="1128" w:type="dxa"/>
            <w:tcBorders>
              <w:top w:val="nil"/>
              <w:left w:val="nil"/>
              <w:bottom w:val="single" w:sz="4" w:space="0" w:color="auto"/>
              <w:right w:val="single" w:sz="4" w:space="0" w:color="auto"/>
            </w:tcBorders>
            <w:shd w:val="clear" w:color="auto" w:fill="auto"/>
            <w:noWrap/>
            <w:vAlign w:val="center"/>
            <w:hideMark/>
          </w:tcPr>
          <w:p w14:paraId="76BD0F4F"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-68%</w:t>
            </w:r>
          </w:p>
        </w:tc>
      </w:tr>
      <w:tr w:rsidR="00065F15" w:rsidRPr="002443D1" w14:paraId="69C260A3"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2271752F"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1.2.9</w:t>
            </w:r>
          </w:p>
        </w:tc>
        <w:tc>
          <w:tcPr>
            <w:tcW w:w="2048" w:type="dxa"/>
            <w:tcBorders>
              <w:top w:val="nil"/>
              <w:left w:val="nil"/>
              <w:bottom w:val="single" w:sz="4" w:space="0" w:color="auto"/>
              <w:right w:val="single" w:sz="4" w:space="0" w:color="auto"/>
            </w:tcBorders>
            <w:shd w:val="clear" w:color="auto" w:fill="auto"/>
            <w:vAlign w:val="center"/>
            <w:hideMark/>
          </w:tcPr>
          <w:p w14:paraId="75A9568D"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Техобслуживание линий и средств связи</w:t>
            </w:r>
          </w:p>
        </w:tc>
        <w:tc>
          <w:tcPr>
            <w:tcW w:w="1138" w:type="dxa"/>
            <w:tcBorders>
              <w:top w:val="nil"/>
              <w:left w:val="nil"/>
              <w:bottom w:val="single" w:sz="4" w:space="0" w:color="auto"/>
              <w:right w:val="single" w:sz="4" w:space="0" w:color="auto"/>
            </w:tcBorders>
            <w:shd w:val="clear" w:color="auto" w:fill="auto"/>
            <w:vAlign w:val="center"/>
            <w:hideMark/>
          </w:tcPr>
          <w:p w14:paraId="7C6A4E30"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2 297,00</w:t>
            </w:r>
          </w:p>
        </w:tc>
        <w:tc>
          <w:tcPr>
            <w:tcW w:w="1206" w:type="dxa"/>
            <w:tcBorders>
              <w:top w:val="nil"/>
              <w:left w:val="nil"/>
              <w:bottom w:val="single" w:sz="4" w:space="0" w:color="auto"/>
              <w:right w:val="single" w:sz="4" w:space="0" w:color="auto"/>
            </w:tcBorders>
            <w:shd w:val="clear" w:color="auto" w:fill="auto"/>
            <w:vAlign w:val="center"/>
            <w:hideMark/>
          </w:tcPr>
          <w:p w14:paraId="15468818"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2 492,60</w:t>
            </w:r>
          </w:p>
        </w:tc>
        <w:tc>
          <w:tcPr>
            <w:tcW w:w="1058" w:type="dxa"/>
            <w:tcBorders>
              <w:top w:val="nil"/>
              <w:left w:val="nil"/>
              <w:bottom w:val="single" w:sz="4" w:space="0" w:color="auto"/>
              <w:right w:val="single" w:sz="4" w:space="0" w:color="auto"/>
            </w:tcBorders>
            <w:shd w:val="clear" w:color="auto" w:fill="auto"/>
            <w:vAlign w:val="center"/>
            <w:hideMark/>
          </w:tcPr>
          <w:p w14:paraId="4DDFAF8C"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762,50</w:t>
            </w:r>
          </w:p>
        </w:tc>
        <w:tc>
          <w:tcPr>
            <w:tcW w:w="992" w:type="dxa"/>
            <w:tcBorders>
              <w:top w:val="nil"/>
              <w:left w:val="nil"/>
              <w:bottom w:val="single" w:sz="4" w:space="0" w:color="auto"/>
              <w:right w:val="single" w:sz="4" w:space="0" w:color="auto"/>
            </w:tcBorders>
            <w:shd w:val="clear" w:color="auto" w:fill="auto"/>
            <w:noWrap/>
            <w:vAlign w:val="center"/>
            <w:hideMark/>
          </w:tcPr>
          <w:p w14:paraId="195E7BDB"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58C24CE9"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-1 730,10</w:t>
            </w:r>
          </w:p>
        </w:tc>
        <w:tc>
          <w:tcPr>
            <w:tcW w:w="1128" w:type="dxa"/>
            <w:tcBorders>
              <w:top w:val="nil"/>
              <w:left w:val="nil"/>
              <w:bottom w:val="single" w:sz="4" w:space="0" w:color="auto"/>
              <w:right w:val="single" w:sz="4" w:space="0" w:color="auto"/>
            </w:tcBorders>
            <w:shd w:val="clear" w:color="auto" w:fill="auto"/>
            <w:noWrap/>
            <w:vAlign w:val="center"/>
            <w:hideMark/>
          </w:tcPr>
          <w:p w14:paraId="310D6402"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-69%</w:t>
            </w:r>
          </w:p>
        </w:tc>
      </w:tr>
      <w:tr w:rsidR="00065F15" w:rsidRPr="002443D1" w14:paraId="4DC2E8FC" w14:textId="77777777" w:rsidTr="00065F15">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61024B18"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1.2.10</w:t>
            </w:r>
          </w:p>
        </w:tc>
        <w:tc>
          <w:tcPr>
            <w:tcW w:w="2048" w:type="dxa"/>
            <w:tcBorders>
              <w:top w:val="nil"/>
              <w:left w:val="nil"/>
              <w:bottom w:val="single" w:sz="4" w:space="0" w:color="auto"/>
              <w:right w:val="single" w:sz="4" w:space="0" w:color="auto"/>
            </w:tcBorders>
            <w:shd w:val="clear" w:color="auto" w:fill="auto"/>
            <w:vAlign w:val="center"/>
            <w:hideMark/>
          </w:tcPr>
          <w:p w14:paraId="3007B78E"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Техобслуживание средств РЗА</w:t>
            </w:r>
          </w:p>
        </w:tc>
        <w:tc>
          <w:tcPr>
            <w:tcW w:w="1138" w:type="dxa"/>
            <w:tcBorders>
              <w:top w:val="nil"/>
              <w:left w:val="nil"/>
              <w:bottom w:val="single" w:sz="4" w:space="0" w:color="auto"/>
              <w:right w:val="single" w:sz="4" w:space="0" w:color="auto"/>
            </w:tcBorders>
            <w:shd w:val="clear" w:color="auto" w:fill="auto"/>
            <w:vAlign w:val="center"/>
            <w:hideMark/>
          </w:tcPr>
          <w:p w14:paraId="33198247"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169,00</w:t>
            </w:r>
          </w:p>
        </w:tc>
        <w:tc>
          <w:tcPr>
            <w:tcW w:w="1206" w:type="dxa"/>
            <w:tcBorders>
              <w:top w:val="nil"/>
              <w:left w:val="nil"/>
              <w:bottom w:val="single" w:sz="4" w:space="0" w:color="auto"/>
              <w:right w:val="single" w:sz="4" w:space="0" w:color="auto"/>
            </w:tcBorders>
            <w:shd w:val="clear" w:color="auto" w:fill="auto"/>
            <w:vAlign w:val="center"/>
            <w:hideMark/>
          </w:tcPr>
          <w:p w14:paraId="74A7A067"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424,00</w:t>
            </w:r>
          </w:p>
        </w:tc>
        <w:tc>
          <w:tcPr>
            <w:tcW w:w="1058" w:type="dxa"/>
            <w:tcBorders>
              <w:top w:val="nil"/>
              <w:left w:val="nil"/>
              <w:bottom w:val="single" w:sz="4" w:space="0" w:color="auto"/>
              <w:right w:val="single" w:sz="4" w:space="0" w:color="auto"/>
            </w:tcBorders>
            <w:shd w:val="clear" w:color="auto" w:fill="auto"/>
            <w:vAlign w:val="center"/>
            <w:hideMark/>
          </w:tcPr>
          <w:p w14:paraId="5DC17B9D"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62B01AF6"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190742E9"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-339,00</w:t>
            </w:r>
          </w:p>
        </w:tc>
        <w:tc>
          <w:tcPr>
            <w:tcW w:w="1128" w:type="dxa"/>
            <w:tcBorders>
              <w:top w:val="nil"/>
              <w:left w:val="nil"/>
              <w:bottom w:val="single" w:sz="4" w:space="0" w:color="auto"/>
              <w:right w:val="single" w:sz="4" w:space="0" w:color="auto"/>
            </w:tcBorders>
            <w:shd w:val="clear" w:color="auto" w:fill="auto"/>
            <w:noWrap/>
            <w:vAlign w:val="center"/>
            <w:hideMark/>
          </w:tcPr>
          <w:p w14:paraId="469E9B91"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-80%</w:t>
            </w:r>
          </w:p>
        </w:tc>
      </w:tr>
      <w:tr w:rsidR="00065F15" w:rsidRPr="002443D1" w14:paraId="68036B09" w14:textId="77777777" w:rsidTr="00065F15">
        <w:trPr>
          <w:trHeight w:val="72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4970E72F"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1.2.11</w:t>
            </w:r>
          </w:p>
        </w:tc>
        <w:tc>
          <w:tcPr>
            <w:tcW w:w="2048" w:type="dxa"/>
            <w:tcBorders>
              <w:top w:val="nil"/>
              <w:left w:val="nil"/>
              <w:bottom w:val="single" w:sz="4" w:space="0" w:color="auto"/>
              <w:right w:val="single" w:sz="4" w:space="0" w:color="auto"/>
            </w:tcBorders>
            <w:shd w:val="clear" w:color="auto" w:fill="auto"/>
            <w:vAlign w:val="center"/>
            <w:hideMark/>
          </w:tcPr>
          <w:p w14:paraId="0B61D589"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Услуги подрядчиков по техобслуживанию зданий и сооружений (тех. обследование)</w:t>
            </w:r>
          </w:p>
        </w:tc>
        <w:tc>
          <w:tcPr>
            <w:tcW w:w="1138" w:type="dxa"/>
            <w:tcBorders>
              <w:top w:val="nil"/>
              <w:left w:val="nil"/>
              <w:bottom w:val="single" w:sz="4" w:space="0" w:color="auto"/>
              <w:right w:val="single" w:sz="4" w:space="0" w:color="auto"/>
            </w:tcBorders>
            <w:shd w:val="clear" w:color="auto" w:fill="auto"/>
            <w:vAlign w:val="center"/>
            <w:hideMark/>
          </w:tcPr>
          <w:p w14:paraId="4349ABFB"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1 847,00</w:t>
            </w:r>
          </w:p>
        </w:tc>
        <w:tc>
          <w:tcPr>
            <w:tcW w:w="1206" w:type="dxa"/>
            <w:tcBorders>
              <w:top w:val="nil"/>
              <w:left w:val="nil"/>
              <w:bottom w:val="single" w:sz="4" w:space="0" w:color="auto"/>
              <w:right w:val="single" w:sz="4" w:space="0" w:color="auto"/>
            </w:tcBorders>
            <w:shd w:val="clear" w:color="auto" w:fill="auto"/>
            <w:vAlign w:val="center"/>
            <w:hideMark/>
          </w:tcPr>
          <w:p w14:paraId="7C579366"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11 549,00</w:t>
            </w:r>
          </w:p>
        </w:tc>
        <w:tc>
          <w:tcPr>
            <w:tcW w:w="1058" w:type="dxa"/>
            <w:tcBorders>
              <w:top w:val="nil"/>
              <w:left w:val="nil"/>
              <w:bottom w:val="single" w:sz="4" w:space="0" w:color="auto"/>
              <w:right w:val="single" w:sz="4" w:space="0" w:color="auto"/>
            </w:tcBorders>
            <w:shd w:val="clear" w:color="auto" w:fill="auto"/>
            <w:vAlign w:val="center"/>
            <w:hideMark/>
          </w:tcPr>
          <w:p w14:paraId="46BE9A61"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4 768,10</w:t>
            </w:r>
          </w:p>
        </w:tc>
        <w:tc>
          <w:tcPr>
            <w:tcW w:w="992" w:type="dxa"/>
            <w:tcBorders>
              <w:top w:val="nil"/>
              <w:left w:val="nil"/>
              <w:bottom w:val="single" w:sz="4" w:space="0" w:color="auto"/>
              <w:right w:val="single" w:sz="4" w:space="0" w:color="auto"/>
            </w:tcBorders>
            <w:shd w:val="clear" w:color="auto" w:fill="auto"/>
            <w:noWrap/>
            <w:vAlign w:val="center"/>
            <w:hideMark/>
          </w:tcPr>
          <w:p w14:paraId="19354B7D"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C9DC27E"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-6 780,90</w:t>
            </w:r>
          </w:p>
        </w:tc>
        <w:tc>
          <w:tcPr>
            <w:tcW w:w="1128" w:type="dxa"/>
            <w:tcBorders>
              <w:top w:val="nil"/>
              <w:left w:val="nil"/>
              <w:bottom w:val="single" w:sz="4" w:space="0" w:color="auto"/>
              <w:right w:val="single" w:sz="4" w:space="0" w:color="auto"/>
            </w:tcBorders>
            <w:shd w:val="clear" w:color="auto" w:fill="auto"/>
            <w:noWrap/>
            <w:vAlign w:val="center"/>
            <w:hideMark/>
          </w:tcPr>
          <w:p w14:paraId="3B3B2B93"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-59%</w:t>
            </w:r>
          </w:p>
        </w:tc>
      </w:tr>
      <w:tr w:rsidR="00065F15" w:rsidRPr="002443D1" w14:paraId="6727B868"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662E20CB"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1.2.12</w:t>
            </w:r>
          </w:p>
        </w:tc>
        <w:tc>
          <w:tcPr>
            <w:tcW w:w="2048" w:type="dxa"/>
            <w:tcBorders>
              <w:top w:val="nil"/>
              <w:left w:val="nil"/>
              <w:bottom w:val="single" w:sz="4" w:space="0" w:color="auto"/>
              <w:right w:val="single" w:sz="4" w:space="0" w:color="auto"/>
            </w:tcBorders>
            <w:shd w:val="clear" w:color="auto" w:fill="auto"/>
            <w:vAlign w:val="center"/>
            <w:hideMark/>
          </w:tcPr>
          <w:p w14:paraId="12ACF480"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Экспертиза промышленной безопасности</w:t>
            </w:r>
          </w:p>
        </w:tc>
        <w:tc>
          <w:tcPr>
            <w:tcW w:w="1138" w:type="dxa"/>
            <w:tcBorders>
              <w:top w:val="nil"/>
              <w:left w:val="nil"/>
              <w:bottom w:val="single" w:sz="4" w:space="0" w:color="auto"/>
              <w:right w:val="single" w:sz="4" w:space="0" w:color="auto"/>
            </w:tcBorders>
            <w:shd w:val="clear" w:color="auto" w:fill="auto"/>
            <w:vAlign w:val="center"/>
            <w:hideMark/>
          </w:tcPr>
          <w:p w14:paraId="102C836E"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3 688,00</w:t>
            </w:r>
          </w:p>
        </w:tc>
        <w:tc>
          <w:tcPr>
            <w:tcW w:w="1206" w:type="dxa"/>
            <w:tcBorders>
              <w:top w:val="nil"/>
              <w:left w:val="nil"/>
              <w:bottom w:val="single" w:sz="4" w:space="0" w:color="auto"/>
              <w:right w:val="single" w:sz="4" w:space="0" w:color="auto"/>
            </w:tcBorders>
            <w:shd w:val="clear" w:color="auto" w:fill="auto"/>
            <w:vAlign w:val="center"/>
            <w:hideMark/>
          </w:tcPr>
          <w:p w14:paraId="16BADDE4"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1 237,60</w:t>
            </w:r>
          </w:p>
        </w:tc>
        <w:tc>
          <w:tcPr>
            <w:tcW w:w="1058" w:type="dxa"/>
            <w:tcBorders>
              <w:top w:val="nil"/>
              <w:left w:val="nil"/>
              <w:bottom w:val="single" w:sz="4" w:space="0" w:color="auto"/>
              <w:right w:val="single" w:sz="4" w:space="0" w:color="auto"/>
            </w:tcBorders>
            <w:shd w:val="clear" w:color="auto" w:fill="auto"/>
            <w:vAlign w:val="center"/>
            <w:hideMark/>
          </w:tcPr>
          <w:p w14:paraId="19DF3FE2"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710,60</w:t>
            </w:r>
          </w:p>
        </w:tc>
        <w:tc>
          <w:tcPr>
            <w:tcW w:w="992" w:type="dxa"/>
            <w:tcBorders>
              <w:top w:val="nil"/>
              <w:left w:val="nil"/>
              <w:bottom w:val="single" w:sz="4" w:space="0" w:color="auto"/>
              <w:right w:val="single" w:sz="4" w:space="0" w:color="auto"/>
            </w:tcBorders>
            <w:shd w:val="clear" w:color="auto" w:fill="auto"/>
            <w:noWrap/>
            <w:vAlign w:val="center"/>
            <w:hideMark/>
          </w:tcPr>
          <w:p w14:paraId="24A28297"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0978AB42"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-527,00</w:t>
            </w:r>
          </w:p>
        </w:tc>
        <w:tc>
          <w:tcPr>
            <w:tcW w:w="1128" w:type="dxa"/>
            <w:tcBorders>
              <w:top w:val="nil"/>
              <w:left w:val="nil"/>
              <w:bottom w:val="single" w:sz="4" w:space="0" w:color="auto"/>
              <w:right w:val="single" w:sz="4" w:space="0" w:color="auto"/>
            </w:tcBorders>
            <w:shd w:val="clear" w:color="auto" w:fill="auto"/>
            <w:noWrap/>
            <w:vAlign w:val="center"/>
            <w:hideMark/>
          </w:tcPr>
          <w:p w14:paraId="754EB2A1"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-43%</w:t>
            </w:r>
          </w:p>
        </w:tc>
      </w:tr>
      <w:tr w:rsidR="00065F15" w:rsidRPr="002443D1" w14:paraId="314AC715"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79DA599A"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1.2.13</w:t>
            </w:r>
          </w:p>
        </w:tc>
        <w:tc>
          <w:tcPr>
            <w:tcW w:w="2048" w:type="dxa"/>
            <w:tcBorders>
              <w:top w:val="nil"/>
              <w:left w:val="nil"/>
              <w:bottom w:val="single" w:sz="4" w:space="0" w:color="auto"/>
              <w:right w:val="single" w:sz="4" w:space="0" w:color="auto"/>
            </w:tcBorders>
            <w:shd w:val="clear" w:color="auto" w:fill="auto"/>
            <w:vAlign w:val="center"/>
            <w:hideMark/>
          </w:tcPr>
          <w:p w14:paraId="48AC5165"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Вывоз и утилизация промышленных отходов</w:t>
            </w:r>
          </w:p>
        </w:tc>
        <w:tc>
          <w:tcPr>
            <w:tcW w:w="1138" w:type="dxa"/>
            <w:tcBorders>
              <w:top w:val="nil"/>
              <w:left w:val="nil"/>
              <w:bottom w:val="single" w:sz="4" w:space="0" w:color="auto"/>
              <w:right w:val="single" w:sz="4" w:space="0" w:color="auto"/>
            </w:tcBorders>
            <w:shd w:val="clear" w:color="auto" w:fill="auto"/>
            <w:vAlign w:val="center"/>
            <w:hideMark/>
          </w:tcPr>
          <w:p w14:paraId="15BB71A0"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855,00</w:t>
            </w:r>
          </w:p>
        </w:tc>
        <w:tc>
          <w:tcPr>
            <w:tcW w:w="1206" w:type="dxa"/>
            <w:tcBorders>
              <w:top w:val="nil"/>
              <w:left w:val="nil"/>
              <w:bottom w:val="single" w:sz="4" w:space="0" w:color="auto"/>
              <w:right w:val="single" w:sz="4" w:space="0" w:color="auto"/>
            </w:tcBorders>
            <w:shd w:val="clear" w:color="auto" w:fill="auto"/>
            <w:vAlign w:val="center"/>
            <w:hideMark/>
          </w:tcPr>
          <w:p w14:paraId="5302CA1C"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2 597,80</w:t>
            </w:r>
          </w:p>
        </w:tc>
        <w:tc>
          <w:tcPr>
            <w:tcW w:w="1058" w:type="dxa"/>
            <w:tcBorders>
              <w:top w:val="nil"/>
              <w:left w:val="nil"/>
              <w:bottom w:val="single" w:sz="4" w:space="0" w:color="auto"/>
              <w:right w:val="single" w:sz="4" w:space="0" w:color="auto"/>
            </w:tcBorders>
            <w:shd w:val="clear" w:color="auto" w:fill="auto"/>
            <w:vAlign w:val="center"/>
            <w:hideMark/>
          </w:tcPr>
          <w:p w14:paraId="2D107CD9"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829,30</w:t>
            </w:r>
          </w:p>
        </w:tc>
        <w:tc>
          <w:tcPr>
            <w:tcW w:w="992" w:type="dxa"/>
            <w:tcBorders>
              <w:top w:val="nil"/>
              <w:left w:val="nil"/>
              <w:bottom w:val="single" w:sz="4" w:space="0" w:color="auto"/>
              <w:right w:val="single" w:sz="4" w:space="0" w:color="auto"/>
            </w:tcBorders>
            <w:shd w:val="clear" w:color="auto" w:fill="auto"/>
            <w:noWrap/>
            <w:vAlign w:val="center"/>
            <w:hideMark/>
          </w:tcPr>
          <w:p w14:paraId="6C926127"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A60A95"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-1 768,50</w:t>
            </w:r>
          </w:p>
        </w:tc>
        <w:tc>
          <w:tcPr>
            <w:tcW w:w="1128" w:type="dxa"/>
            <w:tcBorders>
              <w:top w:val="nil"/>
              <w:left w:val="nil"/>
              <w:bottom w:val="single" w:sz="4" w:space="0" w:color="auto"/>
              <w:right w:val="single" w:sz="4" w:space="0" w:color="auto"/>
            </w:tcBorders>
            <w:shd w:val="clear" w:color="auto" w:fill="auto"/>
            <w:noWrap/>
            <w:vAlign w:val="center"/>
            <w:hideMark/>
          </w:tcPr>
          <w:p w14:paraId="6AF0C1E1"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-68%</w:t>
            </w:r>
          </w:p>
        </w:tc>
      </w:tr>
      <w:tr w:rsidR="00065F15" w:rsidRPr="002443D1" w14:paraId="79156DFE"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1CC42B4D"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1.2.14</w:t>
            </w:r>
          </w:p>
        </w:tc>
        <w:tc>
          <w:tcPr>
            <w:tcW w:w="2048" w:type="dxa"/>
            <w:tcBorders>
              <w:top w:val="nil"/>
              <w:left w:val="nil"/>
              <w:bottom w:val="single" w:sz="4" w:space="0" w:color="auto"/>
              <w:right w:val="single" w:sz="4" w:space="0" w:color="auto"/>
            </w:tcBorders>
            <w:shd w:val="clear" w:color="auto" w:fill="auto"/>
            <w:vAlign w:val="center"/>
            <w:hideMark/>
          </w:tcPr>
          <w:p w14:paraId="2CBDE511"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Услуги по предупреждению несчастных случаев</w:t>
            </w:r>
          </w:p>
        </w:tc>
        <w:tc>
          <w:tcPr>
            <w:tcW w:w="1138" w:type="dxa"/>
            <w:tcBorders>
              <w:top w:val="nil"/>
              <w:left w:val="nil"/>
              <w:bottom w:val="single" w:sz="4" w:space="0" w:color="auto"/>
              <w:right w:val="single" w:sz="4" w:space="0" w:color="auto"/>
            </w:tcBorders>
            <w:shd w:val="clear" w:color="auto" w:fill="auto"/>
            <w:vAlign w:val="center"/>
            <w:hideMark/>
          </w:tcPr>
          <w:p w14:paraId="0C098A95"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0,00</w:t>
            </w:r>
          </w:p>
        </w:tc>
        <w:tc>
          <w:tcPr>
            <w:tcW w:w="1206" w:type="dxa"/>
            <w:tcBorders>
              <w:top w:val="nil"/>
              <w:left w:val="nil"/>
              <w:bottom w:val="single" w:sz="4" w:space="0" w:color="auto"/>
              <w:right w:val="single" w:sz="4" w:space="0" w:color="auto"/>
            </w:tcBorders>
            <w:shd w:val="clear" w:color="auto" w:fill="auto"/>
            <w:vAlign w:val="center"/>
            <w:hideMark/>
          </w:tcPr>
          <w:p w14:paraId="65161B97"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440,60</w:t>
            </w:r>
          </w:p>
        </w:tc>
        <w:tc>
          <w:tcPr>
            <w:tcW w:w="1058" w:type="dxa"/>
            <w:tcBorders>
              <w:top w:val="nil"/>
              <w:left w:val="nil"/>
              <w:bottom w:val="single" w:sz="4" w:space="0" w:color="auto"/>
              <w:right w:val="single" w:sz="4" w:space="0" w:color="auto"/>
            </w:tcBorders>
            <w:shd w:val="clear" w:color="auto" w:fill="auto"/>
            <w:vAlign w:val="center"/>
            <w:hideMark/>
          </w:tcPr>
          <w:p w14:paraId="1C2D692B"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243,60</w:t>
            </w:r>
          </w:p>
        </w:tc>
        <w:tc>
          <w:tcPr>
            <w:tcW w:w="992" w:type="dxa"/>
            <w:tcBorders>
              <w:top w:val="nil"/>
              <w:left w:val="nil"/>
              <w:bottom w:val="single" w:sz="4" w:space="0" w:color="auto"/>
              <w:right w:val="single" w:sz="4" w:space="0" w:color="auto"/>
            </w:tcBorders>
            <w:shd w:val="clear" w:color="auto" w:fill="auto"/>
            <w:noWrap/>
            <w:vAlign w:val="center"/>
            <w:hideMark/>
          </w:tcPr>
          <w:p w14:paraId="15284D06"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1F8DB6"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-197,00</w:t>
            </w:r>
          </w:p>
        </w:tc>
        <w:tc>
          <w:tcPr>
            <w:tcW w:w="1128" w:type="dxa"/>
            <w:tcBorders>
              <w:top w:val="nil"/>
              <w:left w:val="nil"/>
              <w:bottom w:val="single" w:sz="4" w:space="0" w:color="auto"/>
              <w:right w:val="single" w:sz="4" w:space="0" w:color="auto"/>
            </w:tcBorders>
            <w:shd w:val="clear" w:color="auto" w:fill="auto"/>
            <w:noWrap/>
            <w:vAlign w:val="center"/>
            <w:hideMark/>
          </w:tcPr>
          <w:p w14:paraId="438C513D"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-45%</w:t>
            </w:r>
          </w:p>
        </w:tc>
      </w:tr>
      <w:tr w:rsidR="00065F15" w:rsidRPr="002443D1" w14:paraId="0E92E08B" w14:textId="77777777" w:rsidTr="00065F15">
        <w:trPr>
          <w:trHeight w:val="30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4629AB80"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1.2.15</w:t>
            </w:r>
          </w:p>
        </w:tc>
        <w:tc>
          <w:tcPr>
            <w:tcW w:w="2048" w:type="dxa"/>
            <w:tcBorders>
              <w:top w:val="nil"/>
              <w:left w:val="nil"/>
              <w:bottom w:val="single" w:sz="4" w:space="0" w:color="auto"/>
              <w:right w:val="single" w:sz="4" w:space="0" w:color="auto"/>
            </w:tcBorders>
            <w:shd w:val="clear" w:color="auto" w:fill="auto"/>
            <w:vAlign w:val="center"/>
            <w:hideMark/>
          </w:tcPr>
          <w:p w14:paraId="47A51BA6"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 xml:space="preserve">Услуги технического надзора  </w:t>
            </w:r>
          </w:p>
        </w:tc>
        <w:tc>
          <w:tcPr>
            <w:tcW w:w="1138" w:type="dxa"/>
            <w:tcBorders>
              <w:top w:val="nil"/>
              <w:left w:val="nil"/>
              <w:bottom w:val="single" w:sz="4" w:space="0" w:color="auto"/>
              <w:right w:val="single" w:sz="4" w:space="0" w:color="auto"/>
            </w:tcBorders>
            <w:shd w:val="clear" w:color="auto" w:fill="auto"/>
            <w:vAlign w:val="center"/>
            <w:hideMark/>
          </w:tcPr>
          <w:p w14:paraId="24229A74"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8 913,00</w:t>
            </w:r>
          </w:p>
        </w:tc>
        <w:tc>
          <w:tcPr>
            <w:tcW w:w="1206" w:type="dxa"/>
            <w:tcBorders>
              <w:top w:val="nil"/>
              <w:left w:val="nil"/>
              <w:bottom w:val="single" w:sz="4" w:space="0" w:color="auto"/>
              <w:right w:val="single" w:sz="4" w:space="0" w:color="auto"/>
            </w:tcBorders>
            <w:shd w:val="clear" w:color="auto" w:fill="auto"/>
            <w:vAlign w:val="center"/>
            <w:hideMark/>
          </w:tcPr>
          <w:p w14:paraId="5E8C243D"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9 564,00</w:t>
            </w:r>
          </w:p>
        </w:tc>
        <w:tc>
          <w:tcPr>
            <w:tcW w:w="1058" w:type="dxa"/>
            <w:tcBorders>
              <w:top w:val="nil"/>
              <w:left w:val="nil"/>
              <w:bottom w:val="single" w:sz="4" w:space="0" w:color="auto"/>
              <w:right w:val="single" w:sz="4" w:space="0" w:color="auto"/>
            </w:tcBorders>
            <w:shd w:val="clear" w:color="auto" w:fill="auto"/>
            <w:vAlign w:val="center"/>
            <w:hideMark/>
          </w:tcPr>
          <w:p w14:paraId="415718AB"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455A3029"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2FF67F25"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-9 564,00</w:t>
            </w:r>
          </w:p>
        </w:tc>
        <w:tc>
          <w:tcPr>
            <w:tcW w:w="1128" w:type="dxa"/>
            <w:tcBorders>
              <w:top w:val="nil"/>
              <w:left w:val="nil"/>
              <w:bottom w:val="single" w:sz="4" w:space="0" w:color="auto"/>
              <w:right w:val="single" w:sz="4" w:space="0" w:color="auto"/>
            </w:tcBorders>
            <w:shd w:val="clear" w:color="auto" w:fill="auto"/>
            <w:noWrap/>
            <w:vAlign w:val="center"/>
            <w:hideMark/>
          </w:tcPr>
          <w:p w14:paraId="1E7877A6"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-100%</w:t>
            </w:r>
          </w:p>
        </w:tc>
      </w:tr>
      <w:tr w:rsidR="00065F15" w:rsidRPr="002443D1" w14:paraId="720E9BE8" w14:textId="77777777" w:rsidTr="00065F15">
        <w:trPr>
          <w:trHeight w:val="480"/>
        </w:trPr>
        <w:tc>
          <w:tcPr>
            <w:tcW w:w="641" w:type="dxa"/>
            <w:tcBorders>
              <w:top w:val="nil"/>
              <w:left w:val="single" w:sz="4" w:space="0" w:color="auto"/>
              <w:bottom w:val="single" w:sz="4" w:space="0" w:color="auto"/>
              <w:right w:val="single" w:sz="4" w:space="0" w:color="auto"/>
            </w:tcBorders>
            <w:shd w:val="clear" w:color="auto" w:fill="auto"/>
            <w:noWrap/>
            <w:vAlign w:val="center"/>
            <w:hideMark/>
          </w:tcPr>
          <w:p w14:paraId="33BCE1AE" w14:textId="77777777" w:rsidR="00065F15" w:rsidRPr="002443D1" w:rsidRDefault="00065F15" w:rsidP="00065F15">
            <w:pPr>
              <w:spacing w:after="0" w:line="240" w:lineRule="auto"/>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1.2.16</w:t>
            </w:r>
          </w:p>
        </w:tc>
        <w:tc>
          <w:tcPr>
            <w:tcW w:w="2048" w:type="dxa"/>
            <w:tcBorders>
              <w:top w:val="nil"/>
              <w:left w:val="nil"/>
              <w:bottom w:val="single" w:sz="4" w:space="0" w:color="auto"/>
              <w:right w:val="single" w:sz="4" w:space="0" w:color="auto"/>
            </w:tcBorders>
            <w:shd w:val="clear" w:color="auto" w:fill="auto"/>
            <w:vAlign w:val="center"/>
            <w:hideMark/>
          </w:tcPr>
          <w:p w14:paraId="702A97FD" w14:textId="77777777" w:rsidR="00065F15" w:rsidRPr="002443D1" w:rsidRDefault="00065F15" w:rsidP="00065F15">
            <w:pPr>
              <w:spacing w:after="0" w:line="240" w:lineRule="auto"/>
              <w:jc w:val="right"/>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Прочие услуги производственного характера (см. расшифровку)</w:t>
            </w:r>
          </w:p>
        </w:tc>
        <w:tc>
          <w:tcPr>
            <w:tcW w:w="1138" w:type="dxa"/>
            <w:tcBorders>
              <w:top w:val="nil"/>
              <w:left w:val="nil"/>
              <w:bottom w:val="single" w:sz="4" w:space="0" w:color="auto"/>
              <w:right w:val="single" w:sz="4" w:space="0" w:color="auto"/>
            </w:tcBorders>
            <w:shd w:val="clear" w:color="auto" w:fill="auto"/>
            <w:vAlign w:val="center"/>
            <w:hideMark/>
          </w:tcPr>
          <w:p w14:paraId="2D15C590"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1 810,00</w:t>
            </w:r>
          </w:p>
        </w:tc>
        <w:tc>
          <w:tcPr>
            <w:tcW w:w="1206" w:type="dxa"/>
            <w:tcBorders>
              <w:top w:val="nil"/>
              <w:left w:val="nil"/>
              <w:bottom w:val="single" w:sz="4" w:space="0" w:color="auto"/>
              <w:right w:val="single" w:sz="4" w:space="0" w:color="auto"/>
            </w:tcBorders>
            <w:shd w:val="clear" w:color="auto" w:fill="auto"/>
            <w:vAlign w:val="center"/>
            <w:hideMark/>
          </w:tcPr>
          <w:p w14:paraId="3748FA82"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2 986,10</w:t>
            </w:r>
          </w:p>
        </w:tc>
        <w:tc>
          <w:tcPr>
            <w:tcW w:w="1058" w:type="dxa"/>
            <w:tcBorders>
              <w:top w:val="nil"/>
              <w:left w:val="nil"/>
              <w:bottom w:val="single" w:sz="4" w:space="0" w:color="auto"/>
              <w:right w:val="single" w:sz="4" w:space="0" w:color="auto"/>
            </w:tcBorders>
            <w:shd w:val="clear" w:color="auto" w:fill="auto"/>
            <w:vAlign w:val="center"/>
            <w:hideMark/>
          </w:tcPr>
          <w:p w14:paraId="05BF14DD"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0,00</w:t>
            </w:r>
          </w:p>
        </w:tc>
        <w:tc>
          <w:tcPr>
            <w:tcW w:w="992" w:type="dxa"/>
            <w:tcBorders>
              <w:top w:val="nil"/>
              <w:left w:val="nil"/>
              <w:bottom w:val="single" w:sz="4" w:space="0" w:color="auto"/>
              <w:right w:val="single" w:sz="4" w:space="0" w:color="auto"/>
            </w:tcBorders>
            <w:shd w:val="clear" w:color="auto" w:fill="auto"/>
            <w:noWrap/>
            <w:vAlign w:val="center"/>
            <w:hideMark/>
          </w:tcPr>
          <w:p w14:paraId="0E900847" w14:textId="77777777" w:rsidR="00065F15" w:rsidRPr="002443D1" w:rsidRDefault="00065F15" w:rsidP="00065F15">
            <w:pPr>
              <w:spacing w:after="0" w:line="240" w:lineRule="auto"/>
              <w:jc w:val="center"/>
              <w:rPr>
                <w:rFonts w:ascii="Myriad Pro" w:eastAsia="Times New Roman" w:hAnsi="Myriad Pro" w:cs="Times New Roman"/>
                <w:color w:val="000000"/>
                <w:sz w:val="16"/>
                <w:szCs w:val="16"/>
                <w:lang w:eastAsia="ru-RU"/>
              </w:rPr>
            </w:pPr>
          </w:p>
        </w:tc>
        <w:tc>
          <w:tcPr>
            <w:tcW w:w="1134" w:type="dxa"/>
            <w:tcBorders>
              <w:top w:val="nil"/>
              <w:left w:val="nil"/>
              <w:bottom w:val="single" w:sz="4" w:space="0" w:color="auto"/>
              <w:right w:val="single" w:sz="4" w:space="0" w:color="auto"/>
            </w:tcBorders>
            <w:shd w:val="clear" w:color="auto" w:fill="auto"/>
            <w:noWrap/>
            <w:vAlign w:val="center"/>
            <w:hideMark/>
          </w:tcPr>
          <w:p w14:paraId="469A42CA"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-2 986,10</w:t>
            </w:r>
          </w:p>
        </w:tc>
        <w:tc>
          <w:tcPr>
            <w:tcW w:w="1128" w:type="dxa"/>
            <w:tcBorders>
              <w:top w:val="nil"/>
              <w:left w:val="nil"/>
              <w:bottom w:val="single" w:sz="4" w:space="0" w:color="auto"/>
              <w:right w:val="single" w:sz="4" w:space="0" w:color="auto"/>
            </w:tcBorders>
            <w:shd w:val="clear" w:color="auto" w:fill="auto"/>
            <w:noWrap/>
            <w:vAlign w:val="center"/>
            <w:hideMark/>
          </w:tcPr>
          <w:p w14:paraId="270125A9" w14:textId="77777777" w:rsidR="00065F15" w:rsidRPr="002443D1" w:rsidRDefault="00065F15" w:rsidP="00065F15">
            <w:pPr>
              <w:spacing w:after="0" w:line="240" w:lineRule="auto"/>
              <w:jc w:val="center"/>
              <w:rPr>
                <w:rFonts w:ascii="Myriad Pro" w:eastAsia="Times New Roman" w:hAnsi="Myriad Pro" w:cs="Times New Roman"/>
                <w:sz w:val="16"/>
                <w:szCs w:val="16"/>
                <w:lang w:eastAsia="ru-RU"/>
              </w:rPr>
            </w:pPr>
            <w:r w:rsidRPr="002443D1">
              <w:rPr>
                <w:rFonts w:ascii="Myriad Pro" w:eastAsia="Times New Roman" w:hAnsi="Myriad Pro" w:cs="Times New Roman"/>
                <w:sz w:val="16"/>
                <w:szCs w:val="16"/>
                <w:lang w:eastAsia="ru-RU"/>
              </w:rPr>
              <w:t>-100%</w:t>
            </w:r>
          </w:p>
        </w:tc>
      </w:tr>
    </w:tbl>
    <w:p w14:paraId="3580197B" w14:textId="77777777" w:rsidR="00065F15" w:rsidRDefault="00065F15" w:rsidP="00065F15">
      <w:pPr>
        <w:autoSpaceDE w:val="0"/>
        <w:autoSpaceDN w:val="0"/>
        <w:adjustRightInd w:val="0"/>
        <w:spacing w:after="0" w:line="360" w:lineRule="auto"/>
        <w:jc w:val="both"/>
        <w:rPr>
          <w:rFonts w:ascii="Myriad Pro" w:eastAsia="Calibri" w:hAnsi="Myriad Pro" w:cs="Times New Roman"/>
          <w:b/>
          <w:sz w:val="26"/>
          <w:szCs w:val="26"/>
        </w:rPr>
      </w:pPr>
    </w:p>
    <w:p w14:paraId="0E5E4373" w14:textId="77777777" w:rsidR="00065F15" w:rsidRDefault="00065F15" w:rsidP="00065F15">
      <w:pPr>
        <w:autoSpaceDE w:val="0"/>
        <w:autoSpaceDN w:val="0"/>
        <w:adjustRightInd w:val="0"/>
        <w:spacing w:after="0" w:line="360" w:lineRule="auto"/>
        <w:jc w:val="both"/>
        <w:rPr>
          <w:rFonts w:ascii="Myriad Pro" w:eastAsia="Calibri" w:hAnsi="Myriad Pro" w:cs="Times New Roman"/>
          <w:b/>
          <w:sz w:val="26"/>
          <w:szCs w:val="26"/>
        </w:rPr>
        <w:sectPr w:rsidR="00065F15" w:rsidSect="009C2307">
          <w:pgSz w:w="11906" w:h="16838"/>
          <w:pgMar w:top="1134" w:right="850" w:bottom="1134" w:left="1701" w:header="708" w:footer="708" w:gutter="0"/>
          <w:cols w:space="708"/>
          <w:docGrid w:linePitch="360"/>
        </w:sectPr>
      </w:pPr>
    </w:p>
    <w:p w14:paraId="514E5C5B" w14:textId="77777777" w:rsidR="00065F15" w:rsidRDefault="00065F15" w:rsidP="00065F15">
      <w:pPr>
        <w:autoSpaceDE w:val="0"/>
        <w:autoSpaceDN w:val="0"/>
        <w:adjustRightInd w:val="0"/>
        <w:spacing w:after="0" w:line="360" w:lineRule="auto"/>
        <w:jc w:val="both"/>
        <w:rPr>
          <w:rFonts w:ascii="Myriad Pro" w:eastAsia="Calibri" w:hAnsi="Myriad Pro" w:cs="Times New Roman"/>
          <w:sz w:val="26"/>
          <w:szCs w:val="26"/>
        </w:rPr>
      </w:pPr>
      <w:r w:rsidRPr="007F03BB">
        <w:rPr>
          <w:rFonts w:ascii="Myriad Pro" w:eastAsia="Calibri" w:hAnsi="Myriad Pro" w:cs="Times New Roman"/>
          <w:b/>
          <w:sz w:val="26"/>
          <w:szCs w:val="26"/>
        </w:rPr>
        <w:lastRenderedPageBreak/>
        <w:t>ПОЗИЦИЯ ТЕРРИТОРИАЛЬНОЙ СЕТЕВОЙ ОРГАНИЗАЦИИ</w:t>
      </w:r>
    </w:p>
    <w:p w14:paraId="4639F722" w14:textId="77777777" w:rsidR="00065F15" w:rsidRDefault="00065F15" w:rsidP="00065F15">
      <w:pPr>
        <w:autoSpaceDE w:val="0"/>
        <w:autoSpaceDN w:val="0"/>
        <w:adjustRightInd w:val="0"/>
        <w:spacing w:after="0" w:line="360" w:lineRule="auto"/>
        <w:ind w:firstLine="567"/>
        <w:jc w:val="both"/>
        <w:rPr>
          <w:rFonts w:ascii="Myriad Pro" w:eastAsia="Calibri" w:hAnsi="Myriad Pro" w:cs="Times New Roman"/>
          <w:b/>
          <w:bCs/>
          <w:sz w:val="26"/>
          <w:szCs w:val="26"/>
        </w:rPr>
      </w:pPr>
      <w:r w:rsidRPr="007F03BB">
        <w:rPr>
          <w:rFonts w:ascii="Myriad Pro" w:eastAsia="Calibri" w:hAnsi="Myriad Pro" w:cs="Times New Roman"/>
          <w:sz w:val="26"/>
          <w:szCs w:val="26"/>
        </w:rPr>
        <w:t xml:space="preserve">Величина расходов, заявленная филиалом на 2019 год, составила – </w:t>
      </w:r>
      <w:r>
        <w:rPr>
          <w:rFonts w:ascii="Myriad Pro" w:eastAsia="Calibri" w:hAnsi="Myriad Pro" w:cs="Times New Roman"/>
          <w:sz w:val="26"/>
          <w:szCs w:val="26"/>
        </w:rPr>
        <w:t>115 436,1</w:t>
      </w:r>
      <w:r w:rsidRPr="007F03BB">
        <w:rPr>
          <w:rFonts w:ascii="Myriad Pro" w:eastAsia="Calibri" w:hAnsi="Myriad Pro" w:cs="Times New Roman"/>
          <w:sz w:val="26"/>
          <w:szCs w:val="26"/>
        </w:rPr>
        <w:t xml:space="preserve"> тыс. руб</w:t>
      </w:r>
      <w:r>
        <w:rPr>
          <w:rFonts w:ascii="Myriad Pro" w:eastAsia="Calibri" w:hAnsi="Myriad Pro" w:cs="Times New Roman"/>
          <w:sz w:val="26"/>
          <w:szCs w:val="26"/>
        </w:rPr>
        <w:t>.</w:t>
      </w:r>
    </w:p>
    <w:p w14:paraId="38CAB8A8" w14:textId="77777777" w:rsidR="00065F15" w:rsidRPr="00BC1CD9" w:rsidRDefault="00065F15" w:rsidP="00065F15">
      <w:pPr>
        <w:autoSpaceDE w:val="0"/>
        <w:autoSpaceDN w:val="0"/>
        <w:adjustRightInd w:val="0"/>
        <w:spacing w:after="0" w:line="360" w:lineRule="auto"/>
        <w:jc w:val="both"/>
        <w:rPr>
          <w:rFonts w:ascii="Myriad Pro" w:eastAsia="Calibri" w:hAnsi="Myriad Pro" w:cs="Times New Roman"/>
          <w:b/>
          <w:bCs/>
          <w:sz w:val="26"/>
          <w:szCs w:val="26"/>
        </w:rPr>
      </w:pPr>
      <w:r w:rsidRPr="00BC1CD9">
        <w:rPr>
          <w:rFonts w:ascii="Myriad Pro" w:eastAsia="Calibri" w:hAnsi="Myriad Pro" w:cs="Times New Roman"/>
          <w:b/>
          <w:bCs/>
          <w:sz w:val="26"/>
          <w:szCs w:val="26"/>
        </w:rPr>
        <w:t>ПОЗИЦИЯ ОРГАНА РЕГУЛИРОВАНИЯ</w:t>
      </w:r>
    </w:p>
    <w:p w14:paraId="541ACEAF" w14:textId="77777777" w:rsidR="00065F15" w:rsidRPr="00E85834" w:rsidRDefault="00065F15" w:rsidP="00065F15">
      <w:pPr>
        <w:spacing w:after="0" w:line="360" w:lineRule="auto"/>
        <w:ind w:firstLine="567"/>
        <w:jc w:val="both"/>
        <w:rPr>
          <w:rFonts w:ascii="Myriad Pro" w:eastAsia="Calibri" w:hAnsi="Myriad Pro" w:cs="Times New Roman"/>
          <w:sz w:val="26"/>
          <w:szCs w:val="26"/>
        </w:rPr>
      </w:pPr>
      <w:r w:rsidRPr="00E85834">
        <w:rPr>
          <w:rFonts w:ascii="Myriad Pro" w:eastAsia="Calibri" w:hAnsi="Myriad Pro" w:cs="Times New Roman"/>
          <w:sz w:val="26"/>
          <w:szCs w:val="26"/>
        </w:rPr>
        <w:t>Ввиду обе</w:t>
      </w:r>
      <w:r>
        <w:rPr>
          <w:rFonts w:ascii="Myriad Pro" w:eastAsia="Calibri" w:hAnsi="Myriad Pro" w:cs="Times New Roman"/>
          <w:sz w:val="26"/>
          <w:szCs w:val="26"/>
        </w:rPr>
        <w:t>спечения в полном объеме нормативной численностью ремонтного персонала в соответствии с методическими указаниями, разработанными АО «ЦОТ Энерго», КТР Волгоградской области при формировании статей расходов на проведения ремонта и технического обслуживания учтены только приобретение материалов. Такие затраты, как амортизация техники, ГСМ и прочее учитывать в соответствующих статьях. Все работы, по ремонту электросетевого хозяйства рекомендовано выполнять хозяйственным способом, за исключением капитального ремонта зданий ТП, РП и административно-производственных зданий.</w:t>
      </w:r>
    </w:p>
    <w:p w14:paraId="2377FE9F" w14:textId="77777777" w:rsidR="00065F15" w:rsidRPr="00E85834"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Услуги по уничтожению древесно-кустарниковой растительности в охранных зонах ВЛ приняты исходя из фактических расходов за 3 года и ИПЦ 2018 и 2019 годов.</w:t>
      </w:r>
    </w:p>
    <w:p w14:paraId="4D6FD494" w14:textId="77777777" w:rsidR="00065F15" w:rsidRPr="00E85834" w:rsidRDefault="00065F15" w:rsidP="00065F15">
      <w:pPr>
        <w:spacing w:after="0" w:line="360" w:lineRule="auto"/>
        <w:ind w:firstLine="567"/>
        <w:jc w:val="both"/>
        <w:rPr>
          <w:rFonts w:ascii="Myriad Pro" w:eastAsia="Calibri" w:hAnsi="Myriad Pro" w:cs="Times New Roman"/>
          <w:sz w:val="26"/>
          <w:szCs w:val="26"/>
        </w:rPr>
      </w:pPr>
    </w:p>
    <w:p w14:paraId="563B2228" w14:textId="77777777" w:rsidR="00065F15" w:rsidRPr="007217EE" w:rsidRDefault="00065F15" w:rsidP="00065F15">
      <w:pPr>
        <w:spacing w:after="0" w:line="360" w:lineRule="auto"/>
        <w:contextualSpacing/>
        <w:jc w:val="both"/>
        <w:rPr>
          <w:rFonts w:ascii="Myriad Pro" w:eastAsia="Calibri" w:hAnsi="Myriad Pro" w:cs="Times New Roman"/>
          <w:b/>
          <w:sz w:val="26"/>
          <w:szCs w:val="26"/>
        </w:rPr>
      </w:pPr>
      <w:r w:rsidRPr="007217EE">
        <w:rPr>
          <w:rFonts w:ascii="Myriad Pro" w:eastAsia="Calibri" w:hAnsi="Myriad Pro" w:cs="Times New Roman"/>
          <w:b/>
          <w:sz w:val="26"/>
          <w:szCs w:val="26"/>
        </w:rPr>
        <w:t>ПОЗИЦИЯ ИСПОЛНИТЕЛЯ</w:t>
      </w:r>
    </w:p>
    <w:p w14:paraId="359A440E"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r w:rsidRPr="007217EE">
        <w:rPr>
          <w:rFonts w:ascii="Myriad Pro" w:eastAsia="Calibri" w:hAnsi="Myriad Pro" w:cs="Times New Roman"/>
          <w:b/>
          <w:bCs/>
          <w:i/>
          <w:iCs/>
          <w:sz w:val="26"/>
          <w:szCs w:val="26"/>
          <w:u w:val="single"/>
        </w:rPr>
        <w:t>Услуги по уничтожению древесно-кустарниковых растений в охранных зонах ВЛ и на территории ПС</w:t>
      </w:r>
    </w:p>
    <w:p w14:paraId="7A3199A9"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Расходы по статье заявлены филиалом ПАО «МРСК Юга» - «Волгоградэнерго» в размере 63 062,95 тыс. руб.</w:t>
      </w:r>
    </w:p>
    <w:p w14:paraId="5BE0DAA9"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Филиалом ПАО «МРСК Юга» - «Волгоградэнерго» в составе материалов дела тарифной заявки на 2019 год в обоснование заявленных расходов по статье предоставлены следующие документы:</w:t>
      </w:r>
    </w:p>
    <w:p w14:paraId="5C315F62" w14:textId="77777777" w:rsidR="00065F15" w:rsidRPr="007217EE" w:rsidRDefault="00065F15" w:rsidP="00065F15">
      <w:pPr>
        <w:numPr>
          <w:ilvl w:val="0"/>
          <w:numId w:val="68"/>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Пояснительная записка по своду затрат на расходы 2019 - 2023 гг. 4.4. «Услуги по уничтожению древесно-кустарниковых растений в охранных зонах ВЛ»;</w:t>
      </w:r>
    </w:p>
    <w:p w14:paraId="6D251235" w14:textId="77777777" w:rsidR="00065F15" w:rsidRPr="007217EE" w:rsidRDefault="00065F15" w:rsidP="00065F15">
      <w:pPr>
        <w:numPr>
          <w:ilvl w:val="0"/>
          <w:numId w:val="68"/>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Расчет затрат и годовых объемов работ по устранению ДКР по ВЛ 0,4-220 </w:t>
      </w:r>
      <w:proofErr w:type="spellStart"/>
      <w:r w:rsidRPr="007217EE">
        <w:rPr>
          <w:rFonts w:ascii="Myriad Pro" w:eastAsia="Calibri" w:hAnsi="Myriad Pro" w:cs="Times New Roman"/>
          <w:sz w:val="26"/>
          <w:szCs w:val="26"/>
        </w:rPr>
        <w:t>кВ</w:t>
      </w:r>
      <w:proofErr w:type="spellEnd"/>
      <w:r w:rsidRPr="007217EE">
        <w:rPr>
          <w:rFonts w:ascii="Myriad Pro" w:eastAsia="Calibri" w:hAnsi="Myriad Pro" w:cs="Times New Roman"/>
          <w:sz w:val="26"/>
          <w:szCs w:val="26"/>
        </w:rPr>
        <w:t xml:space="preserve"> на 2019 г.;</w:t>
      </w:r>
    </w:p>
    <w:p w14:paraId="423872C4" w14:textId="77777777" w:rsidR="00065F15" w:rsidRPr="007217EE" w:rsidRDefault="00065F15" w:rsidP="00065F15">
      <w:pPr>
        <w:numPr>
          <w:ilvl w:val="0"/>
          <w:numId w:val="68"/>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Локальные сметные расчеты на расчистку площадей на 1 Га (</w:t>
      </w:r>
      <w:proofErr w:type="spellStart"/>
      <w:r w:rsidRPr="007217EE">
        <w:rPr>
          <w:rFonts w:ascii="Myriad Pro" w:eastAsia="Calibri" w:hAnsi="Myriad Pro" w:cs="Times New Roman"/>
          <w:sz w:val="26"/>
          <w:szCs w:val="26"/>
        </w:rPr>
        <w:t>хозспособ</w:t>
      </w:r>
      <w:proofErr w:type="spellEnd"/>
      <w:r w:rsidRPr="007217EE">
        <w:rPr>
          <w:rFonts w:ascii="Myriad Pro" w:eastAsia="Calibri" w:hAnsi="Myriad Pro" w:cs="Times New Roman"/>
          <w:sz w:val="26"/>
          <w:szCs w:val="26"/>
        </w:rPr>
        <w:t>);</w:t>
      </w:r>
    </w:p>
    <w:p w14:paraId="0A979842" w14:textId="77777777" w:rsidR="00065F15" w:rsidRPr="007217EE" w:rsidRDefault="00065F15" w:rsidP="00065F15">
      <w:pPr>
        <w:numPr>
          <w:ilvl w:val="0"/>
          <w:numId w:val="68"/>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Локальные сметные расчеты на расчистку площадей на 1 Га (подряд).</w:t>
      </w:r>
    </w:p>
    <w:p w14:paraId="74B8C14A"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По результатам анализа представленных документов Исполнитель отмечает следующее:</w:t>
      </w:r>
    </w:p>
    <w:p w14:paraId="6EDC1F41" w14:textId="77777777" w:rsidR="00065F15" w:rsidRPr="007217EE" w:rsidRDefault="00065F15" w:rsidP="00065F15">
      <w:pPr>
        <w:numPr>
          <w:ilvl w:val="0"/>
          <w:numId w:val="69"/>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Фактические затраты по статье в 2017 году по данным филиала ПАО «МРСК Юга» - «Волгоградэнерго» составили 7 139 тыс. руб., за 8 месяцев 2018 года – 5 325 тыс. руб.;</w:t>
      </w:r>
    </w:p>
    <w:p w14:paraId="0DA7E5B2" w14:textId="77777777" w:rsidR="00065F15" w:rsidRPr="00EE54B4" w:rsidRDefault="00065F15" w:rsidP="00065F15">
      <w:pPr>
        <w:numPr>
          <w:ilvl w:val="0"/>
          <w:numId w:val="69"/>
        </w:numPr>
        <w:spacing w:after="0" w:line="360" w:lineRule="auto"/>
        <w:ind w:left="851" w:hanging="284"/>
        <w:contextualSpacing/>
        <w:jc w:val="both"/>
        <w:rPr>
          <w:rFonts w:ascii="Myriad Pro" w:eastAsia="Calibri" w:hAnsi="Myriad Pro" w:cs="Times New Roman"/>
          <w:sz w:val="26"/>
          <w:szCs w:val="26"/>
        </w:rPr>
      </w:pPr>
      <w:r w:rsidRPr="00EE54B4">
        <w:rPr>
          <w:rFonts w:ascii="Myriad Pro" w:eastAsia="Calibri" w:hAnsi="Myriad Pro" w:cs="Times New Roman"/>
          <w:sz w:val="26"/>
          <w:szCs w:val="26"/>
        </w:rPr>
        <w:t>Филиалом не предоставлено обоснование значительного увеличения объемов работ в 2019 году;</w:t>
      </w:r>
    </w:p>
    <w:p w14:paraId="7D23927C" w14:textId="77777777" w:rsidR="00065F15" w:rsidRPr="00EE54B4" w:rsidRDefault="00065F15" w:rsidP="00065F15">
      <w:pPr>
        <w:numPr>
          <w:ilvl w:val="0"/>
          <w:numId w:val="69"/>
        </w:numPr>
        <w:spacing w:after="0" w:line="360" w:lineRule="auto"/>
        <w:ind w:left="851" w:hanging="284"/>
        <w:contextualSpacing/>
        <w:jc w:val="both"/>
        <w:rPr>
          <w:rFonts w:ascii="Myriad Pro" w:eastAsia="Calibri" w:hAnsi="Myriad Pro" w:cs="Times New Roman"/>
          <w:sz w:val="26"/>
          <w:szCs w:val="26"/>
        </w:rPr>
      </w:pPr>
      <w:r w:rsidRPr="00EE54B4">
        <w:rPr>
          <w:rFonts w:ascii="Myriad Pro" w:eastAsia="Calibri" w:hAnsi="Myriad Pro" w:cs="Times New Roman"/>
          <w:sz w:val="26"/>
          <w:szCs w:val="26"/>
        </w:rPr>
        <w:t>Не представлены ведомости осмотра ВЛ с указанием фактов необходимости проведения работ по расчистке охранных зон;</w:t>
      </w:r>
    </w:p>
    <w:p w14:paraId="58B7A16C" w14:textId="77777777" w:rsidR="00065F15" w:rsidRPr="007217EE" w:rsidRDefault="00065F15" w:rsidP="00065F15">
      <w:pPr>
        <w:numPr>
          <w:ilvl w:val="0"/>
          <w:numId w:val="69"/>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Расчет стоимости затрат на расчистку охранных зон </w:t>
      </w:r>
      <w:proofErr w:type="spellStart"/>
      <w:r w:rsidRPr="007217EE">
        <w:rPr>
          <w:rFonts w:ascii="Myriad Pro" w:eastAsia="Calibri" w:hAnsi="Myriad Pro" w:cs="Times New Roman"/>
          <w:sz w:val="26"/>
          <w:szCs w:val="26"/>
        </w:rPr>
        <w:t>хозспособом</w:t>
      </w:r>
      <w:proofErr w:type="spellEnd"/>
      <w:r w:rsidRPr="007217EE">
        <w:rPr>
          <w:rFonts w:ascii="Myriad Pro" w:eastAsia="Calibri" w:hAnsi="Myriad Pro" w:cs="Times New Roman"/>
          <w:sz w:val="26"/>
          <w:szCs w:val="26"/>
        </w:rPr>
        <w:t xml:space="preserve"> включает в себя фонд оплаты труда, командировочные, транспортные расходы, которые учтены в составе НВВ по статьям, а также прибыль, страховые риски и прочие непредвиденные расходы, не</w:t>
      </w:r>
      <w:r>
        <w:rPr>
          <w:rFonts w:ascii="Myriad Pro" w:eastAsia="Calibri" w:hAnsi="Myriad Pro" w:cs="Times New Roman"/>
          <w:sz w:val="26"/>
          <w:szCs w:val="26"/>
        </w:rPr>
        <w:t xml:space="preserve"> </w:t>
      </w:r>
      <w:r w:rsidRPr="007217EE">
        <w:rPr>
          <w:rFonts w:ascii="Myriad Pro" w:eastAsia="Calibri" w:hAnsi="Myriad Pro" w:cs="Times New Roman"/>
          <w:sz w:val="26"/>
          <w:szCs w:val="26"/>
        </w:rPr>
        <w:t>учитываемые при тарифном регулировании.</w:t>
      </w:r>
    </w:p>
    <w:p w14:paraId="17B8882D"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На основании вышеизложенного Исполнитель считает обоснованным решение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об учете указанных расходов в размере 7 417,30 тыс. руб. исходя из факта за три предыдущих года с применением ИПЦ на 2018 – 2019 годы в соответствии с Прогнозом социально-экономического развития Российской Федерации.</w:t>
      </w:r>
    </w:p>
    <w:p w14:paraId="1D4CD4F5" w14:textId="77777777" w:rsidR="00065F15" w:rsidRDefault="00065F15" w:rsidP="00065F15">
      <w:pPr>
        <w:spacing w:after="0" w:line="360" w:lineRule="auto"/>
        <w:ind w:firstLine="567"/>
        <w:jc w:val="both"/>
        <w:rPr>
          <w:rFonts w:ascii="Myriad Pro" w:eastAsia="Calibri" w:hAnsi="Myriad Pro" w:cs="Times New Roman"/>
          <w:sz w:val="26"/>
          <w:szCs w:val="26"/>
        </w:rPr>
      </w:pPr>
    </w:p>
    <w:p w14:paraId="27926DBB" w14:textId="77777777" w:rsidR="00065F15" w:rsidRPr="00290994" w:rsidRDefault="00065F15" w:rsidP="00065F15">
      <w:pPr>
        <w:spacing w:after="0" w:line="360" w:lineRule="auto"/>
        <w:ind w:firstLine="567"/>
        <w:jc w:val="both"/>
        <w:rPr>
          <w:rFonts w:ascii="Myriad Pro" w:eastAsia="Calibri" w:hAnsi="Myriad Pro" w:cs="Times New Roman"/>
          <w:b/>
          <w:bCs/>
          <w:i/>
          <w:iCs/>
          <w:sz w:val="26"/>
          <w:szCs w:val="26"/>
          <w:u w:val="single"/>
        </w:rPr>
      </w:pPr>
      <w:r w:rsidRPr="00290994">
        <w:rPr>
          <w:rFonts w:ascii="Myriad Pro" w:eastAsia="Calibri" w:hAnsi="Myriad Pro" w:cs="Times New Roman"/>
          <w:b/>
          <w:bCs/>
          <w:i/>
          <w:iCs/>
          <w:sz w:val="26"/>
          <w:szCs w:val="26"/>
          <w:u w:val="single"/>
        </w:rPr>
        <w:t>Диагностика</w:t>
      </w:r>
    </w:p>
    <w:p w14:paraId="378877A6" w14:textId="77777777" w:rsidR="00065F15" w:rsidRPr="009F0D77" w:rsidRDefault="00065F15" w:rsidP="00065F15">
      <w:pPr>
        <w:spacing w:after="0" w:line="360" w:lineRule="auto"/>
        <w:ind w:firstLine="567"/>
        <w:jc w:val="both"/>
        <w:rPr>
          <w:rFonts w:ascii="Myriad Pro" w:eastAsia="Calibri" w:hAnsi="Myriad Pro"/>
          <w:sz w:val="26"/>
          <w:szCs w:val="26"/>
        </w:rPr>
      </w:pPr>
      <w:r w:rsidRPr="007217EE">
        <w:rPr>
          <w:rFonts w:ascii="Myriad Pro" w:eastAsia="Calibri" w:hAnsi="Myriad Pro" w:cs="Times New Roman"/>
          <w:sz w:val="26"/>
          <w:szCs w:val="26"/>
        </w:rPr>
        <w:t>Расходы по статье заявлены филиалом ПАО «МРСК Юга» - «Волгоградэнерго» в размере</w:t>
      </w:r>
      <w:r w:rsidRPr="009F0D77">
        <w:rPr>
          <w:rFonts w:ascii="Myriad Pro" w:eastAsia="Calibri" w:hAnsi="Myriad Pro"/>
          <w:sz w:val="26"/>
          <w:szCs w:val="26"/>
        </w:rPr>
        <w:t xml:space="preserve"> 9</w:t>
      </w:r>
      <w:r>
        <w:rPr>
          <w:rFonts w:ascii="Myriad Pro" w:eastAsia="Calibri" w:hAnsi="Myriad Pro"/>
          <w:sz w:val="26"/>
          <w:szCs w:val="26"/>
        </w:rPr>
        <w:t> 351,6</w:t>
      </w:r>
      <w:r w:rsidRPr="009F0D77">
        <w:rPr>
          <w:rFonts w:ascii="Myriad Pro" w:eastAsia="Calibri" w:hAnsi="Myriad Pro"/>
          <w:sz w:val="26"/>
          <w:szCs w:val="26"/>
        </w:rPr>
        <w:t xml:space="preserve"> тыс. руб.</w:t>
      </w:r>
    </w:p>
    <w:p w14:paraId="0962F78C" w14:textId="77777777" w:rsidR="00065F15" w:rsidRPr="00171F09" w:rsidRDefault="00065F15" w:rsidP="00065F15">
      <w:pPr>
        <w:spacing w:after="0" w:line="360" w:lineRule="auto"/>
        <w:ind w:firstLine="567"/>
        <w:jc w:val="both"/>
        <w:rPr>
          <w:rFonts w:ascii="Myriad Pro" w:eastAsia="Calibri" w:hAnsi="Myriad Pro"/>
          <w:sz w:val="26"/>
          <w:szCs w:val="26"/>
        </w:rPr>
      </w:pPr>
      <w:r w:rsidRPr="00171F09">
        <w:rPr>
          <w:rFonts w:ascii="Myriad Pro" w:eastAsia="Calibri" w:hAnsi="Myriad Pro"/>
          <w:sz w:val="26"/>
          <w:szCs w:val="26"/>
        </w:rPr>
        <w:t>Диагностика оборудования производится в соответствии с требованиями:</w:t>
      </w:r>
    </w:p>
    <w:p w14:paraId="34BF59FA" w14:textId="77777777" w:rsidR="00065F15" w:rsidRPr="00C822D2" w:rsidRDefault="00065F15" w:rsidP="00065F15">
      <w:pPr>
        <w:pStyle w:val="a3"/>
        <w:numPr>
          <w:ilvl w:val="0"/>
          <w:numId w:val="127"/>
        </w:numPr>
        <w:spacing w:after="0" w:line="360" w:lineRule="auto"/>
        <w:ind w:left="1134" w:hanging="567"/>
        <w:jc w:val="both"/>
        <w:rPr>
          <w:rFonts w:ascii="Myriad Pro" w:hAnsi="Myriad Pro"/>
          <w:sz w:val="26"/>
          <w:szCs w:val="26"/>
        </w:rPr>
      </w:pPr>
      <w:r w:rsidRPr="00C822D2">
        <w:rPr>
          <w:rFonts w:ascii="Myriad Pro" w:hAnsi="Myriad Pro"/>
          <w:sz w:val="26"/>
          <w:szCs w:val="26"/>
        </w:rPr>
        <w:t>Федерального закона от 21.07.1997 № 116-ФЗ «О промышленной безопасности опасных производственных объектов»</w:t>
      </w:r>
      <w:r>
        <w:rPr>
          <w:rFonts w:ascii="Myriad Pro" w:hAnsi="Myriad Pro"/>
          <w:sz w:val="26"/>
          <w:szCs w:val="26"/>
        </w:rPr>
        <w:t>;</w:t>
      </w:r>
    </w:p>
    <w:p w14:paraId="2BEB946D" w14:textId="77777777" w:rsidR="00065F15" w:rsidRPr="00C822D2" w:rsidRDefault="00065F15" w:rsidP="00065F15">
      <w:pPr>
        <w:pStyle w:val="a3"/>
        <w:numPr>
          <w:ilvl w:val="0"/>
          <w:numId w:val="127"/>
        </w:numPr>
        <w:spacing w:after="0" w:line="360" w:lineRule="auto"/>
        <w:ind w:left="1134" w:hanging="567"/>
        <w:jc w:val="both"/>
        <w:rPr>
          <w:rFonts w:ascii="Myriad Pro" w:hAnsi="Myriad Pro"/>
          <w:sz w:val="26"/>
          <w:szCs w:val="26"/>
        </w:rPr>
      </w:pPr>
      <w:r w:rsidRPr="00C822D2">
        <w:rPr>
          <w:rFonts w:ascii="Myriad Pro" w:hAnsi="Myriad Pro"/>
          <w:sz w:val="26"/>
          <w:szCs w:val="26"/>
        </w:rPr>
        <w:t xml:space="preserve">Приказа Федеральной службы по экологическому, технологическому и атомному надзору от 12.11.2013 № 533 «Об утверждении Федеральных норм и правил в области промышленной безопасности </w:t>
      </w:r>
      <w:r>
        <w:rPr>
          <w:rFonts w:ascii="Myriad Pro" w:hAnsi="Myriad Pro"/>
          <w:sz w:val="26"/>
          <w:szCs w:val="26"/>
        </w:rPr>
        <w:t>«</w:t>
      </w:r>
      <w:r w:rsidRPr="00C822D2">
        <w:rPr>
          <w:rFonts w:ascii="Myriad Pro" w:hAnsi="Myriad Pro"/>
          <w:sz w:val="26"/>
          <w:szCs w:val="26"/>
        </w:rPr>
        <w:t xml:space="preserve">Правила </w:t>
      </w:r>
      <w:r w:rsidRPr="00C822D2">
        <w:rPr>
          <w:rFonts w:ascii="Myriad Pro" w:hAnsi="Myriad Pro"/>
          <w:sz w:val="26"/>
          <w:szCs w:val="26"/>
        </w:rPr>
        <w:lastRenderedPageBreak/>
        <w:t>безопасности опасных производственных объектов, на которых используются подъемные сооружения</w:t>
      </w:r>
      <w:r>
        <w:rPr>
          <w:rFonts w:ascii="Myriad Pro" w:hAnsi="Myriad Pro"/>
          <w:sz w:val="26"/>
          <w:szCs w:val="26"/>
        </w:rPr>
        <w:t>»;</w:t>
      </w:r>
    </w:p>
    <w:p w14:paraId="07A9F3D1" w14:textId="77777777" w:rsidR="00065F15" w:rsidRPr="00C822D2" w:rsidRDefault="00065F15" w:rsidP="00065F15">
      <w:pPr>
        <w:pStyle w:val="a3"/>
        <w:numPr>
          <w:ilvl w:val="0"/>
          <w:numId w:val="127"/>
        </w:numPr>
        <w:spacing w:after="0" w:line="360" w:lineRule="auto"/>
        <w:ind w:left="1134" w:hanging="567"/>
        <w:jc w:val="both"/>
        <w:rPr>
          <w:rFonts w:ascii="Myriad Pro" w:hAnsi="Myriad Pro"/>
          <w:sz w:val="26"/>
          <w:szCs w:val="26"/>
        </w:rPr>
      </w:pPr>
      <w:r w:rsidRPr="00C822D2">
        <w:rPr>
          <w:rFonts w:ascii="Myriad Pro" w:hAnsi="Myriad Pro"/>
          <w:sz w:val="26"/>
          <w:szCs w:val="26"/>
        </w:rPr>
        <w:t>Федерального закона от 26.06.2008 № 102-ФЗ «Об обеспечении единства измерений».</w:t>
      </w:r>
    </w:p>
    <w:p w14:paraId="1DFB40B7" w14:textId="77777777" w:rsidR="00065F15" w:rsidRDefault="00065F15" w:rsidP="00065F15">
      <w:pPr>
        <w:spacing w:after="0" w:line="360" w:lineRule="auto"/>
        <w:ind w:firstLine="567"/>
        <w:contextualSpacing/>
        <w:jc w:val="both"/>
        <w:rPr>
          <w:rFonts w:ascii="Myriad Pro" w:eastAsia="Calibri" w:hAnsi="Myriad Pro"/>
          <w:sz w:val="26"/>
          <w:szCs w:val="26"/>
        </w:rPr>
      </w:pPr>
      <w:r w:rsidRPr="009F0D77">
        <w:rPr>
          <w:rFonts w:ascii="Myriad Pro" w:eastAsia="Calibri" w:hAnsi="Myriad Pro"/>
          <w:sz w:val="26"/>
          <w:szCs w:val="26"/>
        </w:rPr>
        <w:t>Проанализировав представленные материалы, Исполнитель отмечает отсутствие в составе обосновывающих материалов следующих документов:</w:t>
      </w:r>
    </w:p>
    <w:p w14:paraId="4AEE7144" w14:textId="77777777" w:rsidR="00065F15" w:rsidRPr="00D01930" w:rsidRDefault="00065F15" w:rsidP="00065F15">
      <w:pPr>
        <w:pStyle w:val="a3"/>
        <w:numPr>
          <w:ilvl w:val="0"/>
          <w:numId w:val="76"/>
        </w:numPr>
        <w:spacing w:after="0" w:line="360" w:lineRule="auto"/>
        <w:ind w:left="1134" w:hanging="567"/>
        <w:jc w:val="both"/>
        <w:rPr>
          <w:rFonts w:ascii="Myriad Pro" w:hAnsi="Myriad Pro"/>
          <w:sz w:val="26"/>
          <w:szCs w:val="26"/>
        </w:rPr>
      </w:pPr>
      <w:r w:rsidRPr="00D01930">
        <w:rPr>
          <w:rFonts w:ascii="Myriad Pro" w:hAnsi="Myriad Pro"/>
          <w:sz w:val="26"/>
          <w:szCs w:val="26"/>
        </w:rPr>
        <w:t xml:space="preserve">Общего сводного перечня средств измерений, с указанием сроков </w:t>
      </w:r>
      <w:proofErr w:type="spellStart"/>
      <w:r w:rsidRPr="00D01930">
        <w:rPr>
          <w:rFonts w:ascii="Myriad Pro" w:hAnsi="Myriad Pro"/>
          <w:sz w:val="26"/>
          <w:szCs w:val="26"/>
        </w:rPr>
        <w:t>межповерочных</w:t>
      </w:r>
      <w:proofErr w:type="spellEnd"/>
      <w:r w:rsidRPr="00D01930">
        <w:rPr>
          <w:rFonts w:ascii="Myriad Pro" w:hAnsi="Myriad Pro"/>
          <w:sz w:val="26"/>
          <w:szCs w:val="26"/>
        </w:rPr>
        <w:t xml:space="preserve"> интервалов, из которых возможно определить количество приборов, требующих поверки</w:t>
      </w:r>
      <w:r>
        <w:rPr>
          <w:rFonts w:ascii="Myriad Pro" w:hAnsi="Myriad Pro"/>
          <w:sz w:val="26"/>
          <w:szCs w:val="26"/>
        </w:rPr>
        <w:t>;</w:t>
      </w:r>
    </w:p>
    <w:p w14:paraId="387C0DCD" w14:textId="77777777" w:rsidR="00065F15" w:rsidRDefault="00065F15" w:rsidP="00065F15">
      <w:pPr>
        <w:pStyle w:val="a3"/>
        <w:numPr>
          <w:ilvl w:val="0"/>
          <w:numId w:val="76"/>
        </w:numPr>
        <w:spacing w:after="0" w:line="360" w:lineRule="auto"/>
        <w:ind w:left="1134" w:hanging="567"/>
        <w:jc w:val="both"/>
        <w:rPr>
          <w:rFonts w:ascii="Myriad Pro" w:hAnsi="Myriad Pro"/>
          <w:sz w:val="26"/>
          <w:szCs w:val="26"/>
        </w:rPr>
      </w:pPr>
      <w:r w:rsidRPr="00D01930">
        <w:rPr>
          <w:rFonts w:ascii="Myriad Pro" w:hAnsi="Myriad Pro"/>
          <w:sz w:val="26"/>
          <w:szCs w:val="26"/>
        </w:rPr>
        <w:t>Утвержденный график поверки средств измерения на предстоящий период регулирования</w:t>
      </w:r>
      <w:r>
        <w:rPr>
          <w:rFonts w:ascii="Myriad Pro" w:hAnsi="Myriad Pro"/>
          <w:sz w:val="26"/>
          <w:szCs w:val="26"/>
        </w:rPr>
        <w:t>;</w:t>
      </w:r>
    </w:p>
    <w:p w14:paraId="0A2A51FC" w14:textId="77777777" w:rsidR="00065F15" w:rsidRDefault="00065F15" w:rsidP="00065F15">
      <w:pPr>
        <w:pStyle w:val="a3"/>
        <w:numPr>
          <w:ilvl w:val="0"/>
          <w:numId w:val="76"/>
        </w:numPr>
        <w:spacing w:after="0" w:line="360" w:lineRule="auto"/>
        <w:ind w:left="1134" w:hanging="567"/>
        <w:jc w:val="both"/>
        <w:rPr>
          <w:rFonts w:ascii="Myriad Pro" w:hAnsi="Myriad Pro"/>
          <w:sz w:val="26"/>
          <w:szCs w:val="26"/>
        </w:rPr>
      </w:pPr>
      <w:r>
        <w:rPr>
          <w:rFonts w:ascii="Myriad Pro" w:hAnsi="Myriad Pro"/>
          <w:sz w:val="26"/>
          <w:szCs w:val="26"/>
        </w:rPr>
        <w:t>Обоснование стоимости поверки единицы средств измерений (заключенные с соблюдением конкурсных процедур договоры, коммерческие предложения организаций).</w:t>
      </w:r>
    </w:p>
    <w:p w14:paraId="1497E23A" w14:textId="77777777" w:rsidR="00065F15" w:rsidRDefault="00065F15" w:rsidP="00065F15">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Исполнитель отмечает, что выставленные счета в адрес ПАО «МРСК Юга» от различных организаций не являются документами, обосновывающими стоимость метрологических работ.</w:t>
      </w:r>
    </w:p>
    <w:p w14:paraId="21CE8EF5" w14:textId="77777777" w:rsidR="00065F15" w:rsidRDefault="00065F15" w:rsidP="00065F15">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В обоснование расходов по освидетельствованию производственных зданий и сооружений приложен утвержденный план-график технического освидетельствования административных зданий и сооружений филиала ПАО «МРСК Юга» - «Волгоградэнерго» на 2019 - 2023 годы без документального подтверждения стоимости работ.</w:t>
      </w:r>
    </w:p>
    <w:p w14:paraId="0C4F1636" w14:textId="77777777" w:rsidR="00065F15" w:rsidRPr="00113407" w:rsidRDefault="00065F15" w:rsidP="00065F15">
      <w:pPr>
        <w:spacing w:after="0" w:line="360" w:lineRule="auto"/>
        <w:ind w:firstLine="567"/>
        <w:contextualSpacing/>
        <w:jc w:val="both"/>
        <w:rPr>
          <w:rFonts w:ascii="Myriad Pro" w:eastAsia="Calibri" w:hAnsi="Myriad Pro"/>
          <w:sz w:val="26"/>
          <w:szCs w:val="26"/>
        </w:rPr>
      </w:pPr>
      <w:r w:rsidRPr="00113407">
        <w:rPr>
          <w:rFonts w:ascii="Myriad Pro" w:eastAsia="Calibri" w:hAnsi="Myriad Pro"/>
          <w:sz w:val="26"/>
          <w:szCs w:val="26"/>
        </w:rPr>
        <w:t>Дополнительные обосновывающие материалы в части техническо</w:t>
      </w:r>
      <w:r>
        <w:rPr>
          <w:rFonts w:ascii="Myriad Pro" w:eastAsia="Calibri" w:hAnsi="Myriad Pro"/>
          <w:sz w:val="26"/>
          <w:szCs w:val="26"/>
        </w:rPr>
        <w:t xml:space="preserve">го </w:t>
      </w:r>
      <w:r w:rsidRPr="00113407">
        <w:rPr>
          <w:rFonts w:ascii="Myriad Pro" w:eastAsia="Calibri" w:hAnsi="Myriad Pro"/>
          <w:sz w:val="26"/>
          <w:szCs w:val="26"/>
        </w:rPr>
        <w:t>обслуживани</w:t>
      </w:r>
      <w:r>
        <w:rPr>
          <w:rFonts w:ascii="Myriad Pro" w:eastAsia="Calibri" w:hAnsi="Myriad Pro"/>
          <w:sz w:val="26"/>
          <w:szCs w:val="26"/>
        </w:rPr>
        <w:t>я</w:t>
      </w:r>
      <w:r w:rsidRPr="00113407">
        <w:rPr>
          <w:rFonts w:ascii="Myriad Pro" w:eastAsia="Calibri" w:hAnsi="Myriad Pro"/>
          <w:sz w:val="26"/>
          <w:szCs w:val="26"/>
        </w:rPr>
        <w:t xml:space="preserve"> подъемных механизмов</w:t>
      </w:r>
      <w:r>
        <w:rPr>
          <w:rFonts w:ascii="Myriad Pro" w:eastAsia="Calibri" w:hAnsi="Myriad Pro"/>
          <w:sz w:val="26"/>
          <w:szCs w:val="26"/>
        </w:rPr>
        <w:t xml:space="preserve"> (</w:t>
      </w:r>
      <w:r w:rsidRPr="00113407">
        <w:rPr>
          <w:rFonts w:ascii="Myriad Pro" w:eastAsia="Calibri" w:hAnsi="Myriad Pro"/>
          <w:sz w:val="26"/>
          <w:szCs w:val="26"/>
        </w:rPr>
        <w:t>акты выполн</w:t>
      </w:r>
      <w:r>
        <w:rPr>
          <w:rFonts w:ascii="Myriad Pro" w:eastAsia="Calibri" w:hAnsi="Myriad Pro"/>
          <w:sz w:val="26"/>
          <w:szCs w:val="26"/>
        </w:rPr>
        <w:t>ен</w:t>
      </w:r>
      <w:r w:rsidRPr="00113407">
        <w:rPr>
          <w:rFonts w:ascii="Myriad Pro" w:eastAsia="Calibri" w:hAnsi="Myriad Pro"/>
          <w:sz w:val="26"/>
          <w:szCs w:val="26"/>
        </w:rPr>
        <w:t>ных работ за 2016</w:t>
      </w:r>
      <w:r>
        <w:rPr>
          <w:rFonts w:ascii="Myriad Pro" w:eastAsia="Calibri" w:hAnsi="Myriad Pro"/>
          <w:sz w:val="26"/>
          <w:szCs w:val="26"/>
        </w:rPr>
        <w:t xml:space="preserve"> </w:t>
      </w:r>
      <w:r w:rsidRPr="00113407">
        <w:rPr>
          <w:rFonts w:ascii="Myriad Pro" w:eastAsia="Calibri" w:hAnsi="Myriad Pro"/>
          <w:sz w:val="26"/>
          <w:szCs w:val="26"/>
        </w:rPr>
        <w:t>-</w:t>
      </w:r>
      <w:r>
        <w:rPr>
          <w:rFonts w:ascii="Myriad Pro" w:eastAsia="Calibri" w:hAnsi="Myriad Pro"/>
          <w:sz w:val="26"/>
          <w:szCs w:val="26"/>
        </w:rPr>
        <w:t xml:space="preserve"> </w:t>
      </w:r>
      <w:r w:rsidRPr="00113407">
        <w:rPr>
          <w:rFonts w:ascii="Myriad Pro" w:eastAsia="Calibri" w:hAnsi="Myriad Pro"/>
          <w:sz w:val="26"/>
          <w:szCs w:val="26"/>
        </w:rPr>
        <w:t>2018</w:t>
      </w:r>
      <w:r>
        <w:rPr>
          <w:rFonts w:ascii="Myriad Pro" w:eastAsia="Calibri" w:hAnsi="Myriad Pro"/>
          <w:sz w:val="26"/>
          <w:szCs w:val="26"/>
        </w:rPr>
        <w:t xml:space="preserve"> годы)</w:t>
      </w:r>
      <w:r w:rsidRPr="00113407">
        <w:rPr>
          <w:rFonts w:ascii="Myriad Pro" w:eastAsia="Calibri" w:hAnsi="Myriad Pro"/>
          <w:sz w:val="26"/>
          <w:szCs w:val="26"/>
        </w:rPr>
        <w:t xml:space="preserve"> были представлены филиалом ПАО «МРСК Юга»</w:t>
      </w:r>
      <w:r>
        <w:rPr>
          <w:rFonts w:ascii="Myriad Pro" w:eastAsia="Calibri" w:hAnsi="Myriad Pro"/>
          <w:sz w:val="26"/>
          <w:szCs w:val="26"/>
        </w:rPr>
        <w:t xml:space="preserve"> </w:t>
      </w:r>
      <w:r w:rsidRPr="00113407">
        <w:rPr>
          <w:rFonts w:ascii="Myriad Pro" w:eastAsia="Calibri" w:hAnsi="Myriad Pro"/>
          <w:sz w:val="26"/>
          <w:szCs w:val="26"/>
        </w:rPr>
        <w:t>-</w:t>
      </w:r>
      <w:r>
        <w:rPr>
          <w:rFonts w:ascii="Myriad Pro" w:eastAsia="Calibri" w:hAnsi="Myriad Pro"/>
          <w:sz w:val="26"/>
          <w:szCs w:val="26"/>
        </w:rPr>
        <w:t xml:space="preserve"> </w:t>
      </w:r>
      <w:r w:rsidRPr="00113407">
        <w:rPr>
          <w:rFonts w:ascii="Myriad Pro" w:eastAsia="Calibri" w:hAnsi="Myriad Pro"/>
          <w:sz w:val="26"/>
          <w:szCs w:val="26"/>
        </w:rPr>
        <w:t>«Волгоградэнерго» письмом от 06.11.2019 №</w:t>
      </w:r>
      <w:r>
        <w:rPr>
          <w:rFonts w:ascii="Myriad Pro" w:eastAsia="Calibri" w:hAnsi="Myriad Pro"/>
          <w:sz w:val="26"/>
          <w:szCs w:val="26"/>
        </w:rPr>
        <w:t xml:space="preserve"> </w:t>
      </w:r>
      <w:proofErr w:type="spellStart"/>
      <w:r w:rsidRPr="00113407">
        <w:rPr>
          <w:rFonts w:ascii="Myriad Pro" w:eastAsia="Calibri" w:hAnsi="Myriad Pro"/>
          <w:sz w:val="26"/>
          <w:szCs w:val="26"/>
        </w:rPr>
        <w:t>ВлгЭ</w:t>
      </w:r>
      <w:proofErr w:type="spellEnd"/>
      <w:r w:rsidRPr="00113407">
        <w:rPr>
          <w:rFonts w:ascii="Myriad Pro" w:eastAsia="Calibri" w:hAnsi="Myriad Pro"/>
          <w:sz w:val="26"/>
          <w:szCs w:val="26"/>
        </w:rPr>
        <w:t>/100/244.</w:t>
      </w:r>
    </w:p>
    <w:p w14:paraId="5113DADA" w14:textId="77777777" w:rsidR="00065F15" w:rsidRDefault="00065F15" w:rsidP="00065F15">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t>Исполнитель считает проведение работ, завяленных по статье «Диагностика», необходимым для осуществления регулируемого вида деятельности, а также расходы на их проведение обоснованными.</w:t>
      </w:r>
    </w:p>
    <w:p w14:paraId="01BFB0BF" w14:textId="77777777" w:rsidR="00065F15" w:rsidRDefault="00065F15" w:rsidP="00065F15">
      <w:pPr>
        <w:spacing w:after="0" w:line="360" w:lineRule="auto"/>
        <w:ind w:firstLine="567"/>
        <w:contextualSpacing/>
        <w:jc w:val="both"/>
        <w:rPr>
          <w:rFonts w:ascii="Myriad Pro" w:eastAsia="Calibri" w:hAnsi="Myriad Pro"/>
          <w:sz w:val="26"/>
          <w:szCs w:val="26"/>
        </w:rPr>
      </w:pPr>
      <w:r>
        <w:rPr>
          <w:rFonts w:ascii="Myriad Pro" w:eastAsia="Calibri" w:hAnsi="Myriad Pro"/>
          <w:sz w:val="26"/>
          <w:szCs w:val="26"/>
        </w:rPr>
        <w:lastRenderedPageBreak/>
        <w:t xml:space="preserve">В условиях неполного документального обоснования заявленных сумм расходов, расходы по статье определены Исполнителем исходя из факта 2017 года с учетом ИПЦ 2018/2017 и 2019/2018 и составили 6 085 тыс. руб. </w:t>
      </w:r>
    </w:p>
    <w:p w14:paraId="31EC30CE" w14:textId="77777777" w:rsidR="00065F15" w:rsidRDefault="00065F15" w:rsidP="00065F15">
      <w:pPr>
        <w:spacing w:after="0" w:line="360" w:lineRule="auto"/>
        <w:ind w:firstLine="567"/>
        <w:jc w:val="both"/>
        <w:rPr>
          <w:rFonts w:ascii="Myriad Pro" w:eastAsia="Calibri" w:hAnsi="Myriad Pro" w:cs="Times New Roman"/>
          <w:b/>
          <w:bCs/>
          <w:i/>
          <w:iCs/>
          <w:sz w:val="26"/>
          <w:szCs w:val="26"/>
          <w:u w:val="single"/>
        </w:rPr>
      </w:pPr>
    </w:p>
    <w:p w14:paraId="4D192920" w14:textId="77777777" w:rsidR="00065F15" w:rsidRDefault="00065F15" w:rsidP="00065F15">
      <w:pPr>
        <w:spacing w:after="0" w:line="360" w:lineRule="auto"/>
        <w:ind w:firstLine="567"/>
        <w:jc w:val="both"/>
        <w:rPr>
          <w:rFonts w:ascii="Myriad Pro" w:eastAsia="Calibri" w:hAnsi="Myriad Pro" w:cs="Times New Roman"/>
          <w:b/>
          <w:bCs/>
          <w:i/>
          <w:iCs/>
          <w:sz w:val="26"/>
          <w:szCs w:val="26"/>
          <w:u w:val="single"/>
        </w:rPr>
      </w:pPr>
      <w:r w:rsidRPr="00F04A2D">
        <w:rPr>
          <w:rFonts w:ascii="Myriad Pro" w:eastAsia="Calibri" w:hAnsi="Myriad Pro" w:cs="Times New Roman"/>
          <w:b/>
          <w:bCs/>
          <w:i/>
          <w:iCs/>
          <w:sz w:val="26"/>
          <w:szCs w:val="26"/>
          <w:u w:val="single"/>
        </w:rPr>
        <w:t>Техобслуживание автомобильной и тракторной техники и подъемных механизмов</w:t>
      </w:r>
    </w:p>
    <w:p w14:paraId="594B9CBF" w14:textId="77777777" w:rsidR="00065F15" w:rsidRPr="00F04A2D" w:rsidRDefault="00065F15" w:rsidP="00065F15">
      <w:pPr>
        <w:spacing w:after="0" w:line="360" w:lineRule="auto"/>
        <w:ind w:firstLine="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Величина расходов, заявленная филиалом</w:t>
      </w:r>
      <w:r>
        <w:rPr>
          <w:rFonts w:ascii="Myriad Pro" w:eastAsia="Calibri" w:hAnsi="Myriad Pro" w:cs="Times New Roman"/>
          <w:sz w:val="26"/>
          <w:szCs w:val="26"/>
        </w:rPr>
        <w:t xml:space="preserve"> ПАО «МРСК Юга» - «Волгоградэнерго»</w:t>
      </w:r>
      <w:r w:rsidRPr="00F04A2D">
        <w:rPr>
          <w:rFonts w:ascii="Myriad Pro" w:eastAsia="Calibri" w:hAnsi="Myriad Pro" w:cs="Times New Roman"/>
          <w:sz w:val="26"/>
          <w:szCs w:val="26"/>
        </w:rPr>
        <w:t xml:space="preserve"> на 2019 год, составила 6 107,4 тыс. руб.</w:t>
      </w:r>
    </w:p>
    <w:p w14:paraId="44C92959" w14:textId="77777777" w:rsidR="00065F15" w:rsidRPr="00F04A2D" w:rsidRDefault="00065F15" w:rsidP="00065F15">
      <w:pPr>
        <w:spacing w:after="0" w:line="360" w:lineRule="auto"/>
        <w:ind w:firstLine="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В составе обосновывающих материалов ТСО предоставлены:</w:t>
      </w:r>
    </w:p>
    <w:p w14:paraId="74440CA0" w14:textId="77777777" w:rsidR="00065F15" w:rsidRPr="00F04A2D" w:rsidRDefault="00065F15" w:rsidP="00065F15">
      <w:pPr>
        <w:numPr>
          <w:ilvl w:val="0"/>
          <w:numId w:val="77"/>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Пояснительные записки</w:t>
      </w:r>
      <w:r>
        <w:rPr>
          <w:rFonts w:ascii="Myriad Pro" w:eastAsia="Calibri" w:hAnsi="Myriad Pro" w:cs="Times New Roman"/>
          <w:sz w:val="26"/>
          <w:szCs w:val="26"/>
        </w:rPr>
        <w:t>;</w:t>
      </w:r>
    </w:p>
    <w:p w14:paraId="71A55966" w14:textId="77777777" w:rsidR="00065F15" w:rsidRPr="00F04A2D" w:rsidRDefault="00065F15" w:rsidP="00065F15">
      <w:pPr>
        <w:numPr>
          <w:ilvl w:val="0"/>
          <w:numId w:val="77"/>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Расчет услуг</w:t>
      </w:r>
      <w:r>
        <w:rPr>
          <w:rFonts w:ascii="Myriad Pro" w:eastAsia="Calibri" w:hAnsi="Myriad Pro" w:cs="Times New Roman"/>
          <w:sz w:val="26"/>
          <w:szCs w:val="26"/>
        </w:rPr>
        <w:t>;</w:t>
      </w:r>
    </w:p>
    <w:p w14:paraId="6F6380E2" w14:textId="77777777" w:rsidR="00065F15" w:rsidRPr="00F04A2D" w:rsidRDefault="00065F15" w:rsidP="00065F15">
      <w:pPr>
        <w:numPr>
          <w:ilvl w:val="0"/>
          <w:numId w:val="77"/>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Договоры заключенные на период 2018 года</w:t>
      </w:r>
      <w:r>
        <w:rPr>
          <w:rFonts w:ascii="Myriad Pro" w:eastAsia="Calibri" w:hAnsi="Myriad Pro" w:cs="Times New Roman"/>
          <w:sz w:val="26"/>
          <w:szCs w:val="26"/>
        </w:rPr>
        <w:t>;</w:t>
      </w:r>
    </w:p>
    <w:p w14:paraId="57544E6B" w14:textId="77777777" w:rsidR="00065F15" w:rsidRPr="00F04A2D" w:rsidRDefault="00065F15" w:rsidP="00065F15">
      <w:pPr>
        <w:numPr>
          <w:ilvl w:val="0"/>
          <w:numId w:val="77"/>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Перечни автомобилей</w:t>
      </w:r>
      <w:r>
        <w:rPr>
          <w:rFonts w:ascii="Myriad Pro" w:eastAsia="Calibri" w:hAnsi="Myriad Pro" w:cs="Times New Roman"/>
          <w:sz w:val="26"/>
          <w:szCs w:val="26"/>
        </w:rPr>
        <w:t>,</w:t>
      </w:r>
      <w:r w:rsidRPr="00F04A2D">
        <w:rPr>
          <w:rFonts w:ascii="Myriad Pro" w:eastAsia="Calibri" w:hAnsi="Myriad Pro" w:cs="Times New Roman"/>
          <w:sz w:val="26"/>
          <w:szCs w:val="26"/>
        </w:rPr>
        <w:t xml:space="preserve"> подлежащих техническому обслуживанию.</w:t>
      </w:r>
    </w:p>
    <w:p w14:paraId="58514380"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Величина расходов, принятая регулирующим органом на 2019 год</w:t>
      </w:r>
      <w:r>
        <w:rPr>
          <w:rFonts w:ascii="Myriad Pro" w:eastAsia="Calibri" w:hAnsi="Myriad Pro" w:cs="Times New Roman"/>
          <w:sz w:val="26"/>
          <w:szCs w:val="26"/>
        </w:rPr>
        <w:t xml:space="preserve"> </w:t>
      </w:r>
      <w:r w:rsidRPr="00F04A2D">
        <w:rPr>
          <w:rFonts w:ascii="Myriad Pro" w:eastAsia="Calibri" w:hAnsi="Myriad Pro" w:cs="Times New Roman"/>
          <w:sz w:val="26"/>
          <w:szCs w:val="26"/>
        </w:rPr>
        <w:t>– 3 678,7</w:t>
      </w:r>
      <w:r>
        <w:rPr>
          <w:rFonts w:ascii="Myriad Pro" w:eastAsia="Calibri" w:hAnsi="Myriad Pro" w:cs="Times New Roman"/>
          <w:sz w:val="26"/>
          <w:szCs w:val="26"/>
        </w:rPr>
        <w:t> </w:t>
      </w:r>
      <w:r w:rsidRPr="00F04A2D">
        <w:rPr>
          <w:rFonts w:ascii="Myriad Pro" w:eastAsia="Calibri" w:hAnsi="Myriad Pro" w:cs="Times New Roman"/>
          <w:sz w:val="26"/>
          <w:szCs w:val="26"/>
        </w:rPr>
        <w:t>тыс. руб.</w:t>
      </w:r>
    </w:p>
    <w:p w14:paraId="40975D2B"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Расходы по техническому обслуживанию легкового автомобильного транспорта определены</w:t>
      </w:r>
      <w:r>
        <w:rPr>
          <w:rFonts w:ascii="Myriad Pro" w:eastAsia="Calibri" w:hAnsi="Myriad Pro" w:cs="Times New Roman"/>
          <w:sz w:val="26"/>
          <w:szCs w:val="26"/>
        </w:rPr>
        <w:t xml:space="preserve"> Исполнителем</w:t>
      </w:r>
      <w:r w:rsidRPr="00F04A2D">
        <w:rPr>
          <w:rFonts w:ascii="Myriad Pro" w:eastAsia="Calibri" w:hAnsi="Myriad Pro" w:cs="Times New Roman"/>
          <w:sz w:val="26"/>
          <w:szCs w:val="26"/>
        </w:rPr>
        <w:t xml:space="preserve"> по предложению организации за исключением технического обслуживанию автомобилей представительского класса (</w:t>
      </w:r>
      <w:r w:rsidRPr="00F04A2D">
        <w:rPr>
          <w:rFonts w:ascii="Myriad Pro" w:eastAsia="Calibri" w:hAnsi="Myriad Pro" w:cs="Times New Roman"/>
          <w:sz w:val="26"/>
          <w:szCs w:val="26"/>
          <w:lang w:val="en-US"/>
        </w:rPr>
        <w:t>Land</w:t>
      </w:r>
      <w:r w:rsidRPr="00F04A2D">
        <w:rPr>
          <w:rFonts w:ascii="Myriad Pro" w:eastAsia="Calibri" w:hAnsi="Myriad Pro" w:cs="Times New Roman"/>
          <w:sz w:val="26"/>
          <w:szCs w:val="26"/>
        </w:rPr>
        <w:t xml:space="preserve"> </w:t>
      </w:r>
      <w:r w:rsidRPr="00F04A2D">
        <w:rPr>
          <w:rFonts w:ascii="Myriad Pro" w:eastAsia="Calibri" w:hAnsi="Myriad Pro" w:cs="Times New Roman"/>
          <w:sz w:val="26"/>
          <w:szCs w:val="26"/>
          <w:lang w:val="en-US"/>
        </w:rPr>
        <w:t>Cruiser</w:t>
      </w:r>
      <w:r w:rsidRPr="00F04A2D">
        <w:rPr>
          <w:rFonts w:ascii="Myriad Pro" w:eastAsia="Calibri" w:hAnsi="Myriad Pro" w:cs="Times New Roman"/>
          <w:sz w:val="26"/>
          <w:szCs w:val="26"/>
        </w:rPr>
        <w:t xml:space="preserve"> и </w:t>
      </w:r>
      <w:r w:rsidRPr="00F04A2D">
        <w:rPr>
          <w:rFonts w:ascii="Myriad Pro" w:eastAsia="Calibri" w:hAnsi="Myriad Pro" w:cs="Times New Roman"/>
          <w:sz w:val="26"/>
          <w:szCs w:val="26"/>
          <w:lang w:val="en-US"/>
        </w:rPr>
        <w:t>Land</w:t>
      </w:r>
      <w:r w:rsidRPr="00F04A2D">
        <w:rPr>
          <w:rFonts w:ascii="Myriad Pro" w:eastAsia="Calibri" w:hAnsi="Myriad Pro" w:cs="Times New Roman"/>
          <w:sz w:val="26"/>
          <w:szCs w:val="26"/>
        </w:rPr>
        <w:t xml:space="preserve"> </w:t>
      </w:r>
      <w:r w:rsidRPr="00F04A2D">
        <w:rPr>
          <w:rFonts w:ascii="Myriad Pro" w:eastAsia="Calibri" w:hAnsi="Myriad Pro" w:cs="Times New Roman"/>
          <w:sz w:val="26"/>
          <w:szCs w:val="26"/>
          <w:lang w:val="en-US"/>
        </w:rPr>
        <w:t>Cruiser</w:t>
      </w:r>
      <w:r w:rsidRPr="00F04A2D">
        <w:rPr>
          <w:rFonts w:ascii="Myriad Pro" w:eastAsia="Calibri" w:hAnsi="Myriad Pro" w:cs="Times New Roman"/>
          <w:sz w:val="26"/>
          <w:szCs w:val="26"/>
        </w:rPr>
        <w:t xml:space="preserve"> </w:t>
      </w:r>
      <w:r w:rsidRPr="00F04A2D">
        <w:rPr>
          <w:rFonts w:ascii="Myriad Pro" w:eastAsia="Calibri" w:hAnsi="Myriad Pro" w:cs="Times New Roman"/>
          <w:sz w:val="26"/>
          <w:szCs w:val="26"/>
          <w:lang w:val="en-US"/>
        </w:rPr>
        <w:t>Prado</w:t>
      </w:r>
      <w:r w:rsidRPr="00F04A2D">
        <w:rPr>
          <w:rFonts w:ascii="Myriad Pro" w:eastAsia="Calibri" w:hAnsi="Myriad Pro" w:cs="Times New Roman"/>
          <w:sz w:val="26"/>
          <w:szCs w:val="26"/>
        </w:rPr>
        <w:t>) в размере 876,1 тыс. руб.</w:t>
      </w:r>
    </w:p>
    <w:p w14:paraId="09DE0208"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На техобслуживание тахографов расходы определены в размере 500 тыс. руб. в год по предложению организации.</w:t>
      </w:r>
    </w:p>
    <w:p w14:paraId="2500A45B"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 xml:space="preserve">Потребности по техническому обслуживанию подъемных механизмов (287 единиц) на 2019 год определены в соответствии с </w:t>
      </w:r>
      <w:r>
        <w:rPr>
          <w:rFonts w:ascii="Myriad Pro" w:eastAsia="Calibri" w:hAnsi="Myriad Pro" w:cs="Times New Roman"/>
          <w:sz w:val="26"/>
          <w:szCs w:val="26"/>
        </w:rPr>
        <w:t>п</w:t>
      </w:r>
      <w:r w:rsidRPr="00F04A2D">
        <w:rPr>
          <w:rFonts w:ascii="Myriad Pro" w:eastAsia="Calibri" w:hAnsi="Myriad Pro" w:cs="Times New Roman"/>
          <w:sz w:val="26"/>
          <w:szCs w:val="26"/>
        </w:rPr>
        <w:t>редставленн</w:t>
      </w:r>
      <w:r>
        <w:rPr>
          <w:rFonts w:ascii="Myriad Pro" w:eastAsia="Calibri" w:hAnsi="Myriad Pro" w:cs="Times New Roman"/>
          <w:sz w:val="26"/>
          <w:szCs w:val="26"/>
        </w:rPr>
        <w:t>ым</w:t>
      </w:r>
      <w:r w:rsidRPr="00F04A2D">
        <w:rPr>
          <w:rFonts w:ascii="Myriad Pro" w:eastAsia="Calibri" w:hAnsi="Myriad Pro" w:cs="Times New Roman"/>
          <w:sz w:val="26"/>
          <w:szCs w:val="26"/>
        </w:rPr>
        <w:t xml:space="preserve"> филиалом ПАО</w:t>
      </w:r>
      <w:r>
        <w:rPr>
          <w:rFonts w:ascii="Myriad Pro" w:eastAsia="Calibri" w:hAnsi="Myriad Pro" w:cs="Times New Roman"/>
          <w:sz w:val="26"/>
          <w:szCs w:val="26"/>
        </w:rPr>
        <w:t> </w:t>
      </w:r>
      <w:r w:rsidRPr="00F04A2D">
        <w:rPr>
          <w:rFonts w:ascii="Myriad Pro" w:eastAsia="Calibri" w:hAnsi="Myriad Pro" w:cs="Times New Roman"/>
          <w:sz w:val="26"/>
          <w:szCs w:val="26"/>
        </w:rPr>
        <w:t>«МРСК Юга» - «Волгоградэнерго»</w:t>
      </w:r>
      <w:r>
        <w:rPr>
          <w:rFonts w:ascii="Myriad Pro" w:eastAsia="Calibri" w:hAnsi="Myriad Pro" w:cs="Times New Roman"/>
          <w:sz w:val="26"/>
          <w:szCs w:val="26"/>
        </w:rPr>
        <w:t xml:space="preserve"> </w:t>
      </w:r>
      <w:r w:rsidRPr="00F04A2D">
        <w:rPr>
          <w:rFonts w:ascii="Myriad Pro" w:eastAsia="Calibri" w:hAnsi="Myriad Pro" w:cs="Times New Roman"/>
          <w:sz w:val="26"/>
          <w:szCs w:val="26"/>
        </w:rPr>
        <w:t>графиком проведения технического обслуживания</w:t>
      </w:r>
      <w:r>
        <w:rPr>
          <w:rFonts w:ascii="Myriad Pro" w:eastAsia="Calibri" w:hAnsi="Myriad Pro" w:cs="Times New Roman"/>
          <w:sz w:val="26"/>
          <w:szCs w:val="26"/>
        </w:rPr>
        <w:t xml:space="preserve">, </w:t>
      </w:r>
      <w:r w:rsidRPr="00F04A2D">
        <w:rPr>
          <w:rFonts w:ascii="Myriad Pro" w:eastAsia="Calibri" w:hAnsi="Myriad Pro" w:cs="Times New Roman"/>
          <w:sz w:val="26"/>
          <w:szCs w:val="26"/>
        </w:rPr>
        <w:t>составленным в соответствии с «Правилами безопасности опасных производственных объектов, на которых используются подъёмные сооружения», утвержденных приказом Ростехнадзора от 12.11.2013 №</w:t>
      </w:r>
      <w:r>
        <w:rPr>
          <w:rFonts w:ascii="Myriad Pro" w:eastAsia="Calibri" w:hAnsi="Myriad Pro" w:cs="Times New Roman"/>
          <w:sz w:val="26"/>
          <w:szCs w:val="26"/>
        </w:rPr>
        <w:t xml:space="preserve"> </w:t>
      </w:r>
      <w:r w:rsidRPr="00F04A2D">
        <w:rPr>
          <w:rFonts w:ascii="Myriad Pro" w:eastAsia="Calibri" w:hAnsi="Myriad Pro" w:cs="Times New Roman"/>
          <w:sz w:val="26"/>
          <w:szCs w:val="26"/>
        </w:rPr>
        <w:t>533. Стоимость услуг определена в соответствии с представленным договором на проведение работ по техническому обслуживанию приборов безопасности подъёмных сооружений от 07.11.2017 №</w:t>
      </w:r>
      <w:r>
        <w:rPr>
          <w:rFonts w:ascii="Myriad Pro" w:eastAsia="Calibri" w:hAnsi="Myriad Pro" w:cs="Times New Roman"/>
          <w:sz w:val="26"/>
          <w:szCs w:val="26"/>
        </w:rPr>
        <w:t xml:space="preserve"> </w:t>
      </w:r>
      <w:r w:rsidRPr="00F04A2D">
        <w:rPr>
          <w:rFonts w:ascii="Myriad Pro" w:eastAsia="Calibri" w:hAnsi="Myriad Pro" w:cs="Times New Roman"/>
          <w:sz w:val="26"/>
          <w:szCs w:val="26"/>
        </w:rPr>
        <w:t>34001701011648 с применением индекса потребительских цен 2019/2018</w:t>
      </w:r>
      <w:r>
        <w:rPr>
          <w:rFonts w:ascii="Myriad Pro" w:eastAsia="Calibri" w:hAnsi="Myriad Pro" w:cs="Times New Roman"/>
          <w:sz w:val="26"/>
          <w:szCs w:val="26"/>
        </w:rPr>
        <w:t xml:space="preserve"> в размере 2 836 тыс. руб. (</w:t>
      </w:r>
      <w:r w:rsidRPr="00F04A2D">
        <w:rPr>
          <w:rFonts w:ascii="Myriad Pro" w:eastAsia="Calibri" w:hAnsi="Myriad Pro" w:cs="Times New Roman"/>
          <w:sz w:val="26"/>
          <w:szCs w:val="26"/>
        </w:rPr>
        <w:t>9,447*287*1,046</w:t>
      </w:r>
      <w:r>
        <w:rPr>
          <w:rFonts w:ascii="Myriad Pro" w:eastAsia="Calibri" w:hAnsi="Myriad Pro" w:cs="Times New Roman"/>
          <w:sz w:val="26"/>
          <w:szCs w:val="26"/>
        </w:rPr>
        <w:t>).</w:t>
      </w:r>
    </w:p>
    <w:p w14:paraId="24ADFA6C" w14:textId="77777777" w:rsidR="00065F15" w:rsidRPr="00113407" w:rsidRDefault="00065F15" w:rsidP="00065F15">
      <w:pPr>
        <w:spacing w:after="0" w:line="360" w:lineRule="auto"/>
        <w:ind w:firstLine="567"/>
        <w:jc w:val="both"/>
        <w:rPr>
          <w:rFonts w:ascii="Myriad Pro" w:eastAsia="Calibri" w:hAnsi="Myriad Pro" w:cs="Times New Roman"/>
          <w:sz w:val="26"/>
          <w:szCs w:val="26"/>
        </w:rPr>
      </w:pPr>
      <w:r w:rsidRPr="00113407">
        <w:rPr>
          <w:rFonts w:ascii="Myriad Pro" w:eastAsia="Calibri" w:hAnsi="Myriad Pro" w:cs="Times New Roman"/>
          <w:sz w:val="26"/>
          <w:szCs w:val="26"/>
        </w:rPr>
        <w:lastRenderedPageBreak/>
        <w:t>Дополнительные обосновывающие материалы в части техническо</w:t>
      </w:r>
      <w:r>
        <w:rPr>
          <w:rFonts w:ascii="Myriad Pro" w:eastAsia="Calibri" w:hAnsi="Myriad Pro" w:cs="Times New Roman"/>
          <w:sz w:val="26"/>
          <w:szCs w:val="26"/>
        </w:rPr>
        <w:t>го</w:t>
      </w:r>
      <w:r w:rsidRPr="00113407">
        <w:rPr>
          <w:rFonts w:ascii="Myriad Pro" w:eastAsia="Calibri" w:hAnsi="Myriad Pro" w:cs="Times New Roman"/>
          <w:sz w:val="26"/>
          <w:szCs w:val="26"/>
        </w:rPr>
        <w:t xml:space="preserve"> обслуживани</w:t>
      </w:r>
      <w:r>
        <w:rPr>
          <w:rFonts w:ascii="Myriad Pro" w:eastAsia="Calibri" w:hAnsi="Myriad Pro" w:cs="Times New Roman"/>
          <w:sz w:val="26"/>
          <w:szCs w:val="26"/>
        </w:rPr>
        <w:t>я</w:t>
      </w:r>
      <w:r w:rsidRPr="00113407">
        <w:rPr>
          <w:rFonts w:ascii="Myriad Pro" w:eastAsia="Calibri" w:hAnsi="Myriad Pro" w:cs="Times New Roman"/>
          <w:sz w:val="26"/>
          <w:szCs w:val="26"/>
        </w:rPr>
        <w:t xml:space="preserve"> подъемных механизмов были представлены филиалом ПАО «МРСК Юга»</w:t>
      </w:r>
      <w:r>
        <w:rPr>
          <w:rFonts w:ascii="Myriad Pro" w:eastAsia="Calibri" w:hAnsi="Myriad Pro" w:cs="Times New Roman"/>
          <w:sz w:val="26"/>
          <w:szCs w:val="26"/>
        </w:rPr>
        <w:t xml:space="preserve"> </w:t>
      </w:r>
      <w:r w:rsidRPr="00113407">
        <w:rPr>
          <w:rFonts w:ascii="Myriad Pro" w:eastAsia="Calibri" w:hAnsi="Myriad Pro" w:cs="Times New Roman"/>
          <w:sz w:val="26"/>
          <w:szCs w:val="26"/>
        </w:rPr>
        <w:t>-</w:t>
      </w:r>
      <w:r>
        <w:rPr>
          <w:rFonts w:ascii="Myriad Pro" w:eastAsia="Calibri" w:hAnsi="Myriad Pro" w:cs="Times New Roman"/>
          <w:sz w:val="26"/>
          <w:szCs w:val="26"/>
        </w:rPr>
        <w:t xml:space="preserve"> </w:t>
      </w:r>
      <w:r w:rsidRPr="00113407">
        <w:rPr>
          <w:rFonts w:ascii="Myriad Pro" w:eastAsia="Calibri" w:hAnsi="Myriad Pro" w:cs="Times New Roman"/>
          <w:sz w:val="26"/>
          <w:szCs w:val="26"/>
        </w:rPr>
        <w:t>«Волгоградэнерго» письмом от 06.11.2019 №</w:t>
      </w:r>
      <w:r>
        <w:rPr>
          <w:rFonts w:ascii="Myriad Pro" w:eastAsia="Calibri" w:hAnsi="Myriad Pro" w:cs="Times New Roman"/>
          <w:sz w:val="26"/>
          <w:szCs w:val="26"/>
        </w:rPr>
        <w:t xml:space="preserve"> </w:t>
      </w:r>
      <w:proofErr w:type="spellStart"/>
      <w:r w:rsidRPr="00113407">
        <w:rPr>
          <w:rFonts w:ascii="Myriad Pro" w:eastAsia="Calibri" w:hAnsi="Myriad Pro" w:cs="Times New Roman"/>
          <w:sz w:val="26"/>
          <w:szCs w:val="26"/>
        </w:rPr>
        <w:t>ВлгЭ</w:t>
      </w:r>
      <w:proofErr w:type="spellEnd"/>
      <w:r w:rsidRPr="00113407">
        <w:rPr>
          <w:rFonts w:ascii="Myriad Pro" w:eastAsia="Calibri" w:hAnsi="Myriad Pro" w:cs="Times New Roman"/>
          <w:sz w:val="26"/>
          <w:szCs w:val="26"/>
        </w:rPr>
        <w:t>/100/244</w:t>
      </w:r>
      <w:r>
        <w:rPr>
          <w:rFonts w:ascii="Myriad Pro" w:eastAsia="Calibri" w:hAnsi="Myriad Pro" w:cs="Times New Roman"/>
          <w:sz w:val="26"/>
          <w:szCs w:val="26"/>
        </w:rPr>
        <w:t>, в том числе</w:t>
      </w:r>
      <w:r w:rsidRPr="00113407">
        <w:rPr>
          <w:rFonts w:ascii="Myriad Pro" w:eastAsia="Calibri" w:hAnsi="Myriad Pro" w:cs="Times New Roman"/>
          <w:sz w:val="26"/>
          <w:szCs w:val="26"/>
        </w:rPr>
        <w:t>:</w:t>
      </w:r>
    </w:p>
    <w:p w14:paraId="416CC006" w14:textId="77777777" w:rsidR="00065F15" w:rsidRPr="00113407" w:rsidRDefault="00065F15" w:rsidP="00065F15">
      <w:pPr>
        <w:spacing w:after="0" w:line="360" w:lineRule="auto"/>
        <w:ind w:firstLine="567"/>
        <w:jc w:val="both"/>
        <w:rPr>
          <w:rFonts w:ascii="Myriad Pro" w:eastAsia="Calibri" w:hAnsi="Myriad Pro" w:cs="Times New Roman"/>
          <w:sz w:val="26"/>
          <w:szCs w:val="26"/>
        </w:rPr>
      </w:pPr>
      <w:r w:rsidRPr="00113407">
        <w:rPr>
          <w:rFonts w:ascii="Myriad Pro" w:eastAsia="Calibri" w:hAnsi="Myriad Pro" w:cs="Times New Roman"/>
          <w:sz w:val="26"/>
          <w:szCs w:val="26"/>
        </w:rPr>
        <w:t>- выписка из Федеральных норм и правил в области промышленной безопасности «Правила безопасности опасных производственных объектов, на которых используются подъемные сооружения» утв</w:t>
      </w:r>
      <w:r>
        <w:rPr>
          <w:rFonts w:ascii="Myriad Pro" w:eastAsia="Calibri" w:hAnsi="Myriad Pro" w:cs="Times New Roman"/>
          <w:sz w:val="26"/>
          <w:szCs w:val="26"/>
        </w:rPr>
        <w:t>е</w:t>
      </w:r>
      <w:r w:rsidRPr="00113407">
        <w:rPr>
          <w:rFonts w:ascii="Myriad Pro" w:eastAsia="Calibri" w:hAnsi="Myriad Pro" w:cs="Times New Roman"/>
          <w:sz w:val="26"/>
          <w:szCs w:val="26"/>
        </w:rPr>
        <w:t>ржденные приказом Ростехнадзора от 12.11.2013 №</w:t>
      </w:r>
      <w:r>
        <w:rPr>
          <w:rFonts w:ascii="Myriad Pro" w:eastAsia="Calibri" w:hAnsi="Myriad Pro" w:cs="Times New Roman"/>
          <w:sz w:val="26"/>
          <w:szCs w:val="26"/>
        </w:rPr>
        <w:t xml:space="preserve"> </w:t>
      </w:r>
      <w:r w:rsidRPr="00113407">
        <w:rPr>
          <w:rFonts w:ascii="Myriad Pro" w:eastAsia="Calibri" w:hAnsi="Myriad Pro" w:cs="Times New Roman"/>
          <w:sz w:val="26"/>
          <w:szCs w:val="26"/>
        </w:rPr>
        <w:t>533;</w:t>
      </w:r>
    </w:p>
    <w:p w14:paraId="040F8844" w14:textId="77777777" w:rsidR="00065F15" w:rsidRPr="00113407" w:rsidRDefault="00065F15" w:rsidP="00065F15">
      <w:pPr>
        <w:spacing w:after="0" w:line="360" w:lineRule="auto"/>
        <w:ind w:firstLine="567"/>
        <w:jc w:val="both"/>
        <w:rPr>
          <w:rFonts w:ascii="Myriad Pro" w:eastAsia="Calibri" w:hAnsi="Myriad Pro" w:cs="Times New Roman"/>
          <w:sz w:val="26"/>
          <w:szCs w:val="26"/>
        </w:rPr>
      </w:pPr>
      <w:r w:rsidRPr="00113407">
        <w:rPr>
          <w:rFonts w:ascii="Myriad Pro" w:eastAsia="Calibri" w:hAnsi="Myriad Pro" w:cs="Times New Roman"/>
          <w:sz w:val="26"/>
          <w:szCs w:val="26"/>
        </w:rPr>
        <w:t xml:space="preserve">- договор на проведение работ по техническому обслуживанию приборов безопасности подъемных сооружений от 05.10.2018 №3418010008455. </w:t>
      </w:r>
    </w:p>
    <w:tbl>
      <w:tblPr>
        <w:tblStyle w:val="3a"/>
        <w:tblW w:w="0" w:type="auto"/>
        <w:tblLook w:val="04A0" w:firstRow="1" w:lastRow="0" w:firstColumn="1" w:lastColumn="0" w:noHBand="0" w:noVBand="1"/>
      </w:tblPr>
      <w:tblGrid>
        <w:gridCol w:w="3964"/>
        <w:gridCol w:w="1793"/>
        <w:gridCol w:w="1794"/>
        <w:gridCol w:w="1794"/>
      </w:tblGrid>
      <w:tr w:rsidR="00065F15" w:rsidRPr="00F04A2D" w14:paraId="6615A515" w14:textId="77777777" w:rsidTr="00065F15">
        <w:tc>
          <w:tcPr>
            <w:tcW w:w="396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2EB4343" w14:textId="77777777" w:rsidR="00065F15" w:rsidRPr="00F04A2D" w:rsidRDefault="00065F15" w:rsidP="00065F15">
            <w:pPr>
              <w:jc w:val="center"/>
              <w:rPr>
                <w:rFonts w:ascii="Myriad Pro" w:eastAsia="Calibri" w:hAnsi="Myriad Pro"/>
                <w:b/>
                <w:bCs/>
                <w:color w:val="FFFFFF"/>
              </w:rPr>
            </w:pPr>
            <w:r w:rsidRPr="00F04A2D">
              <w:rPr>
                <w:rFonts w:ascii="Myriad Pro" w:eastAsia="Calibri" w:hAnsi="Myriad Pro"/>
                <w:b/>
                <w:bCs/>
                <w:color w:val="FFFFFF"/>
              </w:rPr>
              <w:t>Наименование подстатьи</w:t>
            </w:r>
          </w:p>
        </w:tc>
        <w:tc>
          <w:tcPr>
            <w:tcW w:w="179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68041C5" w14:textId="77777777" w:rsidR="00065F15" w:rsidRPr="00F04A2D" w:rsidRDefault="00065F15" w:rsidP="00065F15">
            <w:pPr>
              <w:jc w:val="center"/>
              <w:rPr>
                <w:rFonts w:ascii="Myriad Pro" w:eastAsia="Calibri" w:hAnsi="Myriad Pro"/>
                <w:b/>
                <w:bCs/>
                <w:color w:val="FFFFFF"/>
              </w:rPr>
            </w:pPr>
            <w:r w:rsidRPr="00F04A2D">
              <w:rPr>
                <w:rFonts w:ascii="Myriad Pro" w:eastAsia="Calibri" w:hAnsi="Myriad Pro"/>
                <w:b/>
                <w:bCs/>
                <w:color w:val="FFFFFF"/>
              </w:rPr>
              <w:t>Заявлено ТСО, тыс. руб.</w:t>
            </w:r>
          </w:p>
        </w:tc>
        <w:tc>
          <w:tcPr>
            <w:tcW w:w="179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1681A01" w14:textId="77777777" w:rsidR="00065F15" w:rsidRPr="00F04A2D" w:rsidRDefault="00065F15" w:rsidP="00065F15">
            <w:pPr>
              <w:jc w:val="center"/>
              <w:rPr>
                <w:rFonts w:ascii="Myriad Pro" w:eastAsia="Calibri" w:hAnsi="Myriad Pro"/>
                <w:b/>
                <w:bCs/>
                <w:color w:val="FFFFFF"/>
              </w:rPr>
            </w:pPr>
            <w:r w:rsidRPr="00F04A2D">
              <w:rPr>
                <w:rFonts w:ascii="Myriad Pro" w:eastAsia="Calibri" w:hAnsi="Myriad Pro"/>
                <w:b/>
                <w:bCs/>
                <w:color w:val="FFFFFF"/>
              </w:rPr>
              <w:t xml:space="preserve">Утверждено </w:t>
            </w:r>
            <w:r>
              <w:rPr>
                <w:rFonts w:ascii="Myriad Pro" w:eastAsia="Calibri" w:hAnsi="Myriad Pro"/>
                <w:b/>
                <w:bCs/>
                <w:color w:val="FFFFFF"/>
              </w:rPr>
              <w:t>КТР ВО</w:t>
            </w:r>
            <w:r w:rsidRPr="00F04A2D">
              <w:rPr>
                <w:rFonts w:ascii="Myriad Pro" w:eastAsia="Calibri" w:hAnsi="Myriad Pro"/>
                <w:b/>
                <w:bCs/>
                <w:color w:val="FFFFFF"/>
              </w:rPr>
              <w:t>, тыс. руб.</w:t>
            </w:r>
          </w:p>
        </w:tc>
        <w:tc>
          <w:tcPr>
            <w:tcW w:w="179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1BA6086" w14:textId="77777777" w:rsidR="00065F15" w:rsidRPr="00F04A2D" w:rsidRDefault="00065F15" w:rsidP="00065F15">
            <w:pPr>
              <w:jc w:val="center"/>
              <w:rPr>
                <w:rFonts w:ascii="Myriad Pro" w:eastAsia="Calibri" w:hAnsi="Myriad Pro"/>
                <w:b/>
                <w:bCs/>
                <w:color w:val="FFFFFF"/>
              </w:rPr>
            </w:pPr>
            <w:r w:rsidRPr="00F04A2D">
              <w:rPr>
                <w:rFonts w:ascii="Myriad Pro" w:eastAsia="Calibri" w:hAnsi="Myriad Pro"/>
                <w:b/>
                <w:bCs/>
                <w:color w:val="FFFFFF"/>
              </w:rPr>
              <w:t>Определено Исполнителем, тыс. руб.</w:t>
            </w:r>
          </w:p>
        </w:tc>
      </w:tr>
      <w:tr w:rsidR="00065F15" w:rsidRPr="00F04A2D" w14:paraId="16397920" w14:textId="77777777" w:rsidTr="00065F15">
        <w:tc>
          <w:tcPr>
            <w:tcW w:w="3964" w:type="dxa"/>
            <w:tcBorders>
              <w:top w:val="single" w:sz="4" w:space="0" w:color="FFFFFF"/>
            </w:tcBorders>
            <w:vAlign w:val="center"/>
          </w:tcPr>
          <w:p w14:paraId="676AFD81" w14:textId="77777777" w:rsidR="00065F15" w:rsidRPr="00F04A2D" w:rsidRDefault="00065F15" w:rsidP="00065F15">
            <w:pPr>
              <w:rPr>
                <w:rFonts w:ascii="Myriad Pro" w:eastAsia="Calibri" w:hAnsi="Myriad Pro"/>
              </w:rPr>
            </w:pPr>
            <w:r w:rsidRPr="00F04A2D">
              <w:rPr>
                <w:rFonts w:ascii="Myriad Pro" w:eastAsia="Calibri" w:hAnsi="Myriad Pro"/>
              </w:rPr>
              <w:t>Техническое обслуживание автомобильной и тракторной техники</w:t>
            </w:r>
          </w:p>
        </w:tc>
        <w:tc>
          <w:tcPr>
            <w:tcW w:w="1793" w:type="dxa"/>
            <w:tcBorders>
              <w:top w:val="single" w:sz="4" w:space="0" w:color="FFFFFF"/>
            </w:tcBorders>
            <w:vAlign w:val="center"/>
          </w:tcPr>
          <w:p w14:paraId="0E8C3DC5" w14:textId="77777777" w:rsidR="00065F15" w:rsidRPr="00F04A2D" w:rsidRDefault="00065F15" w:rsidP="00065F15">
            <w:pPr>
              <w:jc w:val="center"/>
              <w:rPr>
                <w:rFonts w:ascii="Myriad Pro" w:eastAsia="Calibri" w:hAnsi="Myriad Pro"/>
              </w:rPr>
            </w:pPr>
            <w:r w:rsidRPr="00F04A2D">
              <w:rPr>
                <w:rFonts w:ascii="Myriad Pro" w:eastAsia="Calibri" w:hAnsi="Myriad Pro"/>
              </w:rPr>
              <w:t>3 293,2</w:t>
            </w:r>
          </w:p>
        </w:tc>
        <w:tc>
          <w:tcPr>
            <w:tcW w:w="1794" w:type="dxa"/>
            <w:tcBorders>
              <w:top w:val="single" w:sz="4" w:space="0" w:color="FFFFFF"/>
            </w:tcBorders>
            <w:vAlign w:val="center"/>
          </w:tcPr>
          <w:p w14:paraId="352A645E" w14:textId="77777777" w:rsidR="00065F15" w:rsidRPr="00F04A2D" w:rsidRDefault="00065F15" w:rsidP="00065F15">
            <w:pPr>
              <w:jc w:val="center"/>
              <w:rPr>
                <w:rFonts w:ascii="Myriad Pro" w:eastAsia="Calibri" w:hAnsi="Myriad Pro"/>
              </w:rPr>
            </w:pPr>
            <w:r w:rsidRPr="00F04A2D">
              <w:rPr>
                <w:rFonts w:ascii="Myriad Pro" w:eastAsia="Calibri" w:hAnsi="Myriad Pro"/>
              </w:rPr>
              <w:t>1 781</w:t>
            </w:r>
          </w:p>
        </w:tc>
        <w:tc>
          <w:tcPr>
            <w:tcW w:w="1794" w:type="dxa"/>
            <w:tcBorders>
              <w:top w:val="single" w:sz="4" w:space="0" w:color="FFFFFF"/>
            </w:tcBorders>
            <w:vAlign w:val="center"/>
          </w:tcPr>
          <w:p w14:paraId="36592DA9" w14:textId="77777777" w:rsidR="00065F15" w:rsidRPr="00F04A2D" w:rsidRDefault="00065F15" w:rsidP="00065F15">
            <w:pPr>
              <w:jc w:val="center"/>
              <w:rPr>
                <w:rFonts w:ascii="Myriad Pro" w:eastAsia="Calibri" w:hAnsi="Myriad Pro"/>
              </w:rPr>
            </w:pPr>
            <w:r w:rsidRPr="00F04A2D">
              <w:rPr>
                <w:rFonts w:ascii="Myriad Pro" w:eastAsia="Calibri" w:hAnsi="Myriad Pro"/>
              </w:rPr>
              <w:t>876,1</w:t>
            </w:r>
          </w:p>
        </w:tc>
      </w:tr>
      <w:tr w:rsidR="00065F15" w:rsidRPr="00F04A2D" w14:paraId="2A118DED" w14:textId="77777777" w:rsidTr="00065F15">
        <w:tc>
          <w:tcPr>
            <w:tcW w:w="3964" w:type="dxa"/>
            <w:vAlign w:val="center"/>
          </w:tcPr>
          <w:p w14:paraId="35E8741A" w14:textId="77777777" w:rsidR="00065F15" w:rsidRPr="00F04A2D" w:rsidRDefault="00065F15" w:rsidP="00065F15">
            <w:pPr>
              <w:rPr>
                <w:rFonts w:ascii="Myriad Pro" w:eastAsia="Calibri" w:hAnsi="Myriad Pro"/>
              </w:rPr>
            </w:pPr>
            <w:r w:rsidRPr="00F04A2D">
              <w:rPr>
                <w:rFonts w:ascii="Myriad Pro" w:eastAsia="Calibri" w:hAnsi="Myriad Pro"/>
              </w:rPr>
              <w:t>Техническое обслуживание подъемных механизмов</w:t>
            </w:r>
          </w:p>
        </w:tc>
        <w:tc>
          <w:tcPr>
            <w:tcW w:w="1793" w:type="dxa"/>
            <w:vAlign w:val="center"/>
          </w:tcPr>
          <w:p w14:paraId="31BADB1E" w14:textId="77777777" w:rsidR="00065F15" w:rsidRPr="00F04A2D" w:rsidRDefault="00065F15" w:rsidP="00065F15">
            <w:pPr>
              <w:jc w:val="center"/>
              <w:rPr>
                <w:rFonts w:ascii="Myriad Pro" w:eastAsia="Calibri" w:hAnsi="Myriad Pro"/>
              </w:rPr>
            </w:pPr>
            <w:r w:rsidRPr="00F04A2D">
              <w:rPr>
                <w:rFonts w:ascii="Myriad Pro" w:eastAsia="Calibri" w:hAnsi="Myriad Pro"/>
              </w:rPr>
              <w:t>2 814,2</w:t>
            </w:r>
          </w:p>
        </w:tc>
        <w:tc>
          <w:tcPr>
            <w:tcW w:w="1794" w:type="dxa"/>
            <w:vAlign w:val="center"/>
          </w:tcPr>
          <w:p w14:paraId="6874E749" w14:textId="77777777" w:rsidR="00065F15" w:rsidRPr="00F04A2D" w:rsidRDefault="00065F15" w:rsidP="00065F15">
            <w:pPr>
              <w:jc w:val="center"/>
              <w:rPr>
                <w:rFonts w:ascii="Myriad Pro" w:eastAsia="Calibri" w:hAnsi="Myriad Pro"/>
              </w:rPr>
            </w:pPr>
            <w:r w:rsidRPr="00F04A2D">
              <w:rPr>
                <w:rFonts w:ascii="Myriad Pro" w:eastAsia="Calibri" w:hAnsi="Myriad Pro"/>
              </w:rPr>
              <w:t>1 897,7</w:t>
            </w:r>
          </w:p>
        </w:tc>
        <w:tc>
          <w:tcPr>
            <w:tcW w:w="1794" w:type="dxa"/>
            <w:vAlign w:val="center"/>
          </w:tcPr>
          <w:p w14:paraId="67D9D01B" w14:textId="77777777" w:rsidR="00065F15" w:rsidRPr="00F04A2D" w:rsidRDefault="00065F15" w:rsidP="00065F15">
            <w:pPr>
              <w:jc w:val="center"/>
              <w:rPr>
                <w:rFonts w:ascii="Myriad Pro" w:eastAsia="Calibri" w:hAnsi="Myriad Pro"/>
              </w:rPr>
            </w:pPr>
            <w:r w:rsidRPr="00F04A2D">
              <w:rPr>
                <w:rFonts w:ascii="Myriad Pro" w:eastAsia="Calibri" w:hAnsi="Myriad Pro"/>
              </w:rPr>
              <w:t>2 836</w:t>
            </w:r>
          </w:p>
        </w:tc>
      </w:tr>
      <w:tr w:rsidR="00065F15" w:rsidRPr="00F04A2D" w14:paraId="4E72DF43" w14:textId="77777777" w:rsidTr="00065F15">
        <w:tc>
          <w:tcPr>
            <w:tcW w:w="3964" w:type="dxa"/>
            <w:vAlign w:val="center"/>
          </w:tcPr>
          <w:p w14:paraId="7E7E8912" w14:textId="77777777" w:rsidR="00065F15" w:rsidRPr="00F04A2D" w:rsidRDefault="00065F15" w:rsidP="00065F15">
            <w:pPr>
              <w:rPr>
                <w:rFonts w:ascii="Myriad Pro" w:eastAsia="Calibri" w:hAnsi="Myriad Pro"/>
                <w:b/>
                <w:bCs/>
              </w:rPr>
            </w:pPr>
            <w:r w:rsidRPr="00F04A2D">
              <w:rPr>
                <w:rFonts w:ascii="Myriad Pro" w:eastAsia="Calibri" w:hAnsi="Myriad Pro"/>
                <w:b/>
                <w:bCs/>
              </w:rPr>
              <w:t>Итого по статье</w:t>
            </w:r>
          </w:p>
        </w:tc>
        <w:tc>
          <w:tcPr>
            <w:tcW w:w="1793" w:type="dxa"/>
            <w:vAlign w:val="center"/>
          </w:tcPr>
          <w:p w14:paraId="575D7EC9" w14:textId="77777777" w:rsidR="00065F15" w:rsidRPr="00F04A2D" w:rsidRDefault="00065F15" w:rsidP="00065F15">
            <w:pPr>
              <w:jc w:val="center"/>
              <w:rPr>
                <w:rFonts w:ascii="Myriad Pro" w:eastAsia="Calibri" w:hAnsi="Myriad Pro"/>
                <w:b/>
                <w:bCs/>
              </w:rPr>
            </w:pPr>
            <w:r w:rsidRPr="00F04A2D">
              <w:rPr>
                <w:rFonts w:ascii="Myriad Pro" w:eastAsia="Calibri" w:hAnsi="Myriad Pro"/>
                <w:b/>
                <w:bCs/>
              </w:rPr>
              <w:t>6 107,4</w:t>
            </w:r>
          </w:p>
        </w:tc>
        <w:tc>
          <w:tcPr>
            <w:tcW w:w="1794" w:type="dxa"/>
            <w:vAlign w:val="center"/>
          </w:tcPr>
          <w:p w14:paraId="38D5B99D" w14:textId="77777777" w:rsidR="00065F15" w:rsidRPr="00F04A2D" w:rsidRDefault="00065F15" w:rsidP="00065F15">
            <w:pPr>
              <w:jc w:val="center"/>
              <w:rPr>
                <w:rFonts w:ascii="Myriad Pro" w:eastAsia="Calibri" w:hAnsi="Myriad Pro"/>
                <w:b/>
                <w:bCs/>
              </w:rPr>
            </w:pPr>
            <w:r w:rsidRPr="00F04A2D">
              <w:rPr>
                <w:rFonts w:ascii="Myriad Pro" w:eastAsia="Calibri" w:hAnsi="Myriad Pro"/>
                <w:b/>
                <w:bCs/>
              </w:rPr>
              <w:t>3 678,7</w:t>
            </w:r>
          </w:p>
        </w:tc>
        <w:tc>
          <w:tcPr>
            <w:tcW w:w="1794" w:type="dxa"/>
            <w:vAlign w:val="center"/>
          </w:tcPr>
          <w:p w14:paraId="7A3E98A5" w14:textId="77777777" w:rsidR="00065F15" w:rsidRPr="00F04A2D" w:rsidRDefault="00065F15" w:rsidP="00065F15">
            <w:pPr>
              <w:jc w:val="center"/>
              <w:rPr>
                <w:rFonts w:ascii="Myriad Pro" w:eastAsia="Calibri" w:hAnsi="Myriad Pro"/>
                <w:b/>
                <w:bCs/>
              </w:rPr>
            </w:pPr>
            <w:r w:rsidRPr="00F04A2D">
              <w:rPr>
                <w:rFonts w:ascii="Myriad Pro" w:eastAsia="Calibri" w:hAnsi="Myriad Pro"/>
                <w:b/>
                <w:bCs/>
              </w:rPr>
              <w:t>3 712,11</w:t>
            </w:r>
          </w:p>
        </w:tc>
      </w:tr>
    </w:tbl>
    <w:p w14:paraId="27EBE7C8"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p>
    <w:p w14:paraId="2027A05A" w14:textId="77777777" w:rsidR="00065F15" w:rsidRPr="001C5612" w:rsidRDefault="00065F15" w:rsidP="00065F15">
      <w:pPr>
        <w:spacing w:after="0" w:line="360" w:lineRule="auto"/>
        <w:ind w:firstLine="567"/>
        <w:jc w:val="both"/>
        <w:rPr>
          <w:rFonts w:ascii="Myriad Pro" w:eastAsia="Calibri" w:hAnsi="Myriad Pro" w:cs="Times New Roman"/>
          <w:b/>
          <w:bCs/>
          <w:i/>
          <w:iCs/>
          <w:sz w:val="26"/>
          <w:szCs w:val="26"/>
          <w:u w:val="single"/>
        </w:rPr>
      </w:pPr>
      <w:bookmarkStart w:id="40" w:name="_Toc41683884"/>
      <w:r w:rsidRPr="001C5612">
        <w:rPr>
          <w:rFonts w:ascii="Myriad Pro" w:eastAsia="Calibri" w:hAnsi="Myriad Pro" w:cs="Times New Roman"/>
          <w:b/>
          <w:bCs/>
          <w:i/>
          <w:iCs/>
          <w:sz w:val="26"/>
          <w:szCs w:val="26"/>
          <w:u w:val="single"/>
        </w:rPr>
        <w:t>Техническое обслуживание вычислительной техники</w:t>
      </w:r>
      <w:bookmarkEnd w:id="40"/>
    </w:p>
    <w:p w14:paraId="2B3F551E"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Филиалом ПАО «МРСК Юга» - «Волгоградэнерго» в составе НВВ на 2019 год по статье заявлены расходы в размере 5 142 тыс. руб., в том числе:</w:t>
      </w:r>
    </w:p>
    <w:p w14:paraId="37B1311F" w14:textId="77777777" w:rsidR="00065F15" w:rsidRPr="00336DDA" w:rsidRDefault="00065F15" w:rsidP="00065F15">
      <w:pPr>
        <w:numPr>
          <w:ilvl w:val="0"/>
          <w:numId w:val="63"/>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Расходы Филиала – 4 079 тыс. руб., из них:</w:t>
      </w:r>
    </w:p>
    <w:p w14:paraId="23B64835" w14:textId="77777777" w:rsidR="00065F15" w:rsidRPr="00336DDA" w:rsidRDefault="00065F15" w:rsidP="00065F15">
      <w:pPr>
        <w:pStyle w:val="a3"/>
        <w:numPr>
          <w:ilvl w:val="0"/>
          <w:numId w:val="89"/>
        </w:numPr>
        <w:spacing w:after="0" w:line="360" w:lineRule="auto"/>
        <w:ind w:left="1418" w:hanging="284"/>
        <w:jc w:val="both"/>
        <w:rPr>
          <w:rFonts w:ascii="Myriad Pro" w:hAnsi="Myriad Pro"/>
          <w:sz w:val="26"/>
          <w:szCs w:val="26"/>
        </w:rPr>
      </w:pPr>
      <w:r w:rsidRPr="00336DDA">
        <w:rPr>
          <w:rFonts w:ascii="Myriad Pro" w:hAnsi="Myriad Pro"/>
          <w:sz w:val="26"/>
          <w:szCs w:val="26"/>
        </w:rPr>
        <w:t>Тех</w:t>
      </w:r>
      <w:r>
        <w:rPr>
          <w:rFonts w:ascii="Myriad Pro" w:hAnsi="Myriad Pro"/>
          <w:sz w:val="26"/>
          <w:szCs w:val="26"/>
        </w:rPr>
        <w:t xml:space="preserve">ническое </w:t>
      </w:r>
      <w:r w:rsidRPr="00336DDA">
        <w:rPr>
          <w:rFonts w:ascii="Myriad Pro" w:hAnsi="Myriad Pro"/>
          <w:sz w:val="26"/>
          <w:szCs w:val="26"/>
        </w:rPr>
        <w:t>обслуживание вычислительной техники и орг. техники – 1</w:t>
      </w:r>
      <w:r>
        <w:rPr>
          <w:rFonts w:ascii="Myriad Pro" w:hAnsi="Myriad Pro"/>
          <w:sz w:val="26"/>
          <w:szCs w:val="26"/>
        </w:rPr>
        <w:t> </w:t>
      </w:r>
      <w:r w:rsidRPr="00336DDA">
        <w:rPr>
          <w:rFonts w:ascii="Myriad Pro" w:hAnsi="Myriad Pro"/>
          <w:sz w:val="26"/>
          <w:szCs w:val="26"/>
        </w:rPr>
        <w:t>9</w:t>
      </w:r>
      <w:r>
        <w:rPr>
          <w:rFonts w:ascii="Myriad Pro" w:hAnsi="Myriad Pro"/>
          <w:sz w:val="26"/>
          <w:szCs w:val="26"/>
        </w:rPr>
        <w:t>7</w:t>
      </w:r>
      <w:r w:rsidRPr="00336DDA">
        <w:rPr>
          <w:rFonts w:ascii="Myriad Pro" w:hAnsi="Myriad Pro"/>
          <w:sz w:val="26"/>
          <w:szCs w:val="26"/>
        </w:rPr>
        <w:t>5 тыс. руб.;</w:t>
      </w:r>
    </w:p>
    <w:p w14:paraId="22FCD9D8" w14:textId="77777777" w:rsidR="00065F15" w:rsidRPr="00336DDA" w:rsidRDefault="00065F15" w:rsidP="00065F15">
      <w:pPr>
        <w:pStyle w:val="a3"/>
        <w:numPr>
          <w:ilvl w:val="0"/>
          <w:numId w:val="89"/>
        </w:numPr>
        <w:spacing w:after="0" w:line="360" w:lineRule="auto"/>
        <w:ind w:left="1418" w:hanging="284"/>
        <w:jc w:val="both"/>
        <w:rPr>
          <w:rFonts w:ascii="Myriad Pro" w:hAnsi="Myriad Pro"/>
          <w:sz w:val="26"/>
          <w:szCs w:val="26"/>
        </w:rPr>
      </w:pPr>
      <w:r w:rsidRPr="00336DDA">
        <w:rPr>
          <w:rFonts w:ascii="Myriad Pro" w:hAnsi="Myriad Pro"/>
          <w:sz w:val="26"/>
          <w:szCs w:val="26"/>
        </w:rPr>
        <w:t>Расходы на техническое обслуживание видеостены – 2 104 тыс. руб.</w:t>
      </w:r>
      <w:r>
        <w:rPr>
          <w:rFonts w:ascii="Myriad Pro" w:hAnsi="Myriad Pro"/>
          <w:sz w:val="26"/>
          <w:szCs w:val="26"/>
        </w:rPr>
        <w:t>;</w:t>
      </w:r>
    </w:p>
    <w:p w14:paraId="593DFCF9" w14:textId="77777777" w:rsidR="00065F15" w:rsidRPr="00336DDA" w:rsidRDefault="00065F15" w:rsidP="00065F15">
      <w:pPr>
        <w:numPr>
          <w:ilvl w:val="0"/>
          <w:numId w:val="63"/>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Расходы исполнительного аппарата – 1 063 тыс. руб.</w:t>
      </w:r>
    </w:p>
    <w:p w14:paraId="3A1EBD91"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В обоснование расходов филиалом ПАО «МРСК Юга» - «Волгоградэнерго» в материалах тарифного дела представлены следующие материалы:</w:t>
      </w:r>
    </w:p>
    <w:p w14:paraId="485B26BD" w14:textId="77777777" w:rsidR="00065F15" w:rsidRPr="00336DDA" w:rsidRDefault="00065F15" w:rsidP="00065F15">
      <w:pPr>
        <w:numPr>
          <w:ilvl w:val="0"/>
          <w:numId w:val="87"/>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Пояснительная записка;</w:t>
      </w:r>
    </w:p>
    <w:p w14:paraId="6BE9E9F0" w14:textId="77777777" w:rsidR="00065F15" w:rsidRPr="00336DDA" w:rsidRDefault="00065F15" w:rsidP="00065F15">
      <w:pPr>
        <w:numPr>
          <w:ilvl w:val="0"/>
          <w:numId w:val="87"/>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Техническое задание на проведение конкурсных процедур по закупке услуг по техническому обслуживанию вычислительной и оргтехники для нужд филиала ПАО «МРСК Юга» - «Волгоградэнерго»;</w:t>
      </w:r>
    </w:p>
    <w:p w14:paraId="07C08EC2" w14:textId="77777777" w:rsidR="00065F15" w:rsidRPr="00336DDA" w:rsidRDefault="00065F15" w:rsidP="00065F15">
      <w:pPr>
        <w:numPr>
          <w:ilvl w:val="0"/>
          <w:numId w:val="87"/>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Техническое задание на проведение конкурсных процедур по выбору победителя на право заключения договора оказания услуг технического </w:t>
      </w:r>
      <w:r w:rsidRPr="00336DDA">
        <w:rPr>
          <w:rFonts w:ascii="Myriad Pro" w:eastAsia="Calibri" w:hAnsi="Myriad Pro" w:cs="Times New Roman"/>
          <w:sz w:val="26"/>
          <w:szCs w:val="26"/>
        </w:rPr>
        <w:lastRenderedPageBreak/>
        <w:t xml:space="preserve">обслуживания видеостены </w:t>
      </w:r>
      <w:r w:rsidRPr="00336DDA">
        <w:rPr>
          <w:rFonts w:ascii="Myriad Pro" w:eastAsia="Calibri" w:hAnsi="Myriad Pro" w:cs="Times New Roman"/>
          <w:sz w:val="26"/>
          <w:szCs w:val="26"/>
          <w:lang w:val="en-US"/>
        </w:rPr>
        <w:t>Barc</w:t>
      </w:r>
      <w:r>
        <w:rPr>
          <w:rFonts w:ascii="Myriad Pro" w:eastAsia="Calibri" w:hAnsi="Myriad Pro" w:cs="Times New Roman"/>
          <w:sz w:val="26"/>
          <w:szCs w:val="26"/>
          <w:lang w:val="en-US"/>
        </w:rPr>
        <w:t>o</w:t>
      </w:r>
      <w:r w:rsidRPr="00336DDA">
        <w:rPr>
          <w:rFonts w:ascii="Myriad Pro" w:eastAsia="Calibri" w:hAnsi="Myriad Pro" w:cs="Times New Roman"/>
          <w:sz w:val="26"/>
          <w:szCs w:val="26"/>
        </w:rPr>
        <w:t xml:space="preserve"> ПТК ЦУС для нужд филиала ПАО «МРСК Юга» - «Волгоградэнерго»;</w:t>
      </w:r>
    </w:p>
    <w:p w14:paraId="0131519E" w14:textId="77777777" w:rsidR="00065F15" w:rsidRPr="00336DDA" w:rsidRDefault="00065F15" w:rsidP="00065F15">
      <w:pPr>
        <w:numPr>
          <w:ilvl w:val="0"/>
          <w:numId w:val="87"/>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Пояснительная записка по плановым расходам исполнительного аппарата ПАО «МРСК Юга» по статье «Услуги подрядчиков по техобслуживанию оргтехники» на 2019 год;</w:t>
      </w:r>
    </w:p>
    <w:p w14:paraId="5C14C328" w14:textId="77777777" w:rsidR="00065F15" w:rsidRPr="00336DDA" w:rsidRDefault="00065F15" w:rsidP="00065F15">
      <w:pPr>
        <w:numPr>
          <w:ilvl w:val="0"/>
          <w:numId w:val="87"/>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Расчет стоимости услуг по техническому обслуживанию вычислительной техники (расходы исполнительного аппарата);</w:t>
      </w:r>
    </w:p>
    <w:p w14:paraId="238FCE8B" w14:textId="77777777" w:rsidR="00065F15" w:rsidRPr="00336DDA" w:rsidRDefault="00065F15" w:rsidP="00065F15">
      <w:pPr>
        <w:numPr>
          <w:ilvl w:val="0"/>
          <w:numId w:val="87"/>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Коммерческое предложение на оказание услуг технической поддержки серверного и сетевого оборудования на 2019 год от ЗАО</w:t>
      </w:r>
      <w:r>
        <w:rPr>
          <w:rFonts w:ascii="Myriad Pro" w:eastAsia="Calibri" w:hAnsi="Myriad Pro" w:cs="Times New Roman"/>
          <w:sz w:val="26"/>
          <w:szCs w:val="26"/>
        </w:rPr>
        <w:t> </w:t>
      </w:r>
      <w:r w:rsidRPr="00336DDA">
        <w:rPr>
          <w:rFonts w:ascii="Myriad Pro" w:eastAsia="Calibri" w:hAnsi="Myriad Pro" w:cs="Times New Roman"/>
          <w:sz w:val="26"/>
          <w:szCs w:val="26"/>
        </w:rPr>
        <w:t>«</w:t>
      </w:r>
      <w:proofErr w:type="spellStart"/>
      <w:r w:rsidRPr="00336DDA">
        <w:rPr>
          <w:rFonts w:ascii="Myriad Pro" w:eastAsia="Calibri" w:hAnsi="Myriad Pro" w:cs="Times New Roman"/>
          <w:sz w:val="26"/>
          <w:szCs w:val="26"/>
        </w:rPr>
        <w:t>СофтЛайнТрейд</w:t>
      </w:r>
      <w:proofErr w:type="spellEnd"/>
      <w:r w:rsidRPr="00336DDA">
        <w:rPr>
          <w:rFonts w:ascii="Myriad Pro" w:eastAsia="Calibri" w:hAnsi="Myriad Pro" w:cs="Times New Roman"/>
          <w:sz w:val="26"/>
          <w:szCs w:val="26"/>
        </w:rPr>
        <w:t>».</w:t>
      </w:r>
    </w:p>
    <w:p w14:paraId="5EF376D9"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Дополнительно, письмом от 16.11.2018 № </w:t>
      </w:r>
      <w:proofErr w:type="spellStart"/>
      <w:r w:rsidRPr="00336DDA">
        <w:rPr>
          <w:rFonts w:ascii="Myriad Pro" w:eastAsia="Calibri" w:hAnsi="Myriad Pro" w:cs="Times New Roman"/>
          <w:sz w:val="26"/>
          <w:szCs w:val="26"/>
        </w:rPr>
        <w:t>ВлгЭ</w:t>
      </w:r>
      <w:proofErr w:type="spellEnd"/>
      <w:r w:rsidRPr="00336DDA">
        <w:rPr>
          <w:rFonts w:ascii="Myriad Pro" w:eastAsia="Calibri" w:hAnsi="Myriad Pro" w:cs="Times New Roman"/>
          <w:sz w:val="26"/>
          <w:szCs w:val="26"/>
        </w:rPr>
        <w:t xml:space="preserve">/100/244 в адрес </w:t>
      </w:r>
      <w:r>
        <w:rPr>
          <w:rFonts w:ascii="Myriad Pro" w:eastAsia="Calibri" w:hAnsi="Myriad Pro" w:cs="Times New Roman"/>
          <w:sz w:val="26"/>
          <w:szCs w:val="26"/>
        </w:rPr>
        <w:t>КТР Волгоградской</w:t>
      </w:r>
      <w:r w:rsidRPr="00336DDA">
        <w:rPr>
          <w:rFonts w:ascii="Myriad Pro" w:eastAsia="Calibri" w:hAnsi="Myriad Pro" w:cs="Times New Roman"/>
          <w:sz w:val="26"/>
          <w:szCs w:val="26"/>
        </w:rPr>
        <w:t xml:space="preserve"> области были направлены:</w:t>
      </w:r>
    </w:p>
    <w:p w14:paraId="3D234031" w14:textId="77777777" w:rsidR="00065F15" w:rsidRPr="00336DDA" w:rsidRDefault="00065F15" w:rsidP="00065F15">
      <w:pPr>
        <w:numPr>
          <w:ilvl w:val="0"/>
          <w:numId w:val="86"/>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Пояснительная записка по затратам на услуги по техническому обслуживанию видеостены </w:t>
      </w:r>
      <w:r>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ЦУС </w:t>
      </w:r>
      <w:bookmarkStart w:id="41" w:name="_Hlk41594775"/>
      <w:r w:rsidRPr="00336DDA">
        <w:rPr>
          <w:rFonts w:ascii="Myriad Pro" w:eastAsia="Calibri" w:hAnsi="Myriad Pro" w:cs="Times New Roman"/>
          <w:sz w:val="26"/>
          <w:szCs w:val="26"/>
        </w:rPr>
        <w:t xml:space="preserve">филиала ПАО «МРСК Юга» - «Волгоградэнерго» </w:t>
      </w:r>
      <w:bookmarkEnd w:id="41"/>
      <w:r w:rsidRPr="00336DDA">
        <w:rPr>
          <w:rFonts w:ascii="Myriad Pro" w:eastAsia="Calibri" w:hAnsi="Myriad Pro" w:cs="Times New Roman"/>
          <w:sz w:val="26"/>
          <w:szCs w:val="26"/>
        </w:rPr>
        <w:t>на 2019-2023 гг.;</w:t>
      </w:r>
    </w:p>
    <w:p w14:paraId="0C627E15" w14:textId="77777777" w:rsidR="00065F15" w:rsidRPr="00336DDA" w:rsidRDefault="00065F15" w:rsidP="00065F15">
      <w:pPr>
        <w:numPr>
          <w:ilvl w:val="0"/>
          <w:numId w:val="86"/>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Концепции развития системы оперативно-технологического управления ПАО «</w:t>
      </w:r>
      <w:proofErr w:type="spellStart"/>
      <w:r w:rsidRPr="00336DDA">
        <w:rPr>
          <w:rFonts w:ascii="Myriad Pro" w:eastAsia="Calibri" w:hAnsi="Myriad Pro" w:cs="Times New Roman"/>
          <w:sz w:val="26"/>
          <w:szCs w:val="26"/>
        </w:rPr>
        <w:t>Россети</w:t>
      </w:r>
      <w:proofErr w:type="spellEnd"/>
      <w:r w:rsidRPr="00336DDA">
        <w:rPr>
          <w:rFonts w:ascii="Myriad Pro" w:eastAsia="Calibri" w:hAnsi="Myriad Pro" w:cs="Times New Roman"/>
          <w:sz w:val="26"/>
          <w:szCs w:val="26"/>
        </w:rPr>
        <w:t>» с Протоколом заседания Правления ПАО</w:t>
      </w:r>
      <w:r>
        <w:t> </w:t>
      </w:r>
      <w:r w:rsidRPr="00336DDA">
        <w:rPr>
          <w:rFonts w:ascii="Myriad Pro" w:eastAsia="Calibri" w:hAnsi="Myriad Pro" w:cs="Times New Roman"/>
          <w:sz w:val="26"/>
          <w:szCs w:val="26"/>
        </w:rPr>
        <w:t>«</w:t>
      </w:r>
      <w:proofErr w:type="spellStart"/>
      <w:r w:rsidRPr="00336DDA">
        <w:rPr>
          <w:rFonts w:ascii="Myriad Pro" w:eastAsia="Calibri" w:hAnsi="Myriad Pro" w:cs="Times New Roman"/>
          <w:sz w:val="26"/>
          <w:szCs w:val="26"/>
        </w:rPr>
        <w:t>Россети</w:t>
      </w:r>
      <w:proofErr w:type="spellEnd"/>
      <w:r w:rsidRPr="00336DDA">
        <w:rPr>
          <w:rFonts w:ascii="Myriad Pro" w:eastAsia="Calibri" w:hAnsi="Myriad Pro" w:cs="Times New Roman"/>
          <w:sz w:val="26"/>
          <w:szCs w:val="26"/>
        </w:rPr>
        <w:t>» от 24.08.2018 № 755пр;</w:t>
      </w:r>
    </w:p>
    <w:p w14:paraId="398B9CC8" w14:textId="77777777" w:rsidR="00065F15" w:rsidRPr="00336DDA" w:rsidRDefault="00065F15" w:rsidP="00065F15">
      <w:pPr>
        <w:numPr>
          <w:ilvl w:val="0"/>
          <w:numId w:val="86"/>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Эксплуатационная документация на видеостену (на английском языке);</w:t>
      </w:r>
    </w:p>
    <w:p w14:paraId="3C0A847D" w14:textId="77777777" w:rsidR="00065F15" w:rsidRPr="00336DDA" w:rsidRDefault="00065F15" w:rsidP="00065F15">
      <w:pPr>
        <w:numPr>
          <w:ilvl w:val="0"/>
          <w:numId w:val="86"/>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Выдержка из Положения ПАО «</w:t>
      </w:r>
      <w:proofErr w:type="spellStart"/>
      <w:r w:rsidRPr="00336DDA">
        <w:rPr>
          <w:rFonts w:ascii="Myriad Pro" w:eastAsia="Calibri" w:hAnsi="Myriad Pro" w:cs="Times New Roman"/>
          <w:sz w:val="26"/>
          <w:szCs w:val="26"/>
        </w:rPr>
        <w:t>Россети</w:t>
      </w:r>
      <w:proofErr w:type="spellEnd"/>
      <w:r w:rsidRPr="00336DDA">
        <w:rPr>
          <w:rFonts w:ascii="Myriad Pro" w:eastAsia="Calibri" w:hAnsi="Myriad Pro" w:cs="Times New Roman"/>
          <w:sz w:val="26"/>
          <w:szCs w:val="26"/>
        </w:rPr>
        <w:t>» «О единой технической политике в электросетевом комплексе»;</w:t>
      </w:r>
    </w:p>
    <w:p w14:paraId="7A899576" w14:textId="77777777" w:rsidR="001C6D1C" w:rsidRDefault="00065F15" w:rsidP="00F9390A">
      <w:pPr>
        <w:numPr>
          <w:ilvl w:val="0"/>
          <w:numId w:val="86"/>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Договор от 21.10.2016 № 34001601011757 с ОАО «Управление ВОЛС-ВЛ», договор от 20.06.2017 № 34001701006296 с ООО «Нью Стрим Трейд», договор </w:t>
      </w:r>
      <w:bookmarkStart w:id="42" w:name="_Hlk41592933"/>
      <w:r w:rsidRPr="00336DDA">
        <w:rPr>
          <w:rFonts w:ascii="Myriad Pro" w:eastAsia="Calibri" w:hAnsi="Myriad Pro" w:cs="Times New Roman"/>
          <w:sz w:val="26"/>
          <w:szCs w:val="26"/>
        </w:rPr>
        <w:t>от 15.05.2018 № 34001801003314 с ООО «Нью Стрим Трейд»</w:t>
      </w:r>
      <w:r w:rsidR="001C6D1C" w:rsidRPr="001C6D1C">
        <w:t xml:space="preserve"> </w:t>
      </w:r>
      <w:r w:rsidR="001C6D1C" w:rsidRPr="001C6D1C">
        <w:rPr>
          <w:rFonts w:ascii="Myriad Pro" w:eastAsia="Calibri" w:hAnsi="Myriad Pro" w:cs="Times New Roman"/>
          <w:sz w:val="26"/>
          <w:szCs w:val="26"/>
        </w:rPr>
        <w:t>с торгово-закупочной документацией;</w:t>
      </w:r>
    </w:p>
    <w:bookmarkEnd w:id="42"/>
    <w:p w14:paraId="0B37B8D8" w14:textId="4045D49F" w:rsidR="001C6D1C" w:rsidRPr="001C6D1C" w:rsidRDefault="001C6D1C" w:rsidP="00F9390A">
      <w:pPr>
        <w:numPr>
          <w:ilvl w:val="0"/>
          <w:numId w:val="86"/>
        </w:numPr>
        <w:spacing w:after="0" w:line="360" w:lineRule="auto"/>
        <w:ind w:left="1134" w:hanging="567"/>
        <w:contextualSpacing/>
        <w:jc w:val="both"/>
        <w:rPr>
          <w:rFonts w:ascii="Myriad Pro" w:eastAsia="Calibri" w:hAnsi="Myriad Pro" w:cs="Times New Roman"/>
          <w:sz w:val="26"/>
          <w:szCs w:val="26"/>
        </w:rPr>
      </w:pPr>
      <w:r w:rsidRPr="001C6D1C">
        <w:t xml:space="preserve"> </w:t>
      </w:r>
      <w:r w:rsidRPr="001C6D1C">
        <w:rPr>
          <w:rFonts w:ascii="Myriad Pro" w:eastAsia="Calibri" w:hAnsi="Myriad Pro" w:cs="Times New Roman"/>
          <w:sz w:val="26"/>
          <w:szCs w:val="26"/>
        </w:rPr>
        <w:t xml:space="preserve">Стандарт организации </w:t>
      </w:r>
      <w:r w:rsidR="0015643C">
        <w:rPr>
          <w:rFonts w:ascii="Myriad Pro" w:eastAsia="Calibri" w:hAnsi="Myriad Pro" w:cs="Times New Roman"/>
          <w:sz w:val="26"/>
          <w:szCs w:val="26"/>
        </w:rPr>
        <w:t>«</w:t>
      </w:r>
      <w:r w:rsidRPr="001C6D1C">
        <w:rPr>
          <w:rFonts w:ascii="Myriad Pro" w:eastAsia="Calibri" w:hAnsi="Myriad Pro" w:cs="Times New Roman"/>
          <w:sz w:val="26"/>
          <w:szCs w:val="26"/>
        </w:rPr>
        <w:t>Оперативно-техническое и ситуационное управление</w:t>
      </w:r>
      <w:r w:rsidR="0015643C">
        <w:rPr>
          <w:rFonts w:ascii="Myriad Pro" w:eastAsia="Calibri" w:hAnsi="Myriad Pro" w:cs="Times New Roman"/>
          <w:sz w:val="26"/>
          <w:szCs w:val="26"/>
        </w:rPr>
        <w:t>»</w:t>
      </w:r>
      <w:r w:rsidRPr="001C6D1C">
        <w:rPr>
          <w:rFonts w:ascii="Myriad Pro" w:eastAsia="Calibri" w:hAnsi="Myriad Pro" w:cs="Times New Roman"/>
          <w:sz w:val="26"/>
          <w:szCs w:val="26"/>
        </w:rPr>
        <w:t>, утвержденное приказом ПАО «МРСК Юга» от 08.02.2018 № 94;</w:t>
      </w:r>
    </w:p>
    <w:p w14:paraId="73BAFC60" w14:textId="77777777" w:rsidR="00065F15" w:rsidRPr="001C6D1C" w:rsidRDefault="001C6D1C" w:rsidP="00F9390A">
      <w:pPr>
        <w:numPr>
          <w:ilvl w:val="0"/>
          <w:numId w:val="86"/>
        </w:numPr>
        <w:spacing w:after="0" w:line="360" w:lineRule="auto"/>
        <w:ind w:left="1134" w:hanging="567"/>
        <w:contextualSpacing/>
        <w:jc w:val="both"/>
        <w:rPr>
          <w:rFonts w:ascii="Myriad Pro" w:eastAsia="Calibri" w:hAnsi="Myriad Pro" w:cs="Times New Roman"/>
          <w:sz w:val="26"/>
          <w:szCs w:val="26"/>
        </w:rPr>
      </w:pPr>
      <w:r w:rsidRPr="001C6D1C">
        <w:rPr>
          <w:rFonts w:ascii="Myriad Pro" w:eastAsia="Calibri" w:hAnsi="Myriad Pro" w:cs="Times New Roman"/>
          <w:sz w:val="26"/>
          <w:szCs w:val="26"/>
        </w:rPr>
        <w:t>Выдержка из Правил технической эксплуатации электрических станций и сетей Российской Федерации, утв. Приказом Минэнерго РФ от 19.06.2003 № 229</w:t>
      </w:r>
    </w:p>
    <w:p w14:paraId="6770DAC5" w14:textId="5D388B4B" w:rsidR="00065F15" w:rsidRPr="00336DDA" w:rsidRDefault="00065F15" w:rsidP="00F9390A">
      <w:pPr>
        <w:numPr>
          <w:ilvl w:val="0"/>
          <w:numId w:val="86"/>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lastRenderedPageBreak/>
        <w:t>Акты об оказании услуг от 23.11.2016 г., от 10.11.2017 г., от 28.05.2018г., счета-фактуры</w:t>
      </w:r>
      <w:r w:rsidR="00485AA8">
        <w:rPr>
          <w:rFonts w:ascii="Myriad Pro" w:eastAsia="Calibri" w:hAnsi="Myriad Pro" w:cs="Times New Roman"/>
          <w:sz w:val="26"/>
          <w:szCs w:val="26"/>
        </w:rPr>
        <w:t xml:space="preserve"> </w:t>
      </w:r>
      <w:r w:rsidR="001C6D1C" w:rsidRPr="001C6D1C">
        <w:rPr>
          <w:rFonts w:ascii="Myriad Pro" w:eastAsia="Calibri" w:hAnsi="Myriad Pro" w:cs="Times New Roman"/>
          <w:sz w:val="26"/>
          <w:szCs w:val="26"/>
        </w:rPr>
        <w:t>№ 10917 от 23.11.2016 г., №</w:t>
      </w:r>
      <w:r w:rsidR="0015643C">
        <w:rPr>
          <w:rFonts w:ascii="Myriad Pro" w:eastAsia="Calibri" w:hAnsi="Myriad Pro" w:cs="Times New Roman"/>
          <w:sz w:val="26"/>
          <w:szCs w:val="26"/>
        </w:rPr>
        <w:t xml:space="preserve"> </w:t>
      </w:r>
      <w:r w:rsidR="001C6D1C" w:rsidRPr="001C6D1C">
        <w:rPr>
          <w:rFonts w:ascii="Myriad Pro" w:eastAsia="Calibri" w:hAnsi="Myriad Pro" w:cs="Times New Roman"/>
          <w:sz w:val="26"/>
          <w:szCs w:val="26"/>
        </w:rPr>
        <w:t>187 от 10.11.2017 г., № 92 от 28.05.2018 г</w:t>
      </w:r>
      <w:r w:rsidRPr="00336DDA">
        <w:rPr>
          <w:rFonts w:ascii="Myriad Pro" w:eastAsia="Calibri" w:hAnsi="Myriad Pro" w:cs="Times New Roman"/>
          <w:sz w:val="26"/>
          <w:szCs w:val="26"/>
        </w:rPr>
        <w:t>.</w:t>
      </w:r>
    </w:p>
    <w:p w14:paraId="6F85A6FB" w14:textId="77777777" w:rsidR="00065F15" w:rsidRDefault="00065F15" w:rsidP="00065F15">
      <w:pPr>
        <w:spacing w:after="0" w:line="360" w:lineRule="auto"/>
        <w:ind w:firstLine="567"/>
        <w:jc w:val="both"/>
        <w:rPr>
          <w:rFonts w:ascii="Myriad Pro" w:eastAsia="Calibri" w:hAnsi="Myriad Pro" w:cs="Times New Roman"/>
          <w:b/>
          <w:bCs/>
          <w:i/>
          <w:iCs/>
          <w:sz w:val="26"/>
          <w:szCs w:val="26"/>
        </w:rPr>
      </w:pPr>
      <w:bookmarkStart w:id="43" w:name="_Hlk41600710"/>
    </w:p>
    <w:p w14:paraId="7563EF34" w14:textId="77777777" w:rsidR="00065F15" w:rsidRPr="00336DDA" w:rsidRDefault="00065F15" w:rsidP="00065F15">
      <w:pPr>
        <w:spacing w:after="0" w:line="360" w:lineRule="auto"/>
        <w:ind w:firstLine="567"/>
        <w:jc w:val="both"/>
        <w:rPr>
          <w:rFonts w:ascii="Myriad Pro" w:eastAsia="Calibri" w:hAnsi="Myriad Pro" w:cs="Times New Roman"/>
          <w:b/>
          <w:bCs/>
          <w:i/>
          <w:iCs/>
          <w:sz w:val="26"/>
          <w:szCs w:val="26"/>
        </w:rPr>
      </w:pPr>
      <w:r w:rsidRPr="00336DDA">
        <w:rPr>
          <w:rFonts w:ascii="Myriad Pro" w:eastAsia="Calibri" w:hAnsi="Myriad Pro" w:cs="Times New Roman"/>
          <w:b/>
          <w:bCs/>
          <w:i/>
          <w:iCs/>
          <w:sz w:val="26"/>
          <w:szCs w:val="26"/>
        </w:rPr>
        <w:t>Техническое обслуживание вычислительной техники и орг. техники</w:t>
      </w:r>
    </w:p>
    <w:bookmarkEnd w:id="43"/>
    <w:p w14:paraId="15DCA032"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КТР Волгоградской области р</w:t>
      </w:r>
      <w:r w:rsidRPr="00336DDA">
        <w:rPr>
          <w:rFonts w:ascii="Myriad Pro" w:eastAsia="Calibri" w:hAnsi="Myriad Pro" w:cs="Times New Roman"/>
          <w:sz w:val="26"/>
          <w:szCs w:val="26"/>
        </w:rPr>
        <w:t xml:space="preserve">асходы на тех. обслуживание вычислительной техники и оргтехники приняты в размере 1 645 тыс. руб. согласно дополнительно представленному письмом от 24.10.2018 № </w:t>
      </w:r>
      <w:proofErr w:type="spellStart"/>
      <w:r w:rsidRPr="00336DDA">
        <w:rPr>
          <w:rFonts w:ascii="Myriad Pro" w:eastAsia="Calibri" w:hAnsi="Myriad Pro" w:cs="Times New Roman"/>
          <w:sz w:val="26"/>
          <w:szCs w:val="26"/>
        </w:rPr>
        <w:t>ВлгЭ</w:t>
      </w:r>
      <w:proofErr w:type="spellEnd"/>
      <w:r w:rsidRPr="00336DDA">
        <w:rPr>
          <w:rFonts w:ascii="Myriad Pro" w:eastAsia="Calibri" w:hAnsi="Myriad Pro" w:cs="Times New Roman"/>
          <w:sz w:val="26"/>
          <w:szCs w:val="26"/>
        </w:rPr>
        <w:t>/100/212 договору от 04.06.2018 №</w:t>
      </w:r>
      <w:r>
        <w:rPr>
          <w:rFonts w:ascii="Myriad Pro" w:eastAsia="Calibri" w:hAnsi="Myriad Pro" w:cs="Times New Roman"/>
          <w:sz w:val="26"/>
          <w:szCs w:val="26"/>
        </w:rPr>
        <w:t> </w:t>
      </w:r>
      <w:r w:rsidRPr="00336DDA">
        <w:rPr>
          <w:rFonts w:ascii="Myriad Pro" w:eastAsia="Calibri" w:hAnsi="Myriad Pro" w:cs="Times New Roman"/>
          <w:sz w:val="26"/>
          <w:szCs w:val="26"/>
        </w:rPr>
        <w:t>34001801004052 с ООО «ВПС», в котором сумма обозначена как максимально возможная, а также исходя из того, что расходы по обслуживанию вычислительной техники включены в расходы на запасные части и комплектующие для вычислительной техники и в расходы на оплату труда, где учтена заработная плата на всю численность.</w:t>
      </w:r>
    </w:p>
    <w:p w14:paraId="4BFA4CD8"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По результатам анализа представленных расчетов и документов Исполнитель отмечает следующее:</w:t>
      </w:r>
    </w:p>
    <w:p w14:paraId="576641A3" w14:textId="605519B1" w:rsidR="00065F15" w:rsidRPr="00336DDA" w:rsidRDefault="00065F15" w:rsidP="00065F15">
      <w:pPr>
        <w:numPr>
          <w:ilvl w:val="0"/>
          <w:numId w:val="88"/>
        </w:numPr>
        <w:spacing w:after="0" w:line="360" w:lineRule="auto"/>
        <w:ind w:left="1134" w:hanging="567"/>
        <w:contextualSpacing/>
        <w:jc w:val="both"/>
        <w:rPr>
          <w:rFonts w:ascii="Myriad Pro" w:eastAsia="Calibri" w:hAnsi="Myriad Pro" w:cs="Times New Roman"/>
          <w:sz w:val="26"/>
          <w:szCs w:val="26"/>
        </w:rPr>
      </w:pPr>
      <w:bookmarkStart w:id="44" w:name="_Hlk41600863"/>
      <w:r w:rsidRPr="00336DDA">
        <w:rPr>
          <w:rFonts w:ascii="Myriad Pro" w:eastAsia="Calibri" w:hAnsi="Myriad Pro" w:cs="Times New Roman"/>
          <w:sz w:val="26"/>
          <w:szCs w:val="26"/>
        </w:rPr>
        <w:t>Не приведен перечень техники и количество техники со сроком эксплуатации 3 и более лет;</w:t>
      </w:r>
    </w:p>
    <w:p w14:paraId="08F0E6D4" w14:textId="77777777" w:rsidR="00065F15" w:rsidRPr="00336DDA" w:rsidRDefault="00065F15" w:rsidP="00065F15">
      <w:pPr>
        <w:numPr>
          <w:ilvl w:val="0"/>
          <w:numId w:val="88"/>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Не подтверждена стоимость ремонтов 1 единицы оборудования (по видам техники), принятой в расчет расходов на 2019 год;</w:t>
      </w:r>
    </w:p>
    <w:p w14:paraId="1CD419FA" w14:textId="77777777" w:rsidR="00065F15" w:rsidRPr="00336DDA" w:rsidRDefault="00065F15" w:rsidP="00065F15">
      <w:pPr>
        <w:numPr>
          <w:ilvl w:val="0"/>
          <w:numId w:val="88"/>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Не подтверждено расчетное количество ремонтов оборудования и не приведен расчет средней цены на техническое обслуживание орг. техники исполнительного аппарата. Не представлены договоры, на основании которых был произведен расчет средних цен. Для обоснования цены на техническую поддержку сетевого и серверного оборудования предоставлено одно коммерческое предложение, договоры не предоставлены.</w:t>
      </w:r>
    </w:p>
    <w:bookmarkEnd w:id="44"/>
    <w:p w14:paraId="0FF53FD3"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Исполнитель считает обоснованным решение </w:t>
      </w:r>
      <w:r>
        <w:rPr>
          <w:rFonts w:ascii="Myriad Pro" w:eastAsia="Calibri" w:hAnsi="Myriad Pro" w:cs="Times New Roman"/>
          <w:sz w:val="26"/>
          <w:szCs w:val="26"/>
        </w:rPr>
        <w:t>КТР Волгоградской</w:t>
      </w:r>
      <w:r w:rsidRPr="00336DDA">
        <w:rPr>
          <w:rFonts w:ascii="Myriad Pro" w:eastAsia="Calibri" w:hAnsi="Myriad Pro" w:cs="Times New Roman"/>
          <w:sz w:val="26"/>
          <w:szCs w:val="26"/>
        </w:rPr>
        <w:t xml:space="preserve"> области, определившего расходы на техническое обслуживание вычислительной техники и орг. техники на 2019 год в размере максимальной суммы по договору от 04.06.2018 № 34001801004052 – 1 645 тыс. руб.</w:t>
      </w:r>
    </w:p>
    <w:p w14:paraId="4E9E3760" w14:textId="77777777" w:rsidR="00065F15" w:rsidRPr="00336DDA" w:rsidRDefault="00065F15" w:rsidP="00065F15">
      <w:pPr>
        <w:spacing w:after="0" w:line="360" w:lineRule="auto"/>
        <w:jc w:val="both"/>
        <w:rPr>
          <w:rFonts w:ascii="Myriad Pro" w:eastAsia="Calibri" w:hAnsi="Myriad Pro" w:cs="Times New Roman"/>
          <w:b/>
          <w:bCs/>
          <w:i/>
          <w:iCs/>
          <w:sz w:val="26"/>
          <w:szCs w:val="26"/>
        </w:rPr>
      </w:pPr>
    </w:p>
    <w:p w14:paraId="26BF40C8" w14:textId="77777777" w:rsidR="00065F15" w:rsidRPr="00336DDA" w:rsidRDefault="00065F15" w:rsidP="00065F15">
      <w:pPr>
        <w:spacing w:after="0" w:line="360" w:lineRule="auto"/>
        <w:ind w:firstLine="567"/>
        <w:jc w:val="both"/>
        <w:rPr>
          <w:rFonts w:ascii="Myriad Pro" w:eastAsia="Calibri" w:hAnsi="Myriad Pro" w:cs="Times New Roman"/>
          <w:b/>
          <w:bCs/>
          <w:i/>
          <w:iCs/>
          <w:sz w:val="26"/>
          <w:szCs w:val="26"/>
        </w:rPr>
      </w:pPr>
      <w:r w:rsidRPr="00336DDA">
        <w:rPr>
          <w:rFonts w:ascii="Myriad Pro" w:eastAsia="Calibri" w:hAnsi="Myriad Pro" w:cs="Times New Roman"/>
          <w:b/>
          <w:bCs/>
          <w:i/>
          <w:iCs/>
          <w:sz w:val="26"/>
          <w:szCs w:val="26"/>
        </w:rPr>
        <w:lastRenderedPageBreak/>
        <w:t xml:space="preserve">Техническое обслуживание видеосистемы </w:t>
      </w:r>
      <w:r w:rsidRPr="00336DDA">
        <w:rPr>
          <w:rFonts w:ascii="Myriad Pro" w:eastAsia="Calibri" w:hAnsi="Myriad Pro" w:cs="Times New Roman"/>
          <w:b/>
          <w:bCs/>
          <w:i/>
          <w:iCs/>
          <w:sz w:val="26"/>
          <w:szCs w:val="26"/>
          <w:lang w:val="en-US"/>
        </w:rPr>
        <w:t>BARCO</w:t>
      </w:r>
      <w:r w:rsidRPr="00336DDA">
        <w:rPr>
          <w:rFonts w:ascii="Myriad Pro" w:eastAsia="Calibri" w:hAnsi="Myriad Pro" w:cs="Times New Roman"/>
          <w:b/>
          <w:bCs/>
          <w:i/>
          <w:iCs/>
          <w:sz w:val="26"/>
          <w:szCs w:val="26"/>
        </w:rPr>
        <w:t xml:space="preserve"> ПТК ЦУС</w:t>
      </w:r>
    </w:p>
    <w:p w14:paraId="12250982"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КТР Волгоградской области н</w:t>
      </w:r>
      <w:r w:rsidRPr="00336DDA">
        <w:rPr>
          <w:rFonts w:ascii="Myriad Pro" w:eastAsia="Calibri" w:hAnsi="Myriad Pro" w:cs="Times New Roman"/>
          <w:sz w:val="26"/>
          <w:szCs w:val="26"/>
        </w:rPr>
        <w:t>е приняты расходы по обслуживанию видеостены</w:t>
      </w:r>
      <w:r>
        <w:rPr>
          <w:rFonts w:ascii="Myriad Pro" w:eastAsia="Calibri" w:hAnsi="Myriad Pro" w:cs="Times New Roman"/>
          <w:sz w:val="26"/>
          <w:szCs w:val="26"/>
        </w:rPr>
        <w:t xml:space="preserve"> ввиду их</w:t>
      </w:r>
      <w:r w:rsidRPr="00336DDA">
        <w:rPr>
          <w:rFonts w:ascii="Myriad Pro" w:eastAsia="Calibri" w:hAnsi="Myriad Pro" w:cs="Times New Roman"/>
          <w:sz w:val="26"/>
          <w:szCs w:val="26"/>
        </w:rPr>
        <w:t xml:space="preserve"> </w:t>
      </w:r>
      <w:r>
        <w:rPr>
          <w:rFonts w:ascii="Myriad Pro" w:eastAsia="Calibri" w:hAnsi="Myriad Pro" w:cs="Times New Roman"/>
          <w:sz w:val="26"/>
          <w:szCs w:val="26"/>
        </w:rPr>
        <w:t>не</w:t>
      </w:r>
      <w:r w:rsidRPr="00336DDA">
        <w:rPr>
          <w:rFonts w:ascii="Myriad Pro" w:eastAsia="Calibri" w:hAnsi="Myriad Pro" w:cs="Times New Roman"/>
          <w:sz w:val="26"/>
          <w:szCs w:val="26"/>
        </w:rPr>
        <w:t>обязательн</w:t>
      </w:r>
      <w:r>
        <w:rPr>
          <w:rFonts w:ascii="Myriad Pro" w:eastAsia="Calibri" w:hAnsi="Myriad Pro" w:cs="Times New Roman"/>
          <w:sz w:val="26"/>
          <w:szCs w:val="26"/>
        </w:rPr>
        <w:t>ости</w:t>
      </w:r>
      <w:r w:rsidRPr="00336DDA">
        <w:rPr>
          <w:rFonts w:ascii="Myriad Pro" w:eastAsia="Calibri" w:hAnsi="Myriad Pro" w:cs="Times New Roman"/>
          <w:sz w:val="26"/>
          <w:szCs w:val="26"/>
        </w:rPr>
        <w:t xml:space="preserve"> и экономическ</w:t>
      </w:r>
      <w:r>
        <w:rPr>
          <w:rFonts w:ascii="Myriad Pro" w:eastAsia="Calibri" w:hAnsi="Myriad Pro" w:cs="Times New Roman"/>
          <w:sz w:val="26"/>
          <w:szCs w:val="26"/>
        </w:rPr>
        <w:t xml:space="preserve">ой необоснованности, </w:t>
      </w:r>
      <w:r w:rsidRPr="00336DDA">
        <w:rPr>
          <w:rFonts w:ascii="Myriad Pro" w:eastAsia="Calibri" w:hAnsi="Myriad Pro" w:cs="Times New Roman"/>
          <w:sz w:val="26"/>
          <w:szCs w:val="26"/>
        </w:rPr>
        <w:t>отсутств</w:t>
      </w:r>
      <w:r>
        <w:rPr>
          <w:rFonts w:ascii="Myriad Pro" w:eastAsia="Calibri" w:hAnsi="Myriad Pro" w:cs="Times New Roman"/>
          <w:sz w:val="26"/>
          <w:szCs w:val="26"/>
        </w:rPr>
        <w:t>ия</w:t>
      </w:r>
      <w:r w:rsidRPr="00336DDA">
        <w:rPr>
          <w:rFonts w:ascii="Myriad Pro" w:eastAsia="Calibri" w:hAnsi="Myriad Pro" w:cs="Times New Roman"/>
          <w:sz w:val="26"/>
          <w:szCs w:val="26"/>
        </w:rPr>
        <w:t xml:space="preserve"> обосновывающи</w:t>
      </w:r>
      <w:r>
        <w:rPr>
          <w:rFonts w:ascii="Myriad Pro" w:eastAsia="Calibri" w:hAnsi="Myriad Pro" w:cs="Times New Roman"/>
          <w:sz w:val="26"/>
          <w:szCs w:val="26"/>
        </w:rPr>
        <w:t>х</w:t>
      </w:r>
      <w:r w:rsidRPr="00336DDA">
        <w:rPr>
          <w:rFonts w:ascii="Myriad Pro" w:eastAsia="Calibri" w:hAnsi="Myriad Pro" w:cs="Times New Roman"/>
          <w:sz w:val="26"/>
          <w:szCs w:val="26"/>
        </w:rPr>
        <w:t xml:space="preserve"> документ</w:t>
      </w:r>
      <w:r>
        <w:rPr>
          <w:rFonts w:ascii="Myriad Pro" w:eastAsia="Calibri" w:hAnsi="Myriad Pro" w:cs="Times New Roman"/>
          <w:sz w:val="26"/>
          <w:szCs w:val="26"/>
        </w:rPr>
        <w:t>ов</w:t>
      </w:r>
      <w:r w:rsidRPr="00336DDA">
        <w:rPr>
          <w:rFonts w:ascii="Myriad Pro" w:eastAsia="Calibri" w:hAnsi="Myriad Pro" w:cs="Times New Roman"/>
          <w:sz w:val="26"/>
          <w:szCs w:val="26"/>
        </w:rPr>
        <w:t>.</w:t>
      </w:r>
    </w:p>
    <w:p w14:paraId="31EA7354"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В 2009 году была введена в эксплуатацию видеостена </w:t>
      </w:r>
      <w:r>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(в эксплуатации 10 лет). Видеостена позволяет диспетчеру оперативно, в реальном времени, получать информацию о состоянии сети 6-220кВ, в том числе: положение коммутационных аппаратов, эксплуатационное состояние оборудования, наличие или отсутствие напряжения на токоведущих частях, обеспечивает вывод на экран телеметрической информации, позволяет оперативно управлять режимами работы сетей всех уровней напряжения (перетоками мощностей в энергосистеме), обеспечивает возможность построения различных графиков, отчетов, позволяет масштабировать информацию и оперативно менять сценарий её отображения.</w:t>
      </w:r>
    </w:p>
    <w:p w14:paraId="0A5732B6"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Необходимо проводить обслуживание видеостены сертифицированными специалистами </w:t>
      </w:r>
      <w:r>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не реже 1 раза в год для обеспечения её надежного функционирования, что подтверждается эксплуатационной документацией.</w:t>
      </w:r>
      <w:r w:rsidRPr="00336DDA">
        <w:rPr>
          <w:rFonts w:ascii="Calibri" w:eastAsia="Calibri" w:hAnsi="Calibri" w:cs="Times New Roman"/>
          <w:color w:val="000000"/>
          <w:lang w:eastAsia="ru-RU" w:bidi="ru-RU"/>
        </w:rPr>
        <w:t xml:space="preserve"> </w:t>
      </w:r>
      <w:r w:rsidRPr="00336DDA">
        <w:rPr>
          <w:rFonts w:ascii="Myriad Pro" w:eastAsia="Calibri" w:hAnsi="Myriad Pro" w:cs="Times New Roman"/>
          <w:sz w:val="26"/>
          <w:szCs w:val="26"/>
        </w:rPr>
        <w:t>Поддержание видеостены в работоспособном состоянии также необходимо в соответствии с нормативными документами.</w:t>
      </w:r>
    </w:p>
    <w:p w14:paraId="4E4137C0"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Договором от 15.05.2018 № 34001801003314 установлена максимальная общая стоимость технического обслуживания </w:t>
      </w:r>
      <w:r w:rsidRPr="00336DDA">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ПТК ЦУС в размере 2 022,9 тыс. руб. без НДС. В соответствии с разделом 3 Технического задания на техническое обслуживание видеостены </w:t>
      </w:r>
      <w:r w:rsidRPr="00336DDA">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ПТК ЦУС объем работ определяется по заявкам филиала ПАО «МРСК Юга» - «Волгоградэнерго».</w:t>
      </w:r>
    </w:p>
    <w:p w14:paraId="37048D1A"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В пункте 4.3 Технического задания на техническое обслуживание видеостены </w:t>
      </w:r>
      <w:r w:rsidRPr="00336DDA">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ПТК ЦУС указано, что «После проведения ремонтных работ или ТО видеостена должна быть полностью работоспособной. Гарантийный срок на результаты работ устанавливается 12 месяцев с момента проведения». </w:t>
      </w:r>
    </w:p>
    <w:p w14:paraId="44A5FBCE"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В соответствии с договором от 15.05.2018 № 34001801003314 выполнено техническое обслуживание и ремонт лампового модуля видеостены </w:t>
      </w:r>
      <w:r w:rsidRPr="00336DDA">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ПТК ЦУС, что подтверждено актом об оказании услуг № 1 от 28.05.2018г. Сумма затрат по акту составила 484,6 тыс. руб. без НДС.</w:t>
      </w:r>
    </w:p>
    <w:p w14:paraId="2EB9F41D"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lastRenderedPageBreak/>
        <w:t>Таким образом в соответствии с условиями договора от 15.05.2018 №</w:t>
      </w:r>
      <w:r>
        <w:rPr>
          <w:rFonts w:ascii="Myriad Pro" w:eastAsia="Calibri" w:hAnsi="Myriad Pro" w:cs="Times New Roman"/>
          <w:sz w:val="26"/>
          <w:szCs w:val="26"/>
        </w:rPr>
        <w:t> </w:t>
      </w:r>
      <w:r w:rsidRPr="00336DDA">
        <w:rPr>
          <w:rFonts w:ascii="Myriad Pro" w:eastAsia="Calibri" w:hAnsi="Myriad Pro" w:cs="Times New Roman"/>
          <w:sz w:val="26"/>
          <w:szCs w:val="26"/>
        </w:rPr>
        <w:t>34001801003314 на выполненные в 2018 году работы распространяется гарантия до 28.05.2019 г.</w:t>
      </w:r>
    </w:p>
    <w:p w14:paraId="2ED6D40E"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В соответствии со статьями 16 и 17 Закона Российской Федерации от 25.10.1991 № 1807-1 «О языках народов Российской Федерации» на территории Российской Федерации официальное делопроизводство в государственных органах, организациях, на предприятиях и в учреждениях ведется на русском языке как государственном языке Российской Федерации. Официальная переписка и иные формы официальных взаимоотношений между государственными органами, организациями, предприятиями, учреждениями субъектов Российской Федерации с адресатами в Российской Федерации ведутся на государственном языке Российской Федерации.</w:t>
      </w:r>
    </w:p>
    <w:p w14:paraId="0291D68F"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Таким образом, в </w:t>
      </w:r>
      <w:r>
        <w:rPr>
          <w:rFonts w:ascii="Myriad Pro" w:eastAsia="Calibri" w:hAnsi="Myriad Pro" w:cs="Times New Roman"/>
          <w:sz w:val="26"/>
          <w:szCs w:val="26"/>
        </w:rPr>
        <w:t>КТР Волгоградской</w:t>
      </w:r>
      <w:r w:rsidRPr="00336DDA">
        <w:rPr>
          <w:rFonts w:ascii="Myriad Pro" w:eastAsia="Calibri" w:hAnsi="Myriad Pro" w:cs="Times New Roman"/>
          <w:sz w:val="26"/>
          <w:szCs w:val="26"/>
        </w:rPr>
        <w:t xml:space="preserve"> области все обосновывающие документы должны предоставляться на русском языке.</w:t>
      </w:r>
    </w:p>
    <w:p w14:paraId="2FE0EBA4"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Исполнитель отмечает, что филиалом ПАО «МРСК Юга» - «Волгоградэнерго» не предоставлена техническая документация на видеостену </w:t>
      </w:r>
      <w:r w:rsidRPr="00336DDA">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ПТК ЦУС, в которой указана периодичность и сроки проведения работ по техническому обслуживанию видеостены. Не предоставлен утвержденный график технического обслуживания видеостены.</w:t>
      </w:r>
    </w:p>
    <w:p w14:paraId="62BCB531"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Принимая во внимание, что филиалом ПАО «МРСК Юга» - «Волгоградэнерго» документально подтверждено ежегодное выполнение работ по техническому обслуживанию видеостены </w:t>
      </w:r>
      <w:r w:rsidRPr="00336DDA">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ПТК ЦУС в течение 2017-2018 гг., Исполнитель определил расходы на техническое обслуживание видеостены </w:t>
      </w:r>
      <w:r w:rsidRPr="00336DDA">
        <w:rPr>
          <w:rFonts w:ascii="Myriad Pro" w:eastAsia="Calibri" w:hAnsi="Myriad Pro" w:cs="Times New Roman"/>
          <w:sz w:val="26"/>
          <w:szCs w:val="26"/>
          <w:lang w:val="en-US"/>
        </w:rPr>
        <w:t>BARCO</w:t>
      </w:r>
      <w:r w:rsidRPr="00336DDA">
        <w:rPr>
          <w:rFonts w:ascii="Myriad Pro" w:eastAsia="Calibri" w:hAnsi="Myriad Pro" w:cs="Times New Roman"/>
          <w:sz w:val="26"/>
          <w:szCs w:val="26"/>
        </w:rPr>
        <w:t xml:space="preserve"> ПТК ЦУС на 2019 год исходя из фактических затрат в 2018 году с учетом ИПЦ 104,6% в размере 506,9 тыс. руб.</w:t>
      </w:r>
    </w:p>
    <w:p w14:paraId="7C7FF5A2" w14:textId="77777777" w:rsidR="00065F15" w:rsidRDefault="00065F15" w:rsidP="00065F15">
      <w:pPr>
        <w:spacing w:after="0" w:line="360" w:lineRule="auto"/>
        <w:ind w:firstLine="567"/>
        <w:jc w:val="both"/>
        <w:rPr>
          <w:rFonts w:ascii="Myriad Pro" w:eastAsia="Calibri" w:hAnsi="Myriad Pro" w:cs="Times New Roman"/>
          <w:sz w:val="26"/>
          <w:szCs w:val="26"/>
        </w:rPr>
      </w:pPr>
    </w:p>
    <w:p w14:paraId="53FF4A13"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Таким образом, Исполнитель определил расходы по статье «Техническое обслуживание вычислительной техники и орг. техники» в размере 2 151,9 тыс. руб.</w:t>
      </w:r>
    </w:p>
    <w:p w14:paraId="03C9AF6B" w14:textId="77777777" w:rsidR="00065F15" w:rsidRPr="00336DDA" w:rsidRDefault="00065F15" w:rsidP="00065F15">
      <w:pPr>
        <w:spacing w:after="0" w:line="360" w:lineRule="auto"/>
        <w:ind w:firstLine="567"/>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С целью обоснования расходов по статье «Техническое обслуживание вычислительной техники и орг. техники», помимо документов, представленных филиалом ПАО «МРСК Юга» - «Волгоградэнерго» в адрес </w:t>
      </w:r>
      <w:r>
        <w:rPr>
          <w:rFonts w:ascii="Myriad Pro" w:eastAsia="Calibri" w:hAnsi="Myriad Pro" w:cs="Times New Roman"/>
          <w:sz w:val="26"/>
          <w:szCs w:val="26"/>
        </w:rPr>
        <w:t>КТР Волгоградской</w:t>
      </w:r>
      <w:r w:rsidRPr="00336DDA">
        <w:rPr>
          <w:rFonts w:ascii="Myriad Pro" w:eastAsia="Calibri" w:hAnsi="Myriad Pro" w:cs="Times New Roman"/>
          <w:sz w:val="26"/>
          <w:szCs w:val="26"/>
        </w:rPr>
        <w:t xml:space="preserve"> </w:t>
      </w:r>
      <w:r w:rsidRPr="00336DDA">
        <w:rPr>
          <w:rFonts w:ascii="Myriad Pro" w:eastAsia="Calibri" w:hAnsi="Myriad Pro" w:cs="Times New Roman"/>
          <w:sz w:val="26"/>
          <w:szCs w:val="26"/>
        </w:rPr>
        <w:lastRenderedPageBreak/>
        <w:t>области, Исполнитель рекомендует предоставлять в составе материалов тарифного дела:</w:t>
      </w:r>
    </w:p>
    <w:p w14:paraId="6B5B60A7" w14:textId="77777777" w:rsidR="00065F15" w:rsidRPr="00336DDA" w:rsidRDefault="00065F15" w:rsidP="00065F15">
      <w:pPr>
        <w:numPr>
          <w:ilvl w:val="0"/>
          <w:numId w:val="88"/>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Расчет планируемого количества ремонтов и технического обслуживания оборудования на очередной период регулирования на основании фактических данных о количестве ремонтов за прошлые периоды, с приложением актов выполненных работ (оказанных услуг);</w:t>
      </w:r>
    </w:p>
    <w:p w14:paraId="2B97DD22" w14:textId="77777777" w:rsidR="00065F15" w:rsidRPr="00336DDA" w:rsidRDefault="00065F15" w:rsidP="00065F15">
      <w:pPr>
        <w:numPr>
          <w:ilvl w:val="0"/>
          <w:numId w:val="88"/>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Информация о датах ввода в эксплуатацию оборудования для подтверждения степени изношенности;</w:t>
      </w:r>
    </w:p>
    <w:p w14:paraId="7C0B1B91" w14:textId="77777777" w:rsidR="00065F15" w:rsidRPr="00336DDA" w:rsidRDefault="00065F15" w:rsidP="00065F15">
      <w:pPr>
        <w:numPr>
          <w:ilvl w:val="0"/>
          <w:numId w:val="88"/>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Документы, подтверждающие стоимость ремонтов 1 единицы оборудования (по видам техники) – договоры, коммерческие предложения, прайс-листы организаций;</w:t>
      </w:r>
    </w:p>
    <w:p w14:paraId="512D8F0C" w14:textId="77777777" w:rsidR="00065F15" w:rsidRPr="00336DDA" w:rsidRDefault="00065F15" w:rsidP="00065F15">
      <w:pPr>
        <w:numPr>
          <w:ilvl w:val="0"/>
          <w:numId w:val="88"/>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Техническая документация на оборудование с указанием периодичности и состава работ по техническому обслуживанию на русском языке</w:t>
      </w:r>
      <w:r>
        <w:rPr>
          <w:rFonts w:ascii="Myriad Pro" w:eastAsia="Calibri" w:hAnsi="Myriad Pro" w:cs="Times New Roman"/>
          <w:sz w:val="26"/>
          <w:szCs w:val="26"/>
        </w:rPr>
        <w:t>;</w:t>
      </w:r>
    </w:p>
    <w:p w14:paraId="5BD5A57C" w14:textId="77777777" w:rsidR="00065F15" w:rsidRPr="000E4E9D" w:rsidRDefault="00065F15" w:rsidP="00065F15">
      <w:pPr>
        <w:numPr>
          <w:ilvl w:val="0"/>
          <w:numId w:val="88"/>
        </w:numPr>
        <w:spacing w:after="0" w:line="360" w:lineRule="auto"/>
        <w:ind w:left="1134" w:hanging="567"/>
        <w:contextualSpacing/>
        <w:jc w:val="both"/>
        <w:rPr>
          <w:rFonts w:ascii="Myriad Pro" w:eastAsia="Calibri" w:hAnsi="Myriad Pro" w:cs="Times New Roman"/>
          <w:sz w:val="26"/>
          <w:szCs w:val="26"/>
        </w:rPr>
      </w:pPr>
      <w:r w:rsidRPr="00336DDA">
        <w:rPr>
          <w:rFonts w:ascii="Myriad Pro" w:eastAsia="Calibri" w:hAnsi="Myriad Pro" w:cs="Times New Roman"/>
          <w:sz w:val="26"/>
          <w:szCs w:val="26"/>
        </w:rPr>
        <w:t xml:space="preserve">Утвержденные графики текущего обслуживания серверного, сетевого оборудования и видеостены </w:t>
      </w:r>
      <w:r w:rsidRPr="000E4E9D">
        <w:rPr>
          <w:rFonts w:ascii="Myriad Pro" w:eastAsia="Calibri" w:hAnsi="Myriad Pro" w:cs="Times New Roman"/>
          <w:sz w:val="26"/>
          <w:szCs w:val="26"/>
        </w:rPr>
        <w:t>BARCO</w:t>
      </w:r>
      <w:r w:rsidRPr="00336DDA">
        <w:rPr>
          <w:rFonts w:ascii="Myriad Pro" w:eastAsia="Calibri" w:hAnsi="Myriad Pro" w:cs="Times New Roman"/>
          <w:sz w:val="26"/>
          <w:szCs w:val="26"/>
        </w:rPr>
        <w:t xml:space="preserve"> ПТК ЦУС на очередной период регулирования</w:t>
      </w:r>
      <w:r>
        <w:rPr>
          <w:rFonts w:ascii="Myriad Pro" w:eastAsia="Calibri" w:hAnsi="Myriad Pro" w:cs="Times New Roman"/>
          <w:sz w:val="26"/>
          <w:szCs w:val="26"/>
        </w:rPr>
        <w:t>.</w:t>
      </w:r>
    </w:p>
    <w:p w14:paraId="2E3A75FE" w14:textId="77777777" w:rsidR="00065F15" w:rsidRDefault="00065F15" w:rsidP="00065F15">
      <w:pPr>
        <w:spacing w:after="0" w:line="360" w:lineRule="auto"/>
        <w:ind w:firstLine="567"/>
        <w:jc w:val="both"/>
        <w:rPr>
          <w:rFonts w:ascii="Myriad Pro" w:eastAsia="Calibri" w:hAnsi="Myriad Pro" w:cs="Times New Roman"/>
          <w:b/>
          <w:bCs/>
          <w:i/>
          <w:iCs/>
          <w:sz w:val="26"/>
          <w:szCs w:val="26"/>
          <w:u w:val="single"/>
        </w:rPr>
      </w:pPr>
    </w:p>
    <w:p w14:paraId="13CD52FD"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r w:rsidRPr="007217EE">
        <w:rPr>
          <w:rFonts w:ascii="Myriad Pro" w:eastAsia="Calibri" w:hAnsi="Myriad Pro" w:cs="Times New Roman"/>
          <w:b/>
          <w:bCs/>
          <w:i/>
          <w:iCs/>
          <w:sz w:val="26"/>
          <w:szCs w:val="26"/>
          <w:u w:val="single"/>
        </w:rPr>
        <w:t>Услуги подрядчиков по техобслуживанию зданий и сооружений (тех. обследование)</w:t>
      </w:r>
    </w:p>
    <w:p w14:paraId="46F572DA"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Расходы по статье заявлены филиалом ПАО «МРСК Юга» - «Волгоградэнерго» в размере 11 549 тыс. руб.</w:t>
      </w:r>
    </w:p>
    <w:p w14:paraId="5143DED9"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Филиалом ПАО «МРСК Юга» - «Волгоградэнерго» в составе материалов дела тарифной заявки на 2019 год в обоснование заявленных расходов по статье предоставлены следующие документы:</w:t>
      </w:r>
    </w:p>
    <w:p w14:paraId="33C919E0" w14:textId="77777777" w:rsidR="00065F15" w:rsidRPr="007217EE" w:rsidRDefault="00065F15" w:rsidP="00065F15">
      <w:pPr>
        <w:numPr>
          <w:ilvl w:val="0"/>
          <w:numId w:val="70"/>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Пояснительная записка по техобслуживанию производственных зданий и сооружений;</w:t>
      </w:r>
    </w:p>
    <w:p w14:paraId="44F2878F" w14:textId="77777777" w:rsidR="00065F15" w:rsidRPr="007217EE" w:rsidRDefault="00065F15" w:rsidP="00065F15">
      <w:pPr>
        <w:numPr>
          <w:ilvl w:val="0"/>
          <w:numId w:val="70"/>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Свод затрат по статье 4.15.2 Услуги подрядчиков по техобслуживанию производственных зданий и сооружений включённые в расчёт тарифов на услуги по передаче электрической энергии по сетям филиала ПАО «МРСК Юга» - «Волгоградэнерго» на 2019 год;</w:t>
      </w:r>
    </w:p>
    <w:p w14:paraId="274742FB" w14:textId="77777777" w:rsidR="00065F15" w:rsidRPr="007217EE" w:rsidRDefault="00065F15" w:rsidP="00065F15">
      <w:pPr>
        <w:numPr>
          <w:ilvl w:val="0"/>
          <w:numId w:val="70"/>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Расчет стоимости в соответствии с многолетним план-графиком комплексного обследования зданий и сооружений филиала ПАО «МРСК Юга» -«Волгоградэнерго».</w:t>
      </w:r>
    </w:p>
    <w:p w14:paraId="73E15C57"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Дополнительным письмом от 19.10.2018 № </w:t>
      </w:r>
      <w:proofErr w:type="spellStart"/>
      <w:r>
        <w:rPr>
          <w:rFonts w:ascii="Myriad Pro" w:eastAsia="Calibri" w:hAnsi="Myriad Pro" w:cs="Times New Roman"/>
          <w:sz w:val="26"/>
          <w:szCs w:val="26"/>
        </w:rPr>
        <w:t>ВлгЭ</w:t>
      </w:r>
      <w:proofErr w:type="spellEnd"/>
      <w:r>
        <w:rPr>
          <w:rFonts w:ascii="Myriad Pro" w:eastAsia="Calibri" w:hAnsi="Myriad Pro" w:cs="Times New Roman"/>
          <w:sz w:val="26"/>
          <w:szCs w:val="26"/>
        </w:rPr>
        <w:t>/100/205 филиалом ПАО «МРСК Юга» - «Волгоградэнерго» в адрес КТР Волгоградской области представлены дополнительные материалы, обосновывающие плановые расходы на 2019 год:</w:t>
      </w:r>
    </w:p>
    <w:p w14:paraId="27A0688C"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Экономическое обоснование по статьям расходов, входящих в блок затрат «Услуги производственного характера»;</w:t>
      </w:r>
    </w:p>
    <w:p w14:paraId="4FD78EE9"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Свод расходов по филиалу ПАО «МРСК Юга» - «Волгоградэнерго» на 2019 год;</w:t>
      </w:r>
    </w:p>
    <w:p w14:paraId="1B92687F"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Правила организации технического обслуживания и ремонта оборудования, зданий и сооружений электростанций и сетей СО 34.04.181-2003;</w:t>
      </w:r>
    </w:p>
    <w:p w14:paraId="5ABFA089"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Правила технической эксплуатации электрических станций и сетей Российской Федерации;</w:t>
      </w:r>
    </w:p>
    <w:p w14:paraId="047E7DCB"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23.11.2017 № 34001701012162 с ООО «Масса»;</w:t>
      </w:r>
    </w:p>
    <w:p w14:paraId="03AC75F1"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13.09.2018 № 34001801007786 с ООО «Альт-Энерго» с приложением локального сметного расчета, дефектной ведомости;</w:t>
      </w:r>
    </w:p>
    <w:p w14:paraId="0A3563F0"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 xml:space="preserve">Типовая инструкция по технической эксплуатации производственных зданий и сооружений </w:t>
      </w:r>
      <w:proofErr w:type="spellStart"/>
      <w:r w:rsidRPr="00097964">
        <w:rPr>
          <w:rFonts w:ascii="Myriad Pro" w:hAnsi="Myriad Pro"/>
          <w:sz w:val="26"/>
          <w:szCs w:val="26"/>
        </w:rPr>
        <w:t>энергопредприятий</w:t>
      </w:r>
      <w:proofErr w:type="spellEnd"/>
      <w:r w:rsidRPr="00097964">
        <w:rPr>
          <w:rFonts w:ascii="Myriad Pro" w:hAnsi="Myriad Pro"/>
          <w:sz w:val="26"/>
          <w:szCs w:val="26"/>
        </w:rPr>
        <w:t>;</w:t>
      </w:r>
    </w:p>
    <w:p w14:paraId="3D47A94E"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06.12.2017 № 34001701012573 с ООО «</w:t>
      </w:r>
      <w:proofErr w:type="spellStart"/>
      <w:r w:rsidRPr="00097964">
        <w:rPr>
          <w:rFonts w:ascii="Myriad Pro" w:hAnsi="Myriad Pro"/>
          <w:sz w:val="26"/>
          <w:szCs w:val="26"/>
        </w:rPr>
        <w:t>КраСур</w:t>
      </w:r>
      <w:proofErr w:type="spellEnd"/>
      <w:r w:rsidRPr="00097964">
        <w:rPr>
          <w:rFonts w:ascii="Myriad Pro" w:hAnsi="Myriad Pro"/>
          <w:sz w:val="26"/>
          <w:szCs w:val="26"/>
        </w:rPr>
        <w:t>» с приложением локальных сметных расчетов, дефектных ведомостей;</w:t>
      </w:r>
    </w:p>
    <w:p w14:paraId="0136FB3E"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20.12.2017 № 34001701012903 с ООО «</w:t>
      </w:r>
      <w:proofErr w:type="spellStart"/>
      <w:r w:rsidRPr="00097964">
        <w:rPr>
          <w:rFonts w:ascii="Myriad Pro" w:hAnsi="Myriad Pro"/>
          <w:sz w:val="26"/>
          <w:szCs w:val="26"/>
        </w:rPr>
        <w:t>КраСур</w:t>
      </w:r>
      <w:proofErr w:type="spellEnd"/>
      <w:r w:rsidRPr="00097964">
        <w:rPr>
          <w:rFonts w:ascii="Myriad Pro" w:hAnsi="Myriad Pro"/>
          <w:sz w:val="26"/>
          <w:szCs w:val="26"/>
        </w:rPr>
        <w:t>» с приложением локальных сметных расчетов, дефектных ведомостей;</w:t>
      </w:r>
    </w:p>
    <w:p w14:paraId="35512E33"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lastRenderedPageBreak/>
        <w:t>Копия договора подряда на выполнение ремонтных работ от 10.01.2018 № 34001801000166 с ООО «</w:t>
      </w:r>
      <w:proofErr w:type="spellStart"/>
      <w:r w:rsidRPr="00097964">
        <w:rPr>
          <w:rFonts w:ascii="Myriad Pro" w:hAnsi="Myriad Pro"/>
          <w:sz w:val="26"/>
          <w:szCs w:val="26"/>
        </w:rPr>
        <w:t>РостЭнергоМонтаж</w:t>
      </w:r>
      <w:proofErr w:type="spellEnd"/>
      <w:r w:rsidRPr="00097964">
        <w:rPr>
          <w:rFonts w:ascii="Myriad Pro" w:hAnsi="Myriad Pro"/>
          <w:sz w:val="26"/>
          <w:szCs w:val="26"/>
        </w:rPr>
        <w:t>» с приложением локальных сметных расчетов, дефектных ведомостей;</w:t>
      </w:r>
    </w:p>
    <w:p w14:paraId="0666289C"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09.06.2018 № 34001801004309 с ООО «Альт-Энерго» с приложением локальных сметных расчетов, дефектных ведомостей;</w:t>
      </w:r>
    </w:p>
    <w:p w14:paraId="18308BA1"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23.05.2018 № 34001801003745 с ООО «Океан» с приложением локальных сметных расчетов, дефектных ведомостей;</w:t>
      </w:r>
    </w:p>
    <w:p w14:paraId="19695BFF"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28.09.2018 № 34001801008336 с ООО «ЮГСТРОЙГРУПП» с приложением локальных сметных расчетов, дефектных ведомостей;</w:t>
      </w:r>
    </w:p>
    <w:p w14:paraId="79FAFFD1"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15.01.2018 № 34001801000288 с ООО «Альт-Энерго» с приложением локальных сметных расчетов, дефектных ведомостей;</w:t>
      </w:r>
    </w:p>
    <w:p w14:paraId="2D34E3A2"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15.01.2018 № 34001801000269 с ООО «Альт-Энерго» с приложением локальных сметных расчетов, дефектных ведомостей;</w:t>
      </w:r>
    </w:p>
    <w:p w14:paraId="610D92E5"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097964">
        <w:rPr>
          <w:rFonts w:ascii="Myriad Pro" w:hAnsi="Myriad Pro"/>
          <w:sz w:val="26"/>
          <w:szCs w:val="26"/>
        </w:rPr>
        <w:t>Копия договора подряда на выполнение ремонтных работ от 20.06.2017 № 34001701006338 с ООО «Рио» с приложением локальных сметных расчетов, дефектных ведомостей.</w:t>
      </w:r>
    </w:p>
    <w:p w14:paraId="60C93B3F"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Исполнитель отмечает, что ф</w:t>
      </w:r>
      <w:r w:rsidRPr="007217EE">
        <w:rPr>
          <w:rFonts w:ascii="Myriad Pro" w:eastAsia="Calibri" w:hAnsi="Myriad Pro" w:cs="Times New Roman"/>
          <w:sz w:val="26"/>
          <w:szCs w:val="26"/>
        </w:rPr>
        <w:t>актические расходы по статье, отнесенные на вид регулируемой деятельности услуги по передаче электрической энергии, за 2017 год составили 1 847 тыс. руб.</w:t>
      </w:r>
    </w:p>
    <w:p w14:paraId="0695D9BA" w14:textId="5B9736D2" w:rsidR="00493E40"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Ф</w:t>
      </w:r>
      <w:r w:rsidRPr="007217EE">
        <w:rPr>
          <w:rFonts w:ascii="Myriad Pro" w:eastAsia="Calibri" w:hAnsi="Myriad Pro" w:cs="Times New Roman"/>
          <w:sz w:val="26"/>
          <w:szCs w:val="26"/>
        </w:rPr>
        <w:t xml:space="preserve">илиалом ПАО «МРСК Юга» - «Волгоградэнерго» в обоснование плановых затрат по статье на 2019 год не </w:t>
      </w:r>
      <w:r w:rsidRPr="00EE54B4">
        <w:rPr>
          <w:rFonts w:ascii="Myriad Pro" w:eastAsia="Calibri" w:hAnsi="Myriad Pro" w:cs="Times New Roman"/>
          <w:sz w:val="26"/>
          <w:szCs w:val="26"/>
        </w:rPr>
        <w:t>представлены материалы, подтверждающие необходимость увеличения затрат в 6 раз</w:t>
      </w:r>
      <w:r>
        <w:rPr>
          <w:rFonts w:ascii="Myriad Pro" w:eastAsia="Calibri" w:hAnsi="Myriad Pro" w:cs="Times New Roman"/>
          <w:sz w:val="26"/>
          <w:szCs w:val="26"/>
        </w:rPr>
        <w:t>,</w:t>
      </w:r>
      <w:r w:rsidRPr="00EE54B4">
        <w:rPr>
          <w:rFonts w:ascii="Myriad Pro" w:eastAsia="Calibri" w:hAnsi="Myriad Pro" w:cs="Times New Roman"/>
          <w:sz w:val="26"/>
          <w:szCs w:val="26"/>
        </w:rPr>
        <w:t xml:space="preserve"> первичные бухгалтерские документы, подтверждающие фактические затраты 2017 года (копии договоров подряда, акты выполненных работ, счета-фактуры)</w:t>
      </w:r>
      <w:r w:rsidR="00493E40">
        <w:rPr>
          <w:rFonts w:ascii="Myriad Pro" w:eastAsia="Calibri" w:hAnsi="Myriad Pro" w:cs="Times New Roman"/>
          <w:sz w:val="26"/>
          <w:szCs w:val="26"/>
        </w:rPr>
        <w:t xml:space="preserve">. </w:t>
      </w:r>
    </w:p>
    <w:p w14:paraId="59C26D14" w14:textId="223C83B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Также Исполнитель отмечает, что в Экспертном заключении на 2019 год </w:t>
      </w:r>
      <w:r>
        <w:rPr>
          <w:rFonts w:ascii="Myriad Pro" w:eastAsia="Calibri" w:hAnsi="Myriad Pro" w:cs="Times New Roman"/>
          <w:sz w:val="26"/>
          <w:szCs w:val="26"/>
        </w:rPr>
        <w:t>КТР Волгоградской</w:t>
      </w:r>
      <w:r w:rsidRPr="007217EE">
        <w:rPr>
          <w:rFonts w:ascii="Myriad Pro" w:eastAsia="Calibri" w:hAnsi="Myriad Pro" w:cs="Times New Roman"/>
          <w:sz w:val="26"/>
          <w:szCs w:val="26"/>
        </w:rPr>
        <w:t xml:space="preserve"> области не представил расчет учтенной в НВВ филиала ПАО «МРСК </w:t>
      </w:r>
      <w:r w:rsidRPr="007217EE">
        <w:rPr>
          <w:rFonts w:ascii="Myriad Pro" w:eastAsia="Calibri" w:hAnsi="Myriad Pro" w:cs="Times New Roman"/>
          <w:sz w:val="26"/>
          <w:szCs w:val="26"/>
        </w:rPr>
        <w:lastRenderedPageBreak/>
        <w:t>Юга» - «Волгоградэнерго» на 2019 год величины расходов в размере 4 768,10 тыс. руб., не отразил пояснения и обоснования по выбору позиции в части определения величины плановых расходов на 2019 год.</w:t>
      </w:r>
    </w:p>
    <w:p w14:paraId="12DF8597"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На основании вышеизложенного Исполнитель определил сумму расходов на услуги подрядчиков по техобслуживанию зданий и сооружений (тех. обследование) в размере 1 984,12 тыс. руб. исходя из фактических затрат 2017 года в размере 1 847 тыс. руб. и ИПЦ 2018 года (1,027) и 2019 года (1,046) согласно Прогноза социально-экономического развития  Российской Федерации на период до 2036 года.</w:t>
      </w:r>
    </w:p>
    <w:p w14:paraId="2414A5DC"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t>С целью подтверждения экономической обоснованности расходов по статье и исключения рисков изъятия Исполнитель рекомендует помимо документов, предоставленных филиалом ПАО «МРСК Юга» - «Волгоградэнерго» в составе тарифной заявки, формировать следующий пакет обосновывающих материалов на очередной период регулирования:</w:t>
      </w:r>
    </w:p>
    <w:p w14:paraId="472B9EA5" w14:textId="77777777" w:rsidR="00065F15" w:rsidRPr="007217EE"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первичные бухгалтерские документы, подтверждающие фактические затраты отчетного периода (копии договоров подряда, акты выполненных работ, заключения по результатам освидетельствования зданий, сооружений, счета-фактуры);</w:t>
      </w:r>
    </w:p>
    <w:p w14:paraId="6F7202D8" w14:textId="77777777" w:rsidR="00065F15" w:rsidRPr="007217EE"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локальные сметные расчеты на плановый период регулирования;</w:t>
      </w:r>
    </w:p>
    <w:p w14:paraId="03E40FAF" w14:textId="77777777" w:rsidR="00065F15" w:rsidRPr="007217EE"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акты (ведомости) осмотра зданий, сооружений;</w:t>
      </w:r>
    </w:p>
    <w:p w14:paraId="5F3A5FC0" w14:textId="77777777" w:rsidR="00065F15" w:rsidRPr="007217EE"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заключения по итогам прошлых освидетельствований;</w:t>
      </w:r>
    </w:p>
    <w:p w14:paraId="5D7824E9" w14:textId="77777777" w:rsidR="00065F15" w:rsidRPr="007217EE"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копии договоров (проекты договоров) со специализированными организациями на плановый период регулирования, заключенные по итогам проведения закупочных процедур;</w:t>
      </w:r>
    </w:p>
    <w:p w14:paraId="652CE884" w14:textId="77777777" w:rsidR="00065F15" w:rsidRPr="007217EE"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коммерческие предложения, направленные в ответ на запрос предложений;</w:t>
      </w:r>
    </w:p>
    <w:p w14:paraId="06E1030C" w14:textId="77777777" w:rsidR="00065F15"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план закупок на плановый период регулирования.</w:t>
      </w:r>
    </w:p>
    <w:p w14:paraId="013E96D7" w14:textId="77777777" w:rsidR="00065F15" w:rsidRDefault="00065F15" w:rsidP="00065F15">
      <w:pPr>
        <w:spacing w:after="0" w:line="360" w:lineRule="auto"/>
        <w:contextualSpacing/>
        <w:jc w:val="both"/>
        <w:rPr>
          <w:rFonts w:ascii="Myriad Pro" w:eastAsia="Calibri" w:hAnsi="Myriad Pro" w:cs="Times New Roman"/>
          <w:sz w:val="26"/>
          <w:szCs w:val="26"/>
        </w:rPr>
      </w:pPr>
    </w:p>
    <w:p w14:paraId="592D616A"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r>
        <w:rPr>
          <w:rFonts w:ascii="Myriad Pro" w:eastAsia="Calibri" w:hAnsi="Myriad Pro" w:cs="Times New Roman"/>
          <w:b/>
          <w:bCs/>
          <w:i/>
          <w:iCs/>
          <w:sz w:val="26"/>
          <w:szCs w:val="26"/>
          <w:u w:val="single"/>
        </w:rPr>
        <w:t>Экспертиза промышленной безопасности</w:t>
      </w:r>
    </w:p>
    <w:p w14:paraId="3CFEF8E6" w14:textId="77777777" w:rsidR="00065F15" w:rsidRPr="00A7093D" w:rsidRDefault="00065F15" w:rsidP="00065F15">
      <w:pPr>
        <w:spacing w:after="0" w:line="360" w:lineRule="auto"/>
        <w:ind w:firstLine="567"/>
        <w:jc w:val="both"/>
        <w:rPr>
          <w:rFonts w:ascii="Myriad Pro" w:eastAsia="Calibri" w:hAnsi="Myriad Pro" w:cs="Times New Roman"/>
          <w:sz w:val="26"/>
          <w:szCs w:val="26"/>
        </w:rPr>
      </w:pPr>
      <w:r w:rsidRPr="00A7093D">
        <w:rPr>
          <w:rFonts w:ascii="Myriad Pro" w:eastAsia="Calibri" w:hAnsi="Myriad Pro" w:cs="Times New Roman"/>
          <w:sz w:val="26"/>
          <w:szCs w:val="26"/>
        </w:rPr>
        <w:t>Расходы по статье заявлены филиалом ПАО «МРСК Юга» - «Волгоградэнерго» в размере 1 237,60 тыс. руб.</w:t>
      </w:r>
    </w:p>
    <w:p w14:paraId="1C9F693F" w14:textId="77777777" w:rsidR="00065F15" w:rsidRPr="007217EE" w:rsidRDefault="00065F15" w:rsidP="00065F15">
      <w:pPr>
        <w:spacing w:after="0" w:line="360" w:lineRule="auto"/>
        <w:ind w:firstLine="567"/>
        <w:jc w:val="both"/>
        <w:rPr>
          <w:rFonts w:ascii="Myriad Pro" w:eastAsia="Calibri" w:hAnsi="Myriad Pro" w:cs="Times New Roman"/>
          <w:sz w:val="26"/>
          <w:szCs w:val="26"/>
        </w:rPr>
      </w:pPr>
      <w:r w:rsidRPr="007217EE">
        <w:rPr>
          <w:rFonts w:ascii="Myriad Pro" w:eastAsia="Calibri" w:hAnsi="Myriad Pro" w:cs="Times New Roman"/>
          <w:sz w:val="26"/>
          <w:szCs w:val="26"/>
        </w:rPr>
        <w:lastRenderedPageBreak/>
        <w:t>Филиалом ПАО «МРСК Юга» - «Волгоградэнерго» в составе материалов дела тарифной заявки на 2019 год в обоснование заявленных расходов по статье предоставлены следующие документы:</w:t>
      </w:r>
    </w:p>
    <w:p w14:paraId="2A9559A0" w14:textId="77777777" w:rsidR="00065F15" w:rsidRPr="007217EE" w:rsidRDefault="00065F15" w:rsidP="00065F15">
      <w:pPr>
        <w:numPr>
          <w:ilvl w:val="0"/>
          <w:numId w:val="70"/>
        </w:numPr>
        <w:spacing w:after="0" w:line="360" w:lineRule="auto"/>
        <w:ind w:left="851" w:hanging="284"/>
        <w:contextualSpacing/>
        <w:jc w:val="both"/>
        <w:rPr>
          <w:rFonts w:ascii="Myriad Pro" w:eastAsia="Calibri" w:hAnsi="Myriad Pro" w:cs="Times New Roman"/>
          <w:sz w:val="26"/>
          <w:szCs w:val="26"/>
        </w:rPr>
      </w:pPr>
      <w:r w:rsidRPr="007217EE">
        <w:rPr>
          <w:rFonts w:ascii="Myriad Pro" w:eastAsia="Calibri" w:hAnsi="Myriad Pro" w:cs="Times New Roman"/>
          <w:sz w:val="26"/>
          <w:szCs w:val="26"/>
        </w:rPr>
        <w:t xml:space="preserve">Пояснительная записка </w:t>
      </w:r>
      <w:r w:rsidRPr="00A7093D">
        <w:rPr>
          <w:rFonts w:ascii="Myriad Pro" w:eastAsia="Calibri" w:hAnsi="Myriad Pro" w:cs="Times New Roman"/>
          <w:sz w:val="26"/>
          <w:szCs w:val="26"/>
        </w:rPr>
        <w:t>по своду затрат на расходы 2019 г. «Обоснование объёмов услуг запланированных к выполнению силами сторонних организаций в 2019 году для филиала ПАО «МРСК Юга» - «Волгоградэнерго»</w:t>
      </w:r>
      <w:r w:rsidRPr="007217EE">
        <w:rPr>
          <w:rFonts w:ascii="Myriad Pro" w:eastAsia="Calibri" w:hAnsi="Myriad Pro" w:cs="Times New Roman"/>
          <w:sz w:val="26"/>
          <w:szCs w:val="26"/>
        </w:rPr>
        <w:t>;</w:t>
      </w:r>
    </w:p>
    <w:p w14:paraId="3E9C0A65" w14:textId="77777777" w:rsidR="00065F15" w:rsidRDefault="00065F15" w:rsidP="00065F15">
      <w:pPr>
        <w:numPr>
          <w:ilvl w:val="0"/>
          <w:numId w:val="70"/>
        </w:numPr>
        <w:spacing w:after="0" w:line="360" w:lineRule="auto"/>
        <w:ind w:left="851" w:hanging="284"/>
        <w:contextualSpacing/>
        <w:jc w:val="both"/>
        <w:rPr>
          <w:rFonts w:ascii="Myriad Pro" w:eastAsia="Calibri" w:hAnsi="Myriad Pro" w:cs="Times New Roman"/>
          <w:sz w:val="26"/>
          <w:szCs w:val="26"/>
        </w:rPr>
      </w:pPr>
      <w:r w:rsidRPr="00A7093D">
        <w:rPr>
          <w:rFonts w:ascii="Myriad Pro" w:eastAsia="Calibri" w:hAnsi="Myriad Pro" w:cs="Times New Roman"/>
          <w:sz w:val="26"/>
          <w:szCs w:val="26"/>
        </w:rPr>
        <w:t>Выписка из Федерального закона № 116 «О промышленной безопасности опасных производственных объектов»</w:t>
      </w:r>
      <w:r>
        <w:rPr>
          <w:rFonts w:ascii="Myriad Pro" w:eastAsia="Calibri" w:hAnsi="Myriad Pro" w:cs="Times New Roman"/>
          <w:sz w:val="26"/>
          <w:szCs w:val="26"/>
        </w:rPr>
        <w:t>;</w:t>
      </w:r>
    </w:p>
    <w:p w14:paraId="0347922C" w14:textId="77777777" w:rsidR="00065F15" w:rsidRDefault="00065F15" w:rsidP="00065F15">
      <w:pPr>
        <w:numPr>
          <w:ilvl w:val="0"/>
          <w:numId w:val="70"/>
        </w:numPr>
        <w:spacing w:after="0" w:line="360" w:lineRule="auto"/>
        <w:ind w:left="851" w:hanging="284"/>
        <w:contextualSpacing/>
        <w:jc w:val="both"/>
        <w:rPr>
          <w:rFonts w:ascii="Myriad Pro" w:eastAsia="Calibri" w:hAnsi="Myriad Pro" w:cs="Times New Roman"/>
          <w:sz w:val="26"/>
          <w:szCs w:val="26"/>
        </w:rPr>
      </w:pPr>
      <w:r w:rsidRPr="00A7093D">
        <w:rPr>
          <w:rFonts w:ascii="Myriad Pro" w:eastAsia="Calibri" w:hAnsi="Myriad Pro" w:cs="Times New Roman"/>
          <w:sz w:val="26"/>
          <w:szCs w:val="26"/>
        </w:rPr>
        <w:t xml:space="preserve">Выписка из Федеральных норм и правил в области промышленной безопасности </w:t>
      </w:r>
      <w:r>
        <w:rPr>
          <w:rFonts w:ascii="Myriad Pro" w:eastAsia="Calibri" w:hAnsi="Myriad Pro" w:cs="Times New Roman"/>
          <w:sz w:val="26"/>
          <w:szCs w:val="26"/>
        </w:rPr>
        <w:t>«</w:t>
      </w:r>
      <w:r w:rsidRPr="00A7093D">
        <w:rPr>
          <w:rFonts w:ascii="Myriad Pro" w:eastAsia="Calibri" w:hAnsi="Myriad Pro" w:cs="Times New Roman"/>
          <w:sz w:val="26"/>
          <w:szCs w:val="26"/>
        </w:rPr>
        <w:t>Правила безопасности опасных производственных объектов, на которых используются подъемные сооружения</w:t>
      </w:r>
      <w:r>
        <w:rPr>
          <w:rFonts w:ascii="Myriad Pro" w:eastAsia="Calibri" w:hAnsi="Myriad Pro" w:cs="Times New Roman"/>
          <w:sz w:val="26"/>
          <w:szCs w:val="26"/>
        </w:rPr>
        <w:t>»</w:t>
      </w:r>
      <w:r w:rsidRPr="00A7093D">
        <w:rPr>
          <w:rFonts w:ascii="Myriad Pro" w:eastAsia="Calibri" w:hAnsi="Myriad Pro" w:cs="Times New Roman"/>
          <w:sz w:val="26"/>
          <w:szCs w:val="26"/>
        </w:rPr>
        <w:t>, утвержде</w:t>
      </w:r>
      <w:r>
        <w:rPr>
          <w:rFonts w:ascii="Myriad Pro" w:eastAsia="Calibri" w:hAnsi="Myriad Pro" w:cs="Times New Roman"/>
          <w:sz w:val="26"/>
          <w:szCs w:val="26"/>
        </w:rPr>
        <w:t>н</w:t>
      </w:r>
      <w:r w:rsidRPr="00A7093D">
        <w:rPr>
          <w:rFonts w:ascii="Myriad Pro" w:eastAsia="Calibri" w:hAnsi="Myriad Pro" w:cs="Times New Roman"/>
          <w:sz w:val="26"/>
          <w:szCs w:val="26"/>
        </w:rPr>
        <w:t xml:space="preserve">ных приказом Ростехнадзора от 12.11.2013 </w:t>
      </w:r>
      <w:r>
        <w:rPr>
          <w:rFonts w:ascii="Myriad Pro" w:eastAsia="Calibri" w:hAnsi="Myriad Pro" w:cs="Times New Roman"/>
          <w:sz w:val="26"/>
          <w:szCs w:val="26"/>
        </w:rPr>
        <w:t>№</w:t>
      </w:r>
      <w:r w:rsidRPr="00A7093D">
        <w:rPr>
          <w:rFonts w:ascii="Myriad Pro" w:eastAsia="Calibri" w:hAnsi="Myriad Pro" w:cs="Times New Roman"/>
          <w:sz w:val="26"/>
          <w:szCs w:val="26"/>
        </w:rPr>
        <w:t xml:space="preserve"> 533 (Зарегистрировано в Минюсте России 31.12.2013 N 30992)</w:t>
      </w:r>
      <w:r>
        <w:rPr>
          <w:rFonts w:ascii="Myriad Pro" w:eastAsia="Calibri" w:hAnsi="Myriad Pro" w:cs="Times New Roman"/>
          <w:sz w:val="26"/>
          <w:szCs w:val="26"/>
        </w:rPr>
        <w:t>;</w:t>
      </w:r>
    </w:p>
    <w:p w14:paraId="6BBF4E6A" w14:textId="77777777" w:rsidR="00065F15" w:rsidRDefault="00065F15" w:rsidP="00065F15">
      <w:pPr>
        <w:numPr>
          <w:ilvl w:val="0"/>
          <w:numId w:val="70"/>
        </w:numPr>
        <w:spacing w:after="0" w:line="360" w:lineRule="auto"/>
        <w:ind w:left="851" w:hanging="284"/>
        <w:contextualSpacing/>
        <w:jc w:val="both"/>
        <w:rPr>
          <w:rFonts w:ascii="Myriad Pro" w:eastAsia="Calibri" w:hAnsi="Myriad Pro" w:cs="Times New Roman"/>
          <w:sz w:val="26"/>
          <w:szCs w:val="26"/>
        </w:rPr>
      </w:pPr>
      <w:r w:rsidRPr="00A7093D">
        <w:rPr>
          <w:rFonts w:ascii="Myriad Pro" w:eastAsia="Calibri" w:hAnsi="Myriad Pro" w:cs="Times New Roman"/>
          <w:sz w:val="26"/>
          <w:szCs w:val="26"/>
        </w:rPr>
        <w:t>Договор на выполнение работ по экспертизе промышленной безопасности подъёмных сооружений от 13.11.2017 №</w:t>
      </w:r>
      <w:r>
        <w:rPr>
          <w:rFonts w:ascii="Myriad Pro" w:eastAsia="Calibri" w:hAnsi="Myriad Pro" w:cs="Times New Roman"/>
          <w:sz w:val="26"/>
          <w:szCs w:val="26"/>
        </w:rPr>
        <w:t xml:space="preserve"> </w:t>
      </w:r>
      <w:r w:rsidRPr="00A7093D">
        <w:rPr>
          <w:rFonts w:ascii="Myriad Pro" w:eastAsia="Calibri" w:hAnsi="Myriad Pro" w:cs="Times New Roman"/>
          <w:sz w:val="26"/>
          <w:szCs w:val="26"/>
        </w:rPr>
        <w:t>3400170101178</w:t>
      </w:r>
      <w:r>
        <w:rPr>
          <w:rFonts w:ascii="Myriad Pro" w:eastAsia="Calibri" w:hAnsi="Myriad Pro" w:cs="Times New Roman"/>
          <w:sz w:val="26"/>
          <w:szCs w:val="26"/>
        </w:rPr>
        <w:t>;</w:t>
      </w:r>
    </w:p>
    <w:p w14:paraId="25302DB3" w14:textId="77777777" w:rsidR="00065F15" w:rsidRDefault="00065F15" w:rsidP="00065F15">
      <w:pPr>
        <w:numPr>
          <w:ilvl w:val="0"/>
          <w:numId w:val="70"/>
        </w:numPr>
        <w:spacing w:after="0" w:line="360" w:lineRule="auto"/>
        <w:ind w:left="851" w:hanging="284"/>
        <w:contextualSpacing/>
        <w:jc w:val="both"/>
        <w:rPr>
          <w:rFonts w:ascii="Myriad Pro" w:eastAsia="Calibri" w:hAnsi="Myriad Pro" w:cs="Times New Roman"/>
          <w:sz w:val="26"/>
          <w:szCs w:val="26"/>
        </w:rPr>
      </w:pPr>
      <w:r w:rsidRPr="0018157F">
        <w:rPr>
          <w:rFonts w:ascii="Myriad Pro" w:eastAsia="Calibri" w:hAnsi="Myriad Pro" w:cs="Times New Roman"/>
          <w:sz w:val="26"/>
          <w:szCs w:val="26"/>
        </w:rPr>
        <w:t>Обоснование затрат по статье экспертиза промышленной безопасности в 2018-2019гг.</w:t>
      </w:r>
    </w:p>
    <w:p w14:paraId="4455F9E1"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Дополнительным письмом от 24.10.2018 № </w:t>
      </w:r>
      <w:proofErr w:type="spellStart"/>
      <w:r>
        <w:rPr>
          <w:rFonts w:ascii="Myriad Pro" w:eastAsia="Calibri" w:hAnsi="Myriad Pro" w:cs="Times New Roman"/>
          <w:sz w:val="26"/>
          <w:szCs w:val="26"/>
        </w:rPr>
        <w:t>ВлгЭ</w:t>
      </w:r>
      <w:proofErr w:type="spellEnd"/>
      <w:r>
        <w:rPr>
          <w:rFonts w:ascii="Myriad Pro" w:eastAsia="Calibri" w:hAnsi="Myriad Pro" w:cs="Times New Roman"/>
          <w:sz w:val="26"/>
          <w:szCs w:val="26"/>
        </w:rPr>
        <w:t>/100/212 филиалом ПАО «МРСК Юга» - «Волгоградэнерго» в адрес КТР Волгоградской области представлены дополнительные материалы, обосновывающие плановые расходы на 2019 год:</w:t>
      </w:r>
    </w:p>
    <w:p w14:paraId="315FFC03" w14:textId="77777777" w:rsidR="00065F15" w:rsidRDefault="00065F15" w:rsidP="00065F15">
      <w:pPr>
        <w:numPr>
          <w:ilvl w:val="0"/>
          <w:numId w:val="133"/>
        </w:numPr>
        <w:spacing w:after="0" w:line="360" w:lineRule="auto"/>
        <w:ind w:left="1134" w:hanging="567"/>
        <w:contextualSpacing/>
        <w:jc w:val="both"/>
        <w:rPr>
          <w:rFonts w:ascii="Myriad Pro" w:eastAsia="Calibri" w:hAnsi="Myriad Pro" w:cs="Times New Roman"/>
          <w:sz w:val="26"/>
          <w:szCs w:val="26"/>
        </w:rPr>
      </w:pPr>
      <w:r w:rsidRPr="00A7093D">
        <w:rPr>
          <w:rFonts w:ascii="Myriad Pro" w:eastAsia="Calibri" w:hAnsi="Myriad Pro" w:cs="Times New Roman"/>
          <w:sz w:val="26"/>
          <w:szCs w:val="26"/>
        </w:rPr>
        <w:t>Выписка из Федерального закона № 116 «О промышленной безопасности опасных производственных объектов»</w:t>
      </w:r>
      <w:r>
        <w:rPr>
          <w:rFonts w:ascii="Myriad Pro" w:eastAsia="Calibri" w:hAnsi="Myriad Pro" w:cs="Times New Roman"/>
          <w:sz w:val="26"/>
          <w:szCs w:val="26"/>
        </w:rPr>
        <w:t>;</w:t>
      </w:r>
    </w:p>
    <w:p w14:paraId="4A53DFAC" w14:textId="77777777" w:rsidR="00065F15" w:rsidRDefault="00065F15" w:rsidP="00065F15">
      <w:pPr>
        <w:pStyle w:val="a3"/>
        <w:numPr>
          <w:ilvl w:val="0"/>
          <w:numId w:val="133"/>
        </w:numPr>
        <w:spacing w:after="0" w:line="360" w:lineRule="auto"/>
        <w:ind w:left="1134" w:hanging="567"/>
        <w:jc w:val="both"/>
        <w:rPr>
          <w:rFonts w:ascii="Myriad Pro" w:hAnsi="Myriad Pro"/>
          <w:sz w:val="26"/>
          <w:szCs w:val="26"/>
        </w:rPr>
      </w:pPr>
      <w:r>
        <w:rPr>
          <w:rFonts w:ascii="Myriad Pro" w:hAnsi="Myriad Pro"/>
          <w:sz w:val="26"/>
          <w:szCs w:val="26"/>
        </w:rPr>
        <w:t>Копии паспортов на 11 единиц подъемных механизмов;</w:t>
      </w:r>
    </w:p>
    <w:p w14:paraId="0EB8A87F" w14:textId="77777777" w:rsidR="00065F15" w:rsidRDefault="00065F15" w:rsidP="00065F15">
      <w:pPr>
        <w:pStyle w:val="a3"/>
        <w:numPr>
          <w:ilvl w:val="0"/>
          <w:numId w:val="133"/>
        </w:numPr>
        <w:spacing w:after="0" w:line="360" w:lineRule="auto"/>
        <w:ind w:left="1134" w:hanging="567"/>
        <w:jc w:val="both"/>
        <w:rPr>
          <w:rFonts w:ascii="Myriad Pro" w:hAnsi="Myriad Pro"/>
          <w:sz w:val="26"/>
          <w:szCs w:val="26"/>
        </w:rPr>
      </w:pPr>
      <w:r>
        <w:rPr>
          <w:rFonts w:ascii="Myriad Pro" w:hAnsi="Myriad Pro"/>
          <w:sz w:val="26"/>
          <w:szCs w:val="26"/>
        </w:rPr>
        <w:t>Заключения экспертизы промышленной безопасности на 11 единиц подъемных механизмов;</w:t>
      </w:r>
    </w:p>
    <w:p w14:paraId="5D24CFE6" w14:textId="77777777" w:rsidR="00065F15" w:rsidRPr="00097964" w:rsidRDefault="00065F15" w:rsidP="00065F15">
      <w:pPr>
        <w:pStyle w:val="a3"/>
        <w:numPr>
          <w:ilvl w:val="0"/>
          <w:numId w:val="133"/>
        </w:numPr>
        <w:spacing w:after="0" w:line="360" w:lineRule="auto"/>
        <w:ind w:left="1134" w:hanging="567"/>
        <w:jc w:val="both"/>
        <w:rPr>
          <w:rFonts w:ascii="Myriad Pro" w:hAnsi="Myriad Pro"/>
          <w:sz w:val="26"/>
          <w:szCs w:val="26"/>
        </w:rPr>
      </w:pPr>
      <w:r w:rsidRPr="00A7093D">
        <w:rPr>
          <w:rFonts w:ascii="Myriad Pro" w:hAnsi="Myriad Pro"/>
          <w:sz w:val="26"/>
          <w:szCs w:val="26"/>
        </w:rPr>
        <w:t xml:space="preserve">Договор на выполнение работ по экспертизе промышленной безопасности подъёмных сооружений от </w:t>
      </w:r>
      <w:r>
        <w:rPr>
          <w:rFonts w:ascii="Myriad Pro" w:hAnsi="Myriad Pro"/>
          <w:sz w:val="26"/>
          <w:szCs w:val="26"/>
        </w:rPr>
        <w:t>06</w:t>
      </w:r>
      <w:r w:rsidRPr="00A7093D">
        <w:rPr>
          <w:rFonts w:ascii="Myriad Pro" w:hAnsi="Myriad Pro"/>
          <w:sz w:val="26"/>
          <w:szCs w:val="26"/>
        </w:rPr>
        <w:t>.</w:t>
      </w:r>
      <w:r>
        <w:rPr>
          <w:rFonts w:ascii="Myriad Pro" w:hAnsi="Myriad Pro"/>
          <w:sz w:val="26"/>
          <w:szCs w:val="26"/>
        </w:rPr>
        <w:t>09</w:t>
      </w:r>
      <w:r w:rsidRPr="00A7093D">
        <w:rPr>
          <w:rFonts w:ascii="Myriad Pro" w:hAnsi="Myriad Pro"/>
          <w:sz w:val="26"/>
          <w:szCs w:val="26"/>
        </w:rPr>
        <w:t>.201</w:t>
      </w:r>
      <w:r>
        <w:rPr>
          <w:rFonts w:ascii="Myriad Pro" w:hAnsi="Myriad Pro"/>
          <w:sz w:val="26"/>
          <w:szCs w:val="26"/>
        </w:rPr>
        <w:t>8</w:t>
      </w:r>
      <w:r w:rsidRPr="00A7093D">
        <w:rPr>
          <w:rFonts w:ascii="Myriad Pro" w:hAnsi="Myriad Pro"/>
          <w:sz w:val="26"/>
          <w:szCs w:val="26"/>
        </w:rPr>
        <w:t xml:space="preserve"> №</w:t>
      </w:r>
      <w:r>
        <w:rPr>
          <w:rFonts w:ascii="Myriad Pro" w:hAnsi="Myriad Pro"/>
          <w:sz w:val="26"/>
          <w:szCs w:val="26"/>
        </w:rPr>
        <w:t xml:space="preserve"> </w:t>
      </w:r>
      <w:r w:rsidRPr="00A7093D">
        <w:rPr>
          <w:rFonts w:ascii="Myriad Pro" w:hAnsi="Myriad Pro"/>
          <w:sz w:val="26"/>
          <w:szCs w:val="26"/>
        </w:rPr>
        <w:t>34001</w:t>
      </w:r>
      <w:r>
        <w:rPr>
          <w:rFonts w:ascii="Myriad Pro" w:hAnsi="Myriad Pro"/>
          <w:sz w:val="26"/>
          <w:szCs w:val="26"/>
        </w:rPr>
        <w:t>8</w:t>
      </w:r>
      <w:r w:rsidRPr="00A7093D">
        <w:rPr>
          <w:rFonts w:ascii="Myriad Pro" w:hAnsi="Myriad Pro"/>
          <w:sz w:val="26"/>
          <w:szCs w:val="26"/>
        </w:rPr>
        <w:t>010</w:t>
      </w:r>
      <w:r>
        <w:rPr>
          <w:rFonts w:ascii="Myriad Pro" w:hAnsi="Myriad Pro"/>
          <w:sz w:val="26"/>
          <w:szCs w:val="26"/>
        </w:rPr>
        <w:t>07524.</w:t>
      </w:r>
    </w:p>
    <w:p w14:paraId="68489A7F"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Также дополнительным письмом от 16.11.2018 № </w:t>
      </w:r>
      <w:proofErr w:type="spellStart"/>
      <w:r>
        <w:rPr>
          <w:rFonts w:ascii="Myriad Pro" w:eastAsia="Calibri" w:hAnsi="Myriad Pro" w:cs="Times New Roman"/>
          <w:sz w:val="26"/>
          <w:szCs w:val="26"/>
        </w:rPr>
        <w:t>ВлгЭ</w:t>
      </w:r>
      <w:proofErr w:type="spellEnd"/>
      <w:r>
        <w:rPr>
          <w:rFonts w:ascii="Myriad Pro" w:eastAsia="Calibri" w:hAnsi="Myriad Pro" w:cs="Times New Roman"/>
          <w:sz w:val="26"/>
          <w:szCs w:val="26"/>
        </w:rPr>
        <w:t xml:space="preserve">/100/244 филиалом ПАО «МРСК Юга» - «Волгоградэнерго» в адрес КТР Волгоградской области </w:t>
      </w:r>
      <w:r>
        <w:rPr>
          <w:rFonts w:ascii="Myriad Pro" w:eastAsia="Calibri" w:hAnsi="Myriad Pro" w:cs="Times New Roman"/>
          <w:sz w:val="26"/>
          <w:szCs w:val="26"/>
        </w:rPr>
        <w:lastRenderedPageBreak/>
        <w:t>представлены дополнительные материалы, обосновывающие плановые расходы на 2019 год:</w:t>
      </w:r>
    </w:p>
    <w:p w14:paraId="445BE236" w14:textId="77777777" w:rsidR="00065F15" w:rsidRDefault="00065F15" w:rsidP="00065F15">
      <w:pPr>
        <w:pStyle w:val="a3"/>
        <w:numPr>
          <w:ilvl w:val="0"/>
          <w:numId w:val="133"/>
        </w:numPr>
        <w:spacing w:after="0" w:line="360" w:lineRule="auto"/>
        <w:ind w:left="1134" w:hanging="567"/>
        <w:jc w:val="both"/>
        <w:rPr>
          <w:rFonts w:ascii="Myriad Pro" w:hAnsi="Myriad Pro"/>
          <w:sz w:val="26"/>
          <w:szCs w:val="26"/>
        </w:rPr>
      </w:pPr>
      <w:r w:rsidRPr="00FE68D6">
        <w:rPr>
          <w:rFonts w:ascii="Myriad Pro" w:hAnsi="Myriad Pro"/>
          <w:sz w:val="26"/>
          <w:szCs w:val="26"/>
        </w:rPr>
        <w:t>Пояснительная записка по своду затрат на расходы 2019 г. «Обоснование объёмов услуг запланированных к выполнению силами сторонни организаций в 2019 году для филиала ПАО «МРСК Юга» - «Волгоградэнерго»</w:t>
      </w:r>
      <w:r>
        <w:rPr>
          <w:rFonts w:ascii="Myriad Pro" w:hAnsi="Myriad Pro"/>
          <w:sz w:val="26"/>
          <w:szCs w:val="26"/>
        </w:rPr>
        <w:t>;</w:t>
      </w:r>
    </w:p>
    <w:p w14:paraId="140216EC" w14:textId="77777777" w:rsidR="00065F15" w:rsidRPr="00FE68D6" w:rsidRDefault="00065F15" w:rsidP="00065F15">
      <w:pPr>
        <w:pStyle w:val="a3"/>
        <w:numPr>
          <w:ilvl w:val="0"/>
          <w:numId w:val="133"/>
        </w:numPr>
        <w:spacing w:after="0" w:line="360" w:lineRule="auto"/>
        <w:ind w:left="1134" w:hanging="567"/>
        <w:jc w:val="both"/>
        <w:rPr>
          <w:rFonts w:ascii="Myriad Pro" w:hAnsi="Myriad Pro"/>
          <w:sz w:val="26"/>
          <w:szCs w:val="26"/>
        </w:rPr>
      </w:pPr>
      <w:r w:rsidRPr="00FE68D6">
        <w:rPr>
          <w:rFonts w:ascii="Myriad Pro" w:hAnsi="Myriad Pro"/>
          <w:sz w:val="26"/>
          <w:szCs w:val="26"/>
        </w:rPr>
        <w:t>Выписка из Федеральных норм и правил в области промышленной безопасн</w:t>
      </w:r>
      <w:r>
        <w:rPr>
          <w:rFonts w:ascii="Myriad Pro" w:hAnsi="Myriad Pro"/>
          <w:sz w:val="26"/>
          <w:szCs w:val="26"/>
        </w:rPr>
        <w:t>ости</w:t>
      </w:r>
      <w:r w:rsidRPr="00FE68D6">
        <w:rPr>
          <w:rFonts w:ascii="Myriad Pro" w:hAnsi="Myriad Pro"/>
          <w:sz w:val="26"/>
          <w:szCs w:val="26"/>
        </w:rPr>
        <w:t xml:space="preserve"> </w:t>
      </w:r>
      <w:r>
        <w:rPr>
          <w:rFonts w:ascii="Myriad Pro" w:hAnsi="Myriad Pro"/>
          <w:sz w:val="26"/>
          <w:szCs w:val="26"/>
        </w:rPr>
        <w:t>«</w:t>
      </w:r>
      <w:r w:rsidRPr="00FE68D6">
        <w:rPr>
          <w:rFonts w:ascii="Myriad Pro" w:hAnsi="Myriad Pro"/>
          <w:sz w:val="26"/>
          <w:szCs w:val="26"/>
        </w:rPr>
        <w:t>Правила безопасности опасных производственных объектов, на которых использу</w:t>
      </w:r>
      <w:r>
        <w:rPr>
          <w:rFonts w:ascii="Myriad Pro" w:hAnsi="Myriad Pro"/>
          <w:sz w:val="26"/>
          <w:szCs w:val="26"/>
        </w:rPr>
        <w:t>ются</w:t>
      </w:r>
      <w:r w:rsidRPr="00FE68D6">
        <w:rPr>
          <w:rFonts w:ascii="Myriad Pro" w:hAnsi="Myriad Pro"/>
          <w:sz w:val="26"/>
          <w:szCs w:val="26"/>
        </w:rPr>
        <w:t xml:space="preserve"> подъемные сооружения</w:t>
      </w:r>
      <w:r>
        <w:rPr>
          <w:rFonts w:ascii="Myriad Pro" w:hAnsi="Myriad Pro"/>
          <w:sz w:val="26"/>
          <w:szCs w:val="26"/>
        </w:rPr>
        <w:t>»</w:t>
      </w:r>
      <w:r w:rsidRPr="00FE68D6">
        <w:rPr>
          <w:rFonts w:ascii="Myriad Pro" w:hAnsi="Myriad Pro"/>
          <w:sz w:val="26"/>
          <w:szCs w:val="26"/>
        </w:rPr>
        <w:t>, утвержде</w:t>
      </w:r>
      <w:r>
        <w:rPr>
          <w:rFonts w:ascii="Myriad Pro" w:hAnsi="Myriad Pro"/>
          <w:sz w:val="26"/>
          <w:szCs w:val="26"/>
        </w:rPr>
        <w:t>н</w:t>
      </w:r>
      <w:r w:rsidRPr="00FE68D6">
        <w:rPr>
          <w:rFonts w:ascii="Myriad Pro" w:hAnsi="Myriad Pro"/>
          <w:sz w:val="26"/>
          <w:szCs w:val="26"/>
        </w:rPr>
        <w:t xml:space="preserve">ных приказом Ростехнадзора от 12.11.2013 </w:t>
      </w:r>
      <w:r>
        <w:rPr>
          <w:rFonts w:ascii="Myriad Pro" w:hAnsi="Myriad Pro"/>
          <w:sz w:val="26"/>
          <w:szCs w:val="26"/>
        </w:rPr>
        <w:t>№ 533;</w:t>
      </w:r>
    </w:p>
    <w:p w14:paraId="2F362564" w14:textId="77777777" w:rsidR="00065F15" w:rsidRDefault="00065F15" w:rsidP="00065F15">
      <w:pPr>
        <w:pStyle w:val="a3"/>
        <w:numPr>
          <w:ilvl w:val="0"/>
          <w:numId w:val="133"/>
        </w:numPr>
        <w:spacing w:after="0" w:line="360" w:lineRule="auto"/>
        <w:ind w:left="1134" w:hanging="567"/>
        <w:jc w:val="both"/>
        <w:rPr>
          <w:rFonts w:ascii="Myriad Pro" w:hAnsi="Myriad Pro"/>
          <w:sz w:val="26"/>
          <w:szCs w:val="26"/>
        </w:rPr>
      </w:pPr>
      <w:r w:rsidRPr="00FE68D6">
        <w:rPr>
          <w:rFonts w:ascii="Myriad Pro" w:hAnsi="Myriad Pro"/>
          <w:sz w:val="26"/>
          <w:szCs w:val="26"/>
        </w:rPr>
        <w:t>Договор на выполнение работ по экспертизе промышленной безопасности подъё</w:t>
      </w:r>
      <w:r>
        <w:rPr>
          <w:rFonts w:ascii="Myriad Pro" w:hAnsi="Myriad Pro"/>
          <w:sz w:val="26"/>
          <w:szCs w:val="26"/>
        </w:rPr>
        <w:t>мных</w:t>
      </w:r>
      <w:r w:rsidRPr="00FE68D6">
        <w:rPr>
          <w:rFonts w:ascii="Myriad Pro" w:hAnsi="Myriad Pro"/>
          <w:sz w:val="26"/>
          <w:szCs w:val="26"/>
        </w:rPr>
        <w:t xml:space="preserve"> сооружений от 06.09.2018 № 34001801007524</w:t>
      </w:r>
      <w:r>
        <w:rPr>
          <w:rFonts w:ascii="Myriad Pro" w:hAnsi="Myriad Pro"/>
          <w:sz w:val="26"/>
          <w:szCs w:val="26"/>
        </w:rPr>
        <w:t>.</w:t>
      </w:r>
    </w:p>
    <w:p w14:paraId="4B453602"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Согласно представленному договору на выполнение работ по экспертизе промышленной безопасности подъемных сооружений от 06.09.2018 № 34001801007524, заключенному с ООО «Безопасность в промышленности» по итогам проведения закупочных процедур, работы по экспертизе промышленной безопасности в отношении 17 ед. автомобильных кранов и 36 ед. автогидроподъемников планируются в период с 01.01.2019 по 31.12.2019 года. Общая стоимость работ по договору составляет 838,53 тыс. руб. без НДС.</w:t>
      </w:r>
    </w:p>
    <w:p w14:paraId="3935CBE9" w14:textId="77777777" w:rsidR="00065F15" w:rsidRPr="00E37623" w:rsidRDefault="00065F15" w:rsidP="00065F15">
      <w:pPr>
        <w:spacing w:after="0" w:line="360" w:lineRule="auto"/>
        <w:ind w:firstLine="567"/>
        <w:jc w:val="both"/>
        <w:rPr>
          <w:rFonts w:ascii="Myriad Pro" w:eastAsia="Calibri" w:hAnsi="Myriad Pro" w:cs="Times New Roman"/>
          <w:sz w:val="26"/>
          <w:szCs w:val="26"/>
        </w:rPr>
      </w:pPr>
      <w:r w:rsidRPr="00E37623">
        <w:rPr>
          <w:rFonts w:ascii="Myriad Pro" w:eastAsia="Calibri" w:hAnsi="Myriad Pro" w:cs="Times New Roman"/>
          <w:sz w:val="26"/>
          <w:szCs w:val="26"/>
        </w:rPr>
        <w:t xml:space="preserve">Исполнитель отмечает, что в Экспертном заключении на 2019 год КТР Волгоградской области </w:t>
      </w:r>
      <w:r>
        <w:rPr>
          <w:rFonts w:ascii="Myriad Pro" w:eastAsia="Calibri" w:hAnsi="Myriad Pro" w:cs="Times New Roman"/>
          <w:sz w:val="26"/>
          <w:szCs w:val="26"/>
        </w:rPr>
        <w:t xml:space="preserve">указывает, что расходы приняты </w:t>
      </w:r>
      <w:r w:rsidRPr="005E40C9">
        <w:rPr>
          <w:rFonts w:ascii="Myriad Pro" w:eastAsia="Calibri" w:hAnsi="Myriad Pro" w:cs="Times New Roman"/>
          <w:sz w:val="26"/>
          <w:szCs w:val="26"/>
        </w:rPr>
        <w:t xml:space="preserve"> в сумме 710,6</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тыс.</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руб. согласно стоимости на оказание услуг по экспертизе промышленной безопасности автомобильных кранов 17</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шт. на сумму 227,9</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тыс.</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руб. и автогидроподъемников (вышек) 36</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шт. на сумму 482,7</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тыс.</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руб. по договору от 06.09.2018 с ООО</w:t>
      </w:r>
      <w:r>
        <w:rPr>
          <w:rFonts w:ascii="Myriad Pro" w:eastAsia="Calibri" w:hAnsi="Myriad Pro" w:cs="Times New Roman"/>
          <w:sz w:val="26"/>
          <w:szCs w:val="26"/>
        </w:rPr>
        <w:t> «</w:t>
      </w:r>
      <w:r w:rsidRPr="005E40C9">
        <w:rPr>
          <w:rFonts w:ascii="Myriad Pro" w:eastAsia="Calibri" w:hAnsi="Myriad Pro" w:cs="Times New Roman"/>
          <w:sz w:val="26"/>
          <w:szCs w:val="26"/>
        </w:rPr>
        <w:t>Безопасность в промышленности</w:t>
      </w:r>
      <w:r>
        <w:rPr>
          <w:rFonts w:ascii="Myriad Pro" w:eastAsia="Calibri" w:hAnsi="Myriad Pro" w:cs="Times New Roman"/>
          <w:sz w:val="26"/>
          <w:szCs w:val="26"/>
        </w:rPr>
        <w:t xml:space="preserve">» </w:t>
      </w:r>
      <w:r w:rsidRPr="005E40C9">
        <w:rPr>
          <w:rFonts w:ascii="Myriad Pro" w:eastAsia="Calibri" w:hAnsi="Myriad Pro" w:cs="Times New Roman"/>
          <w:sz w:val="26"/>
          <w:szCs w:val="26"/>
        </w:rPr>
        <w:t>на работы в 2019 году</w:t>
      </w:r>
      <w:r>
        <w:rPr>
          <w:rFonts w:ascii="Myriad Pro" w:eastAsia="Calibri" w:hAnsi="Myriad Pro" w:cs="Times New Roman"/>
          <w:sz w:val="26"/>
          <w:szCs w:val="26"/>
        </w:rPr>
        <w:t>, что не соответствует представленному договору.</w:t>
      </w:r>
    </w:p>
    <w:p w14:paraId="5FDC73AC" w14:textId="77777777" w:rsidR="00065F15" w:rsidRPr="00E37623" w:rsidRDefault="00065F15" w:rsidP="00065F15">
      <w:pPr>
        <w:spacing w:after="0" w:line="360" w:lineRule="auto"/>
        <w:ind w:firstLine="567"/>
        <w:jc w:val="both"/>
        <w:rPr>
          <w:rFonts w:ascii="Myriad Pro" w:eastAsia="Calibri" w:hAnsi="Myriad Pro" w:cs="Times New Roman"/>
          <w:sz w:val="26"/>
          <w:szCs w:val="26"/>
        </w:rPr>
      </w:pPr>
      <w:r w:rsidRPr="00E37623">
        <w:rPr>
          <w:rFonts w:ascii="Myriad Pro" w:eastAsia="Calibri" w:hAnsi="Myriad Pro" w:cs="Times New Roman"/>
          <w:sz w:val="26"/>
          <w:szCs w:val="26"/>
        </w:rPr>
        <w:t xml:space="preserve">На основании вышеизложенного Исполнитель определил сумму расходов </w:t>
      </w:r>
      <w:r>
        <w:rPr>
          <w:rFonts w:ascii="Myriad Pro" w:eastAsia="Calibri" w:hAnsi="Myriad Pro" w:cs="Times New Roman"/>
          <w:sz w:val="26"/>
          <w:szCs w:val="26"/>
        </w:rPr>
        <w:t xml:space="preserve">на выполнение работ по экспертизе промышленной безопасности подъемных сооружений </w:t>
      </w:r>
      <w:r w:rsidRPr="00E37623">
        <w:rPr>
          <w:rFonts w:ascii="Myriad Pro" w:eastAsia="Calibri" w:hAnsi="Myriad Pro" w:cs="Times New Roman"/>
          <w:sz w:val="26"/>
          <w:szCs w:val="26"/>
        </w:rPr>
        <w:t xml:space="preserve">в размере </w:t>
      </w:r>
      <w:r>
        <w:rPr>
          <w:rFonts w:ascii="Myriad Pro" w:eastAsia="Calibri" w:hAnsi="Myriad Pro" w:cs="Times New Roman"/>
          <w:sz w:val="26"/>
          <w:szCs w:val="26"/>
        </w:rPr>
        <w:t>838,53</w:t>
      </w:r>
      <w:r w:rsidRPr="00E37623">
        <w:rPr>
          <w:rFonts w:ascii="Myriad Pro" w:eastAsia="Calibri" w:hAnsi="Myriad Pro" w:cs="Times New Roman"/>
          <w:sz w:val="26"/>
          <w:szCs w:val="26"/>
        </w:rPr>
        <w:t xml:space="preserve"> тыс. руб. исходя из </w:t>
      </w:r>
      <w:r>
        <w:rPr>
          <w:rFonts w:ascii="Myriad Pro" w:eastAsia="Calibri" w:hAnsi="Myriad Pro" w:cs="Times New Roman"/>
          <w:sz w:val="26"/>
          <w:szCs w:val="26"/>
        </w:rPr>
        <w:t>стоимости работ на 2019 год по договору от 06.09.2018 № 34001801007524</w:t>
      </w:r>
      <w:r w:rsidRPr="00E37623">
        <w:rPr>
          <w:rFonts w:ascii="Myriad Pro" w:eastAsia="Calibri" w:hAnsi="Myriad Pro" w:cs="Times New Roman"/>
          <w:sz w:val="26"/>
          <w:szCs w:val="26"/>
        </w:rPr>
        <w:t>.</w:t>
      </w:r>
    </w:p>
    <w:p w14:paraId="274E7902" w14:textId="77777777" w:rsidR="00065F15" w:rsidRPr="00BE5B85" w:rsidRDefault="00065F15" w:rsidP="00065F15">
      <w:pPr>
        <w:spacing w:after="0" w:line="360" w:lineRule="auto"/>
        <w:ind w:firstLine="567"/>
        <w:jc w:val="both"/>
        <w:rPr>
          <w:rFonts w:ascii="Myriad Pro" w:eastAsia="Calibri" w:hAnsi="Myriad Pro" w:cs="Times New Roman"/>
          <w:sz w:val="26"/>
          <w:szCs w:val="26"/>
        </w:rPr>
      </w:pPr>
      <w:r w:rsidRPr="00BE5B85">
        <w:rPr>
          <w:rFonts w:ascii="Myriad Pro" w:eastAsia="Calibri" w:hAnsi="Myriad Pro" w:cs="Times New Roman"/>
          <w:sz w:val="26"/>
          <w:szCs w:val="26"/>
        </w:rPr>
        <w:lastRenderedPageBreak/>
        <w:t>С целью подтверждения экономической обоснованности расходов по статье Исполнитель рекомендует помимо документов, предоставленных филиалом ПАО</w:t>
      </w:r>
      <w:r>
        <w:rPr>
          <w:rFonts w:ascii="Myriad Pro" w:eastAsia="Calibri" w:hAnsi="Myriad Pro" w:cs="Times New Roman"/>
          <w:sz w:val="26"/>
          <w:szCs w:val="26"/>
        </w:rPr>
        <w:t> </w:t>
      </w:r>
      <w:r w:rsidRPr="00BE5B85">
        <w:rPr>
          <w:rFonts w:ascii="Myriad Pro" w:eastAsia="Calibri" w:hAnsi="Myriad Pro" w:cs="Times New Roman"/>
          <w:sz w:val="26"/>
          <w:szCs w:val="26"/>
        </w:rPr>
        <w:t xml:space="preserve">«МРСК Юга» - «Волгоградэнерго» в составе тарифной заявки, </w:t>
      </w:r>
      <w:r>
        <w:rPr>
          <w:rFonts w:ascii="Myriad Pro" w:eastAsia="Calibri" w:hAnsi="Myriad Pro" w:cs="Times New Roman"/>
          <w:sz w:val="26"/>
          <w:szCs w:val="26"/>
        </w:rPr>
        <w:t xml:space="preserve">предоставлять следующие </w:t>
      </w:r>
      <w:r w:rsidRPr="00BE5B85">
        <w:rPr>
          <w:rFonts w:ascii="Myriad Pro" w:eastAsia="Calibri" w:hAnsi="Myriad Pro" w:cs="Times New Roman"/>
          <w:sz w:val="26"/>
          <w:szCs w:val="26"/>
        </w:rPr>
        <w:t>обосновывающи</w:t>
      </w:r>
      <w:r>
        <w:rPr>
          <w:rFonts w:ascii="Myriad Pro" w:eastAsia="Calibri" w:hAnsi="Myriad Pro" w:cs="Times New Roman"/>
          <w:sz w:val="26"/>
          <w:szCs w:val="26"/>
        </w:rPr>
        <w:t>е</w:t>
      </w:r>
      <w:r w:rsidRPr="00BE5B85">
        <w:rPr>
          <w:rFonts w:ascii="Myriad Pro" w:eastAsia="Calibri" w:hAnsi="Myriad Pro" w:cs="Times New Roman"/>
          <w:sz w:val="26"/>
          <w:szCs w:val="26"/>
        </w:rPr>
        <w:t xml:space="preserve"> материал</w:t>
      </w:r>
      <w:r>
        <w:rPr>
          <w:rFonts w:ascii="Myriad Pro" w:eastAsia="Calibri" w:hAnsi="Myriad Pro" w:cs="Times New Roman"/>
          <w:sz w:val="26"/>
          <w:szCs w:val="26"/>
        </w:rPr>
        <w:t>ы</w:t>
      </w:r>
      <w:r w:rsidRPr="00BE5B85">
        <w:rPr>
          <w:rFonts w:ascii="Myriad Pro" w:eastAsia="Calibri" w:hAnsi="Myriad Pro" w:cs="Times New Roman"/>
          <w:sz w:val="26"/>
          <w:szCs w:val="26"/>
        </w:rPr>
        <w:t xml:space="preserve"> на очередной период регулирования:</w:t>
      </w:r>
    </w:p>
    <w:p w14:paraId="08850E4F" w14:textId="77777777" w:rsidR="00065F15" w:rsidRPr="00BE5B85"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Pr>
          <w:rFonts w:ascii="Myriad Pro" w:eastAsia="Calibri" w:hAnsi="Myriad Pro" w:cs="Times New Roman"/>
          <w:sz w:val="26"/>
          <w:szCs w:val="26"/>
        </w:rPr>
        <w:t>реестр подъемных сооружений, по которым требуется проведение экспертизы промышленной безопасности в очередном периоде регулирования по годам</w:t>
      </w:r>
      <w:r w:rsidRPr="00BE5B85">
        <w:rPr>
          <w:rFonts w:ascii="Myriad Pro" w:eastAsia="Calibri" w:hAnsi="Myriad Pro" w:cs="Times New Roman"/>
          <w:sz w:val="26"/>
          <w:szCs w:val="26"/>
        </w:rPr>
        <w:t>;</w:t>
      </w:r>
    </w:p>
    <w:p w14:paraId="7382923C" w14:textId="77777777" w:rsidR="00065F15" w:rsidRPr="00BE5B85" w:rsidRDefault="00065F15" w:rsidP="00065F15">
      <w:pPr>
        <w:numPr>
          <w:ilvl w:val="0"/>
          <w:numId w:val="21"/>
        </w:numPr>
        <w:spacing w:after="0" w:line="360" w:lineRule="auto"/>
        <w:ind w:left="851" w:hanging="284"/>
        <w:contextualSpacing/>
        <w:jc w:val="both"/>
        <w:rPr>
          <w:rFonts w:ascii="Myriad Pro" w:eastAsia="Calibri" w:hAnsi="Myriad Pro" w:cs="Times New Roman"/>
          <w:sz w:val="26"/>
          <w:szCs w:val="26"/>
        </w:rPr>
      </w:pPr>
      <w:r w:rsidRPr="00BE5B85">
        <w:rPr>
          <w:rFonts w:ascii="Myriad Pro" w:eastAsia="Calibri" w:hAnsi="Myriad Pro" w:cs="Times New Roman"/>
          <w:sz w:val="26"/>
          <w:szCs w:val="26"/>
        </w:rPr>
        <w:t>заключения по итогам прошлых освидетельствований</w:t>
      </w:r>
      <w:r>
        <w:rPr>
          <w:rFonts w:ascii="Myriad Pro" w:eastAsia="Calibri" w:hAnsi="Myriad Pro" w:cs="Times New Roman"/>
          <w:sz w:val="26"/>
          <w:szCs w:val="26"/>
        </w:rPr>
        <w:t xml:space="preserve"> по подъемным сооружениям, по которым требуется проведение экспертизы промышленной безопасности</w:t>
      </w:r>
      <w:r w:rsidRPr="00BE5B85">
        <w:rPr>
          <w:rFonts w:ascii="Myriad Pro" w:eastAsia="Calibri" w:hAnsi="Myriad Pro" w:cs="Times New Roman"/>
          <w:sz w:val="26"/>
          <w:szCs w:val="26"/>
        </w:rPr>
        <w:t>.</w:t>
      </w:r>
    </w:p>
    <w:p w14:paraId="73310812" w14:textId="77777777" w:rsidR="00065F15" w:rsidRDefault="00065F15" w:rsidP="00065F15">
      <w:pPr>
        <w:spacing w:after="0" w:line="360" w:lineRule="auto"/>
        <w:contextualSpacing/>
        <w:jc w:val="both"/>
        <w:rPr>
          <w:rFonts w:ascii="Myriad Pro" w:eastAsia="Calibri" w:hAnsi="Myriad Pro" w:cs="Times New Roman"/>
          <w:sz w:val="26"/>
          <w:szCs w:val="26"/>
        </w:rPr>
      </w:pPr>
    </w:p>
    <w:p w14:paraId="60823ED6" w14:textId="77777777" w:rsidR="00065F15" w:rsidRPr="007217EE" w:rsidRDefault="00065F15" w:rsidP="00065F15">
      <w:pPr>
        <w:spacing w:after="0" w:line="360" w:lineRule="auto"/>
        <w:ind w:firstLine="567"/>
        <w:jc w:val="both"/>
        <w:rPr>
          <w:rFonts w:ascii="Myriad Pro" w:eastAsia="Calibri" w:hAnsi="Myriad Pro" w:cs="Times New Roman"/>
          <w:b/>
          <w:bCs/>
          <w:i/>
          <w:iCs/>
          <w:sz w:val="26"/>
          <w:szCs w:val="26"/>
          <w:u w:val="single"/>
        </w:rPr>
      </w:pPr>
      <w:r>
        <w:rPr>
          <w:rFonts w:ascii="Myriad Pro" w:eastAsia="Calibri" w:hAnsi="Myriad Pro" w:cs="Times New Roman"/>
          <w:b/>
          <w:bCs/>
          <w:i/>
          <w:iCs/>
          <w:sz w:val="26"/>
          <w:szCs w:val="26"/>
          <w:u w:val="single"/>
        </w:rPr>
        <w:t>Услуги технического надзора</w:t>
      </w:r>
    </w:p>
    <w:p w14:paraId="7FB193AC" w14:textId="77777777" w:rsidR="00065F15" w:rsidRDefault="00065F15" w:rsidP="00065F15">
      <w:pPr>
        <w:spacing w:after="0" w:line="360" w:lineRule="auto"/>
        <w:ind w:firstLine="567"/>
        <w:jc w:val="both"/>
        <w:rPr>
          <w:rFonts w:ascii="Myriad Pro" w:eastAsia="Calibri" w:hAnsi="Myriad Pro" w:cs="Times New Roman"/>
          <w:sz w:val="26"/>
          <w:szCs w:val="26"/>
        </w:rPr>
      </w:pPr>
      <w:r w:rsidRPr="00A7093D">
        <w:rPr>
          <w:rFonts w:ascii="Myriad Pro" w:eastAsia="Calibri" w:hAnsi="Myriad Pro" w:cs="Times New Roman"/>
          <w:sz w:val="26"/>
          <w:szCs w:val="26"/>
        </w:rPr>
        <w:t xml:space="preserve">Расходы по статье заявлены филиалом ПАО «МРСК Юга» - «Волгоградэнерго» в размере </w:t>
      </w:r>
      <w:r>
        <w:rPr>
          <w:rFonts w:ascii="Myriad Pro" w:eastAsia="Calibri" w:hAnsi="Myriad Pro" w:cs="Times New Roman"/>
          <w:sz w:val="26"/>
          <w:szCs w:val="26"/>
        </w:rPr>
        <w:t>9 564,00</w:t>
      </w:r>
      <w:r w:rsidRPr="00A7093D">
        <w:rPr>
          <w:rFonts w:ascii="Myriad Pro" w:eastAsia="Calibri" w:hAnsi="Myriad Pro" w:cs="Times New Roman"/>
          <w:sz w:val="26"/>
          <w:szCs w:val="26"/>
        </w:rPr>
        <w:t xml:space="preserve"> тыс. руб.</w:t>
      </w:r>
    </w:p>
    <w:p w14:paraId="5A7B17F5"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Затраты Филиалом заявлены п</w:t>
      </w:r>
      <w:r w:rsidRPr="00B774EE">
        <w:rPr>
          <w:rFonts w:ascii="Myriad Pro" w:eastAsia="Calibri" w:hAnsi="Myriad Pro" w:cs="Times New Roman"/>
          <w:sz w:val="26"/>
          <w:szCs w:val="26"/>
        </w:rPr>
        <w:t>о договору от 29.12.2017 № 23 между ПАО</w:t>
      </w:r>
      <w:r>
        <w:rPr>
          <w:rFonts w:ascii="Myriad Pro" w:eastAsia="Calibri" w:hAnsi="Myriad Pro" w:cs="Times New Roman"/>
          <w:sz w:val="26"/>
          <w:szCs w:val="26"/>
        </w:rPr>
        <w:t> </w:t>
      </w:r>
      <w:r w:rsidRPr="00B774EE">
        <w:rPr>
          <w:rFonts w:ascii="Myriad Pro" w:eastAsia="Calibri" w:hAnsi="Myriad Pro" w:cs="Times New Roman"/>
          <w:sz w:val="26"/>
          <w:szCs w:val="26"/>
        </w:rPr>
        <w:t>«</w:t>
      </w:r>
      <w:proofErr w:type="spellStart"/>
      <w:r w:rsidRPr="00B774EE">
        <w:rPr>
          <w:rFonts w:ascii="Myriad Pro" w:eastAsia="Calibri" w:hAnsi="Myriad Pro" w:cs="Times New Roman"/>
          <w:sz w:val="26"/>
          <w:szCs w:val="26"/>
        </w:rPr>
        <w:t>Р</w:t>
      </w:r>
      <w:r>
        <w:rPr>
          <w:rFonts w:ascii="Myriad Pro" w:eastAsia="Calibri" w:hAnsi="Myriad Pro" w:cs="Times New Roman"/>
          <w:sz w:val="26"/>
          <w:szCs w:val="26"/>
        </w:rPr>
        <w:t>оссети</w:t>
      </w:r>
      <w:proofErr w:type="spellEnd"/>
      <w:r w:rsidRPr="00B774EE">
        <w:rPr>
          <w:rFonts w:ascii="Myriad Pro" w:eastAsia="Calibri" w:hAnsi="Myriad Pro" w:cs="Times New Roman"/>
          <w:sz w:val="26"/>
          <w:szCs w:val="26"/>
        </w:rPr>
        <w:t>» в лице филиала Центр технического надзора и ПАО «МРСК Юга»</w:t>
      </w:r>
      <w:r>
        <w:rPr>
          <w:rFonts w:ascii="Myriad Pro" w:eastAsia="Calibri" w:hAnsi="Myriad Pro" w:cs="Times New Roman"/>
          <w:sz w:val="26"/>
          <w:szCs w:val="26"/>
        </w:rPr>
        <w:t>. Предметом указанного договора является</w:t>
      </w:r>
      <w:r w:rsidRPr="00B774EE">
        <w:rPr>
          <w:rFonts w:ascii="Myriad Pro" w:eastAsia="Calibri" w:hAnsi="Myriad Pro" w:cs="Times New Roman"/>
          <w:sz w:val="26"/>
          <w:szCs w:val="26"/>
        </w:rPr>
        <w:t xml:space="preserve"> оказание услуг по осуществлению технического надзора на объектах электросетевого хозяйства ПАО «</w:t>
      </w:r>
      <w:proofErr w:type="spellStart"/>
      <w:r>
        <w:rPr>
          <w:rFonts w:ascii="Myriad Pro" w:eastAsia="Calibri" w:hAnsi="Myriad Pro" w:cs="Times New Roman"/>
          <w:sz w:val="26"/>
          <w:szCs w:val="26"/>
        </w:rPr>
        <w:t>Россети</w:t>
      </w:r>
      <w:proofErr w:type="spellEnd"/>
      <w:r w:rsidRPr="00B774EE">
        <w:rPr>
          <w:rFonts w:ascii="Myriad Pro" w:eastAsia="Calibri" w:hAnsi="Myriad Pro" w:cs="Times New Roman"/>
          <w:sz w:val="26"/>
          <w:szCs w:val="26"/>
        </w:rPr>
        <w:t>», в том числе объектах нового строительства, реконструкции и технологического перевооружения.</w:t>
      </w:r>
    </w:p>
    <w:p w14:paraId="3F52F030" w14:textId="77777777" w:rsidR="00065F15" w:rsidRPr="00A7093D"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Исполнителем расходы по статье рассмотрены в составе статьи «Услуги ПАО «</w:t>
      </w:r>
      <w:proofErr w:type="spellStart"/>
      <w:r>
        <w:rPr>
          <w:rFonts w:ascii="Myriad Pro" w:eastAsia="Calibri" w:hAnsi="Myriad Pro" w:cs="Times New Roman"/>
          <w:sz w:val="26"/>
          <w:szCs w:val="26"/>
        </w:rPr>
        <w:t>Россети</w:t>
      </w:r>
      <w:proofErr w:type="spellEnd"/>
      <w:r>
        <w:rPr>
          <w:rFonts w:ascii="Myriad Pro" w:eastAsia="Calibri" w:hAnsi="Myriad Pro" w:cs="Times New Roman"/>
          <w:sz w:val="26"/>
          <w:szCs w:val="26"/>
        </w:rPr>
        <w:t>».</w:t>
      </w:r>
    </w:p>
    <w:p w14:paraId="6BD547A3" w14:textId="77777777" w:rsidR="00065F15" w:rsidRDefault="00065F15" w:rsidP="00065F15">
      <w:pPr>
        <w:spacing w:after="0" w:line="360" w:lineRule="auto"/>
        <w:contextualSpacing/>
        <w:jc w:val="both"/>
        <w:rPr>
          <w:rFonts w:ascii="Myriad Pro" w:eastAsia="Calibri" w:hAnsi="Myriad Pro" w:cs="Times New Roman"/>
          <w:sz w:val="26"/>
          <w:szCs w:val="26"/>
        </w:rPr>
      </w:pPr>
    </w:p>
    <w:p w14:paraId="702A2F20" w14:textId="77777777" w:rsidR="00065F15" w:rsidRDefault="00065F15" w:rsidP="00065F15">
      <w:pPr>
        <w:spacing w:after="0" w:line="360" w:lineRule="auto"/>
        <w:contextualSpacing/>
        <w:jc w:val="both"/>
        <w:rPr>
          <w:rFonts w:ascii="Myriad Pro" w:eastAsia="Calibri" w:hAnsi="Myriad Pro" w:cs="Times New Roman"/>
          <w:sz w:val="26"/>
          <w:szCs w:val="26"/>
        </w:rPr>
      </w:pPr>
    </w:p>
    <w:p w14:paraId="1D5EC2A8" w14:textId="77777777" w:rsidR="00065F15" w:rsidRPr="00A7093D" w:rsidRDefault="00065F15" w:rsidP="00065F15">
      <w:pPr>
        <w:spacing w:after="0" w:line="360" w:lineRule="auto"/>
        <w:contextualSpacing/>
        <w:jc w:val="both"/>
        <w:rPr>
          <w:rFonts w:ascii="Myriad Pro" w:eastAsia="Calibri" w:hAnsi="Myriad Pro" w:cs="Times New Roman"/>
          <w:sz w:val="26"/>
          <w:szCs w:val="26"/>
        </w:rPr>
        <w:sectPr w:rsidR="00065F15" w:rsidRPr="00A7093D" w:rsidSect="009C2307">
          <w:pgSz w:w="11906" w:h="16838"/>
          <w:pgMar w:top="1134" w:right="850" w:bottom="1134" w:left="1701" w:header="708" w:footer="708" w:gutter="0"/>
          <w:cols w:space="708"/>
          <w:docGrid w:linePitch="360"/>
        </w:sectPr>
      </w:pPr>
    </w:p>
    <w:p w14:paraId="575E6D63" w14:textId="77777777" w:rsidR="00065F15" w:rsidRPr="00797F7A" w:rsidRDefault="00065F15" w:rsidP="00065F15">
      <w:pPr>
        <w:pStyle w:val="30"/>
        <w:numPr>
          <w:ilvl w:val="2"/>
          <w:numId w:val="3"/>
        </w:numPr>
        <w:tabs>
          <w:tab w:val="left" w:pos="567"/>
        </w:tabs>
        <w:spacing w:line="360" w:lineRule="auto"/>
        <w:ind w:left="851" w:hanging="851"/>
        <w:jc w:val="both"/>
        <w:rPr>
          <w:rFonts w:ascii="Myriad Pro" w:hAnsi="Myriad Pro"/>
          <w:b/>
          <w:color w:val="4F6228" w:themeColor="accent3" w:themeShade="80"/>
          <w:sz w:val="28"/>
          <w:szCs w:val="28"/>
        </w:rPr>
      </w:pPr>
      <w:bookmarkStart w:id="45" w:name="_Toc41683889"/>
      <w:bookmarkStart w:id="46" w:name="_Toc43398052"/>
      <w:r w:rsidRPr="00797F7A">
        <w:rPr>
          <w:rFonts w:ascii="Myriad Pro" w:hAnsi="Myriad Pro"/>
          <w:b/>
          <w:color w:val="4F6228" w:themeColor="accent3" w:themeShade="80"/>
          <w:sz w:val="28"/>
          <w:szCs w:val="28"/>
        </w:rPr>
        <w:lastRenderedPageBreak/>
        <w:t>Расходы на оплату труда</w:t>
      </w:r>
      <w:bookmarkEnd w:id="45"/>
      <w:bookmarkEnd w:id="46"/>
    </w:p>
    <w:p w14:paraId="5C975E4F"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В соответствии с п</w:t>
      </w:r>
      <w:r>
        <w:rPr>
          <w:rFonts w:ascii="Myriad Pro" w:eastAsia="Calibri" w:hAnsi="Myriad Pro" w:cs="Times New Roman"/>
          <w:sz w:val="26"/>
          <w:szCs w:val="26"/>
        </w:rPr>
        <w:t>унктом</w:t>
      </w:r>
      <w:r w:rsidRPr="00D672EE">
        <w:rPr>
          <w:rFonts w:ascii="Myriad Pro" w:eastAsia="Calibri" w:hAnsi="Myriad Pro" w:cs="Times New Roman"/>
          <w:sz w:val="26"/>
          <w:szCs w:val="26"/>
        </w:rPr>
        <w:t xml:space="preserve"> 26 Основ ценообразования №</w:t>
      </w:r>
      <w:r>
        <w:rPr>
          <w:rFonts w:ascii="Myriad Pro" w:eastAsia="Calibri" w:hAnsi="Myriad Pro" w:cs="Times New Roman"/>
          <w:sz w:val="26"/>
          <w:szCs w:val="26"/>
        </w:rPr>
        <w:t xml:space="preserve"> </w:t>
      </w:r>
      <w:r w:rsidRPr="00D672EE">
        <w:rPr>
          <w:rFonts w:ascii="Myriad Pro" w:eastAsia="Calibri" w:hAnsi="Myriad Pro" w:cs="Times New Roman"/>
          <w:sz w:val="26"/>
          <w:szCs w:val="26"/>
        </w:rPr>
        <w:t>1178 при определении расходов на оплату труда, включаемых в необходимую валовую выручку, регулирующие органы определяют размер фонда оплаты труда с учетом отраслевых тарифных соглашений, заключенных соответствующими организациями,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p>
    <w:p w14:paraId="3609D364"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 xml:space="preserve">Отраслевое тарифное соглашение в электроэнергетике Российской Федерации на 2013 - 2015 годы (далее – ОТС на 2013-2015 годы) утверждено Общероссийским отраслевым объединением работодателей электроэнергетики, Общественным объединением «Всероссийский </w:t>
      </w:r>
      <w:proofErr w:type="spellStart"/>
      <w:r w:rsidRPr="00D672EE">
        <w:rPr>
          <w:rFonts w:ascii="Myriad Pro" w:eastAsia="Calibri" w:hAnsi="Myriad Pro" w:cs="Times New Roman"/>
          <w:sz w:val="26"/>
          <w:szCs w:val="26"/>
        </w:rPr>
        <w:t>Электропрофсоюз</w:t>
      </w:r>
      <w:proofErr w:type="spellEnd"/>
      <w:r w:rsidRPr="00D672EE">
        <w:rPr>
          <w:rFonts w:ascii="Myriad Pro" w:eastAsia="Calibri" w:hAnsi="Myriad Pro" w:cs="Times New Roman"/>
          <w:sz w:val="26"/>
          <w:szCs w:val="26"/>
        </w:rPr>
        <w:t>» 18.03.2013 года.</w:t>
      </w:r>
    </w:p>
    <w:p w14:paraId="31FF833D"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Соглашением о порядке, условиях и продлении срока действия Отраслевого тарифного соглашения в электроэнергетике Российской Федерации на 2013 - 2015 годы на период 2016 - 2018 годов (далее - Соглашение на 2016-2018 годы) на период действия Соглашения на 2016-2018 годы продлен срок действия всех без исключения положений Отраслевого тарифного соглашения в электроэнергетике Российской Федерации на 2013 - 2015 годы.</w:t>
      </w:r>
    </w:p>
    <w:p w14:paraId="325A81D2"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 xml:space="preserve">В п. 3.3 ОТС на 2013-2015 годы указан порядок определения минимальной месячной тарифной ставки рабочих первого разряда промышленно-производственного персонала (далее – ММТС). </w:t>
      </w:r>
    </w:p>
    <w:p w14:paraId="553313C7"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w:t>
      </w:r>
    </w:p>
    <w:p w14:paraId="238AA5DE"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В организациях, где на момент заключения Соглашения на 2016-2018 годы размер тарифных ставок рабочих первого разряда превышает ММТС, размер их увеличения определяется сторонами социального партнерства Организаций, но не менее чем на индекс потребительских цен на основании официальных данных Росстата.</w:t>
      </w:r>
    </w:p>
    <w:p w14:paraId="1909F0B2"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lastRenderedPageBreak/>
        <w:t xml:space="preserve">Согласно п. 2 Соглашения на 2016-2018 годы индексация ММТС производится один раз в полгода в соответствии с индексом потребительских цен в Российской Федерации за соответствующий полугодичный период, предшествующий индексации (на основании данных Федеральной службы государственной статистики и совместного письма Объединения </w:t>
      </w:r>
      <w:proofErr w:type="spellStart"/>
      <w:r w:rsidRPr="00D672EE">
        <w:rPr>
          <w:rFonts w:ascii="Myriad Pro" w:eastAsia="Calibri" w:hAnsi="Myriad Pro" w:cs="Times New Roman"/>
          <w:sz w:val="26"/>
          <w:szCs w:val="26"/>
        </w:rPr>
        <w:t>РаЭл</w:t>
      </w:r>
      <w:proofErr w:type="spellEnd"/>
      <w:r w:rsidRPr="00D672EE">
        <w:rPr>
          <w:rFonts w:ascii="Myriad Pro" w:eastAsia="Calibri" w:hAnsi="Myriad Pro" w:cs="Times New Roman"/>
          <w:sz w:val="26"/>
          <w:szCs w:val="26"/>
        </w:rPr>
        <w:t xml:space="preserve"> и ВЭП).</w:t>
      </w:r>
    </w:p>
    <w:p w14:paraId="2D63953D"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В соответствии с п. 8.4. ОТС на 2013-2015 годы расходы (средства), направляемые на оплату труда, рассчитываются, исходя из численности работников списочного состава и числа вакантных рабочих мест (но не выше нормативной численности) с учетом нормативной численности на вновь вводимые объекты, размера ММТС, среднего тарифного коэффициента по Организации и состоят из:</w:t>
      </w:r>
    </w:p>
    <w:p w14:paraId="6060FDF4"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 xml:space="preserve">8.4.1. Тарифной составляющей расходов (средств), направляемых на оплату труда, которая рассчитывается, исходя из ММТС и среднего тарифного коэффициента по Организации. В связи с опережающим повышением размера ММТС в соответствии с ОТС на 2013-2015 годы работодатели обращаются в </w:t>
      </w:r>
      <w:proofErr w:type="spellStart"/>
      <w:r w:rsidRPr="00D672EE">
        <w:rPr>
          <w:rFonts w:ascii="Myriad Pro" w:eastAsia="Calibri" w:hAnsi="Myriad Pro" w:cs="Times New Roman"/>
          <w:sz w:val="26"/>
          <w:szCs w:val="26"/>
        </w:rPr>
        <w:t>тарифорегулирующие</w:t>
      </w:r>
      <w:proofErr w:type="spellEnd"/>
      <w:r w:rsidRPr="00D672EE">
        <w:rPr>
          <w:rFonts w:ascii="Myriad Pro" w:eastAsia="Calibri" w:hAnsi="Myriad Pro" w:cs="Times New Roman"/>
          <w:sz w:val="26"/>
          <w:szCs w:val="26"/>
        </w:rPr>
        <w:t xml:space="preserve"> органы с расчетами, учитывающими пропорциональное увеличение ММТС;</w:t>
      </w:r>
    </w:p>
    <w:p w14:paraId="03FB6DB5"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8.4.2. Средств, направляемых на премирование работников, доплат, надбавок и других выплат в составе средств на оплату труда, которые состоят из:</w:t>
      </w:r>
    </w:p>
    <w:p w14:paraId="5FAC7A17"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 xml:space="preserve">8.4.2.1. Доплат, надбавок к тарифным ставкам и должностным окладам стимулирующего и (или) компенсирующего характера, связанных с режимом работы и условиями труда, в размере не менее 12,5 процентов тарифной составляющей расходов (средств), направляемых на оплату труда. </w:t>
      </w:r>
    </w:p>
    <w:p w14:paraId="76D4AD2D"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8.4.2.2. Доплат (надбавок) стимулирующего характера, размер и порядок установления которых определяется непосредственно в Организации;</w:t>
      </w:r>
    </w:p>
    <w:p w14:paraId="58049BF8"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8.4.2.3. Премий за основные результаты производственно-хозяйственной (финансово-хозяйственной) деятельности - в размере не менее 75 процентов тарифной составляющей расходов (средств), направляемых на оплату труда, с учетом сумм доплат и надбавок, связанных с режимом и условиями труда;</w:t>
      </w:r>
    </w:p>
    <w:p w14:paraId="43E0666A"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lastRenderedPageBreak/>
        <w:t>8.4.2.4. Вознаграждения по итогам работы за год - в размере не менее 33 процентов тарифной составляющей расходов (средств), направляемых на оплату труда (что составляет не менее 3,96 должностного оклада за полный год);</w:t>
      </w:r>
    </w:p>
    <w:p w14:paraId="12C5CAE0"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8.4.2.5. Вознаграждения за выслугу лет - в размере не менее 15 процентов тарифной составляющей расходов (средств), направляемых на оплату труда (что составляет не менее 1,8 должностного оклада за полный год);</w:t>
      </w:r>
    </w:p>
    <w:p w14:paraId="4904A919"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8.4.2.6. Иные виды премирования работников, в том числе по показателям, предусмотренным пунктом 3.12 ОТС на 2013-2015 годы;</w:t>
      </w:r>
    </w:p>
    <w:p w14:paraId="52D806FD"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8.4.2.7. Выплат компенсационного характера за работу вне места постоянного проживания или в местностях с особыми климатическими условиями, осуществляемых в соответствии с законодательством Российской Федерации.</w:t>
      </w:r>
    </w:p>
    <w:p w14:paraId="4490E8C2"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 xml:space="preserve">Необходимо отметить, что 21 декабря 2018 года Общероссийским отраслевым объединением работодателей электроэнергетики «Энергетическая </w:t>
      </w:r>
      <w:proofErr w:type="spellStart"/>
      <w:r w:rsidRPr="00D672EE">
        <w:rPr>
          <w:rFonts w:ascii="Myriad Pro" w:eastAsia="Calibri" w:hAnsi="Myriad Pro" w:cs="Times New Roman"/>
          <w:sz w:val="26"/>
          <w:szCs w:val="26"/>
        </w:rPr>
        <w:t>работодательская</w:t>
      </w:r>
      <w:proofErr w:type="spellEnd"/>
      <w:r w:rsidRPr="00D672EE">
        <w:rPr>
          <w:rFonts w:ascii="Myriad Pro" w:eastAsia="Calibri" w:hAnsi="Myriad Pro" w:cs="Times New Roman"/>
          <w:sz w:val="26"/>
          <w:szCs w:val="26"/>
        </w:rPr>
        <w:t xml:space="preserve"> ассоциация России</w:t>
      </w:r>
      <w:r>
        <w:rPr>
          <w:rFonts w:ascii="Myriad Pro" w:eastAsia="Calibri" w:hAnsi="Myriad Pro" w:cs="Times New Roman"/>
          <w:sz w:val="26"/>
          <w:szCs w:val="26"/>
        </w:rPr>
        <w:t>»</w:t>
      </w:r>
      <w:r w:rsidRPr="00D672EE">
        <w:rPr>
          <w:rFonts w:ascii="Myriad Pro" w:eastAsia="Calibri" w:hAnsi="Myriad Pro" w:cs="Times New Roman"/>
          <w:sz w:val="26"/>
          <w:szCs w:val="26"/>
        </w:rPr>
        <w:t xml:space="preserve">, Общественной организацией «Всероссийский </w:t>
      </w:r>
      <w:proofErr w:type="spellStart"/>
      <w:r w:rsidRPr="00D672EE">
        <w:rPr>
          <w:rFonts w:ascii="Myriad Pro" w:eastAsia="Calibri" w:hAnsi="Myriad Pro" w:cs="Times New Roman"/>
          <w:sz w:val="26"/>
          <w:szCs w:val="26"/>
        </w:rPr>
        <w:t>Электропрофсоюз</w:t>
      </w:r>
      <w:proofErr w:type="spellEnd"/>
      <w:r w:rsidRPr="00D672EE">
        <w:rPr>
          <w:rFonts w:ascii="Myriad Pro" w:eastAsia="Calibri" w:hAnsi="Myriad Pro" w:cs="Times New Roman"/>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Роструда от 22.01.2019 N 191-ТЗ), а опубликовано на официальном сайте Минтруда России 12.02.2019 года. Принимая во внимание даты регистрации и публикации, данное соглашение не могло быть использовано </w:t>
      </w:r>
      <w:r>
        <w:rPr>
          <w:rFonts w:ascii="Myriad Pro" w:eastAsia="Calibri" w:hAnsi="Myriad Pro" w:cs="Times New Roman"/>
          <w:sz w:val="26"/>
          <w:szCs w:val="26"/>
        </w:rPr>
        <w:t xml:space="preserve">КТР </w:t>
      </w:r>
      <w:r w:rsidRPr="00D672EE">
        <w:rPr>
          <w:rFonts w:ascii="Myriad Pro" w:eastAsia="Calibri" w:hAnsi="Myriad Pro" w:cs="Times New Roman"/>
          <w:sz w:val="26"/>
          <w:szCs w:val="26"/>
        </w:rPr>
        <w:t xml:space="preserve">на 2019 год расходов на оплату труда филиала ПАО «МРСК </w:t>
      </w:r>
      <w:r>
        <w:rPr>
          <w:rFonts w:ascii="Myriad Pro" w:eastAsia="Calibri" w:hAnsi="Myriad Pro" w:cs="Times New Roman"/>
          <w:sz w:val="26"/>
          <w:szCs w:val="26"/>
        </w:rPr>
        <w:t>Юга</w:t>
      </w:r>
      <w:r w:rsidRPr="00D672EE">
        <w:rPr>
          <w:rFonts w:ascii="Myriad Pro" w:eastAsia="Calibri" w:hAnsi="Myriad Pro" w:cs="Times New Roman"/>
          <w:sz w:val="26"/>
          <w:szCs w:val="26"/>
        </w:rPr>
        <w:t>» «</w:t>
      </w:r>
      <w:r>
        <w:rPr>
          <w:rFonts w:ascii="Myriad Pro" w:eastAsia="Calibri" w:hAnsi="Myriad Pro" w:cs="Times New Roman"/>
          <w:sz w:val="26"/>
          <w:szCs w:val="26"/>
        </w:rPr>
        <w:t>Волгоградэнерго</w:t>
      </w:r>
      <w:r w:rsidRPr="00D672EE">
        <w:rPr>
          <w:rFonts w:ascii="Myriad Pro" w:eastAsia="Calibri" w:hAnsi="Myriad Pro" w:cs="Times New Roman"/>
          <w:sz w:val="26"/>
          <w:szCs w:val="26"/>
        </w:rPr>
        <w:t>».</w:t>
      </w:r>
    </w:p>
    <w:p w14:paraId="063E33F2" w14:textId="77777777" w:rsidR="00065F15" w:rsidRPr="00D672EE"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Нормативная численность персонала определена в соответствии с Нормативами численности промышленно-производственного персонала распределительных электрических сетей, разработанными ОАО «</w:t>
      </w:r>
      <w:proofErr w:type="spellStart"/>
      <w:r w:rsidRPr="00D672EE">
        <w:rPr>
          <w:rFonts w:ascii="Myriad Pro" w:eastAsia="Calibri" w:hAnsi="Myriad Pro" w:cs="Times New Roman"/>
          <w:sz w:val="26"/>
          <w:szCs w:val="26"/>
        </w:rPr>
        <w:t>ЦОТэнерго</w:t>
      </w:r>
      <w:proofErr w:type="spellEnd"/>
      <w:r w:rsidRPr="00D672EE">
        <w:rPr>
          <w:rFonts w:ascii="Myriad Pro" w:eastAsia="Calibri" w:hAnsi="Myriad Pro" w:cs="Times New Roman"/>
          <w:sz w:val="26"/>
          <w:szCs w:val="26"/>
        </w:rPr>
        <w:t xml:space="preserve">» и утвержденными ОАО РАО «ЕЭС России» 03.12.2014. Указанные нормативы распространяются на действующие и вновь вводимые электрические сети Единой энергетической системы России, имеющие на своем балансе только объекты распределительных электрических сетей напряжением 35-220 </w:t>
      </w:r>
      <w:proofErr w:type="spellStart"/>
      <w:r w:rsidRPr="00D672EE">
        <w:rPr>
          <w:rFonts w:ascii="Myriad Pro" w:eastAsia="Calibri" w:hAnsi="Myriad Pro" w:cs="Times New Roman"/>
          <w:sz w:val="26"/>
          <w:szCs w:val="26"/>
        </w:rPr>
        <w:t>кВ</w:t>
      </w:r>
      <w:proofErr w:type="spellEnd"/>
      <w:r w:rsidRPr="00D672EE">
        <w:rPr>
          <w:rFonts w:ascii="Myriad Pro" w:eastAsia="Calibri" w:hAnsi="Myriad Pro" w:cs="Times New Roman"/>
          <w:sz w:val="26"/>
          <w:szCs w:val="26"/>
        </w:rPr>
        <w:t xml:space="preserve"> и 0,4-10 </w:t>
      </w:r>
      <w:proofErr w:type="spellStart"/>
      <w:r w:rsidRPr="00D672EE">
        <w:rPr>
          <w:rFonts w:ascii="Myriad Pro" w:eastAsia="Calibri" w:hAnsi="Myriad Pro" w:cs="Times New Roman"/>
          <w:sz w:val="26"/>
          <w:szCs w:val="26"/>
        </w:rPr>
        <w:t>кВ.</w:t>
      </w:r>
      <w:proofErr w:type="spellEnd"/>
    </w:p>
    <w:p w14:paraId="1B5B79BF"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sidRPr="00D672EE">
        <w:rPr>
          <w:rFonts w:ascii="Myriad Pro" w:eastAsia="Calibri" w:hAnsi="Myriad Pro" w:cs="Times New Roman"/>
          <w:sz w:val="26"/>
          <w:szCs w:val="26"/>
        </w:rPr>
        <w:t xml:space="preserve">Нормативы являются основанием для расчета и планирования нормативной численности промышленно-производственного персонала распределительных электрических сетей, которая может быть использована для планирования </w:t>
      </w:r>
      <w:r w:rsidRPr="00D672EE">
        <w:rPr>
          <w:rFonts w:ascii="Myriad Pro" w:eastAsia="Calibri" w:hAnsi="Myriad Pro" w:cs="Times New Roman"/>
          <w:sz w:val="26"/>
          <w:szCs w:val="26"/>
        </w:rPr>
        <w:lastRenderedPageBreak/>
        <w:t>численности персонала подразделений и в целом предприятий, расчета и планирования фонда оплаты труда и составления штатных расписаний распределительных электрических сетей.</w:t>
      </w:r>
    </w:p>
    <w:p w14:paraId="1F5A5C05"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p>
    <w:p w14:paraId="6888F82B" w14:textId="77777777" w:rsidR="00065F15" w:rsidRPr="00797F7A" w:rsidRDefault="00065F15" w:rsidP="00065F15">
      <w:pPr>
        <w:spacing w:after="0" w:line="360" w:lineRule="auto"/>
        <w:contextualSpacing/>
        <w:jc w:val="both"/>
        <w:rPr>
          <w:rFonts w:ascii="Myriad Pro" w:eastAsia="Calibri" w:hAnsi="Myriad Pro" w:cs="Times New Roman"/>
          <w:b/>
          <w:sz w:val="26"/>
          <w:szCs w:val="26"/>
        </w:rPr>
      </w:pPr>
      <w:r w:rsidRPr="00797F7A">
        <w:rPr>
          <w:rFonts w:ascii="Myriad Pro" w:eastAsia="Calibri" w:hAnsi="Myriad Pro" w:cs="Times New Roman"/>
          <w:b/>
          <w:sz w:val="26"/>
          <w:szCs w:val="26"/>
        </w:rPr>
        <w:t>ПОЗИЦИЯ ТЕРРИТОРИАЛЬНОЙ СЕТЕВОЙ ОРГАНИЗАЦИИ</w:t>
      </w:r>
    </w:p>
    <w:p w14:paraId="69A566FB"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В составе предложений по установлению тарифов на 2019 год филиалом ПАО «МРСК Юга» - «Волгоградэнерго» была заявлена в</w:t>
      </w:r>
      <w:r w:rsidRPr="00797F7A">
        <w:rPr>
          <w:rFonts w:ascii="Myriad Pro" w:eastAsia="Calibri" w:hAnsi="Myriad Pro" w:cs="Times New Roman"/>
          <w:sz w:val="26"/>
          <w:szCs w:val="26"/>
        </w:rPr>
        <w:t xml:space="preserve">еличина </w:t>
      </w:r>
      <w:r>
        <w:rPr>
          <w:rFonts w:ascii="Myriad Pro" w:eastAsia="Calibri" w:hAnsi="Myriad Pro" w:cs="Times New Roman"/>
          <w:sz w:val="26"/>
          <w:szCs w:val="26"/>
        </w:rPr>
        <w:t>расходов на оплату труда в размере</w:t>
      </w:r>
      <w:r w:rsidRPr="00797F7A">
        <w:rPr>
          <w:rFonts w:ascii="Myriad Pro" w:eastAsia="Calibri" w:hAnsi="Myriad Pro" w:cs="Times New Roman"/>
          <w:sz w:val="26"/>
          <w:szCs w:val="26"/>
        </w:rPr>
        <w:t xml:space="preserve"> </w:t>
      </w:r>
      <w:r>
        <w:rPr>
          <w:rFonts w:ascii="Myriad Pro" w:eastAsia="Calibri" w:hAnsi="Myriad Pro" w:cs="Times New Roman"/>
          <w:sz w:val="26"/>
          <w:szCs w:val="26"/>
        </w:rPr>
        <w:t>2 924 323,5</w:t>
      </w:r>
      <w:r w:rsidRPr="00797F7A">
        <w:rPr>
          <w:rFonts w:ascii="Myriad Pro" w:eastAsia="Calibri" w:hAnsi="Myriad Pro" w:cs="Times New Roman"/>
          <w:sz w:val="26"/>
          <w:szCs w:val="26"/>
        </w:rPr>
        <w:t>тыс. руб.</w:t>
      </w:r>
    </w:p>
    <w:p w14:paraId="096C9177"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Дополнительным письмом от 16.11.2018 №</w:t>
      </w:r>
      <w:r>
        <w:rPr>
          <w:rFonts w:ascii="Myriad Pro" w:eastAsia="Calibri" w:hAnsi="Myriad Pro" w:cs="Times New Roman"/>
          <w:sz w:val="26"/>
          <w:szCs w:val="26"/>
        </w:rPr>
        <w:t xml:space="preserve"> </w:t>
      </w:r>
      <w:proofErr w:type="spellStart"/>
      <w:r w:rsidRPr="00797F7A">
        <w:rPr>
          <w:rFonts w:ascii="Myriad Pro" w:eastAsia="Calibri" w:hAnsi="Myriad Pro" w:cs="Times New Roman"/>
          <w:sz w:val="26"/>
          <w:szCs w:val="26"/>
        </w:rPr>
        <w:t>ВлгЭ</w:t>
      </w:r>
      <w:proofErr w:type="spellEnd"/>
      <w:r w:rsidRPr="00797F7A">
        <w:rPr>
          <w:rFonts w:ascii="Myriad Pro" w:eastAsia="Calibri" w:hAnsi="Myriad Pro" w:cs="Times New Roman"/>
          <w:sz w:val="26"/>
          <w:szCs w:val="26"/>
        </w:rPr>
        <w:t>/100/239 филиалом ПАО «МРСК Юга»</w:t>
      </w:r>
      <w:r>
        <w:rPr>
          <w:rFonts w:ascii="Myriad Pro" w:eastAsia="Calibri" w:hAnsi="Myriad Pro" w:cs="Times New Roman"/>
          <w:sz w:val="26"/>
          <w:szCs w:val="26"/>
        </w:rPr>
        <w:t>-</w:t>
      </w:r>
      <w:r w:rsidRPr="00797F7A">
        <w:rPr>
          <w:rFonts w:ascii="Myriad Pro" w:eastAsia="Calibri" w:hAnsi="Myriad Pro" w:cs="Times New Roman"/>
          <w:sz w:val="26"/>
          <w:szCs w:val="26"/>
        </w:rPr>
        <w:t xml:space="preserve">«Волгоградэнерго» в адрес </w:t>
      </w:r>
      <w:r>
        <w:rPr>
          <w:rFonts w:ascii="Myriad Pro" w:eastAsia="Calibri" w:hAnsi="Myriad Pro" w:cs="Times New Roman"/>
          <w:sz w:val="26"/>
          <w:szCs w:val="26"/>
        </w:rPr>
        <w:t>КТР</w:t>
      </w:r>
      <w:r w:rsidRPr="00797F7A">
        <w:rPr>
          <w:rFonts w:ascii="Myriad Pro" w:eastAsia="Calibri" w:hAnsi="Myriad Pro" w:cs="Times New Roman"/>
          <w:sz w:val="26"/>
          <w:szCs w:val="26"/>
        </w:rPr>
        <w:t xml:space="preserve"> </w:t>
      </w:r>
      <w:r>
        <w:rPr>
          <w:rFonts w:ascii="Myriad Pro" w:eastAsia="Calibri" w:hAnsi="Myriad Pro" w:cs="Times New Roman"/>
          <w:sz w:val="26"/>
          <w:szCs w:val="26"/>
        </w:rPr>
        <w:t xml:space="preserve">Волгоградской области </w:t>
      </w:r>
      <w:r w:rsidRPr="00797F7A">
        <w:rPr>
          <w:rFonts w:ascii="Myriad Pro" w:eastAsia="Calibri" w:hAnsi="Myriad Pro" w:cs="Times New Roman"/>
          <w:sz w:val="26"/>
          <w:szCs w:val="26"/>
        </w:rPr>
        <w:t>были предоставлены дополнительные обосновывающие материалы,</w:t>
      </w:r>
      <w:r>
        <w:rPr>
          <w:rFonts w:ascii="Myriad Pro" w:eastAsia="Calibri" w:hAnsi="Myriad Pro" w:cs="Times New Roman"/>
          <w:sz w:val="26"/>
          <w:szCs w:val="26"/>
        </w:rPr>
        <w:t xml:space="preserve"> сумма расходов  2 924 323,5 тыс. руб. была уточнена до 2 811 777 тыс. руб.</w:t>
      </w:r>
    </w:p>
    <w:p w14:paraId="25153363"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П</w:t>
      </w:r>
      <w:r w:rsidRPr="00797F7A">
        <w:rPr>
          <w:rFonts w:ascii="Myriad Pro" w:eastAsia="Calibri" w:hAnsi="Myriad Pro" w:cs="Times New Roman"/>
          <w:sz w:val="26"/>
          <w:szCs w:val="26"/>
        </w:rPr>
        <w:t>ри расчете расходов на оплату труда на 2019 год учтены следующие факторы:</w:t>
      </w:r>
    </w:p>
    <w:p w14:paraId="39611670" w14:textId="77777777" w:rsidR="00065F15" w:rsidRPr="00797F7A" w:rsidRDefault="00065F15" w:rsidP="00065F15">
      <w:pPr>
        <w:numPr>
          <w:ilvl w:val="0"/>
          <w:numId w:val="31"/>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Расчетная численность ППП на 2019 год запланирована с учетом заполнения вакантных должностей 4 416,1 чел.</w:t>
      </w:r>
    </w:p>
    <w:p w14:paraId="5CA68660" w14:textId="77777777" w:rsidR="00065F15" w:rsidRPr="00797F7A" w:rsidRDefault="00065F15" w:rsidP="00065F15">
      <w:pPr>
        <w:numPr>
          <w:ilvl w:val="0"/>
          <w:numId w:val="31"/>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Штатная численность персонала исполнительного аппарата ПАО «МРСК Юга»</w:t>
      </w:r>
      <w:r>
        <w:rPr>
          <w:rFonts w:ascii="Myriad Pro" w:eastAsia="Calibri" w:hAnsi="Myriad Pro" w:cs="Times New Roman"/>
          <w:sz w:val="26"/>
          <w:szCs w:val="26"/>
        </w:rPr>
        <w:t>,</w:t>
      </w:r>
      <w:r w:rsidRPr="00797F7A">
        <w:rPr>
          <w:rFonts w:ascii="Myriad Pro" w:eastAsia="Calibri" w:hAnsi="Myriad Pro" w:cs="Times New Roman"/>
          <w:sz w:val="26"/>
          <w:szCs w:val="26"/>
        </w:rPr>
        <w:t xml:space="preserve"> относимая на филиал «Волгоградэнерго»</w:t>
      </w:r>
      <w:r>
        <w:rPr>
          <w:rFonts w:ascii="Myriad Pro" w:eastAsia="Calibri" w:hAnsi="Myriad Pro" w:cs="Times New Roman"/>
          <w:sz w:val="26"/>
          <w:szCs w:val="26"/>
        </w:rPr>
        <w:t>,</w:t>
      </w:r>
      <w:r w:rsidRPr="00797F7A">
        <w:rPr>
          <w:rFonts w:ascii="Myriad Pro" w:eastAsia="Calibri" w:hAnsi="Myriad Pro" w:cs="Times New Roman"/>
          <w:sz w:val="26"/>
          <w:szCs w:val="26"/>
        </w:rPr>
        <w:t xml:space="preserve"> заявленная </w:t>
      </w:r>
      <w:r>
        <w:rPr>
          <w:rFonts w:ascii="Myriad Pro" w:eastAsia="Calibri" w:hAnsi="Myriad Pro" w:cs="Times New Roman"/>
          <w:sz w:val="26"/>
          <w:szCs w:val="26"/>
        </w:rPr>
        <w:t>Филиалом</w:t>
      </w:r>
      <w:r w:rsidRPr="00797F7A">
        <w:rPr>
          <w:rFonts w:ascii="Myriad Pro" w:eastAsia="Calibri" w:hAnsi="Myriad Pro" w:cs="Times New Roman"/>
          <w:sz w:val="26"/>
          <w:szCs w:val="26"/>
        </w:rPr>
        <w:t xml:space="preserve"> составляет 124 чел.</w:t>
      </w:r>
    </w:p>
    <w:p w14:paraId="7B7DF9D9" w14:textId="77777777" w:rsidR="00065F15" w:rsidRPr="00797F7A" w:rsidRDefault="00065F15" w:rsidP="00065F15">
      <w:pPr>
        <w:numPr>
          <w:ilvl w:val="0"/>
          <w:numId w:val="31"/>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Тарифный коэффициент рассчитан в соответствии с Рекомендациями о едином порядке оплаты труда по тарифным ставкам работников электроэнергетики, определяющими порядок расчета среднего тарифного коэффициента и штатным расписанием «Волгоградэнерго» на 01.01.2018, утвержденным приказом ПАО «МРСК Юга» от 27.12.2017 №</w:t>
      </w:r>
      <w:r>
        <w:rPr>
          <w:rFonts w:ascii="Myriad Pro" w:eastAsia="Calibri" w:hAnsi="Myriad Pro" w:cs="Times New Roman"/>
          <w:sz w:val="26"/>
          <w:szCs w:val="26"/>
        </w:rPr>
        <w:t> </w:t>
      </w:r>
      <w:r w:rsidRPr="00797F7A">
        <w:rPr>
          <w:rFonts w:ascii="Myriad Pro" w:eastAsia="Calibri" w:hAnsi="Myriad Pro" w:cs="Times New Roman"/>
          <w:sz w:val="26"/>
          <w:szCs w:val="26"/>
        </w:rPr>
        <w:t>937.</w:t>
      </w:r>
    </w:p>
    <w:p w14:paraId="2AE6E608" w14:textId="77777777" w:rsidR="00065F15" w:rsidRPr="00797F7A" w:rsidRDefault="00065F15" w:rsidP="00065F15">
      <w:pPr>
        <w:numPr>
          <w:ilvl w:val="0"/>
          <w:numId w:val="31"/>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Рост минимальной месячной тарифной ставки в 2019 г</w:t>
      </w:r>
      <w:r>
        <w:rPr>
          <w:rFonts w:ascii="Myriad Pro" w:eastAsia="Calibri" w:hAnsi="Myriad Pro" w:cs="Times New Roman"/>
          <w:sz w:val="26"/>
          <w:szCs w:val="26"/>
        </w:rPr>
        <w:t>оду</w:t>
      </w:r>
      <w:r w:rsidRPr="00797F7A">
        <w:rPr>
          <w:rFonts w:ascii="Myriad Pro" w:eastAsia="Calibri" w:hAnsi="Myriad Pro" w:cs="Times New Roman"/>
          <w:sz w:val="26"/>
          <w:szCs w:val="26"/>
        </w:rPr>
        <w:t xml:space="preserve"> запланирован с учетом ММТС в соответствии с Отраслевым тарифным соглашением и условиями Коллективного договора, а также прогнозных данных ИПЦ.</w:t>
      </w:r>
    </w:p>
    <w:p w14:paraId="77137F78" w14:textId="77777777" w:rsidR="00065F15" w:rsidRPr="00797F7A" w:rsidRDefault="00065F15" w:rsidP="00065F15">
      <w:pPr>
        <w:numPr>
          <w:ilvl w:val="0"/>
          <w:numId w:val="31"/>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Процент выплат, связанных с режимом работы и условиями труда принят в расчете расходов на оплату труда на 2019 г</w:t>
      </w:r>
      <w:r>
        <w:rPr>
          <w:rFonts w:ascii="Myriad Pro" w:eastAsia="Calibri" w:hAnsi="Myriad Pro" w:cs="Times New Roman"/>
          <w:sz w:val="26"/>
          <w:szCs w:val="26"/>
        </w:rPr>
        <w:t>од</w:t>
      </w:r>
      <w:r w:rsidRPr="00797F7A">
        <w:rPr>
          <w:rFonts w:ascii="Myriad Pro" w:eastAsia="Calibri" w:hAnsi="Myriad Pro" w:cs="Times New Roman"/>
          <w:sz w:val="26"/>
          <w:szCs w:val="26"/>
        </w:rPr>
        <w:t xml:space="preserve"> в соответствии с Отраслевым тарифным соглашением в размере 12,5%.</w:t>
      </w:r>
    </w:p>
    <w:p w14:paraId="420E1222" w14:textId="77777777" w:rsidR="00065F15" w:rsidRPr="00797F7A" w:rsidRDefault="00065F15" w:rsidP="00065F15">
      <w:pPr>
        <w:numPr>
          <w:ilvl w:val="0"/>
          <w:numId w:val="31"/>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lastRenderedPageBreak/>
        <w:t>Текущее премирование в 2019 году запланировано в соответствии с Отраслевым тарифным соглашением - 75%.</w:t>
      </w:r>
    </w:p>
    <w:p w14:paraId="30DA7FCA" w14:textId="77777777" w:rsidR="00065F15" w:rsidRPr="00797F7A" w:rsidRDefault="00065F15" w:rsidP="00065F15">
      <w:pPr>
        <w:numPr>
          <w:ilvl w:val="0"/>
          <w:numId w:val="31"/>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Вознаграждение за выслугу лет по</w:t>
      </w:r>
      <w:r>
        <w:rPr>
          <w:rFonts w:ascii="Myriad Pro" w:eastAsia="Calibri" w:hAnsi="Myriad Pro" w:cs="Times New Roman"/>
          <w:sz w:val="26"/>
          <w:szCs w:val="26"/>
        </w:rPr>
        <w:t xml:space="preserve"> филиалу ПАО «МРСК Юга» -</w:t>
      </w:r>
      <w:r w:rsidRPr="00797F7A">
        <w:rPr>
          <w:rFonts w:ascii="Myriad Pro" w:eastAsia="Calibri" w:hAnsi="Myriad Pro" w:cs="Times New Roman"/>
          <w:sz w:val="26"/>
          <w:szCs w:val="26"/>
        </w:rPr>
        <w:t xml:space="preserve"> «Волгоградэнерго» запланировано в соответствии с Отраслевым тарифным соглашением - 15%.</w:t>
      </w:r>
    </w:p>
    <w:p w14:paraId="49652F44" w14:textId="77777777" w:rsidR="00065F15" w:rsidRPr="00797F7A" w:rsidRDefault="00065F15" w:rsidP="00065F15">
      <w:pPr>
        <w:numPr>
          <w:ilvl w:val="0"/>
          <w:numId w:val="31"/>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Выплаты по итогам года запланированы в соответствии с Отраслевым тарифным соглашением - 33%.</w:t>
      </w:r>
    </w:p>
    <w:p w14:paraId="49D31719"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В качестве обосновывающих материалов</w:t>
      </w:r>
      <w:r>
        <w:rPr>
          <w:rFonts w:ascii="Myriad Pro" w:eastAsia="Calibri" w:hAnsi="Myriad Pro" w:cs="Times New Roman"/>
          <w:sz w:val="26"/>
          <w:szCs w:val="26"/>
        </w:rPr>
        <w:t xml:space="preserve"> по статье</w:t>
      </w:r>
      <w:r w:rsidRPr="00797F7A">
        <w:rPr>
          <w:rFonts w:ascii="Myriad Pro" w:eastAsia="Calibri" w:hAnsi="Myriad Pro" w:cs="Times New Roman"/>
          <w:sz w:val="26"/>
          <w:szCs w:val="26"/>
        </w:rPr>
        <w:t xml:space="preserve"> </w:t>
      </w:r>
      <w:r>
        <w:rPr>
          <w:rFonts w:ascii="Myriad Pro" w:eastAsia="Calibri" w:hAnsi="Myriad Pro" w:cs="Times New Roman"/>
          <w:sz w:val="26"/>
          <w:szCs w:val="26"/>
        </w:rPr>
        <w:t>филиалом ПАО «МРСК Юга» - «Волгоградэнерго»</w:t>
      </w:r>
      <w:r w:rsidRPr="0046172B">
        <w:rPr>
          <w:rFonts w:ascii="Myriad Pro" w:eastAsia="Calibri" w:hAnsi="Myriad Pro" w:cs="Times New Roman"/>
          <w:sz w:val="26"/>
          <w:szCs w:val="26"/>
        </w:rPr>
        <w:t xml:space="preserve"> </w:t>
      </w:r>
      <w:r w:rsidRPr="00797F7A">
        <w:rPr>
          <w:rFonts w:ascii="Myriad Pro" w:eastAsia="Calibri" w:hAnsi="Myriad Pro" w:cs="Times New Roman"/>
          <w:sz w:val="26"/>
          <w:szCs w:val="26"/>
        </w:rPr>
        <w:t>представлены</w:t>
      </w:r>
      <w:r>
        <w:rPr>
          <w:rFonts w:ascii="Myriad Pro" w:eastAsia="Calibri" w:hAnsi="Myriad Pro" w:cs="Times New Roman"/>
          <w:sz w:val="26"/>
          <w:szCs w:val="26"/>
        </w:rPr>
        <w:t>:</w:t>
      </w:r>
    </w:p>
    <w:p w14:paraId="4229FA4A"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Пояснительная записка.</w:t>
      </w:r>
    </w:p>
    <w:p w14:paraId="5F73CB69"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Расчет нормативной численности по состоянию на 01.03.20.18.</w:t>
      </w:r>
    </w:p>
    <w:p w14:paraId="784F75E0"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Расчет расходов на оплату труда п передаче электрической энергии.</w:t>
      </w:r>
    </w:p>
    <w:p w14:paraId="1B6A0072"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ОТС в электроэнергетике РФ на 2013-2015 годы.</w:t>
      </w:r>
    </w:p>
    <w:p w14:paraId="4C9FE8CF"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Соглашение о порядке, условиях и продления срока действия ОТС на 2016-2018гг.</w:t>
      </w:r>
    </w:p>
    <w:p w14:paraId="2DB32D69"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Коллективный договор ПАО «МРСК Юга» на 2016-2018гг.</w:t>
      </w:r>
    </w:p>
    <w:p w14:paraId="4DE1D150"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Информационное письмо Общественной организации «ВЭП» о размере ММТС.</w:t>
      </w:r>
    </w:p>
    <w:p w14:paraId="6B27BE6E"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Информационное письмо </w:t>
      </w:r>
      <w:proofErr w:type="spellStart"/>
      <w:r w:rsidRPr="00797F7A">
        <w:rPr>
          <w:rFonts w:ascii="Myriad Pro" w:eastAsia="Calibri" w:hAnsi="Myriad Pro" w:cs="Times New Roman"/>
          <w:sz w:val="26"/>
          <w:szCs w:val="26"/>
        </w:rPr>
        <w:t>РаЭЛ</w:t>
      </w:r>
      <w:proofErr w:type="spellEnd"/>
      <w:r w:rsidRPr="00797F7A">
        <w:rPr>
          <w:rFonts w:ascii="Myriad Pro" w:eastAsia="Calibri" w:hAnsi="Myriad Pro" w:cs="Times New Roman"/>
          <w:sz w:val="26"/>
          <w:szCs w:val="26"/>
        </w:rPr>
        <w:t xml:space="preserve"> «О размере ММТС».</w:t>
      </w:r>
    </w:p>
    <w:p w14:paraId="6EC17007"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Приказ об утверждении ШР исполнительного аппарата и филиалов ПАО</w:t>
      </w:r>
      <w:r>
        <w:rPr>
          <w:rFonts w:ascii="Myriad Pro" w:eastAsia="Calibri" w:hAnsi="Myriad Pro" w:cs="Times New Roman"/>
          <w:sz w:val="26"/>
          <w:szCs w:val="26"/>
        </w:rPr>
        <w:t> </w:t>
      </w:r>
      <w:r w:rsidRPr="00797F7A">
        <w:rPr>
          <w:rFonts w:ascii="Myriad Pro" w:eastAsia="Calibri" w:hAnsi="Myriad Pro" w:cs="Times New Roman"/>
          <w:sz w:val="26"/>
          <w:szCs w:val="26"/>
        </w:rPr>
        <w:t>«МРСК Юга».</w:t>
      </w:r>
    </w:p>
    <w:p w14:paraId="0DF3B64E"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Нормативная численность персонала филиала ПАО «МРСК Юга» - «Волгоградэнерго».</w:t>
      </w:r>
    </w:p>
    <w:p w14:paraId="59A58841"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Расчет нормативной численности персонала Исполнительного аппарата филиала ОАО «МРСК Юга» - «Волгоградэнерго»</w:t>
      </w:r>
      <w:r>
        <w:rPr>
          <w:rFonts w:ascii="Myriad Pro" w:eastAsia="Calibri" w:hAnsi="Myriad Pro" w:cs="Times New Roman"/>
          <w:sz w:val="26"/>
          <w:szCs w:val="26"/>
        </w:rPr>
        <w:t>,</w:t>
      </w:r>
      <w:r w:rsidRPr="00797F7A">
        <w:rPr>
          <w:rFonts w:ascii="Myriad Pro" w:eastAsia="Calibri" w:hAnsi="Myriad Pro" w:cs="Times New Roman"/>
          <w:sz w:val="26"/>
          <w:szCs w:val="26"/>
        </w:rPr>
        <w:t xml:space="preserve"> выполненный Центром организации труда в электроэнергетике ЦОТЭНЕРГО ОАО</w:t>
      </w:r>
      <w:r>
        <w:rPr>
          <w:rFonts w:ascii="Myriad Pro" w:eastAsia="Calibri" w:hAnsi="Myriad Pro" w:cs="Times New Roman"/>
          <w:sz w:val="26"/>
          <w:szCs w:val="26"/>
        </w:rPr>
        <w:t> </w:t>
      </w:r>
      <w:r w:rsidRPr="00797F7A">
        <w:rPr>
          <w:rFonts w:ascii="Myriad Pro" w:eastAsia="Calibri" w:hAnsi="Myriad Pro" w:cs="Times New Roman"/>
          <w:sz w:val="26"/>
          <w:szCs w:val="26"/>
        </w:rPr>
        <w:t>«Энергетический институт им. Г.М. Кржижановского».</w:t>
      </w:r>
    </w:p>
    <w:p w14:paraId="3E690F1D"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Расчет нормативной численности персона по подразделения развития и реализации услуг, персонала центрированного подразделения информационных технологий, централизованного подразделения СДТУ, рабочих по хозяйственному обслуживанию Исполнительного аппарата </w:t>
      </w:r>
      <w:r w:rsidRPr="00797F7A">
        <w:rPr>
          <w:rFonts w:ascii="Myriad Pro" w:eastAsia="Calibri" w:hAnsi="Myriad Pro" w:cs="Times New Roman"/>
          <w:sz w:val="26"/>
          <w:szCs w:val="26"/>
        </w:rPr>
        <w:lastRenderedPageBreak/>
        <w:t>и сводный расчет нормативной численности Исполнительного аппарата филиала ПАО «МРСК Юга» - «Волгоградэнерго»</w:t>
      </w:r>
    </w:p>
    <w:p w14:paraId="5F759BC8" w14:textId="77777777" w:rsidR="00065F15" w:rsidRPr="00797F7A" w:rsidRDefault="00065F15" w:rsidP="00065F15">
      <w:pPr>
        <w:numPr>
          <w:ilvl w:val="0"/>
          <w:numId w:val="32"/>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Расчет нормативной численности промышленного производственного персонала шести производственных отделений.</w:t>
      </w:r>
    </w:p>
    <w:p w14:paraId="3DE6361A" w14:textId="77777777" w:rsidR="00065F15" w:rsidRPr="00797F7A" w:rsidRDefault="00065F15" w:rsidP="00065F15">
      <w:pPr>
        <w:spacing w:after="0" w:line="360" w:lineRule="auto"/>
        <w:ind w:left="1287"/>
        <w:contextualSpacing/>
        <w:jc w:val="both"/>
        <w:rPr>
          <w:rFonts w:ascii="Myriad Pro" w:eastAsia="Calibri" w:hAnsi="Myriad Pro" w:cs="Times New Roman"/>
          <w:sz w:val="26"/>
          <w:szCs w:val="26"/>
        </w:rPr>
      </w:pPr>
    </w:p>
    <w:p w14:paraId="43B6533E" w14:textId="77777777" w:rsidR="00065F15" w:rsidRPr="00797F7A" w:rsidRDefault="00065F15" w:rsidP="00065F15">
      <w:pPr>
        <w:spacing w:after="0" w:line="360" w:lineRule="auto"/>
        <w:contextualSpacing/>
        <w:jc w:val="both"/>
        <w:rPr>
          <w:rFonts w:ascii="Myriad Pro" w:eastAsia="Calibri" w:hAnsi="Myriad Pro" w:cs="Times New Roman"/>
          <w:sz w:val="26"/>
          <w:szCs w:val="26"/>
        </w:rPr>
      </w:pPr>
      <w:r w:rsidRPr="00797F7A">
        <w:rPr>
          <w:rFonts w:ascii="Myriad Pro" w:eastAsia="Calibri" w:hAnsi="Myriad Pro" w:cs="Times New Roman"/>
          <w:b/>
          <w:bCs/>
          <w:sz w:val="26"/>
          <w:szCs w:val="26"/>
        </w:rPr>
        <w:t>ПОЗИЦИЯ ОРГАНА РЕГУЛИРОВАНИЯ</w:t>
      </w:r>
      <w:r w:rsidRPr="00797F7A">
        <w:rPr>
          <w:rFonts w:ascii="Myriad Pro" w:eastAsia="Calibri" w:hAnsi="Myriad Pro" w:cs="Times New Roman"/>
          <w:sz w:val="26"/>
          <w:szCs w:val="26"/>
        </w:rPr>
        <w:t xml:space="preserve"> </w:t>
      </w:r>
    </w:p>
    <w:tbl>
      <w:tblPr>
        <w:tblW w:w="5000" w:type="pct"/>
        <w:jc w:val="center"/>
        <w:shd w:val="clear" w:color="auto" w:fill="FFFFFF"/>
        <w:tblLayout w:type="fixed"/>
        <w:tblLook w:val="04A0" w:firstRow="1" w:lastRow="0" w:firstColumn="1" w:lastColumn="0" w:noHBand="0" w:noVBand="1"/>
      </w:tblPr>
      <w:tblGrid>
        <w:gridCol w:w="563"/>
        <w:gridCol w:w="2127"/>
        <w:gridCol w:w="1841"/>
        <w:gridCol w:w="2977"/>
        <w:gridCol w:w="1837"/>
      </w:tblGrid>
      <w:tr w:rsidR="00065F15" w:rsidRPr="00797F7A" w14:paraId="409937D8" w14:textId="77777777" w:rsidTr="00065F15">
        <w:trPr>
          <w:trHeight w:val="528"/>
          <w:tblHeader/>
          <w:jc w:val="center"/>
        </w:trPr>
        <w:tc>
          <w:tcPr>
            <w:tcW w:w="30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44A45C85" w14:textId="77777777" w:rsidR="00065F15" w:rsidRPr="00797F7A"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797F7A">
              <w:rPr>
                <w:rFonts w:ascii="Myriad Pro" w:eastAsia="Times New Roman" w:hAnsi="Myriad Pro" w:cs="Times New Roman"/>
                <w:b/>
                <w:bCs/>
                <w:color w:val="FFFFFF"/>
                <w:sz w:val="20"/>
                <w:szCs w:val="20"/>
                <w:lang w:eastAsia="ru-RU"/>
              </w:rPr>
              <w:t>№ п/п</w:t>
            </w:r>
          </w:p>
        </w:tc>
        <w:tc>
          <w:tcPr>
            <w:tcW w:w="113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07E42D7" w14:textId="77777777" w:rsidR="00065F15" w:rsidRPr="00797F7A"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797F7A">
              <w:rPr>
                <w:rFonts w:ascii="Myriad Pro" w:eastAsia="Times New Roman" w:hAnsi="Myriad Pro" w:cs="Times New Roman"/>
                <w:b/>
                <w:bCs/>
                <w:color w:val="FFFFFF"/>
                <w:sz w:val="20"/>
                <w:szCs w:val="20"/>
                <w:lang w:eastAsia="ru-RU"/>
              </w:rPr>
              <w:t>Подстатья расходов</w:t>
            </w:r>
          </w:p>
        </w:tc>
        <w:tc>
          <w:tcPr>
            <w:tcW w:w="9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36D71ADB" w14:textId="77777777" w:rsidR="00065F15" w:rsidRPr="00797F7A"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797F7A">
              <w:rPr>
                <w:rFonts w:ascii="Myriad Pro" w:eastAsia="Times New Roman" w:hAnsi="Myriad Pro" w:cs="Times New Roman"/>
                <w:b/>
                <w:bCs/>
                <w:color w:val="FFFFFF"/>
                <w:sz w:val="20"/>
                <w:szCs w:val="20"/>
                <w:lang w:eastAsia="ru-RU"/>
              </w:rPr>
              <w:t>Утверждено на 2018 г</w:t>
            </w:r>
            <w:r>
              <w:rPr>
                <w:rFonts w:ascii="Myriad Pro" w:eastAsia="Times New Roman" w:hAnsi="Myriad Pro" w:cs="Times New Roman"/>
                <w:b/>
                <w:bCs/>
                <w:color w:val="FFFFFF"/>
                <w:sz w:val="20"/>
                <w:szCs w:val="20"/>
                <w:lang w:eastAsia="ru-RU"/>
              </w:rPr>
              <w:t>од</w:t>
            </w:r>
          </w:p>
        </w:tc>
        <w:tc>
          <w:tcPr>
            <w:tcW w:w="15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752E1AFF" w14:textId="77777777" w:rsidR="00065F15"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797F7A">
              <w:rPr>
                <w:rFonts w:ascii="Myriad Pro" w:eastAsia="Times New Roman" w:hAnsi="Myriad Pro" w:cs="Times New Roman"/>
                <w:b/>
                <w:bCs/>
                <w:color w:val="FFFFFF"/>
                <w:sz w:val="20"/>
                <w:szCs w:val="20"/>
                <w:lang w:eastAsia="ru-RU"/>
              </w:rPr>
              <w:t xml:space="preserve">Предложение ТСО </w:t>
            </w:r>
          </w:p>
          <w:p w14:paraId="04CEA7DE" w14:textId="77777777" w:rsidR="00065F15" w:rsidRPr="00797F7A"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797F7A">
              <w:rPr>
                <w:rFonts w:ascii="Myriad Pro" w:eastAsia="Times New Roman" w:hAnsi="Myriad Pro" w:cs="Times New Roman"/>
                <w:b/>
                <w:bCs/>
                <w:color w:val="FFFFFF"/>
                <w:sz w:val="20"/>
                <w:szCs w:val="20"/>
                <w:lang w:eastAsia="ru-RU"/>
              </w:rPr>
              <w:t>на 2019 г</w:t>
            </w:r>
            <w:r>
              <w:rPr>
                <w:rFonts w:ascii="Myriad Pro" w:eastAsia="Times New Roman" w:hAnsi="Myriad Pro" w:cs="Times New Roman"/>
                <w:b/>
                <w:bCs/>
                <w:color w:val="FFFFFF"/>
                <w:sz w:val="20"/>
                <w:szCs w:val="20"/>
                <w:lang w:eastAsia="ru-RU"/>
              </w:rPr>
              <w:t>од с учетом дополнительных материалов</w:t>
            </w:r>
          </w:p>
        </w:tc>
        <w:tc>
          <w:tcPr>
            <w:tcW w:w="9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tcPr>
          <w:p w14:paraId="070AB39D" w14:textId="77777777" w:rsidR="00065F15" w:rsidRPr="00797F7A" w:rsidRDefault="00065F15" w:rsidP="00065F15">
            <w:pPr>
              <w:spacing w:after="0" w:line="240" w:lineRule="auto"/>
              <w:jc w:val="center"/>
              <w:rPr>
                <w:rFonts w:ascii="Myriad Pro" w:eastAsia="Times New Roman" w:hAnsi="Myriad Pro" w:cs="Times New Roman"/>
                <w:b/>
                <w:bCs/>
                <w:color w:val="FFFFFF"/>
                <w:sz w:val="20"/>
                <w:szCs w:val="20"/>
                <w:lang w:eastAsia="ru-RU"/>
              </w:rPr>
            </w:pPr>
            <w:r w:rsidRPr="00797F7A">
              <w:rPr>
                <w:rFonts w:ascii="Myriad Pro" w:eastAsia="Times New Roman" w:hAnsi="Myriad Pro" w:cs="Times New Roman"/>
                <w:b/>
                <w:bCs/>
                <w:color w:val="FFFFFF"/>
                <w:sz w:val="20"/>
                <w:szCs w:val="20"/>
                <w:lang w:eastAsia="ru-RU"/>
              </w:rPr>
              <w:t>Утверждено КТР на 2019 г</w:t>
            </w:r>
            <w:r>
              <w:rPr>
                <w:rFonts w:ascii="Myriad Pro" w:eastAsia="Times New Roman" w:hAnsi="Myriad Pro" w:cs="Times New Roman"/>
                <w:b/>
                <w:bCs/>
                <w:color w:val="FFFFFF"/>
                <w:sz w:val="20"/>
                <w:szCs w:val="20"/>
                <w:lang w:eastAsia="ru-RU"/>
              </w:rPr>
              <w:t>од (по методу ЭОР)</w:t>
            </w:r>
          </w:p>
        </w:tc>
      </w:tr>
      <w:tr w:rsidR="00065F15" w:rsidRPr="00797F7A" w14:paraId="679F0A1D" w14:textId="77777777" w:rsidTr="00065F15">
        <w:trPr>
          <w:trHeight w:val="269"/>
          <w:jc w:val="center"/>
        </w:trPr>
        <w:tc>
          <w:tcPr>
            <w:tcW w:w="301" w:type="pct"/>
            <w:tcBorders>
              <w:top w:val="single" w:sz="4" w:space="0" w:color="FFFFFF" w:themeColor="background1"/>
              <w:left w:val="single" w:sz="4" w:space="0" w:color="auto"/>
              <w:bottom w:val="single" w:sz="4" w:space="0" w:color="auto"/>
              <w:right w:val="single" w:sz="4" w:space="0" w:color="auto"/>
            </w:tcBorders>
            <w:shd w:val="clear" w:color="auto" w:fill="FFFFFF"/>
            <w:noWrap/>
            <w:vAlign w:val="center"/>
          </w:tcPr>
          <w:p w14:paraId="510040F2" w14:textId="77777777" w:rsidR="00065F15" w:rsidRPr="00797F7A" w:rsidRDefault="00065F15" w:rsidP="00065F15">
            <w:pPr>
              <w:spacing w:after="0" w:line="240" w:lineRule="auto"/>
              <w:ind w:firstLineChars="100" w:firstLine="200"/>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1</w:t>
            </w:r>
          </w:p>
        </w:tc>
        <w:tc>
          <w:tcPr>
            <w:tcW w:w="1138"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11C857D6"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Calibri" w:hAnsi="Myriad Pro" w:cs="Times New Roman"/>
                <w:sz w:val="20"/>
                <w:szCs w:val="20"/>
              </w:rPr>
              <w:t>Затраты на оплату труда</w:t>
            </w:r>
          </w:p>
        </w:tc>
        <w:tc>
          <w:tcPr>
            <w:tcW w:w="985" w:type="pct"/>
            <w:tcBorders>
              <w:top w:val="single" w:sz="4" w:space="0" w:color="FFFFFF" w:themeColor="background1"/>
              <w:left w:val="nil"/>
              <w:bottom w:val="single" w:sz="4" w:space="0" w:color="auto"/>
              <w:right w:val="single" w:sz="4" w:space="0" w:color="auto"/>
            </w:tcBorders>
            <w:shd w:val="clear" w:color="auto" w:fill="FFFFFF"/>
            <w:noWrap/>
            <w:vAlign w:val="center"/>
          </w:tcPr>
          <w:p w14:paraId="4DDE7100"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Calibri" w:hAnsi="Myriad Pro" w:cs="Times New Roman"/>
                <w:sz w:val="20"/>
                <w:szCs w:val="20"/>
              </w:rPr>
              <w:t>2 107 656</w:t>
            </w:r>
          </w:p>
        </w:tc>
        <w:tc>
          <w:tcPr>
            <w:tcW w:w="1593" w:type="pct"/>
            <w:tcBorders>
              <w:top w:val="single" w:sz="4" w:space="0" w:color="FFFFFF" w:themeColor="background1"/>
              <w:left w:val="nil"/>
              <w:bottom w:val="single" w:sz="4" w:space="0" w:color="auto"/>
              <w:right w:val="single" w:sz="4" w:space="0" w:color="auto"/>
            </w:tcBorders>
            <w:shd w:val="clear" w:color="auto" w:fill="FFFFFF"/>
            <w:noWrap/>
            <w:vAlign w:val="center"/>
          </w:tcPr>
          <w:p w14:paraId="69A1F90B"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Pr>
                <w:rFonts w:ascii="Myriad Pro" w:eastAsia="Calibri" w:hAnsi="Myriad Pro" w:cs="Times New Roman"/>
                <w:sz w:val="20"/>
                <w:szCs w:val="20"/>
              </w:rPr>
              <w:t>2 811 777</w:t>
            </w:r>
          </w:p>
        </w:tc>
        <w:tc>
          <w:tcPr>
            <w:tcW w:w="983" w:type="pct"/>
            <w:tcBorders>
              <w:top w:val="single" w:sz="4" w:space="0" w:color="FFFFFF" w:themeColor="background1"/>
              <w:left w:val="nil"/>
              <w:bottom w:val="single" w:sz="4" w:space="0" w:color="auto"/>
              <w:right w:val="single" w:sz="4" w:space="0" w:color="auto"/>
            </w:tcBorders>
            <w:shd w:val="clear" w:color="auto" w:fill="FFFFFF"/>
            <w:noWrap/>
            <w:vAlign w:val="center"/>
          </w:tcPr>
          <w:p w14:paraId="05DC185B"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Pr>
                <w:rFonts w:ascii="Myriad Pro" w:eastAsia="Calibri" w:hAnsi="Myriad Pro" w:cs="Times New Roman"/>
                <w:sz w:val="20"/>
                <w:szCs w:val="20"/>
              </w:rPr>
              <w:t>2 370 366,20</w:t>
            </w:r>
          </w:p>
        </w:tc>
      </w:tr>
    </w:tbl>
    <w:p w14:paraId="5B53D712"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p>
    <w:p w14:paraId="3A6EB3E4"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Согласно </w:t>
      </w:r>
      <w:r>
        <w:rPr>
          <w:rFonts w:ascii="Myriad Pro" w:eastAsia="Calibri" w:hAnsi="Myriad Pro" w:cs="Times New Roman"/>
          <w:sz w:val="26"/>
          <w:szCs w:val="26"/>
        </w:rPr>
        <w:t>Э</w:t>
      </w:r>
      <w:r w:rsidRPr="00797F7A">
        <w:rPr>
          <w:rFonts w:ascii="Myriad Pro" w:eastAsia="Calibri" w:hAnsi="Myriad Pro" w:cs="Times New Roman"/>
          <w:sz w:val="26"/>
          <w:szCs w:val="26"/>
        </w:rPr>
        <w:t xml:space="preserve">кспертному заключению </w:t>
      </w:r>
      <w:r>
        <w:rPr>
          <w:rFonts w:ascii="Myriad Pro" w:eastAsia="Calibri" w:hAnsi="Myriad Pro" w:cs="Times New Roman"/>
          <w:sz w:val="26"/>
          <w:szCs w:val="26"/>
        </w:rPr>
        <w:t>регулирующим органом</w:t>
      </w:r>
      <w:r w:rsidRPr="00797F7A">
        <w:rPr>
          <w:rFonts w:ascii="Myriad Pro" w:eastAsia="Calibri" w:hAnsi="Myriad Pro" w:cs="Times New Roman"/>
          <w:sz w:val="26"/>
          <w:szCs w:val="26"/>
        </w:rPr>
        <w:t xml:space="preserve"> расходы на оплату труда </w:t>
      </w:r>
      <w:r>
        <w:rPr>
          <w:rFonts w:ascii="Myriad Pro" w:eastAsia="Calibri" w:hAnsi="Myriad Pro" w:cs="Times New Roman"/>
          <w:sz w:val="26"/>
          <w:szCs w:val="26"/>
        </w:rPr>
        <w:t xml:space="preserve">приняты </w:t>
      </w:r>
      <w:r w:rsidRPr="00797F7A">
        <w:rPr>
          <w:rFonts w:ascii="Myriad Pro" w:eastAsia="Calibri" w:hAnsi="Myriad Pro" w:cs="Times New Roman"/>
          <w:sz w:val="26"/>
          <w:szCs w:val="26"/>
        </w:rPr>
        <w:t>в сумме 2 158 454,1тыс.руб. (на 26% ниже заявленного) на основании следующего:</w:t>
      </w:r>
    </w:p>
    <w:p w14:paraId="43F81050" w14:textId="77777777" w:rsidR="00065F15" w:rsidRPr="00797F7A" w:rsidRDefault="00065F15" w:rsidP="00065F15">
      <w:pPr>
        <w:numPr>
          <w:ilvl w:val="0"/>
          <w:numId w:val="33"/>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основываясь на нормативах, закрепленных ОТС на 2013-2015 годы (продлено на 2016-2018 годы), на момент проведения экспертизы срок действия данного ОТС не продлен, новое ОТС не утверждено;</w:t>
      </w:r>
    </w:p>
    <w:p w14:paraId="1E96A8C7" w14:textId="77777777" w:rsidR="00065F15" w:rsidRPr="00797F7A" w:rsidRDefault="00065F15" w:rsidP="00065F15">
      <w:pPr>
        <w:numPr>
          <w:ilvl w:val="0"/>
          <w:numId w:val="33"/>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численности 4209,1 ед., исходя из требования законодательства об экономически обоснованных расходах формирование ФОТ исходя из численности не выше нормативной. По заключению отдела тех.</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экспертизы нормативная численность составляет 4209,1ед.;</w:t>
      </w:r>
    </w:p>
    <w:p w14:paraId="14D59A5C" w14:textId="77777777" w:rsidR="00065F15" w:rsidRPr="00797F7A" w:rsidRDefault="00065F15" w:rsidP="00065F15">
      <w:pPr>
        <w:numPr>
          <w:ilvl w:val="0"/>
          <w:numId w:val="33"/>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согласно информационному письму от 12.07.2018 №275/02/2018 Общероссийского отраслевого объединения работодателей электроэнергетики, исходя из фактической величины ИПЦ за 1-ое полугодие в размере 2,1%, ММТС на 1-ое полугодие 2018 года составит 7772 руб. ММТС на 2-ое полугодие 2018 года установлена в размере 7935руб.</w:t>
      </w:r>
    </w:p>
    <w:p w14:paraId="618F7A83"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ОТС определяет размер ММТС ППП (п. 3.3), в дальнейшем размер ММТС индексируется с периодичностью один раз в полгода в соответствии с ИПЦ в Российской Федерации за соответствующий полугодичный период, предшествующий индексации. Рост ИПЦ на 2019 год определен прогнозом </w:t>
      </w:r>
      <w:r w:rsidRPr="00797F7A">
        <w:rPr>
          <w:rFonts w:ascii="Myriad Pro" w:eastAsia="Calibri" w:hAnsi="Myriad Pro" w:cs="Times New Roman"/>
          <w:sz w:val="26"/>
          <w:szCs w:val="26"/>
        </w:rPr>
        <w:lastRenderedPageBreak/>
        <w:t>социально-экономического развития в размере 4,6% (соответственно по полугодиям по 1,0227%), приводящим к ММТС на 2019 год в размере 8207,7руб.;</w:t>
      </w:r>
    </w:p>
    <w:p w14:paraId="585BCB2E" w14:textId="77777777" w:rsidR="00065F15" w:rsidRPr="00797F7A" w:rsidRDefault="00065F15" w:rsidP="00065F15">
      <w:pPr>
        <w:numPr>
          <w:ilvl w:val="0"/>
          <w:numId w:val="34"/>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тарифного коэффициента 2,556 исходя из ранее утвержденного для работников, обслуживающих данное электрооборудование (данная величина практически на уровне, заявляемом в отношении работников </w:t>
      </w:r>
      <w:r>
        <w:rPr>
          <w:rFonts w:ascii="Myriad Pro" w:eastAsia="Calibri" w:hAnsi="Myriad Pro" w:cs="Times New Roman"/>
          <w:sz w:val="26"/>
          <w:szCs w:val="26"/>
        </w:rPr>
        <w:t>Ф</w:t>
      </w:r>
      <w:r w:rsidRPr="00797F7A">
        <w:rPr>
          <w:rFonts w:ascii="Myriad Pro" w:eastAsia="Calibri" w:hAnsi="Myriad Pro" w:cs="Times New Roman"/>
          <w:sz w:val="26"/>
          <w:szCs w:val="26"/>
        </w:rPr>
        <w:t>илиала - 2,658, и только действующие оклады ИА с коэффициентом 5,598 оказывают влияние на заявляемый ТСО увеличенный коэффициент). На предприятии, необходимо сформировать оптимальное штатное расписание, не приводящее к необоснованному росту тарифов, исходя из рационального соотношения квалификационных разрядов работника и соответствующих этим разрядам ступеней оплаты труда, а также должностных окладов. Оклад работнику в организациях рассчитывается как минимальная тарифная ставка, увеличенная на тарифный коэффициент. Количество тарифных коэффициентов при каждой ступени оплаты труда определяется самим предприятием. Для каждого работника на предприятии определяется ступень оплаты груда исходя из сложности выполняемых работ. Далее дается совокупная оценка работнику исходя из Коэффициентов значимости (разрабатываются на предприятии) и оценки знаний, стажа, инициативы, качества и т.д. и по значению совокупной оценки, согласно разработанной на предприятии системы, определяется какой по счету тарифный коэффициент применить к работнику той или иной ступени оплаты труда. Таким образом, расчетные значения разрабатываются на предприятии и</w:t>
      </w:r>
      <w:r>
        <w:rPr>
          <w:rFonts w:ascii="Myriad Pro" w:eastAsia="Calibri" w:hAnsi="Myriad Pro" w:cs="Times New Roman"/>
          <w:sz w:val="26"/>
          <w:szCs w:val="26"/>
        </w:rPr>
        <w:t xml:space="preserve"> не</w:t>
      </w:r>
      <w:r w:rsidRPr="00797F7A">
        <w:rPr>
          <w:rFonts w:ascii="Myriad Pro" w:eastAsia="Calibri" w:hAnsi="Myriad Pro" w:cs="Times New Roman"/>
          <w:sz w:val="26"/>
          <w:szCs w:val="26"/>
        </w:rPr>
        <w:t xml:space="preserve"> носят обязательного характера. Кроме того, степень сложности обслуживаемых устройств учтена при формировании нормативной численности, т.</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о. должностные оклады должны сопоставляться с численностью.</w:t>
      </w:r>
    </w:p>
    <w:p w14:paraId="548E8A83" w14:textId="77777777" w:rsidR="00065F15" w:rsidRPr="00797F7A" w:rsidRDefault="00065F15" w:rsidP="00065F15">
      <w:pPr>
        <w:numPr>
          <w:ilvl w:val="0"/>
          <w:numId w:val="34"/>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доплат стимулирующего и компенсационного характера исходя из фактически сложившихся за 2017 год:</w:t>
      </w:r>
    </w:p>
    <w:p w14:paraId="7B64A585" w14:textId="77777777" w:rsidR="00065F15" w:rsidRPr="00797F7A" w:rsidRDefault="00065F15" w:rsidP="00065F15">
      <w:pPr>
        <w:numPr>
          <w:ilvl w:val="0"/>
          <w:numId w:val="34"/>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процент выплат, связанных с режимом работы - 12,5%;</w:t>
      </w:r>
    </w:p>
    <w:p w14:paraId="5F2EC8AA" w14:textId="77777777" w:rsidR="00065F15" w:rsidRPr="00797F7A" w:rsidRDefault="00065F15" w:rsidP="00065F15">
      <w:pPr>
        <w:numPr>
          <w:ilvl w:val="0"/>
          <w:numId w:val="34"/>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текущее премирование в размере - 41,078%;</w:t>
      </w:r>
    </w:p>
    <w:p w14:paraId="20D50A96" w14:textId="77777777" w:rsidR="00065F15" w:rsidRPr="00797F7A" w:rsidRDefault="00065F15" w:rsidP="00065F15">
      <w:pPr>
        <w:numPr>
          <w:ilvl w:val="0"/>
          <w:numId w:val="34"/>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lastRenderedPageBreak/>
        <w:t>вознаграждений за выслугу лет в размере - 11,995%;</w:t>
      </w:r>
    </w:p>
    <w:p w14:paraId="2803D464" w14:textId="77777777" w:rsidR="00065F15" w:rsidRPr="00797F7A" w:rsidRDefault="00065F15" w:rsidP="00065F15">
      <w:pPr>
        <w:numPr>
          <w:ilvl w:val="0"/>
          <w:numId w:val="34"/>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вознаграждений по итогам работы за год в размере - 33%.</w:t>
      </w:r>
    </w:p>
    <w:p w14:paraId="35F7C723"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Итого среднемесячная заработная плата на одного работника составила 42,7</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тыс.</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руб. с ростом на 10,3% от плана 2018. (план 2017 года - 37,8</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тыс.</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руб./чел.</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мес., 2018 - 38,8</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тыс.</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руб./мес.</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чел.).</w:t>
      </w:r>
    </w:p>
    <w:p w14:paraId="7D9F5623"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Расходы на оплату труда и другие расходы Работодателей в пользу работников, предусмотренные ОТС в электроэнергетике, что отражено и в коллективном договоре, производятся в пределах средств, рассчитанных в соответствии с положениями предусмотренными п. 8 и утвержденных соответствующими уполномоченными органами исполнительной власти при установлении тарифов (п.3.1..ОТС).</w:t>
      </w:r>
    </w:p>
    <w:p w14:paraId="64B88768"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Согласно выписке из Протокола заседания коллегии </w:t>
      </w:r>
      <w:r>
        <w:rPr>
          <w:rFonts w:ascii="Myriad Pro" w:eastAsia="Calibri" w:hAnsi="Myriad Pro" w:cs="Times New Roman"/>
          <w:sz w:val="26"/>
          <w:szCs w:val="26"/>
        </w:rPr>
        <w:t>КТР</w:t>
      </w:r>
      <w:r w:rsidRPr="00797F7A">
        <w:rPr>
          <w:rFonts w:ascii="Myriad Pro" w:eastAsia="Calibri" w:hAnsi="Myriad Pro" w:cs="Times New Roman"/>
          <w:sz w:val="26"/>
          <w:szCs w:val="26"/>
        </w:rPr>
        <w:t xml:space="preserve"> от </w:t>
      </w:r>
      <w:r>
        <w:rPr>
          <w:rFonts w:ascii="Myriad Pro" w:eastAsia="Calibri" w:hAnsi="Myriad Pro" w:cs="Times New Roman"/>
          <w:sz w:val="26"/>
          <w:szCs w:val="26"/>
        </w:rPr>
        <w:t xml:space="preserve">26-27 декабря </w:t>
      </w:r>
      <w:r w:rsidRPr="00797F7A">
        <w:rPr>
          <w:rFonts w:ascii="Myriad Pro" w:eastAsia="Calibri" w:hAnsi="Myriad Pro" w:cs="Times New Roman"/>
          <w:sz w:val="26"/>
          <w:szCs w:val="26"/>
        </w:rPr>
        <w:t>2018 №51</w:t>
      </w:r>
      <w:r>
        <w:rPr>
          <w:rFonts w:ascii="Myriad Pro" w:eastAsia="Calibri" w:hAnsi="Myriad Pro" w:cs="Times New Roman"/>
          <w:sz w:val="26"/>
          <w:szCs w:val="26"/>
        </w:rPr>
        <w:t>/</w:t>
      </w:r>
      <w:r w:rsidRPr="00797F7A">
        <w:rPr>
          <w:rFonts w:ascii="Myriad Pro" w:eastAsia="Calibri" w:hAnsi="Myriad Pro" w:cs="Times New Roman"/>
          <w:sz w:val="26"/>
          <w:szCs w:val="26"/>
        </w:rPr>
        <w:t>48 ФОТ и страховые взносы приняты исходя из численности 4</w:t>
      </w:r>
      <w:r>
        <w:rPr>
          <w:rFonts w:ascii="Myriad Pro" w:eastAsia="Calibri" w:hAnsi="Myriad Pro" w:cs="Times New Roman"/>
          <w:sz w:val="26"/>
          <w:szCs w:val="26"/>
        </w:rPr>
        <w:t xml:space="preserve"> </w:t>
      </w:r>
      <w:r w:rsidRPr="00797F7A">
        <w:rPr>
          <w:rFonts w:ascii="Myriad Pro" w:eastAsia="Calibri" w:hAnsi="Myriad Pro" w:cs="Times New Roman"/>
          <w:sz w:val="26"/>
          <w:szCs w:val="26"/>
        </w:rPr>
        <w:t xml:space="preserve">292,14 </w:t>
      </w:r>
      <w:r>
        <w:rPr>
          <w:rFonts w:ascii="Myriad Pro" w:eastAsia="Calibri" w:hAnsi="Myriad Pro" w:cs="Times New Roman"/>
          <w:sz w:val="26"/>
          <w:szCs w:val="26"/>
        </w:rPr>
        <w:t>ед.</w:t>
      </w:r>
      <w:r w:rsidRPr="00797F7A">
        <w:rPr>
          <w:rFonts w:ascii="Myriad Pro" w:eastAsia="Calibri" w:hAnsi="Myriad Pro" w:cs="Times New Roman"/>
          <w:sz w:val="26"/>
          <w:szCs w:val="26"/>
        </w:rPr>
        <w:t>, согласно данным эксперта отдела технической экспертизы Комитета, выплат на текущее премирование рабочих по ОТС в полном объеме 75%</w:t>
      </w:r>
      <w:r>
        <w:rPr>
          <w:rFonts w:ascii="Myriad Pro" w:eastAsia="Calibri" w:hAnsi="Myriad Pro" w:cs="Times New Roman"/>
          <w:sz w:val="26"/>
          <w:szCs w:val="26"/>
        </w:rPr>
        <w:t>.</w:t>
      </w:r>
    </w:p>
    <w:p w14:paraId="162F8304" w14:textId="77777777" w:rsidR="00065F15" w:rsidRPr="00797F7A" w:rsidRDefault="00065F15" w:rsidP="00065F15">
      <w:pPr>
        <w:spacing w:after="0" w:line="360" w:lineRule="auto"/>
        <w:contextualSpacing/>
        <w:jc w:val="both"/>
        <w:rPr>
          <w:rFonts w:ascii="Myriad Pro" w:eastAsia="Calibri" w:hAnsi="Myriad Pro" w:cs="Times New Roman"/>
          <w:b/>
          <w:color w:val="000000"/>
          <w:sz w:val="26"/>
          <w:szCs w:val="26"/>
        </w:rPr>
      </w:pPr>
    </w:p>
    <w:p w14:paraId="37C1E8F3" w14:textId="77777777" w:rsidR="00065F15" w:rsidRPr="00797F7A" w:rsidRDefault="00065F15" w:rsidP="00065F15">
      <w:pPr>
        <w:spacing w:after="0" w:line="360" w:lineRule="auto"/>
        <w:contextualSpacing/>
        <w:jc w:val="both"/>
        <w:rPr>
          <w:rFonts w:ascii="Myriad Pro" w:eastAsia="Calibri" w:hAnsi="Myriad Pro" w:cs="Times New Roman"/>
          <w:b/>
          <w:color w:val="000000"/>
          <w:sz w:val="26"/>
          <w:szCs w:val="26"/>
        </w:rPr>
      </w:pPr>
      <w:r w:rsidRPr="00797F7A">
        <w:rPr>
          <w:rFonts w:ascii="Myriad Pro" w:eastAsia="Calibri" w:hAnsi="Myriad Pro" w:cs="Times New Roman"/>
          <w:b/>
          <w:color w:val="000000"/>
          <w:sz w:val="26"/>
          <w:szCs w:val="26"/>
        </w:rPr>
        <w:t>ПОЗИЦИЯ ИСПОЛНИТЕЛЯ</w:t>
      </w:r>
    </w:p>
    <w:p w14:paraId="25128A78"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 xml:space="preserve">По результатам анализа документов, представленных филиалом ПАО «МРСК Юга» – «Волгоградэнерго» в </w:t>
      </w:r>
      <w:r>
        <w:rPr>
          <w:rFonts w:ascii="Myriad Pro" w:eastAsia="Calibri" w:hAnsi="Myriad Pro" w:cs="Times New Roman"/>
          <w:color w:val="000000"/>
          <w:sz w:val="26"/>
          <w:szCs w:val="26"/>
        </w:rPr>
        <w:t>КТР</w:t>
      </w:r>
      <w:r w:rsidRPr="00797F7A">
        <w:rPr>
          <w:rFonts w:ascii="Myriad Pro" w:eastAsia="Calibri" w:hAnsi="Myriad Pro" w:cs="Times New Roman"/>
          <w:color w:val="000000"/>
          <w:sz w:val="26"/>
          <w:szCs w:val="26"/>
        </w:rPr>
        <w:t xml:space="preserve"> для обоснования заявляемых расходов по статье, Исполнитель отмечает следующее.</w:t>
      </w:r>
    </w:p>
    <w:p w14:paraId="5356EF6A"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Отраслевое тарифное соглашение в электроэнергетике Российской Федерации заключено на федеральном уровне социального партнерства между полномочными представителями работников и работодателей отрасли электроэнергетики Общественной организацией «Всероссийский </w:t>
      </w:r>
      <w:proofErr w:type="spellStart"/>
      <w:r w:rsidRPr="00797F7A">
        <w:rPr>
          <w:rFonts w:ascii="Myriad Pro" w:eastAsia="Calibri" w:hAnsi="Myriad Pro" w:cs="Times New Roman"/>
          <w:sz w:val="26"/>
          <w:szCs w:val="26"/>
        </w:rPr>
        <w:t>Электропрофсоюз</w:t>
      </w:r>
      <w:proofErr w:type="spellEnd"/>
      <w:r w:rsidRPr="00797F7A">
        <w:rPr>
          <w:rFonts w:ascii="Myriad Pro" w:eastAsia="Calibri" w:hAnsi="Myriad Pro" w:cs="Times New Roman"/>
          <w:sz w:val="26"/>
          <w:szCs w:val="26"/>
        </w:rPr>
        <w:t xml:space="preserve">» и Общероссийским отраслевым объединением работодателей в электроэнергетике «ЭРА России». </w:t>
      </w:r>
    </w:p>
    <w:p w14:paraId="492B9CD5"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В период с 2013 года действовало Отраслевое тарифное соглашение в электроэнергетике Российской Федерации на 2013 - 2015 годы, утвержденное Общероссийским отраслевым объединением работодателей электроэнергетики, Общественным объединением «Всероссийский </w:t>
      </w:r>
      <w:proofErr w:type="spellStart"/>
      <w:r w:rsidRPr="00797F7A">
        <w:rPr>
          <w:rFonts w:ascii="Myriad Pro" w:eastAsia="Calibri" w:hAnsi="Myriad Pro" w:cs="Times New Roman"/>
          <w:sz w:val="26"/>
          <w:szCs w:val="26"/>
        </w:rPr>
        <w:t>Электропрофсоюз</w:t>
      </w:r>
      <w:proofErr w:type="spellEnd"/>
      <w:r w:rsidRPr="00797F7A">
        <w:rPr>
          <w:rFonts w:ascii="Myriad Pro" w:eastAsia="Calibri" w:hAnsi="Myriad Pro" w:cs="Times New Roman"/>
          <w:sz w:val="26"/>
          <w:szCs w:val="26"/>
        </w:rPr>
        <w:t xml:space="preserve">» 18 марта 2013 года и продленное на период 2016 - 2018 годов Соглашением, утвержденным </w:t>
      </w:r>
      <w:r w:rsidRPr="00797F7A">
        <w:rPr>
          <w:rFonts w:ascii="Myriad Pro" w:eastAsia="Calibri" w:hAnsi="Myriad Pro" w:cs="Times New Roman"/>
          <w:sz w:val="26"/>
          <w:szCs w:val="26"/>
        </w:rPr>
        <w:lastRenderedPageBreak/>
        <w:t xml:space="preserve">Общероссийским отраслевым объединением работодателей электроэнергетики, Общественным объединением «Всероссийский </w:t>
      </w:r>
      <w:proofErr w:type="spellStart"/>
      <w:r w:rsidRPr="00797F7A">
        <w:rPr>
          <w:rFonts w:ascii="Myriad Pro" w:eastAsia="Calibri" w:hAnsi="Myriad Pro" w:cs="Times New Roman"/>
          <w:sz w:val="26"/>
          <w:szCs w:val="26"/>
        </w:rPr>
        <w:t>Электропрофсоюз</w:t>
      </w:r>
      <w:proofErr w:type="spellEnd"/>
      <w:r w:rsidRPr="00797F7A">
        <w:rPr>
          <w:rFonts w:ascii="Myriad Pro" w:eastAsia="Calibri" w:hAnsi="Myriad Pro" w:cs="Times New Roman"/>
          <w:sz w:val="26"/>
          <w:szCs w:val="26"/>
        </w:rPr>
        <w:t>» 22 декабря 2014 года.</w:t>
      </w:r>
    </w:p>
    <w:p w14:paraId="292C83BA"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21 декабря 2018 года Общероссийским отраслевым объединением работодателей электроэнергетики и Общественным объединением «Всероссийский </w:t>
      </w:r>
      <w:proofErr w:type="spellStart"/>
      <w:r w:rsidRPr="00797F7A">
        <w:rPr>
          <w:rFonts w:ascii="Myriad Pro" w:eastAsia="Calibri" w:hAnsi="Myriad Pro" w:cs="Times New Roman"/>
          <w:sz w:val="26"/>
          <w:szCs w:val="26"/>
        </w:rPr>
        <w:t>Электропрофсоюз</w:t>
      </w:r>
      <w:proofErr w:type="spellEnd"/>
      <w:r w:rsidRPr="00797F7A">
        <w:rPr>
          <w:rFonts w:ascii="Myriad Pro" w:eastAsia="Calibri" w:hAnsi="Myriad Pro" w:cs="Times New Roman"/>
          <w:sz w:val="26"/>
          <w:szCs w:val="26"/>
        </w:rPr>
        <w:t>» было заключено новое Отраслевое тарифное соглашение в электроэнергетике Российской Федерации на 2019 - 2021 годы, которое зарегистрировано Федеральной службой по труду и занятости 22.01.2019 №23/19-21.</w:t>
      </w:r>
    </w:p>
    <w:p w14:paraId="2BC64313"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На момент принятия тарифно-балансового решения </w:t>
      </w:r>
      <w:r>
        <w:rPr>
          <w:rFonts w:ascii="Myriad Pro" w:eastAsia="Calibri" w:hAnsi="Myriad Pro" w:cs="Times New Roman"/>
          <w:sz w:val="26"/>
          <w:szCs w:val="26"/>
        </w:rPr>
        <w:t>Комитетом тарифного регулирования Волгоградской области</w:t>
      </w:r>
      <w:r w:rsidRPr="00797F7A">
        <w:rPr>
          <w:rFonts w:ascii="Myriad Pro" w:eastAsia="Calibri" w:hAnsi="Myriad Pro" w:cs="Times New Roman"/>
          <w:sz w:val="26"/>
          <w:szCs w:val="26"/>
        </w:rPr>
        <w:t xml:space="preserve"> Отраслевое тарифное соглашение в электроэнергетике Российской Федерации на 2019 – 2021 годы действующее в отношении филиалов ПАО «МРСК </w:t>
      </w:r>
      <w:r>
        <w:rPr>
          <w:rFonts w:ascii="Myriad Pro" w:eastAsia="Calibri" w:hAnsi="Myriad Pro" w:cs="Times New Roman"/>
          <w:sz w:val="26"/>
          <w:szCs w:val="26"/>
        </w:rPr>
        <w:t>Юга</w:t>
      </w:r>
      <w:r w:rsidRPr="00797F7A">
        <w:rPr>
          <w:rFonts w:ascii="Myriad Pro" w:eastAsia="Calibri" w:hAnsi="Myriad Pro" w:cs="Times New Roman"/>
          <w:sz w:val="26"/>
          <w:szCs w:val="26"/>
        </w:rPr>
        <w:t>» не было заключено.</w:t>
      </w:r>
    </w:p>
    <w:p w14:paraId="7007F4D5"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В соответствии с Отраслевым тарифным соглашением, действующим на момент принятия тарифно-балансового решения размер ММТС индексируется один раз в полгода в соответствии с индексом потребительских цен в Российской Федерации (на основании официальных данных Федеральной службы государственной статистики) за соответствующий полугодичный период, предшествующий индексации. </w:t>
      </w:r>
    </w:p>
    <w:p w14:paraId="7C4893C6"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 xml:space="preserve">Согласно размещенным на официальном сайте Объединения </w:t>
      </w:r>
      <w:proofErr w:type="spellStart"/>
      <w:r w:rsidRPr="00797F7A">
        <w:rPr>
          <w:rFonts w:ascii="Myriad Pro" w:eastAsia="Calibri" w:hAnsi="Myriad Pro" w:cs="Times New Roman"/>
          <w:sz w:val="26"/>
          <w:szCs w:val="26"/>
        </w:rPr>
        <w:t>РаЭл</w:t>
      </w:r>
      <w:proofErr w:type="spellEnd"/>
      <w:r w:rsidRPr="00797F7A">
        <w:rPr>
          <w:rFonts w:ascii="Myriad Pro" w:eastAsia="Calibri" w:hAnsi="Myriad Pro" w:cs="Times New Roman"/>
          <w:sz w:val="26"/>
          <w:szCs w:val="26"/>
        </w:rPr>
        <w:t xml:space="preserve"> (http://www.orael.ru/inside/labour_market/tariff_rates/) информации об установлении размера ММТС:</w:t>
      </w:r>
    </w:p>
    <w:p w14:paraId="075A11A3" w14:textId="77777777" w:rsidR="00065F15" w:rsidRPr="00797F7A" w:rsidRDefault="00065F15" w:rsidP="00065F15">
      <w:pPr>
        <w:numPr>
          <w:ilvl w:val="0"/>
          <w:numId w:val="57"/>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на первое и второе полугоди</w:t>
      </w:r>
      <w:r>
        <w:rPr>
          <w:rFonts w:ascii="Myriad Pro" w:eastAsia="Calibri" w:hAnsi="Myriad Pro" w:cs="Times New Roman"/>
          <w:sz w:val="26"/>
          <w:szCs w:val="26"/>
        </w:rPr>
        <w:t>е</w:t>
      </w:r>
      <w:r w:rsidRPr="00797F7A">
        <w:rPr>
          <w:rFonts w:ascii="Myriad Pro" w:eastAsia="Calibri" w:hAnsi="Myriad Pro" w:cs="Times New Roman"/>
          <w:sz w:val="26"/>
          <w:szCs w:val="26"/>
        </w:rPr>
        <w:t xml:space="preserve"> 2017 года составила 7 581 руб. и 7 755 руб. соответственно, </w:t>
      </w:r>
    </w:p>
    <w:p w14:paraId="256353B0" w14:textId="77777777" w:rsidR="00065F15" w:rsidRPr="00797F7A" w:rsidRDefault="00065F15" w:rsidP="00065F15">
      <w:pPr>
        <w:numPr>
          <w:ilvl w:val="0"/>
          <w:numId w:val="57"/>
        </w:numPr>
        <w:spacing w:after="0" w:line="360" w:lineRule="auto"/>
        <w:ind w:left="1134" w:hanging="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на первое и второе полугоди</w:t>
      </w:r>
      <w:r>
        <w:rPr>
          <w:rFonts w:ascii="Myriad Pro" w:eastAsia="Calibri" w:hAnsi="Myriad Pro" w:cs="Times New Roman"/>
          <w:sz w:val="26"/>
          <w:szCs w:val="26"/>
        </w:rPr>
        <w:t>е</w:t>
      </w:r>
      <w:r w:rsidRPr="00797F7A">
        <w:rPr>
          <w:rFonts w:ascii="Myriad Pro" w:eastAsia="Calibri" w:hAnsi="Myriad Pro" w:cs="Times New Roman"/>
          <w:sz w:val="26"/>
          <w:szCs w:val="26"/>
        </w:rPr>
        <w:t xml:space="preserve"> 2018 года составила 7 772 руб. и 7 935 руб. соответственно. </w:t>
      </w:r>
    </w:p>
    <w:p w14:paraId="6E8E46A0"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Средняя величина ММТС за 2017 год составила 7 668 руб. и за 2018 год 7 853,50 руб.</w:t>
      </w:r>
    </w:p>
    <w:p w14:paraId="63385119" w14:textId="77777777" w:rsidR="00065F15" w:rsidRPr="00797F7A" w:rsidRDefault="00065F15" w:rsidP="00065F15">
      <w:pPr>
        <w:spacing w:after="0" w:line="360" w:lineRule="auto"/>
        <w:ind w:firstLine="567"/>
        <w:jc w:val="both"/>
        <w:rPr>
          <w:rFonts w:ascii="Myriad Pro" w:eastAsia="Calibri" w:hAnsi="Myriad Pro" w:cs="Times New Roman"/>
          <w:sz w:val="26"/>
          <w:szCs w:val="26"/>
        </w:rPr>
      </w:pPr>
      <w:r w:rsidRPr="00797F7A">
        <w:rPr>
          <w:rFonts w:ascii="Myriad Pro" w:eastAsia="Calibri" w:hAnsi="Myriad Pro" w:cs="Times New Roman"/>
          <w:sz w:val="26"/>
          <w:szCs w:val="26"/>
        </w:rPr>
        <w:t>Расчет расходов на оплату труда произведен Исполнителем с использованием ММТС на 2019 год в размере 8 214,76 руб./мес., определенной следующим образом:</w:t>
      </w:r>
    </w:p>
    <w:tbl>
      <w:tblPr>
        <w:tblStyle w:val="2f3"/>
        <w:tblW w:w="5000" w:type="pct"/>
        <w:tblLook w:val="04A0" w:firstRow="1" w:lastRow="0" w:firstColumn="1" w:lastColumn="0" w:noHBand="0" w:noVBand="1"/>
      </w:tblPr>
      <w:tblGrid>
        <w:gridCol w:w="5142"/>
        <w:gridCol w:w="1648"/>
        <w:gridCol w:w="2565"/>
      </w:tblGrid>
      <w:tr w:rsidR="00065F15" w:rsidRPr="00797F7A" w14:paraId="6462E217" w14:textId="77777777" w:rsidTr="00065F15">
        <w:trPr>
          <w:trHeight w:val="475"/>
        </w:trPr>
        <w:tc>
          <w:tcPr>
            <w:tcW w:w="2748" w:type="pct"/>
            <w:tcBorders>
              <w:top w:val="nil"/>
              <w:left w:val="nil"/>
              <w:bottom w:val="nil"/>
              <w:right w:val="single" w:sz="4" w:space="0" w:color="FFFFFF"/>
            </w:tcBorders>
            <w:shd w:val="clear" w:color="auto" w:fill="4F6228"/>
            <w:vAlign w:val="center"/>
          </w:tcPr>
          <w:p w14:paraId="028C185C" w14:textId="77777777" w:rsidR="00065F15" w:rsidRPr="00797F7A" w:rsidRDefault="00065F15" w:rsidP="00065F15">
            <w:pPr>
              <w:jc w:val="center"/>
              <w:rPr>
                <w:rFonts w:ascii="Myriad Pro" w:hAnsi="Myriad Pro"/>
                <w:b/>
                <w:color w:val="FFFFFF"/>
                <w:sz w:val="20"/>
              </w:rPr>
            </w:pPr>
            <w:r w:rsidRPr="00797F7A">
              <w:rPr>
                <w:rFonts w:ascii="Myriad Pro" w:hAnsi="Myriad Pro"/>
                <w:b/>
                <w:color w:val="FFFFFF"/>
                <w:sz w:val="20"/>
              </w:rPr>
              <w:lastRenderedPageBreak/>
              <w:t>Показатель</w:t>
            </w:r>
          </w:p>
        </w:tc>
        <w:tc>
          <w:tcPr>
            <w:tcW w:w="881" w:type="pct"/>
            <w:tcBorders>
              <w:top w:val="nil"/>
              <w:left w:val="single" w:sz="4" w:space="0" w:color="FFFFFF"/>
              <w:bottom w:val="nil"/>
              <w:right w:val="single" w:sz="4" w:space="0" w:color="FFFFFF"/>
            </w:tcBorders>
            <w:shd w:val="clear" w:color="auto" w:fill="4F6228"/>
            <w:vAlign w:val="center"/>
          </w:tcPr>
          <w:p w14:paraId="538F2097" w14:textId="77777777" w:rsidR="00065F15" w:rsidRPr="00797F7A" w:rsidRDefault="00065F15" w:rsidP="00065F15">
            <w:pPr>
              <w:jc w:val="center"/>
              <w:rPr>
                <w:rFonts w:ascii="Myriad Pro" w:hAnsi="Myriad Pro"/>
                <w:b/>
                <w:color w:val="FFFFFF"/>
                <w:sz w:val="20"/>
              </w:rPr>
            </w:pPr>
            <w:r w:rsidRPr="00797F7A">
              <w:rPr>
                <w:rFonts w:ascii="Myriad Pro" w:hAnsi="Myriad Pro"/>
                <w:b/>
                <w:color w:val="FFFFFF"/>
                <w:sz w:val="20"/>
              </w:rPr>
              <w:t>Ед. изм.</w:t>
            </w:r>
          </w:p>
        </w:tc>
        <w:tc>
          <w:tcPr>
            <w:tcW w:w="1371" w:type="pct"/>
            <w:tcBorders>
              <w:top w:val="nil"/>
              <w:left w:val="single" w:sz="4" w:space="0" w:color="FFFFFF"/>
              <w:bottom w:val="nil"/>
              <w:right w:val="nil"/>
            </w:tcBorders>
            <w:shd w:val="clear" w:color="auto" w:fill="4F6228"/>
            <w:vAlign w:val="center"/>
          </w:tcPr>
          <w:p w14:paraId="34E23047" w14:textId="77777777" w:rsidR="00065F15" w:rsidRPr="00797F7A" w:rsidRDefault="00065F15" w:rsidP="00065F15">
            <w:pPr>
              <w:jc w:val="center"/>
              <w:rPr>
                <w:rFonts w:ascii="Myriad Pro" w:hAnsi="Myriad Pro"/>
                <w:b/>
                <w:color w:val="FFFFFF"/>
                <w:sz w:val="20"/>
              </w:rPr>
            </w:pPr>
            <w:r w:rsidRPr="00797F7A">
              <w:rPr>
                <w:rFonts w:ascii="Myriad Pro" w:hAnsi="Myriad Pro"/>
                <w:b/>
                <w:color w:val="FFFFFF"/>
                <w:sz w:val="20"/>
              </w:rPr>
              <w:t>Значение показателя</w:t>
            </w:r>
          </w:p>
        </w:tc>
      </w:tr>
      <w:tr w:rsidR="00065F15" w:rsidRPr="00797F7A" w14:paraId="0C0CAC65" w14:textId="77777777" w:rsidTr="00065F15">
        <w:trPr>
          <w:trHeight w:val="954"/>
        </w:trPr>
        <w:tc>
          <w:tcPr>
            <w:tcW w:w="2748" w:type="pct"/>
            <w:tcBorders>
              <w:top w:val="nil"/>
            </w:tcBorders>
            <w:vAlign w:val="center"/>
          </w:tcPr>
          <w:p w14:paraId="40888571" w14:textId="77777777" w:rsidR="00065F15" w:rsidRPr="00797F7A" w:rsidRDefault="00065F15" w:rsidP="00065F15">
            <w:pPr>
              <w:rPr>
                <w:rFonts w:ascii="Myriad Pro" w:hAnsi="Myriad Pro"/>
                <w:sz w:val="20"/>
              </w:rPr>
            </w:pPr>
            <w:r w:rsidRPr="00797F7A">
              <w:rPr>
                <w:rFonts w:ascii="Myriad Pro" w:hAnsi="Myriad Pro"/>
                <w:sz w:val="20"/>
              </w:rPr>
              <w:t xml:space="preserve">ММТС с 01.01.2018 года </w:t>
            </w:r>
          </w:p>
          <w:p w14:paraId="507407E8" w14:textId="77777777" w:rsidR="00065F15" w:rsidRPr="00797F7A" w:rsidRDefault="00065F15" w:rsidP="00065F15">
            <w:pPr>
              <w:rPr>
                <w:rFonts w:ascii="Myriad Pro" w:hAnsi="Myriad Pro"/>
                <w:sz w:val="20"/>
              </w:rPr>
            </w:pPr>
            <w:r w:rsidRPr="00797F7A">
              <w:rPr>
                <w:rFonts w:ascii="Myriad Pro" w:hAnsi="Myriad Pro"/>
                <w:sz w:val="20"/>
              </w:rPr>
              <w:t xml:space="preserve">(информационное письмо Общественной Организации «Всероссийский </w:t>
            </w:r>
            <w:proofErr w:type="spellStart"/>
            <w:r w:rsidRPr="00797F7A">
              <w:rPr>
                <w:rFonts w:ascii="Myriad Pro" w:hAnsi="Myriad Pro"/>
                <w:sz w:val="20"/>
              </w:rPr>
              <w:t>Электропрофсоюз</w:t>
            </w:r>
            <w:proofErr w:type="spellEnd"/>
            <w:r w:rsidRPr="00797F7A">
              <w:rPr>
                <w:rFonts w:ascii="Myriad Pro" w:hAnsi="Myriad Pro"/>
                <w:sz w:val="20"/>
              </w:rPr>
              <w:t>» от 17.01.2018 № 03/20)</w:t>
            </w:r>
          </w:p>
        </w:tc>
        <w:tc>
          <w:tcPr>
            <w:tcW w:w="881" w:type="pct"/>
            <w:tcBorders>
              <w:top w:val="nil"/>
            </w:tcBorders>
            <w:vAlign w:val="center"/>
          </w:tcPr>
          <w:p w14:paraId="0E60308B" w14:textId="77777777" w:rsidR="00065F15" w:rsidRPr="00797F7A" w:rsidRDefault="00065F15" w:rsidP="00065F15">
            <w:pPr>
              <w:jc w:val="center"/>
              <w:rPr>
                <w:rFonts w:ascii="Myriad Pro" w:hAnsi="Myriad Pro"/>
                <w:sz w:val="20"/>
              </w:rPr>
            </w:pPr>
            <w:r w:rsidRPr="00797F7A">
              <w:rPr>
                <w:rFonts w:ascii="Myriad Pro" w:hAnsi="Myriad Pro"/>
                <w:sz w:val="20"/>
              </w:rPr>
              <w:t>руб./мес.</w:t>
            </w:r>
          </w:p>
        </w:tc>
        <w:tc>
          <w:tcPr>
            <w:tcW w:w="1371" w:type="pct"/>
            <w:tcBorders>
              <w:top w:val="nil"/>
            </w:tcBorders>
            <w:vAlign w:val="center"/>
          </w:tcPr>
          <w:p w14:paraId="1B32EF22" w14:textId="77777777" w:rsidR="00065F15" w:rsidRPr="00797F7A" w:rsidRDefault="00065F15" w:rsidP="00065F15">
            <w:pPr>
              <w:jc w:val="center"/>
              <w:rPr>
                <w:rFonts w:ascii="Myriad Pro" w:hAnsi="Myriad Pro"/>
                <w:sz w:val="20"/>
              </w:rPr>
            </w:pPr>
            <w:r w:rsidRPr="00797F7A">
              <w:rPr>
                <w:rFonts w:ascii="Myriad Pro" w:hAnsi="Myriad Pro"/>
                <w:sz w:val="20"/>
              </w:rPr>
              <w:t>7 772</w:t>
            </w:r>
          </w:p>
        </w:tc>
      </w:tr>
      <w:tr w:rsidR="00065F15" w:rsidRPr="00797F7A" w14:paraId="4213FD56" w14:textId="77777777" w:rsidTr="00065F15">
        <w:tc>
          <w:tcPr>
            <w:tcW w:w="2748" w:type="pct"/>
            <w:vAlign w:val="center"/>
          </w:tcPr>
          <w:p w14:paraId="5D3E4547" w14:textId="77777777" w:rsidR="00065F15" w:rsidRPr="00797F7A" w:rsidRDefault="00065F15" w:rsidP="00065F15">
            <w:pPr>
              <w:rPr>
                <w:rFonts w:ascii="Myriad Pro" w:hAnsi="Myriad Pro"/>
                <w:sz w:val="20"/>
              </w:rPr>
            </w:pPr>
            <w:r w:rsidRPr="00797F7A">
              <w:rPr>
                <w:rFonts w:ascii="Myriad Pro" w:hAnsi="Myriad Pro"/>
                <w:sz w:val="20"/>
              </w:rPr>
              <w:t xml:space="preserve">ММТС с 01.07.2018 года </w:t>
            </w:r>
          </w:p>
          <w:p w14:paraId="38F4A38A" w14:textId="77777777" w:rsidR="00065F15" w:rsidRPr="00797F7A" w:rsidRDefault="00065F15" w:rsidP="00065F15">
            <w:pPr>
              <w:rPr>
                <w:rFonts w:ascii="Myriad Pro" w:hAnsi="Myriad Pro"/>
                <w:sz w:val="20"/>
              </w:rPr>
            </w:pPr>
            <w:r w:rsidRPr="00797F7A">
              <w:rPr>
                <w:rFonts w:ascii="Myriad Pro" w:hAnsi="Myriad Pro"/>
                <w:sz w:val="20"/>
              </w:rPr>
              <w:t xml:space="preserve">(информационное письмо Общественной Организации «Всероссийский </w:t>
            </w:r>
            <w:proofErr w:type="spellStart"/>
            <w:r w:rsidRPr="00797F7A">
              <w:rPr>
                <w:rFonts w:ascii="Myriad Pro" w:hAnsi="Myriad Pro"/>
                <w:sz w:val="20"/>
              </w:rPr>
              <w:t>Электропрофсоюз</w:t>
            </w:r>
            <w:proofErr w:type="spellEnd"/>
            <w:r w:rsidRPr="00797F7A">
              <w:rPr>
                <w:rFonts w:ascii="Myriad Pro" w:hAnsi="Myriad Pro"/>
                <w:sz w:val="20"/>
              </w:rPr>
              <w:t>» от 13.07.2018 № 03/247)</w:t>
            </w:r>
          </w:p>
        </w:tc>
        <w:tc>
          <w:tcPr>
            <w:tcW w:w="881" w:type="pct"/>
            <w:vAlign w:val="center"/>
          </w:tcPr>
          <w:p w14:paraId="1C32AA72" w14:textId="77777777" w:rsidR="00065F15" w:rsidRPr="00797F7A" w:rsidRDefault="00065F15" w:rsidP="00065F15">
            <w:pPr>
              <w:jc w:val="center"/>
              <w:rPr>
                <w:rFonts w:ascii="Myriad Pro" w:hAnsi="Myriad Pro"/>
                <w:sz w:val="20"/>
              </w:rPr>
            </w:pPr>
            <w:r w:rsidRPr="00797F7A">
              <w:rPr>
                <w:rFonts w:ascii="Myriad Pro" w:hAnsi="Myriad Pro"/>
                <w:sz w:val="20"/>
              </w:rPr>
              <w:t>руб./мес.</w:t>
            </w:r>
          </w:p>
        </w:tc>
        <w:tc>
          <w:tcPr>
            <w:tcW w:w="1371" w:type="pct"/>
            <w:vAlign w:val="center"/>
          </w:tcPr>
          <w:p w14:paraId="5EC18B90" w14:textId="77777777" w:rsidR="00065F15" w:rsidRPr="00797F7A" w:rsidRDefault="00065F15" w:rsidP="00065F15">
            <w:pPr>
              <w:jc w:val="center"/>
              <w:rPr>
                <w:rFonts w:ascii="Myriad Pro" w:hAnsi="Myriad Pro"/>
                <w:sz w:val="20"/>
              </w:rPr>
            </w:pPr>
            <w:r w:rsidRPr="00797F7A">
              <w:rPr>
                <w:rFonts w:ascii="Myriad Pro" w:hAnsi="Myriad Pro"/>
                <w:sz w:val="20"/>
              </w:rPr>
              <w:t>7 935</w:t>
            </w:r>
          </w:p>
        </w:tc>
      </w:tr>
      <w:tr w:rsidR="00065F15" w:rsidRPr="00797F7A" w14:paraId="0F19543E" w14:textId="77777777" w:rsidTr="00065F15">
        <w:tc>
          <w:tcPr>
            <w:tcW w:w="2748" w:type="pct"/>
            <w:vAlign w:val="center"/>
          </w:tcPr>
          <w:p w14:paraId="13EAA6E9" w14:textId="77777777" w:rsidR="00065F15" w:rsidRPr="00797F7A" w:rsidRDefault="00065F15" w:rsidP="00065F15">
            <w:pPr>
              <w:rPr>
                <w:rFonts w:ascii="Myriad Pro" w:hAnsi="Myriad Pro"/>
                <w:sz w:val="20"/>
              </w:rPr>
            </w:pPr>
            <w:r w:rsidRPr="00797F7A">
              <w:rPr>
                <w:rFonts w:ascii="Myriad Pro" w:hAnsi="Myriad Pro"/>
                <w:sz w:val="20"/>
              </w:rPr>
              <w:t>Среднегодовая ММТС 2018 год</w:t>
            </w:r>
          </w:p>
        </w:tc>
        <w:tc>
          <w:tcPr>
            <w:tcW w:w="881" w:type="pct"/>
            <w:vAlign w:val="center"/>
          </w:tcPr>
          <w:p w14:paraId="2C11E3E1" w14:textId="77777777" w:rsidR="00065F15" w:rsidRPr="00797F7A" w:rsidRDefault="00065F15" w:rsidP="00065F15">
            <w:pPr>
              <w:jc w:val="center"/>
              <w:rPr>
                <w:rFonts w:ascii="Myriad Pro" w:hAnsi="Myriad Pro"/>
                <w:sz w:val="20"/>
              </w:rPr>
            </w:pPr>
            <w:r w:rsidRPr="00797F7A">
              <w:rPr>
                <w:rFonts w:ascii="Myriad Pro" w:hAnsi="Myriad Pro"/>
                <w:sz w:val="20"/>
              </w:rPr>
              <w:t>руб./мес.</w:t>
            </w:r>
          </w:p>
        </w:tc>
        <w:tc>
          <w:tcPr>
            <w:tcW w:w="1371" w:type="pct"/>
            <w:vAlign w:val="center"/>
          </w:tcPr>
          <w:p w14:paraId="45600129" w14:textId="77777777" w:rsidR="00065F15" w:rsidRPr="00797F7A" w:rsidRDefault="00065F15" w:rsidP="00065F15">
            <w:pPr>
              <w:jc w:val="center"/>
              <w:rPr>
                <w:rFonts w:ascii="Myriad Pro" w:hAnsi="Myriad Pro"/>
                <w:sz w:val="20"/>
              </w:rPr>
            </w:pPr>
            <w:r w:rsidRPr="00797F7A">
              <w:rPr>
                <w:rFonts w:ascii="Myriad Pro" w:hAnsi="Myriad Pro"/>
                <w:sz w:val="20"/>
              </w:rPr>
              <w:t>7 853,50</w:t>
            </w:r>
          </w:p>
        </w:tc>
      </w:tr>
      <w:tr w:rsidR="00065F15" w:rsidRPr="00797F7A" w14:paraId="069CB649" w14:textId="77777777" w:rsidTr="00065F15">
        <w:tc>
          <w:tcPr>
            <w:tcW w:w="2748" w:type="pct"/>
            <w:vAlign w:val="center"/>
          </w:tcPr>
          <w:p w14:paraId="59C199E6" w14:textId="77777777" w:rsidR="00065F15" w:rsidRPr="00797F7A" w:rsidRDefault="00065F15" w:rsidP="00065F15">
            <w:pPr>
              <w:rPr>
                <w:rFonts w:ascii="Myriad Pro" w:hAnsi="Myriad Pro"/>
                <w:sz w:val="20"/>
              </w:rPr>
            </w:pPr>
            <w:r w:rsidRPr="00797F7A">
              <w:rPr>
                <w:rFonts w:ascii="Myriad Pro" w:hAnsi="Myriad Pro"/>
                <w:sz w:val="20"/>
              </w:rPr>
              <w:t>ИПЦ 2019/2018</w:t>
            </w:r>
          </w:p>
        </w:tc>
        <w:tc>
          <w:tcPr>
            <w:tcW w:w="881" w:type="pct"/>
            <w:vAlign w:val="center"/>
          </w:tcPr>
          <w:p w14:paraId="733A026A" w14:textId="77777777" w:rsidR="00065F15" w:rsidRPr="00797F7A" w:rsidRDefault="00065F15" w:rsidP="00065F15">
            <w:pPr>
              <w:jc w:val="center"/>
              <w:rPr>
                <w:rFonts w:ascii="Myriad Pro" w:hAnsi="Myriad Pro"/>
                <w:sz w:val="20"/>
              </w:rPr>
            </w:pPr>
            <w:r w:rsidRPr="00797F7A">
              <w:rPr>
                <w:rFonts w:ascii="Myriad Pro" w:hAnsi="Myriad Pro"/>
                <w:sz w:val="20"/>
              </w:rPr>
              <w:t>%</w:t>
            </w:r>
          </w:p>
        </w:tc>
        <w:tc>
          <w:tcPr>
            <w:tcW w:w="1371" w:type="pct"/>
            <w:vAlign w:val="center"/>
          </w:tcPr>
          <w:p w14:paraId="137B9200" w14:textId="77777777" w:rsidR="00065F15" w:rsidRPr="00797F7A" w:rsidRDefault="00065F15" w:rsidP="00065F15">
            <w:pPr>
              <w:jc w:val="center"/>
              <w:rPr>
                <w:rFonts w:ascii="Myriad Pro" w:hAnsi="Myriad Pro"/>
                <w:sz w:val="20"/>
              </w:rPr>
            </w:pPr>
            <w:r w:rsidRPr="00797F7A">
              <w:rPr>
                <w:rFonts w:ascii="Myriad Pro" w:hAnsi="Myriad Pro"/>
                <w:sz w:val="20"/>
              </w:rPr>
              <w:t>104,6</w:t>
            </w:r>
          </w:p>
        </w:tc>
      </w:tr>
      <w:tr w:rsidR="00065F15" w:rsidRPr="00797F7A" w14:paraId="767651DF" w14:textId="77777777" w:rsidTr="00065F15">
        <w:tc>
          <w:tcPr>
            <w:tcW w:w="2748" w:type="pct"/>
            <w:vAlign w:val="center"/>
          </w:tcPr>
          <w:p w14:paraId="4509CF68" w14:textId="77777777" w:rsidR="00065F15" w:rsidRPr="00797F7A" w:rsidRDefault="00065F15" w:rsidP="00065F15">
            <w:pPr>
              <w:rPr>
                <w:rFonts w:ascii="Myriad Pro" w:hAnsi="Myriad Pro"/>
                <w:sz w:val="20"/>
              </w:rPr>
            </w:pPr>
            <w:r w:rsidRPr="00797F7A">
              <w:rPr>
                <w:rFonts w:ascii="Myriad Pro" w:hAnsi="Myriad Pro"/>
                <w:sz w:val="20"/>
              </w:rPr>
              <w:t>Среднегодовая ММТС 2019 год</w:t>
            </w:r>
          </w:p>
        </w:tc>
        <w:tc>
          <w:tcPr>
            <w:tcW w:w="881" w:type="pct"/>
            <w:vAlign w:val="center"/>
          </w:tcPr>
          <w:p w14:paraId="2466AE29" w14:textId="77777777" w:rsidR="00065F15" w:rsidRPr="00797F7A" w:rsidRDefault="00065F15" w:rsidP="00065F15">
            <w:pPr>
              <w:jc w:val="center"/>
              <w:rPr>
                <w:rFonts w:ascii="Myriad Pro" w:hAnsi="Myriad Pro"/>
                <w:sz w:val="20"/>
              </w:rPr>
            </w:pPr>
            <w:r w:rsidRPr="00797F7A">
              <w:rPr>
                <w:rFonts w:ascii="Myriad Pro" w:hAnsi="Myriad Pro"/>
                <w:sz w:val="20"/>
              </w:rPr>
              <w:t>руб./мес.</w:t>
            </w:r>
          </w:p>
        </w:tc>
        <w:tc>
          <w:tcPr>
            <w:tcW w:w="1371" w:type="pct"/>
            <w:vAlign w:val="center"/>
          </w:tcPr>
          <w:p w14:paraId="12342B85" w14:textId="77777777" w:rsidR="00065F15" w:rsidRPr="00797F7A" w:rsidRDefault="00065F15" w:rsidP="00065F15">
            <w:pPr>
              <w:jc w:val="center"/>
              <w:rPr>
                <w:rFonts w:ascii="Myriad Pro" w:hAnsi="Myriad Pro"/>
                <w:sz w:val="20"/>
              </w:rPr>
            </w:pPr>
            <w:r w:rsidRPr="00797F7A">
              <w:rPr>
                <w:rFonts w:ascii="Myriad Pro" w:hAnsi="Myriad Pro"/>
                <w:sz w:val="20"/>
              </w:rPr>
              <w:t>8 214,76</w:t>
            </w:r>
          </w:p>
        </w:tc>
      </w:tr>
    </w:tbl>
    <w:p w14:paraId="342FDFEF"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p>
    <w:p w14:paraId="2BAE9A7C" w14:textId="77777777" w:rsidR="00065F15" w:rsidRPr="00797F7A" w:rsidRDefault="00065F15" w:rsidP="00065F15">
      <w:pPr>
        <w:spacing w:after="0" w:line="360" w:lineRule="auto"/>
        <w:ind w:firstLine="567"/>
        <w:contextualSpacing/>
        <w:jc w:val="both"/>
        <w:rPr>
          <w:rFonts w:ascii="Myriad Pro" w:eastAsia="Calibri" w:hAnsi="Myriad Pro" w:cs="Times New Roman"/>
          <w:sz w:val="26"/>
          <w:szCs w:val="26"/>
        </w:rPr>
      </w:pPr>
      <w:r w:rsidRPr="00797F7A">
        <w:rPr>
          <w:rFonts w:ascii="Myriad Pro" w:eastAsia="Calibri" w:hAnsi="Myriad Pro" w:cs="Times New Roman"/>
          <w:sz w:val="26"/>
          <w:szCs w:val="26"/>
        </w:rPr>
        <w:t>Согласно прогнозу социально-экономического развития РФ на период до 2024 года, размещенному на сайте Минэкономразвития РФ 01.10.2018 года</w:t>
      </w:r>
      <w:r>
        <w:rPr>
          <w:rFonts w:ascii="Myriad Pro" w:eastAsia="Calibri" w:hAnsi="Myriad Pro" w:cs="Times New Roman"/>
          <w:sz w:val="26"/>
          <w:szCs w:val="26"/>
        </w:rPr>
        <w:t>,</w:t>
      </w:r>
      <w:r w:rsidRPr="00797F7A">
        <w:rPr>
          <w:rFonts w:ascii="Myriad Pro" w:eastAsia="Calibri" w:hAnsi="Myriad Pro" w:cs="Times New Roman"/>
          <w:sz w:val="26"/>
          <w:szCs w:val="26"/>
        </w:rPr>
        <w:t xml:space="preserve"> прогнозный рост расходов по оплате труда и социальным выплатам на 2019 год составит 104,65, что соответствует индексу потребительских цен.</w:t>
      </w:r>
    </w:p>
    <w:p w14:paraId="64694589"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Согласно утвержденному штатному расписанию ПАО «МРСК Юга» штатная численность филиала «Волгоградэнерго» с 01.01.2018 составляет 4 292,14 чел. Согласно Таблице 1.6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электроэнергетики, утвержденного приказом Минэнерго России от 13.12.2011 №565, среднесписочная численность производственно-промышленного персонала составляет за 2017 год 4068 чел.</w:t>
      </w:r>
    </w:p>
    <w:p w14:paraId="359D8557"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Расчет тарифного коэффициента, соответствующего средней ступени оплаты труда:</w:t>
      </w:r>
    </w:p>
    <w:tbl>
      <w:tblPr>
        <w:tblStyle w:val="2f3"/>
        <w:tblW w:w="0" w:type="auto"/>
        <w:tblLook w:val="04A0" w:firstRow="1" w:lastRow="0" w:firstColumn="1" w:lastColumn="0" w:noHBand="0" w:noVBand="1"/>
      </w:tblPr>
      <w:tblGrid>
        <w:gridCol w:w="5055"/>
        <w:gridCol w:w="1886"/>
        <w:gridCol w:w="2404"/>
      </w:tblGrid>
      <w:tr w:rsidR="00065F15" w:rsidRPr="00C154B8" w14:paraId="7990D640" w14:textId="77777777" w:rsidTr="00065F15">
        <w:tc>
          <w:tcPr>
            <w:tcW w:w="5055"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77113C02" w14:textId="77777777" w:rsidR="00065F15" w:rsidRPr="00C154B8" w:rsidRDefault="00065F15" w:rsidP="00065F15">
            <w:pPr>
              <w:contextualSpacing/>
              <w:jc w:val="center"/>
              <w:rPr>
                <w:rFonts w:ascii="Myriad Pro" w:hAnsi="Myriad Pro"/>
                <w:b/>
                <w:bCs/>
                <w:color w:val="FFFFFF"/>
                <w:sz w:val="20"/>
                <w:szCs w:val="20"/>
              </w:rPr>
            </w:pPr>
            <w:r w:rsidRPr="00C154B8">
              <w:rPr>
                <w:rFonts w:ascii="Myriad Pro" w:hAnsi="Myriad Pro"/>
                <w:b/>
                <w:bCs/>
                <w:color w:val="FFFFFF"/>
                <w:sz w:val="20"/>
                <w:szCs w:val="20"/>
              </w:rPr>
              <w:t>Показатель</w:t>
            </w:r>
          </w:p>
        </w:tc>
        <w:tc>
          <w:tcPr>
            <w:tcW w:w="188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B381E06" w14:textId="77777777" w:rsidR="00065F15" w:rsidRPr="00C154B8" w:rsidRDefault="00065F15" w:rsidP="00065F15">
            <w:pPr>
              <w:contextualSpacing/>
              <w:jc w:val="center"/>
              <w:rPr>
                <w:rFonts w:ascii="Myriad Pro" w:hAnsi="Myriad Pro"/>
                <w:b/>
                <w:bCs/>
                <w:color w:val="FFFFFF"/>
                <w:sz w:val="20"/>
                <w:szCs w:val="20"/>
              </w:rPr>
            </w:pPr>
            <w:r w:rsidRPr="00C154B8">
              <w:rPr>
                <w:rFonts w:ascii="Myriad Pro" w:hAnsi="Myriad Pro"/>
                <w:b/>
                <w:bCs/>
                <w:color w:val="FFFFFF"/>
                <w:sz w:val="20"/>
                <w:szCs w:val="20"/>
              </w:rPr>
              <w:t>Ед. измерения</w:t>
            </w:r>
          </w:p>
        </w:tc>
        <w:tc>
          <w:tcPr>
            <w:tcW w:w="240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62E4AB69" w14:textId="77777777" w:rsidR="00065F15" w:rsidRPr="00C154B8" w:rsidRDefault="00065F15" w:rsidP="00065F15">
            <w:pPr>
              <w:contextualSpacing/>
              <w:jc w:val="center"/>
              <w:rPr>
                <w:rFonts w:ascii="Myriad Pro" w:hAnsi="Myriad Pro"/>
                <w:b/>
                <w:bCs/>
                <w:color w:val="FFFFFF"/>
                <w:sz w:val="20"/>
                <w:szCs w:val="20"/>
              </w:rPr>
            </w:pPr>
            <w:r w:rsidRPr="00C154B8">
              <w:rPr>
                <w:rFonts w:ascii="Myriad Pro" w:hAnsi="Myriad Pro"/>
                <w:b/>
                <w:bCs/>
                <w:color w:val="FFFFFF"/>
                <w:sz w:val="20"/>
                <w:szCs w:val="20"/>
              </w:rPr>
              <w:t>Значение</w:t>
            </w:r>
          </w:p>
        </w:tc>
      </w:tr>
      <w:tr w:rsidR="00065F15" w:rsidRPr="00C154B8" w14:paraId="314BD00C" w14:textId="77777777" w:rsidTr="00065F15">
        <w:tc>
          <w:tcPr>
            <w:tcW w:w="5055" w:type="dxa"/>
            <w:tcBorders>
              <w:top w:val="single" w:sz="4" w:space="0" w:color="FFFFFF"/>
            </w:tcBorders>
            <w:vAlign w:val="center"/>
          </w:tcPr>
          <w:p w14:paraId="44783FCC" w14:textId="77777777" w:rsidR="00065F15" w:rsidRPr="00C154B8" w:rsidRDefault="00065F15" w:rsidP="00065F15">
            <w:pPr>
              <w:contextualSpacing/>
              <w:rPr>
                <w:rFonts w:ascii="Myriad Pro" w:hAnsi="Myriad Pro"/>
                <w:color w:val="000000"/>
                <w:sz w:val="20"/>
                <w:szCs w:val="20"/>
              </w:rPr>
            </w:pPr>
            <w:r w:rsidRPr="00C154B8">
              <w:rPr>
                <w:rFonts w:ascii="Myriad Pro" w:hAnsi="Myriad Pro"/>
                <w:color w:val="000000"/>
                <w:sz w:val="20"/>
                <w:szCs w:val="20"/>
              </w:rPr>
              <w:t xml:space="preserve">Сумма тарифных коэффициентов по </w:t>
            </w:r>
            <w:r>
              <w:rPr>
                <w:rFonts w:ascii="Myriad Pro" w:hAnsi="Myriad Pro"/>
                <w:color w:val="000000"/>
                <w:sz w:val="20"/>
                <w:szCs w:val="20"/>
              </w:rPr>
              <w:t>Ф</w:t>
            </w:r>
            <w:r w:rsidRPr="00C154B8">
              <w:rPr>
                <w:rFonts w:ascii="Myriad Pro" w:hAnsi="Myriad Pro"/>
                <w:color w:val="000000"/>
                <w:sz w:val="20"/>
                <w:szCs w:val="20"/>
              </w:rPr>
              <w:t>илиалу</w:t>
            </w:r>
          </w:p>
        </w:tc>
        <w:tc>
          <w:tcPr>
            <w:tcW w:w="1886" w:type="dxa"/>
            <w:tcBorders>
              <w:top w:val="single" w:sz="4" w:space="0" w:color="FFFFFF"/>
            </w:tcBorders>
            <w:vAlign w:val="center"/>
          </w:tcPr>
          <w:p w14:paraId="54345A56" w14:textId="77777777" w:rsidR="00065F15" w:rsidRPr="00C154B8" w:rsidRDefault="00065F15" w:rsidP="00065F15">
            <w:pPr>
              <w:contextualSpacing/>
              <w:jc w:val="center"/>
              <w:rPr>
                <w:rFonts w:ascii="Myriad Pro" w:hAnsi="Myriad Pro"/>
                <w:color w:val="000000"/>
                <w:sz w:val="20"/>
                <w:szCs w:val="20"/>
              </w:rPr>
            </w:pPr>
          </w:p>
        </w:tc>
        <w:tc>
          <w:tcPr>
            <w:tcW w:w="2404" w:type="dxa"/>
            <w:tcBorders>
              <w:top w:val="single" w:sz="4" w:space="0" w:color="FFFFFF"/>
            </w:tcBorders>
            <w:vAlign w:val="center"/>
          </w:tcPr>
          <w:p w14:paraId="777A7E4A" w14:textId="77777777" w:rsidR="00065F15" w:rsidRPr="00C154B8" w:rsidRDefault="00065F15" w:rsidP="00065F15">
            <w:pPr>
              <w:contextualSpacing/>
              <w:jc w:val="center"/>
              <w:rPr>
                <w:rFonts w:ascii="Myriad Pro" w:hAnsi="Myriad Pro"/>
                <w:color w:val="000000"/>
                <w:sz w:val="20"/>
                <w:szCs w:val="20"/>
              </w:rPr>
            </w:pPr>
            <w:r w:rsidRPr="00C154B8">
              <w:rPr>
                <w:rFonts w:ascii="Myriad Pro" w:hAnsi="Myriad Pro"/>
                <w:color w:val="000000"/>
                <w:sz w:val="20"/>
                <w:szCs w:val="20"/>
              </w:rPr>
              <w:t>11 400,6</w:t>
            </w:r>
          </w:p>
        </w:tc>
      </w:tr>
      <w:tr w:rsidR="00065F15" w:rsidRPr="00C154B8" w14:paraId="24F195BC" w14:textId="77777777" w:rsidTr="00065F15">
        <w:tc>
          <w:tcPr>
            <w:tcW w:w="5055" w:type="dxa"/>
          </w:tcPr>
          <w:p w14:paraId="44793D3E" w14:textId="77777777" w:rsidR="00065F15" w:rsidRPr="00C154B8" w:rsidRDefault="00065F15" w:rsidP="00065F15">
            <w:pPr>
              <w:contextualSpacing/>
              <w:rPr>
                <w:rFonts w:ascii="Myriad Pro" w:hAnsi="Myriad Pro"/>
                <w:color w:val="000000"/>
                <w:sz w:val="20"/>
                <w:szCs w:val="20"/>
              </w:rPr>
            </w:pPr>
            <w:r w:rsidRPr="00C154B8">
              <w:rPr>
                <w:rFonts w:ascii="Myriad Pro" w:hAnsi="Myriad Pro"/>
                <w:color w:val="000000"/>
                <w:sz w:val="20"/>
                <w:szCs w:val="20"/>
              </w:rPr>
              <w:t>Штатная численность, исключая общее руководство</w:t>
            </w:r>
          </w:p>
        </w:tc>
        <w:tc>
          <w:tcPr>
            <w:tcW w:w="1886" w:type="dxa"/>
            <w:vAlign w:val="center"/>
          </w:tcPr>
          <w:p w14:paraId="7A2F480A" w14:textId="77777777" w:rsidR="00065F15" w:rsidRPr="00C154B8" w:rsidRDefault="00065F15" w:rsidP="00065F15">
            <w:pPr>
              <w:contextualSpacing/>
              <w:jc w:val="center"/>
              <w:rPr>
                <w:rFonts w:ascii="Myriad Pro" w:hAnsi="Myriad Pro"/>
                <w:color w:val="000000"/>
                <w:sz w:val="20"/>
                <w:szCs w:val="20"/>
              </w:rPr>
            </w:pPr>
            <w:r w:rsidRPr="00C154B8">
              <w:rPr>
                <w:rFonts w:ascii="Myriad Pro" w:hAnsi="Myriad Pro"/>
                <w:color w:val="000000"/>
                <w:sz w:val="20"/>
                <w:szCs w:val="20"/>
              </w:rPr>
              <w:t>чел.</w:t>
            </w:r>
          </w:p>
        </w:tc>
        <w:tc>
          <w:tcPr>
            <w:tcW w:w="2404" w:type="dxa"/>
            <w:vAlign w:val="center"/>
          </w:tcPr>
          <w:p w14:paraId="02EBA3A5" w14:textId="77777777" w:rsidR="00065F15" w:rsidRPr="00C154B8" w:rsidRDefault="00065F15" w:rsidP="00065F15">
            <w:pPr>
              <w:contextualSpacing/>
              <w:jc w:val="center"/>
              <w:rPr>
                <w:rFonts w:ascii="Myriad Pro" w:hAnsi="Myriad Pro"/>
                <w:color w:val="000000"/>
                <w:sz w:val="20"/>
                <w:szCs w:val="20"/>
              </w:rPr>
            </w:pPr>
            <w:r w:rsidRPr="00C154B8">
              <w:rPr>
                <w:rFonts w:ascii="Myriad Pro" w:hAnsi="Myriad Pro"/>
                <w:color w:val="000000"/>
                <w:sz w:val="20"/>
                <w:szCs w:val="20"/>
              </w:rPr>
              <w:t>4 286,14</w:t>
            </w:r>
          </w:p>
        </w:tc>
      </w:tr>
      <w:tr w:rsidR="00065F15" w:rsidRPr="00C154B8" w14:paraId="78EEAF29" w14:textId="77777777" w:rsidTr="00065F15">
        <w:tc>
          <w:tcPr>
            <w:tcW w:w="5055" w:type="dxa"/>
          </w:tcPr>
          <w:p w14:paraId="630A07E4" w14:textId="77777777" w:rsidR="00065F15" w:rsidRPr="00C154B8" w:rsidRDefault="00065F15" w:rsidP="00065F15">
            <w:pPr>
              <w:contextualSpacing/>
              <w:jc w:val="both"/>
              <w:rPr>
                <w:rFonts w:ascii="Myriad Pro" w:hAnsi="Myriad Pro"/>
                <w:color w:val="000000"/>
                <w:sz w:val="20"/>
                <w:szCs w:val="20"/>
              </w:rPr>
            </w:pPr>
            <w:r w:rsidRPr="00C154B8">
              <w:rPr>
                <w:rFonts w:ascii="Myriad Pro" w:hAnsi="Myriad Pro"/>
                <w:color w:val="000000"/>
                <w:sz w:val="20"/>
                <w:szCs w:val="20"/>
              </w:rPr>
              <w:t>Тарифный коэффициент, соответствующий средней ступени по оплате труда</w:t>
            </w:r>
          </w:p>
        </w:tc>
        <w:tc>
          <w:tcPr>
            <w:tcW w:w="1886" w:type="dxa"/>
            <w:vAlign w:val="center"/>
          </w:tcPr>
          <w:p w14:paraId="12DDA852" w14:textId="77777777" w:rsidR="00065F15" w:rsidRPr="00C154B8" w:rsidRDefault="00065F15" w:rsidP="00065F15">
            <w:pPr>
              <w:contextualSpacing/>
              <w:jc w:val="center"/>
              <w:rPr>
                <w:rFonts w:ascii="Myriad Pro" w:hAnsi="Myriad Pro"/>
                <w:color w:val="000000"/>
                <w:sz w:val="20"/>
                <w:szCs w:val="20"/>
              </w:rPr>
            </w:pPr>
          </w:p>
        </w:tc>
        <w:tc>
          <w:tcPr>
            <w:tcW w:w="2404" w:type="dxa"/>
            <w:vAlign w:val="center"/>
          </w:tcPr>
          <w:p w14:paraId="5C8F1A3E" w14:textId="77777777" w:rsidR="00065F15" w:rsidRPr="00C154B8" w:rsidRDefault="00065F15" w:rsidP="00065F15">
            <w:pPr>
              <w:contextualSpacing/>
              <w:jc w:val="center"/>
              <w:rPr>
                <w:rFonts w:ascii="Myriad Pro" w:hAnsi="Myriad Pro"/>
                <w:color w:val="000000"/>
                <w:sz w:val="20"/>
                <w:szCs w:val="20"/>
              </w:rPr>
            </w:pPr>
            <w:r w:rsidRPr="00C154B8">
              <w:rPr>
                <w:rFonts w:ascii="Myriad Pro" w:hAnsi="Myriad Pro"/>
                <w:color w:val="000000"/>
                <w:sz w:val="20"/>
                <w:szCs w:val="20"/>
              </w:rPr>
              <w:t>2,66</w:t>
            </w:r>
          </w:p>
        </w:tc>
      </w:tr>
    </w:tbl>
    <w:p w14:paraId="77C2B4A6" w14:textId="77777777" w:rsidR="00065F15" w:rsidRDefault="00065F15" w:rsidP="00065F15">
      <w:pPr>
        <w:spacing w:after="0" w:line="360" w:lineRule="auto"/>
        <w:ind w:firstLine="567"/>
        <w:contextualSpacing/>
        <w:jc w:val="both"/>
        <w:rPr>
          <w:rFonts w:ascii="Myriad Pro" w:eastAsia="Calibri" w:hAnsi="Myriad Pro" w:cs="Times New Roman"/>
          <w:color w:val="000000"/>
          <w:sz w:val="26"/>
          <w:szCs w:val="26"/>
        </w:rPr>
      </w:pPr>
    </w:p>
    <w:p w14:paraId="03992EC8"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Исполнителем исключено из расчета тарифного коэффициента, соответствующего средней ступени оплаты труда общее руководство филиала в количестве 6 человек, в связи с тем, что согласно штатному расписанию от 01.01.2018 тарифные коэффициенты по указанным позициям не простав</w:t>
      </w:r>
      <w:r>
        <w:rPr>
          <w:rFonts w:ascii="Myriad Pro" w:eastAsia="Calibri" w:hAnsi="Myriad Pro" w:cs="Times New Roman"/>
          <w:color w:val="000000"/>
          <w:sz w:val="26"/>
          <w:szCs w:val="26"/>
        </w:rPr>
        <w:t>л</w:t>
      </w:r>
      <w:r w:rsidRPr="00797F7A">
        <w:rPr>
          <w:rFonts w:ascii="Myriad Pro" w:eastAsia="Calibri" w:hAnsi="Myriad Pro" w:cs="Times New Roman"/>
          <w:color w:val="000000"/>
          <w:sz w:val="26"/>
          <w:szCs w:val="26"/>
        </w:rPr>
        <w:t>ены.</w:t>
      </w:r>
    </w:p>
    <w:p w14:paraId="26A4667B"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lastRenderedPageBreak/>
        <w:t xml:space="preserve">По оценке Исполнителя обоснованные расходы на оплату труда на 2018 год составляют </w:t>
      </w:r>
      <w:r>
        <w:rPr>
          <w:rFonts w:ascii="Myriad Pro" w:eastAsia="Calibri" w:hAnsi="Myriad Pro" w:cs="Times New Roman"/>
          <w:color w:val="000000"/>
          <w:sz w:val="26"/>
          <w:szCs w:val="26"/>
        </w:rPr>
        <w:t xml:space="preserve">2 755 980,52 </w:t>
      </w:r>
      <w:r w:rsidRPr="00797F7A">
        <w:rPr>
          <w:rFonts w:ascii="Myriad Pro" w:eastAsia="Calibri" w:hAnsi="Myriad Pro" w:cs="Times New Roman"/>
          <w:color w:val="000000"/>
          <w:sz w:val="26"/>
          <w:szCs w:val="26"/>
        </w:rPr>
        <w:t>тыс. руб. Расходы определены исходя из штатной численности 4 </w:t>
      </w:r>
      <w:r>
        <w:rPr>
          <w:rFonts w:ascii="Myriad Pro" w:eastAsia="Calibri" w:hAnsi="Myriad Pro" w:cs="Times New Roman"/>
          <w:color w:val="000000"/>
          <w:sz w:val="26"/>
          <w:szCs w:val="26"/>
        </w:rPr>
        <w:t>292,14</w:t>
      </w:r>
      <w:r w:rsidRPr="00797F7A">
        <w:rPr>
          <w:rFonts w:ascii="Myriad Pro" w:eastAsia="Calibri" w:hAnsi="Myriad Pro" w:cs="Times New Roman"/>
          <w:color w:val="000000"/>
          <w:sz w:val="26"/>
          <w:szCs w:val="26"/>
        </w:rPr>
        <w:t xml:space="preserve"> чел, среднегодовой ММТС за 2019 год</w:t>
      </w:r>
      <w:r>
        <w:rPr>
          <w:rFonts w:ascii="Myriad Pro" w:eastAsia="Calibri" w:hAnsi="Myriad Pro" w:cs="Times New Roman"/>
          <w:color w:val="000000"/>
          <w:sz w:val="26"/>
          <w:szCs w:val="26"/>
        </w:rPr>
        <w:t xml:space="preserve"> 8</w:t>
      </w:r>
      <w:r w:rsidRPr="00797F7A">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214,76</w:t>
      </w:r>
      <w:r w:rsidRPr="00797F7A">
        <w:rPr>
          <w:rFonts w:ascii="Myriad Pro" w:eastAsia="Calibri" w:hAnsi="Myriad Pro" w:cs="Times New Roman"/>
          <w:color w:val="000000"/>
          <w:sz w:val="26"/>
          <w:szCs w:val="26"/>
        </w:rPr>
        <w:t xml:space="preserve"> руб., тарифного коэффициента 2,66</w:t>
      </w:r>
      <w:r>
        <w:rPr>
          <w:rFonts w:ascii="Myriad Pro" w:eastAsia="Calibri" w:hAnsi="Myriad Pro" w:cs="Times New Roman"/>
          <w:color w:val="000000"/>
          <w:sz w:val="26"/>
          <w:szCs w:val="26"/>
        </w:rPr>
        <w:t>,</w:t>
      </w:r>
      <w:r w:rsidRPr="00797F7A">
        <w:rPr>
          <w:rFonts w:ascii="Myriad Pro" w:eastAsia="Calibri" w:hAnsi="Myriad Pro" w:cs="Times New Roman"/>
          <w:color w:val="000000"/>
          <w:sz w:val="26"/>
          <w:szCs w:val="26"/>
        </w:rPr>
        <w:t xml:space="preserve"> доплат стимулирующего и компенсационного характера в соответствии с ОТС на 2013</w:t>
      </w:r>
      <w:r>
        <w:rPr>
          <w:rFonts w:ascii="Myriad Pro" w:eastAsia="Calibri" w:hAnsi="Myriad Pro" w:cs="Times New Roman"/>
          <w:color w:val="000000"/>
          <w:sz w:val="26"/>
          <w:szCs w:val="26"/>
        </w:rPr>
        <w:t xml:space="preserve"> </w:t>
      </w:r>
      <w:r w:rsidRPr="00797F7A">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797F7A">
        <w:rPr>
          <w:rFonts w:ascii="Myriad Pro" w:eastAsia="Calibri" w:hAnsi="Myriad Pro" w:cs="Times New Roman"/>
          <w:color w:val="000000"/>
          <w:sz w:val="26"/>
          <w:szCs w:val="26"/>
        </w:rPr>
        <w:t xml:space="preserve">2015 годы. </w:t>
      </w:r>
    </w:p>
    <w:tbl>
      <w:tblPr>
        <w:tblW w:w="5000" w:type="pct"/>
        <w:tblLook w:val="04A0" w:firstRow="1" w:lastRow="0" w:firstColumn="1" w:lastColumn="0" w:noHBand="0" w:noVBand="1"/>
      </w:tblPr>
      <w:tblGrid>
        <w:gridCol w:w="794"/>
        <w:gridCol w:w="3547"/>
        <w:gridCol w:w="609"/>
        <w:gridCol w:w="1404"/>
        <w:gridCol w:w="1587"/>
        <w:gridCol w:w="1404"/>
      </w:tblGrid>
      <w:tr w:rsidR="00065F15" w:rsidRPr="00797F7A" w14:paraId="17E2EF0F" w14:textId="77777777" w:rsidTr="00065F15">
        <w:trPr>
          <w:trHeight w:val="20"/>
          <w:tblHeader/>
        </w:trPr>
        <w:tc>
          <w:tcPr>
            <w:tcW w:w="425" w:type="pct"/>
            <w:vMerge w:val="restart"/>
            <w:tcBorders>
              <w:top w:val="single" w:sz="4" w:space="0" w:color="FFFFFF"/>
              <w:left w:val="single" w:sz="4" w:space="0" w:color="FFFFFF"/>
              <w:right w:val="single" w:sz="4" w:space="0" w:color="FFFFFF"/>
            </w:tcBorders>
            <w:shd w:val="clear" w:color="auto" w:fill="4F6228"/>
            <w:vAlign w:val="center"/>
            <w:hideMark/>
          </w:tcPr>
          <w:p w14:paraId="0BFC3C87"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r w:rsidRPr="00797F7A">
              <w:rPr>
                <w:rFonts w:ascii="Myriad Pro" w:eastAsia="Times New Roman" w:hAnsi="Myriad Pro" w:cs="Calibri"/>
                <w:b/>
                <w:bCs/>
                <w:color w:val="FFFFFF"/>
                <w:sz w:val="20"/>
                <w:szCs w:val="20"/>
                <w:lang w:eastAsia="ru-RU"/>
              </w:rPr>
              <w:t>№</w:t>
            </w:r>
            <w:r w:rsidRPr="00797F7A">
              <w:rPr>
                <w:rFonts w:ascii="Myriad Pro" w:eastAsia="Times New Roman" w:hAnsi="Myriad Pro" w:cs="Calibri"/>
                <w:b/>
                <w:bCs/>
                <w:color w:val="FFFFFF"/>
                <w:sz w:val="20"/>
                <w:szCs w:val="20"/>
                <w:lang w:eastAsia="ru-RU"/>
              </w:rPr>
              <w:br/>
              <w:t>п/п</w:t>
            </w:r>
          </w:p>
        </w:tc>
        <w:tc>
          <w:tcPr>
            <w:tcW w:w="1898" w:type="pct"/>
            <w:vMerge w:val="restart"/>
            <w:tcBorders>
              <w:top w:val="single" w:sz="4" w:space="0" w:color="FFFFFF"/>
              <w:left w:val="single" w:sz="4" w:space="0" w:color="FFFFFF"/>
              <w:right w:val="single" w:sz="4" w:space="0" w:color="FFFFFF"/>
            </w:tcBorders>
            <w:shd w:val="clear" w:color="auto" w:fill="4F6228"/>
            <w:vAlign w:val="center"/>
            <w:hideMark/>
          </w:tcPr>
          <w:p w14:paraId="66AAB13A"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r w:rsidRPr="00797F7A">
              <w:rPr>
                <w:rFonts w:ascii="Myriad Pro" w:eastAsia="Times New Roman" w:hAnsi="Myriad Pro" w:cs="Calibri"/>
                <w:b/>
                <w:bCs/>
                <w:color w:val="FFFFFF"/>
                <w:sz w:val="20"/>
                <w:szCs w:val="20"/>
                <w:lang w:eastAsia="ru-RU"/>
              </w:rPr>
              <w:t>Наименование статей</w:t>
            </w:r>
          </w:p>
        </w:tc>
        <w:tc>
          <w:tcPr>
            <w:tcW w:w="326" w:type="pct"/>
            <w:vMerge w:val="restart"/>
            <w:tcBorders>
              <w:top w:val="single" w:sz="4" w:space="0" w:color="FFFFFF"/>
              <w:left w:val="single" w:sz="4" w:space="0" w:color="FFFFFF"/>
              <w:right w:val="single" w:sz="4" w:space="0" w:color="FFFFFF"/>
            </w:tcBorders>
            <w:shd w:val="clear" w:color="auto" w:fill="4F6228"/>
            <w:vAlign w:val="center"/>
            <w:hideMark/>
          </w:tcPr>
          <w:p w14:paraId="3D5DE206"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r w:rsidRPr="00797F7A">
              <w:rPr>
                <w:rFonts w:ascii="Myriad Pro" w:eastAsia="Times New Roman" w:hAnsi="Myriad Pro" w:cs="Calibri"/>
                <w:b/>
                <w:bCs/>
                <w:color w:val="FFFFFF"/>
                <w:sz w:val="20"/>
                <w:szCs w:val="20"/>
                <w:lang w:eastAsia="ru-RU"/>
              </w:rPr>
              <w:t>Ед. изм.</w:t>
            </w:r>
          </w:p>
        </w:tc>
        <w:tc>
          <w:tcPr>
            <w:tcW w:w="2352" w:type="pct"/>
            <w:gridSpan w:val="3"/>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B4E5DB"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r w:rsidRPr="00797F7A">
              <w:rPr>
                <w:rFonts w:ascii="Myriad Pro" w:eastAsia="Times New Roman" w:hAnsi="Myriad Pro" w:cs="Calibri"/>
                <w:b/>
                <w:bCs/>
                <w:color w:val="FFFFFF"/>
                <w:sz w:val="20"/>
                <w:szCs w:val="20"/>
                <w:lang w:eastAsia="ru-RU"/>
              </w:rPr>
              <w:t>2019 год</w:t>
            </w:r>
          </w:p>
        </w:tc>
      </w:tr>
      <w:tr w:rsidR="00065F15" w:rsidRPr="00797F7A" w14:paraId="6A109C5D" w14:textId="77777777" w:rsidTr="00065F15">
        <w:trPr>
          <w:trHeight w:val="20"/>
          <w:tblHeader/>
        </w:trPr>
        <w:tc>
          <w:tcPr>
            <w:tcW w:w="425" w:type="pct"/>
            <w:vMerge/>
            <w:tcBorders>
              <w:left w:val="single" w:sz="4" w:space="0" w:color="FFFFFF"/>
              <w:bottom w:val="single" w:sz="4" w:space="0" w:color="FFFFFF"/>
              <w:right w:val="single" w:sz="4" w:space="0" w:color="FFFFFF"/>
            </w:tcBorders>
            <w:shd w:val="clear" w:color="auto" w:fill="4F6228"/>
            <w:vAlign w:val="center"/>
          </w:tcPr>
          <w:p w14:paraId="77F9C685"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p>
        </w:tc>
        <w:tc>
          <w:tcPr>
            <w:tcW w:w="1898" w:type="pct"/>
            <w:vMerge/>
            <w:tcBorders>
              <w:left w:val="single" w:sz="4" w:space="0" w:color="FFFFFF"/>
              <w:bottom w:val="single" w:sz="4" w:space="0" w:color="FFFFFF"/>
              <w:right w:val="single" w:sz="4" w:space="0" w:color="FFFFFF"/>
            </w:tcBorders>
            <w:shd w:val="clear" w:color="auto" w:fill="4F6228"/>
            <w:vAlign w:val="center"/>
          </w:tcPr>
          <w:p w14:paraId="4441E5BC"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p>
        </w:tc>
        <w:tc>
          <w:tcPr>
            <w:tcW w:w="326" w:type="pct"/>
            <w:vMerge/>
            <w:tcBorders>
              <w:left w:val="single" w:sz="4" w:space="0" w:color="FFFFFF"/>
              <w:bottom w:val="single" w:sz="4" w:space="0" w:color="FFFFFF"/>
              <w:right w:val="single" w:sz="4" w:space="0" w:color="FFFFFF"/>
            </w:tcBorders>
            <w:shd w:val="clear" w:color="auto" w:fill="4F6228"/>
            <w:vAlign w:val="center"/>
          </w:tcPr>
          <w:p w14:paraId="2F173C3B"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p>
        </w:tc>
        <w:tc>
          <w:tcPr>
            <w:tcW w:w="75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96E8298"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КТР (по методу ЭОР)</w:t>
            </w:r>
          </w:p>
        </w:tc>
        <w:tc>
          <w:tcPr>
            <w:tcW w:w="849"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F94CEEC" w14:textId="77777777" w:rsidR="00065F15" w:rsidRPr="00797F7A" w:rsidRDefault="00065F15" w:rsidP="00065F15">
            <w:pPr>
              <w:spacing w:after="0" w:line="240" w:lineRule="auto"/>
              <w:jc w:val="center"/>
              <w:rPr>
                <w:rFonts w:ascii="Myriad Pro" w:eastAsia="Times New Roman" w:hAnsi="Myriad Pro" w:cs="Calibri"/>
                <w:b/>
                <w:bCs/>
                <w:color w:val="FFFFFF"/>
                <w:sz w:val="20"/>
                <w:szCs w:val="20"/>
                <w:lang w:eastAsia="ru-RU"/>
              </w:rPr>
            </w:pPr>
            <w:r w:rsidRPr="00797F7A">
              <w:rPr>
                <w:rFonts w:ascii="Myriad Pro" w:eastAsia="Times New Roman" w:hAnsi="Myriad Pro" w:cs="Calibri"/>
                <w:b/>
                <w:bCs/>
                <w:color w:val="FFFFFF"/>
                <w:sz w:val="20"/>
                <w:szCs w:val="20"/>
                <w:lang w:eastAsia="ru-RU"/>
              </w:rPr>
              <w:t>ТСО</w:t>
            </w:r>
            <w:r>
              <w:rPr>
                <w:rFonts w:ascii="Myriad Pro" w:eastAsia="Times New Roman" w:hAnsi="Myriad Pro" w:cs="Calibri"/>
                <w:b/>
                <w:bCs/>
                <w:color w:val="FFFFFF"/>
                <w:sz w:val="20"/>
                <w:szCs w:val="20"/>
                <w:lang w:eastAsia="ru-RU"/>
              </w:rPr>
              <w:t>*</w:t>
            </w:r>
          </w:p>
        </w:tc>
        <w:tc>
          <w:tcPr>
            <w:tcW w:w="751"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AD2F512" w14:textId="77777777" w:rsidR="00065F15" w:rsidRPr="00797F7A" w:rsidRDefault="00065F15" w:rsidP="00065F15">
            <w:pPr>
              <w:spacing w:after="0" w:line="240" w:lineRule="auto"/>
              <w:jc w:val="center"/>
              <w:rPr>
                <w:rFonts w:ascii="Myriad Pro" w:eastAsia="Times New Roman" w:hAnsi="Myriad Pro" w:cs="Calibri"/>
                <w:color w:val="FFFFFF"/>
                <w:sz w:val="20"/>
                <w:szCs w:val="20"/>
                <w:lang w:eastAsia="ru-RU"/>
              </w:rPr>
            </w:pPr>
            <w:r w:rsidRPr="00797F7A">
              <w:rPr>
                <w:rFonts w:ascii="Myriad Pro" w:eastAsia="Times New Roman" w:hAnsi="Myriad Pro" w:cs="Calibri"/>
                <w:color w:val="FFFFFF"/>
                <w:sz w:val="20"/>
                <w:szCs w:val="20"/>
                <w:lang w:eastAsia="ru-RU"/>
              </w:rPr>
              <w:t>Исполнитель</w:t>
            </w:r>
            <w:r>
              <w:rPr>
                <w:rFonts w:ascii="Myriad Pro" w:eastAsia="Times New Roman" w:hAnsi="Myriad Pro" w:cs="Calibri"/>
                <w:color w:val="FFFFFF"/>
                <w:sz w:val="20"/>
                <w:szCs w:val="20"/>
                <w:lang w:eastAsia="ru-RU"/>
              </w:rPr>
              <w:t xml:space="preserve"> (по методу ЭОР)</w:t>
            </w:r>
          </w:p>
        </w:tc>
      </w:tr>
      <w:tr w:rsidR="00065F15" w:rsidRPr="00797F7A" w14:paraId="74F24EF3" w14:textId="77777777" w:rsidTr="00065F15">
        <w:trPr>
          <w:trHeight w:val="20"/>
          <w:tblHeader/>
        </w:trPr>
        <w:tc>
          <w:tcPr>
            <w:tcW w:w="425"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1A4B7A0C"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1</w:t>
            </w:r>
          </w:p>
        </w:tc>
        <w:tc>
          <w:tcPr>
            <w:tcW w:w="1898" w:type="pct"/>
            <w:tcBorders>
              <w:top w:val="single" w:sz="4" w:space="0" w:color="FFFFFF"/>
              <w:left w:val="nil"/>
              <w:bottom w:val="single" w:sz="4" w:space="0" w:color="auto"/>
              <w:right w:val="single" w:sz="4" w:space="0" w:color="auto"/>
            </w:tcBorders>
            <w:shd w:val="clear" w:color="auto" w:fill="auto"/>
            <w:noWrap/>
            <w:vAlign w:val="bottom"/>
            <w:hideMark/>
          </w:tcPr>
          <w:p w14:paraId="5C95E52A"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2</w:t>
            </w:r>
          </w:p>
        </w:tc>
        <w:tc>
          <w:tcPr>
            <w:tcW w:w="326" w:type="pct"/>
            <w:tcBorders>
              <w:top w:val="single" w:sz="4" w:space="0" w:color="FFFFFF"/>
              <w:left w:val="nil"/>
              <w:bottom w:val="single" w:sz="4" w:space="0" w:color="auto"/>
              <w:right w:val="single" w:sz="4" w:space="0" w:color="auto"/>
            </w:tcBorders>
            <w:shd w:val="clear" w:color="auto" w:fill="auto"/>
            <w:noWrap/>
            <w:vAlign w:val="bottom"/>
            <w:hideMark/>
          </w:tcPr>
          <w:p w14:paraId="7D856F0B"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3</w:t>
            </w:r>
          </w:p>
        </w:tc>
        <w:tc>
          <w:tcPr>
            <w:tcW w:w="751" w:type="pct"/>
            <w:tcBorders>
              <w:top w:val="single" w:sz="4" w:space="0" w:color="FFFFFF"/>
              <w:left w:val="nil"/>
              <w:bottom w:val="single" w:sz="4" w:space="0" w:color="auto"/>
              <w:right w:val="single" w:sz="4" w:space="0" w:color="auto"/>
            </w:tcBorders>
            <w:shd w:val="clear" w:color="auto" w:fill="auto"/>
            <w:noWrap/>
            <w:vAlign w:val="center"/>
            <w:hideMark/>
          </w:tcPr>
          <w:p w14:paraId="030203B1"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4</w:t>
            </w:r>
          </w:p>
        </w:tc>
        <w:tc>
          <w:tcPr>
            <w:tcW w:w="849" w:type="pct"/>
            <w:tcBorders>
              <w:top w:val="single" w:sz="4" w:space="0" w:color="FFFFFF"/>
              <w:left w:val="nil"/>
              <w:bottom w:val="single" w:sz="4" w:space="0" w:color="auto"/>
              <w:right w:val="single" w:sz="4" w:space="0" w:color="auto"/>
            </w:tcBorders>
            <w:vAlign w:val="center"/>
          </w:tcPr>
          <w:p w14:paraId="7F54592A"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5</w:t>
            </w:r>
          </w:p>
        </w:tc>
        <w:tc>
          <w:tcPr>
            <w:tcW w:w="751" w:type="pct"/>
            <w:tcBorders>
              <w:top w:val="single" w:sz="4" w:space="0" w:color="FFFFFF"/>
              <w:left w:val="nil"/>
              <w:bottom w:val="single" w:sz="4" w:space="0" w:color="auto"/>
              <w:right w:val="single" w:sz="4" w:space="0" w:color="auto"/>
            </w:tcBorders>
            <w:vAlign w:val="center"/>
          </w:tcPr>
          <w:p w14:paraId="61EDA57B"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6</w:t>
            </w:r>
          </w:p>
        </w:tc>
      </w:tr>
      <w:tr w:rsidR="00065F15" w:rsidRPr="00797F7A" w14:paraId="46126F68"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0ECBB65E"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1.</w:t>
            </w:r>
          </w:p>
        </w:tc>
        <w:tc>
          <w:tcPr>
            <w:tcW w:w="1898" w:type="pct"/>
            <w:tcBorders>
              <w:top w:val="nil"/>
              <w:left w:val="nil"/>
              <w:bottom w:val="single" w:sz="4" w:space="0" w:color="auto"/>
              <w:right w:val="single" w:sz="4" w:space="0" w:color="auto"/>
            </w:tcBorders>
            <w:shd w:val="clear" w:color="auto" w:fill="auto"/>
            <w:vAlign w:val="bottom"/>
            <w:hideMark/>
          </w:tcPr>
          <w:p w14:paraId="381FF1D1"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Численность</w:t>
            </w:r>
          </w:p>
        </w:tc>
        <w:tc>
          <w:tcPr>
            <w:tcW w:w="326" w:type="pct"/>
            <w:tcBorders>
              <w:top w:val="nil"/>
              <w:left w:val="nil"/>
              <w:bottom w:val="single" w:sz="4" w:space="0" w:color="auto"/>
              <w:right w:val="single" w:sz="4" w:space="0" w:color="auto"/>
            </w:tcBorders>
            <w:shd w:val="clear" w:color="auto" w:fill="auto"/>
            <w:noWrap/>
            <w:vAlign w:val="bottom"/>
            <w:hideMark/>
          </w:tcPr>
          <w:p w14:paraId="3C8CA536"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 </w:t>
            </w:r>
          </w:p>
        </w:tc>
        <w:tc>
          <w:tcPr>
            <w:tcW w:w="751" w:type="pct"/>
            <w:tcBorders>
              <w:top w:val="nil"/>
              <w:left w:val="nil"/>
              <w:bottom w:val="single" w:sz="4" w:space="0" w:color="auto"/>
              <w:right w:val="single" w:sz="4" w:space="0" w:color="auto"/>
            </w:tcBorders>
            <w:shd w:val="clear" w:color="auto" w:fill="auto"/>
            <w:noWrap/>
            <w:vAlign w:val="center"/>
            <w:hideMark/>
          </w:tcPr>
          <w:p w14:paraId="7AAACAA0"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p>
        </w:tc>
        <w:tc>
          <w:tcPr>
            <w:tcW w:w="849" w:type="pct"/>
            <w:tcBorders>
              <w:top w:val="nil"/>
              <w:left w:val="nil"/>
              <w:bottom w:val="single" w:sz="4" w:space="0" w:color="auto"/>
              <w:right w:val="single" w:sz="4" w:space="0" w:color="auto"/>
            </w:tcBorders>
            <w:vAlign w:val="center"/>
          </w:tcPr>
          <w:p w14:paraId="052C5D4E"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p>
        </w:tc>
        <w:tc>
          <w:tcPr>
            <w:tcW w:w="751" w:type="pct"/>
            <w:tcBorders>
              <w:top w:val="nil"/>
              <w:left w:val="nil"/>
              <w:bottom w:val="single" w:sz="4" w:space="0" w:color="auto"/>
              <w:right w:val="single" w:sz="4" w:space="0" w:color="auto"/>
            </w:tcBorders>
            <w:vAlign w:val="center"/>
          </w:tcPr>
          <w:p w14:paraId="12043282"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p>
        </w:tc>
      </w:tr>
      <w:tr w:rsidR="00065F15" w:rsidRPr="00797F7A" w14:paraId="24EB7FA8"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4C48BBE0"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1898" w:type="pct"/>
            <w:tcBorders>
              <w:top w:val="nil"/>
              <w:left w:val="nil"/>
              <w:bottom w:val="single" w:sz="4" w:space="0" w:color="auto"/>
              <w:right w:val="single" w:sz="4" w:space="0" w:color="auto"/>
            </w:tcBorders>
            <w:shd w:val="clear" w:color="auto" w:fill="auto"/>
            <w:vAlign w:val="bottom"/>
            <w:hideMark/>
          </w:tcPr>
          <w:p w14:paraId="1D5C6B13"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Численность ППП</w:t>
            </w:r>
            <w:r>
              <w:rPr>
                <w:rFonts w:ascii="Myriad Pro" w:eastAsia="Times New Roman" w:hAnsi="Myriad Pro" w:cs="Calibri"/>
                <w:sz w:val="20"/>
                <w:szCs w:val="20"/>
                <w:lang w:eastAsia="ru-RU"/>
              </w:rPr>
              <w:t>,</w:t>
            </w:r>
            <w:r w:rsidRPr="00797F7A">
              <w:rPr>
                <w:rFonts w:ascii="Myriad Pro" w:eastAsia="Times New Roman" w:hAnsi="Myriad Pro" w:cs="Calibri"/>
                <w:sz w:val="20"/>
                <w:szCs w:val="20"/>
                <w:lang w:eastAsia="ru-RU"/>
              </w:rPr>
              <w:t xml:space="preserve"> принятая в расчет</w:t>
            </w:r>
          </w:p>
        </w:tc>
        <w:tc>
          <w:tcPr>
            <w:tcW w:w="326" w:type="pct"/>
            <w:tcBorders>
              <w:top w:val="nil"/>
              <w:left w:val="nil"/>
              <w:bottom w:val="single" w:sz="4" w:space="0" w:color="auto"/>
              <w:right w:val="single" w:sz="4" w:space="0" w:color="auto"/>
            </w:tcBorders>
            <w:shd w:val="clear" w:color="auto" w:fill="auto"/>
            <w:noWrap/>
            <w:vAlign w:val="bottom"/>
            <w:hideMark/>
          </w:tcPr>
          <w:p w14:paraId="7D84848D"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чел.</w:t>
            </w:r>
          </w:p>
        </w:tc>
        <w:tc>
          <w:tcPr>
            <w:tcW w:w="751" w:type="pct"/>
            <w:tcBorders>
              <w:top w:val="single" w:sz="4" w:space="0" w:color="auto"/>
              <w:left w:val="single" w:sz="4" w:space="0" w:color="auto"/>
              <w:bottom w:val="single" w:sz="4" w:space="0" w:color="auto"/>
              <w:right w:val="single" w:sz="4" w:space="0" w:color="auto"/>
            </w:tcBorders>
            <w:shd w:val="clear" w:color="000000" w:fill="FFFFFF"/>
            <w:noWrap/>
            <w:vAlign w:val="center"/>
          </w:tcPr>
          <w:p w14:paraId="5FDE0E74"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Times New Roman"/>
                <w:sz w:val="20"/>
                <w:szCs w:val="20"/>
                <w:lang w:eastAsia="ru-RU"/>
              </w:rPr>
              <w:t>4 292,14</w:t>
            </w:r>
          </w:p>
        </w:tc>
        <w:tc>
          <w:tcPr>
            <w:tcW w:w="849" w:type="pct"/>
            <w:tcBorders>
              <w:top w:val="single" w:sz="4" w:space="0" w:color="auto"/>
              <w:left w:val="nil"/>
              <w:bottom w:val="single" w:sz="4" w:space="0" w:color="auto"/>
              <w:right w:val="single" w:sz="4" w:space="0" w:color="auto"/>
            </w:tcBorders>
            <w:shd w:val="clear" w:color="000000" w:fill="FFFFFF"/>
            <w:vAlign w:val="center"/>
          </w:tcPr>
          <w:p w14:paraId="64DD7472"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4 416,00</w:t>
            </w:r>
          </w:p>
        </w:tc>
        <w:tc>
          <w:tcPr>
            <w:tcW w:w="751" w:type="pct"/>
            <w:tcBorders>
              <w:top w:val="nil"/>
              <w:left w:val="nil"/>
              <w:bottom w:val="single" w:sz="4" w:space="0" w:color="auto"/>
              <w:right w:val="single" w:sz="4" w:space="0" w:color="auto"/>
            </w:tcBorders>
            <w:vAlign w:val="center"/>
          </w:tcPr>
          <w:p w14:paraId="1EC9205E"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4 292,14</w:t>
            </w:r>
          </w:p>
        </w:tc>
      </w:tr>
      <w:tr w:rsidR="00065F15" w:rsidRPr="00797F7A" w14:paraId="3179A64B"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798D0AC6"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2.</w:t>
            </w:r>
          </w:p>
        </w:tc>
        <w:tc>
          <w:tcPr>
            <w:tcW w:w="1898" w:type="pct"/>
            <w:tcBorders>
              <w:top w:val="nil"/>
              <w:left w:val="nil"/>
              <w:bottom w:val="single" w:sz="4" w:space="0" w:color="auto"/>
              <w:right w:val="single" w:sz="4" w:space="0" w:color="auto"/>
            </w:tcBorders>
            <w:shd w:val="clear" w:color="auto" w:fill="auto"/>
            <w:vAlign w:val="bottom"/>
            <w:hideMark/>
          </w:tcPr>
          <w:p w14:paraId="32E3375B"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Средняя оплата труда</w:t>
            </w:r>
          </w:p>
        </w:tc>
        <w:tc>
          <w:tcPr>
            <w:tcW w:w="326" w:type="pct"/>
            <w:tcBorders>
              <w:top w:val="nil"/>
              <w:left w:val="nil"/>
              <w:bottom w:val="single" w:sz="4" w:space="0" w:color="auto"/>
              <w:right w:val="single" w:sz="4" w:space="0" w:color="auto"/>
            </w:tcBorders>
            <w:shd w:val="clear" w:color="auto" w:fill="auto"/>
            <w:noWrap/>
            <w:vAlign w:val="bottom"/>
            <w:hideMark/>
          </w:tcPr>
          <w:p w14:paraId="51CF676A"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1CBF20AE"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 </w:t>
            </w:r>
          </w:p>
        </w:tc>
        <w:tc>
          <w:tcPr>
            <w:tcW w:w="849" w:type="pct"/>
            <w:tcBorders>
              <w:top w:val="nil"/>
              <w:left w:val="nil"/>
              <w:bottom w:val="single" w:sz="4" w:space="0" w:color="auto"/>
              <w:right w:val="single" w:sz="4" w:space="0" w:color="auto"/>
            </w:tcBorders>
            <w:shd w:val="clear" w:color="000000" w:fill="FFFFFF"/>
            <w:vAlign w:val="center"/>
          </w:tcPr>
          <w:p w14:paraId="6B557E83"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 </w:t>
            </w:r>
          </w:p>
        </w:tc>
        <w:tc>
          <w:tcPr>
            <w:tcW w:w="751" w:type="pct"/>
            <w:tcBorders>
              <w:top w:val="nil"/>
              <w:left w:val="nil"/>
              <w:bottom w:val="single" w:sz="4" w:space="0" w:color="auto"/>
              <w:right w:val="single" w:sz="4" w:space="0" w:color="auto"/>
            </w:tcBorders>
            <w:vAlign w:val="center"/>
          </w:tcPr>
          <w:p w14:paraId="49E3567C"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 </w:t>
            </w:r>
          </w:p>
        </w:tc>
      </w:tr>
      <w:tr w:rsidR="00065F15" w:rsidRPr="00797F7A" w14:paraId="7461F7CA"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22ED5D85"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2.1.</w:t>
            </w:r>
          </w:p>
        </w:tc>
        <w:tc>
          <w:tcPr>
            <w:tcW w:w="1898" w:type="pct"/>
            <w:tcBorders>
              <w:top w:val="nil"/>
              <w:left w:val="nil"/>
              <w:bottom w:val="single" w:sz="4" w:space="0" w:color="auto"/>
              <w:right w:val="single" w:sz="4" w:space="0" w:color="auto"/>
            </w:tcBorders>
            <w:shd w:val="clear" w:color="auto" w:fill="auto"/>
            <w:vAlign w:val="bottom"/>
            <w:hideMark/>
          </w:tcPr>
          <w:p w14:paraId="07297BBB"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Тарифная ставка рабочего 1 разряда</w:t>
            </w:r>
          </w:p>
        </w:tc>
        <w:tc>
          <w:tcPr>
            <w:tcW w:w="326" w:type="pct"/>
            <w:tcBorders>
              <w:top w:val="nil"/>
              <w:left w:val="nil"/>
              <w:bottom w:val="single" w:sz="4" w:space="0" w:color="auto"/>
              <w:right w:val="single" w:sz="4" w:space="0" w:color="auto"/>
            </w:tcBorders>
            <w:shd w:val="clear" w:color="auto" w:fill="auto"/>
            <w:noWrap/>
            <w:vAlign w:val="bottom"/>
            <w:hideMark/>
          </w:tcPr>
          <w:p w14:paraId="5D7C6230"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07CFC08E"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Times New Roman"/>
                <w:sz w:val="20"/>
                <w:szCs w:val="20"/>
                <w:lang w:eastAsia="ru-RU"/>
              </w:rPr>
              <w:t>8 025,0</w:t>
            </w:r>
          </w:p>
        </w:tc>
        <w:tc>
          <w:tcPr>
            <w:tcW w:w="849" w:type="pct"/>
            <w:tcBorders>
              <w:top w:val="nil"/>
              <w:left w:val="nil"/>
              <w:bottom w:val="single" w:sz="4" w:space="0" w:color="auto"/>
              <w:right w:val="single" w:sz="4" w:space="0" w:color="auto"/>
            </w:tcBorders>
            <w:shd w:val="clear" w:color="000000" w:fill="FFFFFF"/>
            <w:vAlign w:val="center"/>
          </w:tcPr>
          <w:p w14:paraId="481AB764"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7 853,5</w:t>
            </w:r>
          </w:p>
        </w:tc>
        <w:tc>
          <w:tcPr>
            <w:tcW w:w="751" w:type="pct"/>
            <w:tcBorders>
              <w:top w:val="nil"/>
              <w:left w:val="nil"/>
              <w:bottom w:val="single" w:sz="4" w:space="0" w:color="auto"/>
              <w:right w:val="single" w:sz="4" w:space="0" w:color="auto"/>
            </w:tcBorders>
            <w:vAlign w:val="center"/>
          </w:tcPr>
          <w:p w14:paraId="43FA4CD2"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7 853,5</w:t>
            </w:r>
          </w:p>
        </w:tc>
      </w:tr>
      <w:tr w:rsidR="00065F15" w:rsidRPr="00797F7A" w14:paraId="19E22279"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D6C08FA"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2.2.</w:t>
            </w:r>
          </w:p>
        </w:tc>
        <w:tc>
          <w:tcPr>
            <w:tcW w:w="1898" w:type="pct"/>
            <w:tcBorders>
              <w:top w:val="nil"/>
              <w:left w:val="nil"/>
              <w:bottom w:val="single" w:sz="4" w:space="0" w:color="auto"/>
              <w:right w:val="single" w:sz="4" w:space="0" w:color="auto"/>
            </w:tcBorders>
            <w:shd w:val="clear" w:color="auto" w:fill="auto"/>
            <w:vAlign w:val="bottom"/>
            <w:hideMark/>
          </w:tcPr>
          <w:p w14:paraId="64A13DC1"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Дефлятор по заработной плате</w:t>
            </w:r>
          </w:p>
        </w:tc>
        <w:tc>
          <w:tcPr>
            <w:tcW w:w="326" w:type="pct"/>
            <w:tcBorders>
              <w:top w:val="nil"/>
              <w:left w:val="nil"/>
              <w:bottom w:val="single" w:sz="4" w:space="0" w:color="auto"/>
              <w:right w:val="single" w:sz="4" w:space="0" w:color="auto"/>
            </w:tcBorders>
            <w:shd w:val="clear" w:color="auto" w:fill="auto"/>
            <w:noWrap/>
            <w:vAlign w:val="bottom"/>
            <w:hideMark/>
          </w:tcPr>
          <w:p w14:paraId="18CAF45A"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3D0CCF00" w14:textId="4A83A2C3" w:rsidR="00065F15" w:rsidRPr="00797F7A" w:rsidRDefault="00065F15" w:rsidP="00BD77EE">
            <w:pPr>
              <w:spacing w:after="0" w:line="240" w:lineRule="auto"/>
              <w:jc w:val="center"/>
              <w:rPr>
                <w:rFonts w:ascii="Myriad Pro" w:eastAsia="Times New Roman" w:hAnsi="Myriad Pro" w:cs="Calibri"/>
                <w:sz w:val="20"/>
                <w:szCs w:val="20"/>
                <w:lang w:eastAsia="ru-RU"/>
              </w:rPr>
            </w:pPr>
            <w:r>
              <w:rPr>
                <w:rFonts w:ascii="Myriad Pro" w:eastAsia="Times New Roman" w:hAnsi="Myriad Pro" w:cs="Times New Roman"/>
                <w:sz w:val="20"/>
                <w:szCs w:val="20"/>
                <w:lang w:eastAsia="ru-RU"/>
              </w:rPr>
              <w:t>1,0</w:t>
            </w:r>
            <w:r w:rsidR="005C69B4">
              <w:rPr>
                <w:rFonts w:ascii="Myriad Pro" w:eastAsia="Times New Roman" w:hAnsi="Myriad Pro" w:cs="Times New Roman"/>
                <w:sz w:val="20"/>
                <w:szCs w:val="20"/>
                <w:lang w:eastAsia="ru-RU"/>
              </w:rPr>
              <w:t>2</w:t>
            </w:r>
            <w:r>
              <w:rPr>
                <w:rFonts w:ascii="Myriad Pro" w:eastAsia="Times New Roman" w:hAnsi="Myriad Pro" w:cs="Times New Roman"/>
                <w:sz w:val="20"/>
                <w:szCs w:val="20"/>
                <w:lang w:eastAsia="ru-RU"/>
              </w:rPr>
              <w:t>274</w:t>
            </w:r>
          </w:p>
        </w:tc>
        <w:tc>
          <w:tcPr>
            <w:tcW w:w="849" w:type="pct"/>
            <w:tcBorders>
              <w:top w:val="nil"/>
              <w:left w:val="nil"/>
              <w:bottom w:val="single" w:sz="4" w:space="0" w:color="auto"/>
              <w:right w:val="single" w:sz="4" w:space="0" w:color="auto"/>
            </w:tcBorders>
            <w:shd w:val="clear" w:color="000000" w:fill="FFFFFF"/>
            <w:vAlign w:val="center"/>
          </w:tcPr>
          <w:p w14:paraId="2F6E1695"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1,0400</w:t>
            </w:r>
          </w:p>
        </w:tc>
        <w:tc>
          <w:tcPr>
            <w:tcW w:w="751" w:type="pct"/>
            <w:tcBorders>
              <w:top w:val="nil"/>
              <w:left w:val="nil"/>
              <w:bottom w:val="single" w:sz="4" w:space="0" w:color="auto"/>
              <w:right w:val="single" w:sz="4" w:space="0" w:color="auto"/>
            </w:tcBorders>
            <w:vAlign w:val="center"/>
          </w:tcPr>
          <w:p w14:paraId="2D6514F7"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1,0460</w:t>
            </w:r>
          </w:p>
        </w:tc>
      </w:tr>
      <w:tr w:rsidR="00065F15" w:rsidRPr="00797F7A" w14:paraId="71951775"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13512E29"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2.3.</w:t>
            </w:r>
          </w:p>
        </w:tc>
        <w:tc>
          <w:tcPr>
            <w:tcW w:w="1898" w:type="pct"/>
            <w:tcBorders>
              <w:top w:val="nil"/>
              <w:left w:val="nil"/>
              <w:bottom w:val="single" w:sz="4" w:space="0" w:color="auto"/>
              <w:right w:val="single" w:sz="4" w:space="0" w:color="auto"/>
            </w:tcBorders>
            <w:shd w:val="clear" w:color="auto" w:fill="auto"/>
            <w:vAlign w:val="bottom"/>
            <w:hideMark/>
          </w:tcPr>
          <w:p w14:paraId="2C64A932"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Тарифная ставка рабочего 1 разряда с учетом дефлятора</w:t>
            </w:r>
          </w:p>
        </w:tc>
        <w:tc>
          <w:tcPr>
            <w:tcW w:w="326" w:type="pct"/>
            <w:tcBorders>
              <w:top w:val="nil"/>
              <w:left w:val="nil"/>
              <w:bottom w:val="single" w:sz="4" w:space="0" w:color="auto"/>
              <w:right w:val="single" w:sz="4" w:space="0" w:color="auto"/>
            </w:tcBorders>
            <w:shd w:val="clear" w:color="auto" w:fill="auto"/>
            <w:noWrap/>
            <w:vAlign w:val="bottom"/>
            <w:hideMark/>
          </w:tcPr>
          <w:p w14:paraId="2CBBB5E3"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383D8D52"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8 207,71</w:t>
            </w:r>
          </w:p>
        </w:tc>
        <w:tc>
          <w:tcPr>
            <w:tcW w:w="849" w:type="pct"/>
            <w:tcBorders>
              <w:top w:val="nil"/>
              <w:left w:val="nil"/>
              <w:bottom w:val="single" w:sz="4" w:space="0" w:color="auto"/>
              <w:right w:val="single" w:sz="4" w:space="0" w:color="auto"/>
            </w:tcBorders>
            <w:shd w:val="clear" w:color="000000" w:fill="FFFFFF"/>
            <w:vAlign w:val="center"/>
          </w:tcPr>
          <w:p w14:paraId="2C63640C"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8 146,00</w:t>
            </w:r>
          </w:p>
        </w:tc>
        <w:tc>
          <w:tcPr>
            <w:tcW w:w="751" w:type="pct"/>
            <w:tcBorders>
              <w:top w:val="nil"/>
              <w:left w:val="nil"/>
              <w:bottom w:val="single" w:sz="4" w:space="0" w:color="auto"/>
              <w:right w:val="single" w:sz="4" w:space="0" w:color="auto"/>
            </w:tcBorders>
            <w:vAlign w:val="center"/>
          </w:tcPr>
          <w:p w14:paraId="7C01F15B"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8 214,76</w:t>
            </w:r>
          </w:p>
        </w:tc>
      </w:tr>
      <w:tr w:rsidR="00065F15" w:rsidRPr="00797F7A" w14:paraId="535454A1"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7FB1D6D1"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2.4.</w:t>
            </w:r>
          </w:p>
        </w:tc>
        <w:tc>
          <w:tcPr>
            <w:tcW w:w="1898" w:type="pct"/>
            <w:tcBorders>
              <w:top w:val="nil"/>
              <w:left w:val="nil"/>
              <w:bottom w:val="single" w:sz="4" w:space="0" w:color="auto"/>
              <w:right w:val="single" w:sz="4" w:space="0" w:color="auto"/>
            </w:tcBorders>
            <w:shd w:val="clear" w:color="auto" w:fill="auto"/>
            <w:noWrap/>
            <w:vAlign w:val="bottom"/>
            <w:hideMark/>
          </w:tcPr>
          <w:p w14:paraId="648AFEBE"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Средняя ступень оплаты труда</w:t>
            </w:r>
          </w:p>
        </w:tc>
        <w:tc>
          <w:tcPr>
            <w:tcW w:w="326" w:type="pct"/>
            <w:tcBorders>
              <w:top w:val="nil"/>
              <w:left w:val="nil"/>
              <w:bottom w:val="single" w:sz="4" w:space="0" w:color="auto"/>
              <w:right w:val="single" w:sz="4" w:space="0" w:color="auto"/>
            </w:tcBorders>
            <w:shd w:val="clear" w:color="auto" w:fill="auto"/>
            <w:noWrap/>
            <w:vAlign w:val="bottom"/>
            <w:hideMark/>
          </w:tcPr>
          <w:p w14:paraId="435BB1BD"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2FBE7D06"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Times New Roman"/>
                <w:sz w:val="20"/>
                <w:szCs w:val="20"/>
                <w:lang w:eastAsia="ru-RU"/>
              </w:rPr>
              <w:t> </w:t>
            </w:r>
          </w:p>
        </w:tc>
        <w:tc>
          <w:tcPr>
            <w:tcW w:w="849" w:type="pct"/>
            <w:tcBorders>
              <w:top w:val="nil"/>
              <w:left w:val="nil"/>
              <w:bottom w:val="single" w:sz="4" w:space="0" w:color="auto"/>
              <w:right w:val="single" w:sz="4" w:space="0" w:color="auto"/>
            </w:tcBorders>
            <w:shd w:val="clear" w:color="000000" w:fill="FFFFFF"/>
            <w:vAlign w:val="center"/>
          </w:tcPr>
          <w:p w14:paraId="39CF0F18"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Times New Roman"/>
                <w:sz w:val="20"/>
                <w:szCs w:val="20"/>
                <w:lang w:eastAsia="ru-RU"/>
              </w:rPr>
              <w:t> </w:t>
            </w:r>
          </w:p>
        </w:tc>
        <w:tc>
          <w:tcPr>
            <w:tcW w:w="751" w:type="pct"/>
            <w:tcBorders>
              <w:top w:val="nil"/>
              <w:left w:val="nil"/>
              <w:bottom w:val="single" w:sz="4" w:space="0" w:color="auto"/>
              <w:right w:val="single" w:sz="4" w:space="0" w:color="auto"/>
            </w:tcBorders>
            <w:vAlign w:val="center"/>
          </w:tcPr>
          <w:p w14:paraId="5782E33C"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Times New Roman"/>
                <w:sz w:val="20"/>
                <w:szCs w:val="20"/>
                <w:lang w:eastAsia="ru-RU"/>
              </w:rPr>
              <w:t> </w:t>
            </w:r>
          </w:p>
        </w:tc>
      </w:tr>
      <w:tr w:rsidR="00065F15" w:rsidRPr="00797F7A" w14:paraId="1584F7A1"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53F8A8A"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2.5.</w:t>
            </w:r>
          </w:p>
        </w:tc>
        <w:tc>
          <w:tcPr>
            <w:tcW w:w="1898" w:type="pct"/>
            <w:tcBorders>
              <w:top w:val="nil"/>
              <w:left w:val="nil"/>
              <w:bottom w:val="single" w:sz="4" w:space="0" w:color="auto"/>
              <w:right w:val="single" w:sz="4" w:space="0" w:color="auto"/>
            </w:tcBorders>
            <w:shd w:val="clear" w:color="auto" w:fill="auto"/>
            <w:vAlign w:val="bottom"/>
            <w:hideMark/>
          </w:tcPr>
          <w:p w14:paraId="51B2B91B"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Тарифный коэффициент, соответствующий ступени по оплате труда</w:t>
            </w:r>
          </w:p>
        </w:tc>
        <w:tc>
          <w:tcPr>
            <w:tcW w:w="326" w:type="pct"/>
            <w:tcBorders>
              <w:top w:val="nil"/>
              <w:left w:val="nil"/>
              <w:bottom w:val="single" w:sz="4" w:space="0" w:color="auto"/>
              <w:right w:val="single" w:sz="4" w:space="0" w:color="auto"/>
            </w:tcBorders>
            <w:shd w:val="clear" w:color="auto" w:fill="auto"/>
            <w:noWrap/>
            <w:vAlign w:val="bottom"/>
            <w:hideMark/>
          </w:tcPr>
          <w:p w14:paraId="50742D01"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13EF644B"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Times New Roman"/>
                <w:sz w:val="20"/>
                <w:szCs w:val="20"/>
                <w:lang w:eastAsia="ru-RU"/>
              </w:rPr>
              <w:t>2,556</w:t>
            </w:r>
          </w:p>
        </w:tc>
        <w:tc>
          <w:tcPr>
            <w:tcW w:w="849" w:type="pct"/>
            <w:tcBorders>
              <w:top w:val="nil"/>
              <w:left w:val="nil"/>
              <w:bottom w:val="single" w:sz="4" w:space="0" w:color="auto"/>
              <w:right w:val="single" w:sz="4" w:space="0" w:color="auto"/>
            </w:tcBorders>
            <w:shd w:val="clear" w:color="000000" w:fill="FFFFFF"/>
            <w:vAlign w:val="center"/>
          </w:tcPr>
          <w:p w14:paraId="61E75E6C"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2,660</w:t>
            </w:r>
          </w:p>
        </w:tc>
        <w:tc>
          <w:tcPr>
            <w:tcW w:w="751" w:type="pct"/>
            <w:tcBorders>
              <w:top w:val="nil"/>
              <w:left w:val="nil"/>
              <w:bottom w:val="single" w:sz="4" w:space="0" w:color="auto"/>
              <w:right w:val="single" w:sz="4" w:space="0" w:color="auto"/>
            </w:tcBorders>
            <w:vAlign w:val="center"/>
          </w:tcPr>
          <w:p w14:paraId="041E3286"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2,660</w:t>
            </w:r>
          </w:p>
        </w:tc>
      </w:tr>
      <w:tr w:rsidR="00065F15" w:rsidRPr="00797F7A" w14:paraId="080AB214"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291C90C4"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2.6.</w:t>
            </w:r>
          </w:p>
        </w:tc>
        <w:tc>
          <w:tcPr>
            <w:tcW w:w="1898" w:type="pct"/>
            <w:tcBorders>
              <w:top w:val="nil"/>
              <w:left w:val="nil"/>
              <w:bottom w:val="single" w:sz="4" w:space="0" w:color="auto"/>
              <w:right w:val="single" w:sz="4" w:space="0" w:color="auto"/>
            </w:tcBorders>
            <w:shd w:val="clear" w:color="auto" w:fill="auto"/>
            <w:vAlign w:val="bottom"/>
            <w:hideMark/>
          </w:tcPr>
          <w:p w14:paraId="47EA684C"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Среднемесячная тарифная ставка ППП</w:t>
            </w:r>
          </w:p>
        </w:tc>
        <w:tc>
          <w:tcPr>
            <w:tcW w:w="326" w:type="pct"/>
            <w:tcBorders>
              <w:top w:val="nil"/>
              <w:left w:val="nil"/>
              <w:bottom w:val="single" w:sz="4" w:space="0" w:color="auto"/>
              <w:right w:val="single" w:sz="4" w:space="0" w:color="auto"/>
            </w:tcBorders>
            <w:shd w:val="clear" w:color="auto" w:fill="auto"/>
            <w:noWrap/>
            <w:vAlign w:val="bottom"/>
            <w:hideMark/>
          </w:tcPr>
          <w:p w14:paraId="06B01530"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bottom"/>
          </w:tcPr>
          <w:p w14:paraId="2C29834B"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20 978,92</w:t>
            </w:r>
          </w:p>
        </w:tc>
        <w:tc>
          <w:tcPr>
            <w:tcW w:w="849" w:type="pct"/>
            <w:tcBorders>
              <w:top w:val="nil"/>
              <w:left w:val="nil"/>
              <w:bottom w:val="single" w:sz="4" w:space="0" w:color="auto"/>
              <w:right w:val="single" w:sz="4" w:space="0" w:color="auto"/>
            </w:tcBorders>
            <w:shd w:val="clear" w:color="000000" w:fill="FFFFFF"/>
            <w:vAlign w:val="bottom"/>
          </w:tcPr>
          <w:p w14:paraId="4F9E9835"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21 668,36</w:t>
            </w:r>
          </w:p>
        </w:tc>
        <w:tc>
          <w:tcPr>
            <w:tcW w:w="751" w:type="pct"/>
            <w:tcBorders>
              <w:top w:val="nil"/>
              <w:left w:val="nil"/>
              <w:bottom w:val="single" w:sz="4" w:space="0" w:color="auto"/>
              <w:right w:val="single" w:sz="4" w:space="0" w:color="auto"/>
            </w:tcBorders>
            <w:vAlign w:val="bottom"/>
          </w:tcPr>
          <w:p w14:paraId="1241F96E"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21 851,26</w:t>
            </w:r>
          </w:p>
        </w:tc>
      </w:tr>
      <w:tr w:rsidR="00065F15" w:rsidRPr="00797F7A" w14:paraId="3EFC745C"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1D5E56D3"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2.7.</w:t>
            </w:r>
          </w:p>
        </w:tc>
        <w:tc>
          <w:tcPr>
            <w:tcW w:w="1898" w:type="pct"/>
            <w:tcBorders>
              <w:top w:val="nil"/>
              <w:left w:val="nil"/>
              <w:bottom w:val="single" w:sz="4" w:space="0" w:color="auto"/>
              <w:right w:val="single" w:sz="4" w:space="0" w:color="auto"/>
            </w:tcBorders>
            <w:shd w:val="clear" w:color="auto" w:fill="auto"/>
            <w:vAlign w:val="bottom"/>
            <w:hideMark/>
          </w:tcPr>
          <w:p w14:paraId="4735A0E9"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Выплаты, связанные с режимом работы и условиями труда 1 работника</w:t>
            </w:r>
          </w:p>
        </w:tc>
        <w:tc>
          <w:tcPr>
            <w:tcW w:w="326" w:type="pct"/>
            <w:tcBorders>
              <w:top w:val="nil"/>
              <w:left w:val="nil"/>
              <w:bottom w:val="single" w:sz="4" w:space="0" w:color="auto"/>
              <w:right w:val="single" w:sz="4" w:space="0" w:color="auto"/>
            </w:tcBorders>
            <w:shd w:val="clear" w:color="auto" w:fill="auto"/>
            <w:noWrap/>
            <w:vAlign w:val="bottom"/>
            <w:hideMark/>
          </w:tcPr>
          <w:p w14:paraId="6F6AF6B0"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7586BB4A"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color w:val="FF0000"/>
                <w:sz w:val="20"/>
                <w:szCs w:val="20"/>
                <w:lang w:eastAsia="ru-RU"/>
              </w:rPr>
              <w:t> </w:t>
            </w:r>
          </w:p>
        </w:tc>
        <w:tc>
          <w:tcPr>
            <w:tcW w:w="849" w:type="pct"/>
            <w:tcBorders>
              <w:top w:val="nil"/>
              <w:left w:val="nil"/>
              <w:bottom w:val="single" w:sz="4" w:space="0" w:color="auto"/>
              <w:right w:val="single" w:sz="4" w:space="0" w:color="auto"/>
            </w:tcBorders>
            <w:shd w:val="clear" w:color="000000" w:fill="FFFFFF"/>
            <w:vAlign w:val="center"/>
          </w:tcPr>
          <w:p w14:paraId="4CCC01BD"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color w:val="FF0000"/>
                <w:sz w:val="20"/>
                <w:szCs w:val="20"/>
                <w:lang w:eastAsia="ru-RU"/>
              </w:rPr>
              <w:t> </w:t>
            </w:r>
          </w:p>
        </w:tc>
        <w:tc>
          <w:tcPr>
            <w:tcW w:w="751" w:type="pct"/>
            <w:tcBorders>
              <w:top w:val="nil"/>
              <w:left w:val="nil"/>
              <w:bottom w:val="single" w:sz="4" w:space="0" w:color="auto"/>
              <w:right w:val="single" w:sz="4" w:space="0" w:color="auto"/>
            </w:tcBorders>
            <w:vAlign w:val="center"/>
          </w:tcPr>
          <w:p w14:paraId="496B933D"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color w:val="FF0000"/>
                <w:sz w:val="20"/>
                <w:szCs w:val="20"/>
                <w:lang w:eastAsia="ru-RU"/>
              </w:rPr>
              <w:t> </w:t>
            </w:r>
          </w:p>
        </w:tc>
      </w:tr>
      <w:tr w:rsidR="00065F15" w:rsidRPr="00797F7A" w14:paraId="109E9E62"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7608C828"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2.7.1.</w:t>
            </w:r>
          </w:p>
        </w:tc>
        <w:tc>
          <w:tcPr>
            <w:tcW w:w="1898" w:type="pct"/>
            <w:tcBorders>
              <w:top w:val="nil"/>
              <w:left w:val="nil"/>
              <w:bottom w:val="single" w:sz="4" w:space="0" w:color="auto"/>
              <w:right w:val="single" w:sz="4" w:space="0" w:color="auto"/>
            </w:tcBorders>
            <w:shd w:val="clear" w:color="auto" w:fill="auto"/>
            <w:vAlign w:val="bottom"/>
            <w:hideMark/>
          </w:tcPr>
          <w:p w14:paraId="49F3A576"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процент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231F6E52"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07D7FA16"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12,50</w:t>
            </w:r>
          </w:p>
        </w:tc>
        <w:tc>
          <w:tcPr>
            <w:tcW w:w="849" w:type="pct"/>
            <w:tcBorders>
              <w:top w:val="nil"/>
              <w:left w:val="nil"/>
              <w:bottom w:val="single" w:sz="4" w:space="0" w:color="auto"/>
              <w:right w:val="single" w:sz="4" w:space="0" w:color="auto"/>
            </w:tcBorders>
            <w:shd w:val="clear" w:color="000000" w:fill="FFFFFF"/>
            <w:vAlign w:val="center"/>
          </w:tcPr>
          <w:p w14:paraId="03A1DD9C"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12,50</w:t>
            </w:r>
          </w:p>
        </w:tc>
        <w:tc>
          <w:tcPr>
            <w:tcW w:w="751" w:type="pct"/>
            <w:tcBorders>
              <w:top w:val="nil"/>
              <w:left w:val="nil"/>
              <w:bottom w:val="single" w:sz="4" w:space="0" w:color="auto"/>
              <w:right w:val="single" w:sz="4" w:space="0" w:color="auto"/>
            </w:tcBorders>
            <w:vAlign w:val="center"/>
          </w:tcPr>
          <w:p w14:paraId="73BF6550"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12,50</w:t>
            </w:r>
          </w:p>
        </w:tc>
      </w:tr>
      <w:tr w:rsidR="00065F15" w:rsidRPr="00797F7A" w14:paraId="06D50172"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302ED3DE"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2.7.2.</w:t>
            </w:r>
          </w:p>
        </w:tc>
        <w:tc>
          <w:tcPr>
            <w:tcW w:w="1898" w:type="pct"/>
            <w:tcBorders>
              <w:top w:val="nil"/>
              <w:left w:val="nil"/>
              <w:bottom w:val="single" w:sz="4" w:space="0" w:color="auto"/>
              <w:right w:val="single" w:sz="4" w:space="0" w:color="auto"/>
            </w:tcBorders>
            <w:shd w:val="clear" w:color="auto" w:fill="auto"/>
            <w:vAlign w:val="bottom"/>
            <w:hideMark/>
          </w:tcPr>
          <w:p w14:paraId="0F82C351"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сумма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268BC1D6"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5A97E630"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2 623,04</w:t>
            </w:r>
          </w:p>
        </w:tc>
        <w:tc>
          <w:tcPr>
            <w:tcW w:w="849" w:type="pct"/>
            <w:tcBorders>
              <w:top w:val="nil"/>
              <w:left w:val="nil"/>
              <w:bottom w:val="single" w:sz="4" w:space="0" w:color="auto"/>
              <w:right w:val="single" w:sz="4" w:space="0" w:color="auto"/>
            </w:tcBorders>
            <w:shd w:val="clear" w:color="000000" w:fill="FFFFFF"/>
            <w:vAlign w:val="center"/>
          </w:tcPr>
          <w:p w14:paraId="1066A92A"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2 708,55</w:t>
            </w:r>
          </w:p>
        </w:tc>
        <w:tc>
          <w:tcPr>
            <w:tcW w:w="751" w:type="pct"/>
            <w:tcBorders>
              <w:top w:val="nil"/>
              <w:left w:val="nil"/>
              <w:bottom w:val="single" w:sz="4" w:space="0" w:color="auto"/>
              <w:right w:val="single" w:sz="4" w:space="0" w:color="auto"/>
            </w:tcBorders>
            <w:vAlign w:val="center"/>
          </w:tcPr>
          <w:p w14:paraId="4D746F0C"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2 731,41</w:t>
            </w:r>
          </w:p>
        </w:tc>
      </w:tr>
      <w:tr w:rsidR="00065F15" w:rsidRPr="00797F7A" w14:paraId="278BA922"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34A51CF9"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2.8.</w:t>
            </w:r>
          </w:p>
        </w:tc>
        <w:tc>
          <w:tcPr>
            <w:tcW w:w="1898" w:type="pct"/>
            <w:tcBorders>
              <w:top w:val="nil"/>
              <w:left w:val="nil"/>
              <w:bottom w:val="single" w:sz="4" w:space="0" w:color="auto"/>
              <w:right w:val="single" w:sz="4" w:space="0" w:color="auto"/>
            </w:tcBorders>
            <w:shd w:val="clear" w:color="auto" w:fill="auto"/>
            <w:vAlign w:val="bottom"/>
            <w:hideMark/>
          </w:tcPr>
          <w:p w14:paraId="3D555CE4"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Текущее премирование</w:t>
            </w:r>
          </w:p>
        </w:tc>
        <w:tc>
          <w:tcPr>
            <w:tcW w:w="326" w:type="pct"/>
            <w:tcBorders>
              <w:top w:val="nil"/>
              <w:left w:val="nil"/>
              <w:bottom w:val="single" w:sz="4" w:space="0" w:color="auto"/>
              <w:right w:val="single" w:sz="4" w:space="0" w:color="auto"/>
            </w:tcBorders>
            <w:shd w:val="clear" w:color="auto" w:fill="auto"/>
            <w:noWrap/>
            <w:vAlign w:val="bottom"/>
            <w:hideMark/>
          </w:tcPr>
          <w:p w14:paraId="0ED967E7"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bottom"/>
          </w:tcPr>
          <w:p w14:paraId="4573D0ED"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c>
          <w:tcPr>
            <w:tcW w:w="849" w:type="pct"/>
            <w:tcBorders>
              <w:top w:val="nil"/>
              <w:left w:val="nil"/>
              <w:bottom w:val="single" w:sz="4" w:space="0" w:color="auto"/>
              <w:right w:val="single" w:sz="4" w:space="0" w:color="auto"/>
            </w:tcBorders>
            <w:shd w:val="clear" w:color="000000" w:fill="FFFFFF"/>
            <w:vAlign w:val="bottom"/>
          </w:tcPr>
          <w:p w14:paraId="0722DCEF"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c>
          <w:tcPr>
            <w:tcW w:w="751" w:type="pct"/>
            <w:tcBorders>
              <w:top w:val="nil"/>
              <w:left w:val="nil"/>
              <w:bottom w:val="single" w:sz="4" w:space="0" w:color="auto"/>
              <w:right w:val="single" w:sz="4" w:space="0" w:color="auto"/>
            </w:tcBorders>
            <w:vAlign w:val="bottom"/>
          </w:tcPr>
          <w:p w14:paraId="5F825F37"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r>
      <w:tr w:rsidR="00065F15" w:rsidRPr="00797F7A" w14:paraId="38DF92D1"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33E44343"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2.8.1.</w:t>
            </w:r>
          </w:p>
        </w:tc>
        <w:tc>
          <w:tcPr>
            <w:tcW w:w="1898" w:type="pct"/>
            <w:tcBorders>
              <w:top w:val="nil"/>
              <w:left w:val="nil"/>
              <w:bottom w:val="single" w:sz="4" w:space="0" w:color="auto"/>
              <w:right w:val="single" w:sz="4" w:space="0" w:color="auto"/>
            </w:tcBorders>
            <w:shd w:val="clear" w:color="auto" w:fill="auto"/>
            <w:vAlign w:val="bottom"/>
            <w:hideMark/>
          </w:tcPr>
          <w:p w14:paraId="56F526DF"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процент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15E1286F"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79D8E19E"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55,0</w:t>
            </w:r>
          </w:p>
        </w:tc>
        <w:tc>
          <w:tcPr>
            <w:tcW w:w="849" w:type="pct"/>
            <w:tcBorders>
              <w:top w:val="nil"/>
              <w:left w:val="nil"/>
              <w:bottom w:val="single" w:sz="4" w:space="0" w:color="auto"/>
              <w:right w:val="single" w:sz="4" w:space="0" w:color="auto"/>
            </w:tcBorders>
            <w:shd w:val="clear" w:color="000000" w:fill="FFFFFF"/>
            <w:vAlign w:val="center"/>
          </w:tcPr>
          <w:p w14:paraId="10546C8D"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75,0</w:t>
            </w:r>
          </w:p>
        </w:tc>
        <w:tc>
          <w:tcPr>
            <w:tcW w:w="751" w:type="pct"/>
            <w:tcBorders>
              <w:top w:val="nil"/>
              <w:left w:val="nil"/>
              <w:bottom w:val="single" w:sz="4" w:space="0" w:color="auto"/>
              <w:right w:val="single" w:sz="4" w:space="0" w:color="auto"/>
            </w:tcBorders>
            <w:vAlign w:val="center"/>
          </w:tcPr>
          <w:p w14:paraId="11D52455"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75,0</w:t>
            </w:r>
          </w:p>
        </w:tc>
      </w:tr>
      <w:tr w:rsidR="00065F15" w:rsidRPr="00797F7A" w14:paraId="62B12AC4"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74102FC5"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2.8.2.</w:t>
            </w:r>
          </w:p>
        </w:tc>
        <w:tc>
          <w:tcPr>
            <w:tcW w:w="1898" w:type="pct"/>
            <w:tcBorders>
              <w:top w:val="nil"/>
              <w:left w:val="nil"/>
              <w:bottom w:val="single" w:sz="4" w:space="0" w:color="auto"/>
              <w:right w:val="single" w:sz="4" w:space="0" w:color="auto"/>
            </w:tcBorders>
            <w:shd w:val="clear" w:color="auto" w:fill="auto"/>
            <w:vAlign w:val="bottom"/>
            <w:hideMark/>
          </w:tcPr>
          <w:p w14:paraId="2C057C39"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сумма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697B60A9"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3D3817F3"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12 981,08</w:t>
            </w:r>
          </w:p>
        </w:tc>
        <w:tc>
          <w:tcPr>
            <w:tcW w:w="849" w:type="pct"/>
            <w:tcBorders>
              <w:top w:val="nil"/>
              <w:left w:val="nil"/>
              <w:bottom w:val="single" w:sz="4" w:space="0" w:color="auto"/>
              <w:right w:val="single" w:sz="4" w:space="0" w:color="auto"/>
            </w:tcBorders>
            <w:shd w:val="clear" w:color="000000" w:fill="FFFFFF"/>
            <w:vAlign w:val="center"/>
          </w:tcPr>
          <w:p w14:paraId="2BFB95FA"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18 282,68</w:t>
            </w:r>
          </w:p>
        </w:tc>
        <w:tc>
          <w:tcPr>
            <w:tcW w:w="751" w:type="pct"/>
            <w:tcBorders>
              <w:top w:val="nil"/>
              <w:left w:val="nil"/>
              <w:bottom w:val="single" w:sz="4" w:space="0" w:color="auto"/>
              <w:right w:val="single" w:sz="4" w:space="0" w:color="auto"/>
            </w:tcBorders>
            <w:vAlign w:val="center"/>
          </w:tcPr>
          <w:p w14:paraId="6DB56358"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18 437,00</w:t>
            </w:r>
          </w:p>
        </w:tc>
      </w:tr>
      <w:tr w:rsidR="00065F15" w:rsidRPr="00797F7A" w14:paraId="4D94247A"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41C28E86"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2.9.</w:t>
            </w:r>
          </w:p>
        </w:tc>
        <w:tc>
          <w:tcPr>
            <w:tcW w:w="1898" w:type="pct"/>
            <w:tcBorders>
              <w:top w:val="nil"/>
              <w:left w:val="nil"/>
              <w:bottom w:val="single" w:sz="4" w:space="0" w:color="auto"/>
              <w:right w:val="single" w:sz="4" w:space="0" w:color="auto"/>
            </w:tcBorders>
            <w:shd w:val="clear" w:color="auto" w:fill="auto"/>
            <w:vAlign w:val="bottom"/>
            <w:hideMark/>
          </w:tcPr>
          <w:p w14:paraId="5FE2850B"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Вознаграждение за выслугу лет</w:t>
            </w:r>
          </w:p>
        </w:tc>
        <w:tc>
          <w:tcPr>
            <w:tcW w:w="326" w:type="pct"/>
            <w:tcBorders>
              <w:top w:val="nil"/>
              <w:left w:val="nil"/>
              <w:bottom w:val="single" w:sz="4" w:space="0" w:color="auto"/>
              <w:right w:val="single" w:sz="4" w:space="0" w:color="auto"/>
            </w:tcBorders>
            <w:shd w:val="clear" w:color="auto" w:fill="auto"/>
            <w:noWrap/>
            <w:vAlign w:val="bottom"/>
            <w:hideMark/>
          </w:tcPr>
          <w:p w14:paraId="1016D316"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56ACAF88"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c>
          <w:tcPr>
            <w:tcW w:w="849" w:type="pct"/>
            <w:tcBorders>
              <w:top w:val="nil"/>
              <w:left w:val="nil"/>
              <w:bottom w:val="single" w:sz="4" w:space="0" w:color="auto"/>
              <w:right w:val="single" w:sz="4" w:space="0" w:color="auto"/>
            </w:tcBorders>
            <w:shd w:val="clear" w:color="000000" w:fill="FFFFFF"/>
            <w:vAlign w:val="center"/>
          </w:tcPr>
          <w:p w14:paraId="39D6EB9E"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c>
          <w:tcPr>
            <w:tcW w:w="751" w:type="pct"/>
            <w:tcBorders>
              <w:top w:val="nil"/>
              <w:left w:val="nil"/>
              <w:bottom w:val="single" w:sz="4" w:space="0" w:color="auto"/>
              <w:right w:val="single" w:sz="4" w:space="0" w:color="auto"/>
            </w:tcBorders>
            <w:vAlign w:val="center"/>
          </w:tcPr>
          <w:p w14:paraId="0519E5DE"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r>
      <w:tr w:rsidR="00065F15" w:rsidRPr="00797F7A" w14:paraId="71FC8BCC"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47484A51"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2.9.1.</w:t>
            </w:r>
          </w:p>
        </w:tc>
        <w:tc>
          <w:tcPr>
            <w:tcW w:w="1898" w:type="pct"/>
            <w:tcBorders>
              <w:top w:val="nil"/>
              <w:left w:val="nil"/>
              <w:bottom w:val="single" w:sz="4" w:space="0" w:color="auto"/>
              <w:right w:val="single" w:sz="4" w:space="0" w:color="auto"/>
            </w:tcBorders>
            <w:shd w:val="clear" w:color="auto" w:fill="auto"/>
            <w:vAlign w:val="bottom"/>
            <w:hideMark/>
          </w:tcPr>
          <w:p w14:paraId="3B57D1C7"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процент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33179CA8"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2BE198F2"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12,0</w:t>
            </w:r>
          </w:p>
        </w:tc>
        <w:tc>
          <w:tcPr>
            <w:tcW w:w="849" w:type="pct"/>
            <w:tcBorders>
              <w:top w:val="nil"/>
              <w:left w:val="nil"/>
              <w:bottom w:val="single" w:sz="4" w:space="0" w:color="auto"/>
              <w:right w:val="single" w:sz="4" w:space="0" w:color="auto"/>
            </w:tcBorders>
            <w:shd w:val="clear" w:color="000000" w:fill="FFFFFF"/>
            <w:vAlign w:val="center"/>
          </w:tcPr>
          <w:p w14:paraId="08B5536F"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15,0</w:t>
            </w:r>
          </w:p>
        </w:tc>
        <w:tc>
          <w:tcPr>
            <w:tcW w:w="751" w:type="pct"/>
            <w:tcBorders>
              <w:top w:val="nil"/>
              <w:left w:val="nil"/>
              <w:bottom w:val="single" w:sz="4" w:space="0" w:color="auto"/>
              <w:right w:val="single" w:sz="4" w:space="0" w:color="auto"/>
            </w:tcBorders>
            <w:vAlign w:val="center"/>
          </w:tcPr>
          <w:p w14:paraId="2F4E82CC"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15,0</w:t>
            </w:r>
          </w:p>
        </w:tc>
      </w:tr>
      <w:tr w:rsidR="00065F15" w:rsidRPr="00797F7A" w14:paraId="3DA7F346"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008BFA17"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2.9.2.</w:t>
            </w:r>
          </w:p>
        </w:tc>
        <w:tc>
          <w:tcPr>
            <w:tcW w:w="1898" w:type="pct"/>
            <w:tcBorders>
              <w:top w:val="nil"/>
              <w:left w:val="nil"/>
              <w:bottom w:val="single" w:sz="4" w:space="0" w:color="auto"/>
              <w:right w:val="single" w:sz="4" w:space="0" w:color="auto"/>
            </w:tcBorders>
            <w:shd w:val="clear" w:color="auto" w:fill="auto"/>
            <w:vAlign w:val="bottom"/>
            <w:hideMark/>
          </w:tcPr>
          <w:p w14:paraId="1505E3E7"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сумма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1E04DA74"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3B3D68B3"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2 515,37</w:t>
            </w:r>
          </w:p>
        </w:tc>
        <w:tc>
          <w:tcPr>
            <w:tcW w:w="849" w:type="pct"/>
            <w:tcBorders>
              <w:top w:val="nil"/>
              <w:left w:val="nil"/>
              <w:bottom w:val="single" w:sz="4" w:space="0" w:color="auto"/>
              <w:right w:val="single" w:sz="4" w:space="0" w:color="auto"/>
            </w:tcBorders>
            <w:shd w:val="clear" w:color="000000" w:fill="FFFFFF"/>
            <w:vAlign w:val="center"/>
          </w:tcPr>
          <w:p w14:paraId="3DE660F9"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3 250,25</w:t>
            </w:r>
          </w:p>
        </w:tc>
        <w:tc>
          <w:tcPr>
            <w:tcW w:w="751" w:type="pct"/>
            <w:tcBorders>
              <w:top w:val="nil"/>
              <w:left w:val="nil"/>
              <w:bottom w:val="single" w:sz="4" w:space="0" w:color="auto"/>
              <w:right w:val="single" w:sz="4" w:space="0" w:color="auto"/>
            </w:tcBorders>
            <w:vAlign w:val="center"/>
          </w:tcPr>
          <w:p w14:paraId="4A230C9E"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3 277,69</w:t>
            </w:r>
          </w:p>
        </w:tc>
      </w:tr>
      <w:tr w:rsidR="00065F15" w:rsidRPr="00797F7A" w14:paraId="61110952"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F2C9127"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2.10.</w:t>
            </w:r>
          </w:p>
        </w:tc>
        <w:tc>
          <w:tcPr>
            <w:tcW w:w="1898" w:type="pct"/>
            <w:tcBorders>
              <w:top w:val="nil"/>
              <w:left w:val="nil"/>
              <w:bottom w:val="single" w:sz="4" w:space="0" w:color="auto"/>
              <w:right w:val="single" w:sz="4" w:space="0" w:color="auto"/>
            </w:tcBorders>
            <w:shd w:val="clear" w:color="auto" w:fill="auto"/>
            <w:vAlign w:val="bottom"/>
            <w:hideMark/>
          </w:tcPr>
          <w:p w14:paraId="1BC9855F"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Выплаты по итогам года</w:t>
            </w:r>
          </w:p>
        </w:tc>
        <w:tc>
          <w:tcPr>
            <w:tcW w:w="326" w:type="pct"/>
            <w:tcBorders>
              <w:top w:val="nil"/>
              <w:left w:val="nil"/>
              <w:bottom w:val="single" w:sz="4" w:space="0" w:color="auto"/>
              <w:right w:val="single" w:sz="4" w:space="0" w:color="auto"/>
            </w:tcBorders>
            <w:shd w:val="clear" w:color="auto" w:fill="auto"/>
            <w:noWrap/>
            <w:vAlign w:val="bottom"/>
            <w:hideMark/>
          </w:tcPr>
          <w:p w14:paraId="1D0E5F43"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bottom"/>
          </w:tcPr>
          <w:p w14:paraId="4B694755"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c>
          <w:tcPr>
            <w:tcW w:w="849" w:type="pct"/>
            <w:tcBorders>
              <w:top w:val="nil"/>
              <w:left w:val="nil"/>
              <w:bottom w:val="single" w:sz="4" w:space="0" w:color="auto"/>
              <w:right w:val="single" w:sz="4" w:space="0" w:color="auto"/>
            </w:tcBorders>
            <w:shd w:val="clear" w:color="000000" w:fill="FFFFFF"/>
            <w:vAlign w:val="bottom"/>
          </w:tcPr>
          <w:p w14:paraId="20E27859"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c>
          <w:tcPr>
            <w:tcW w:w="751" w:type="pct"/>
            <w:tcBorders>
              <w:top w:val="nil"/>
              <w:left w:val="nil"/>
              <w:bottom w:val="single" w:sz="4" w:space="0" w:color="auto"/>
              <w:right w:val="single" w:sz="4" w:space="0" w:color="auto"/>
            </w:tcBorders>
            <w:vAlign w:val="bottom"/>
          </w:tcPr>
          <w:p w14:paraId="2B2FBA76"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 </w:t>
            </w:r>
          </w:p>
        </w:tc>
      </w:tr>
      <w:tr w:rsidR="00065F15" w:rsidRPr="00797F7A" w14:paraId="68E08317"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59F816D"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2.10.1.</w:t>
            </w:r>
          </w:p>
        </w:tc>
        <w:tc>
          <w:tcPr>
            <w:tcW w:w="1898" w:type="pct"/>
            <w:tcBorders>
              <w:top w:val="nil"/>
              <w:left w:val="nil"/>
              <w:bottom w:val="single" w:sz="4" w:space="0" w:color="auto"/>
              <w:right w:val="single" w:sz="4" w:space="0" w:color="auto"/>
            </w:tcBorders>
            <w:shd w:val="clear" w:color="auto" w:fill="auto"/>
            <w:vAlign w:val="bottom"/>
            <w:hideMark/>
          </w:tcPr>
          <w:p w14:paraId="33352F5B"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процент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1A667A19"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6866C1DC"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sz w:val="20"/>
                <w:szCs w:val="20"/>
                <w:lang w:eastAsia="ru-RU"/>
              </w:rPr>
              <w:t>33,0</w:t>
            </w:r>
          </w:p>
        </w:tc>
        <w:tc>
          <w:tcPr>
            <w:tcW w:w="849" w:type="pct"/>
            <w:tcBorders>
              <w:top w:val="nil"/>
              <w:left w:val="nil"/>
              <w:bottom w:val="single" w:sz="4" w:space="0" w:color="auto"/>
              <w:right w:val="single" w:sz="4" w:space="0" w:color="auto"/>
            </w:tcBorders>
            <w:shd w:val="clear" w:color="000000" w:fill="FFFFFF"/>
            <w:vAlign w:val="center"/>
          </w:tcPr>
          <w:p w14:paraId="4927F847"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33,0</w:t>
            </w:r>
          </w:p>
        </w:tc>
        <w:tc>
          <w:tcPr>
            <w:tcW w:w="751" w:type="pct"/>
            <w:tcBorders>
              <w:top w:val="nil"/>
              <w:left w:val="nil"/>
              <w:bottom w:val="single" w:sz="4" w:space="0" w:color="auto"/>
              <w:right w:val="single" w:sz="4" w:space="0" w:color="auto"/>
            </w:tcBorders>
            <w:vAlign w:val="center"/>
          </w:tcPr>
          <w:p w14:paraId="1D6C9017"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33,0</w:t>
            </w:r>
          </w:p>
        </w:tc>
      </w:tr>
      <w:tr w:rsidR="00065F15" w:rsidRPr="00797F7A" w14:paraId="260D2245"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0812072A"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2.10.2.</w:t>
            </w:r>
          </w:p>
        </w:tc>
        <w:tc>
          <w:tcPr>
            <w:tcW w:w="1898" w:type="pct"/>
            <w:tcBorders>
              <w:top w:val="nil"/>
              <w:left w:val="nil"/>
              <w:bottom w:val="single" w:sz="4" w:space="0" w:color="auto"/>
              <w:right w:val="single" w:sz="4" w:space="0" w:color="auto"/>
            </w:tcBorders>
            <w:shd w:val="clear" w:color="auto" w:fill="auto"/>
            <w:vAlign w:val="bottom"/>
            <w:hideMark/>
          </w:tcPr>
          <w:p w14:paraId="36A988C3"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сумма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20F064A7"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41521CE8"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6 923</w:t>
            </w:r>
          </w:p>
        </w:tc>
        <w:tc>
          <w:tcPr>
            <w:tcW w:w="849" w:type="pct"/>
            <w:tcBorders>
              <w:top w:val="nil"/>
              <w:left w:val="nil"/>
              <w:bottom w:val="single" w:sz="4" w:space="0" w:color="auto"/>
              <w:right w:val="single" w:sz="4" w:space="0" w:color="auto"/>
            </w:tcBorders>
            <w:shd w:val="clear" w:color="000000" w:fill="FFFFFF"/>
            <w:vAlign w:val="center"/>
          </w:tcPr>
          <w:p w14:paraId="062BB9A4"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7 151</w:t>
            </w:r>
          </w:p>
        </w:tc>
        <w:tc>
          <w:tcPr>
            <w:tcW w:w="751" w:type="pct"/>
            <w:tcBorders>
              <w:top w:val="nil"/>
              <w:left w:val="nil"/>
              <w:bottom w:val="single" w:sz="4" w:space="0" w:color="auto"/>
              <w:right w:val="single" w:sz="4" w:space="0" w:color="auto"/>
            </w:tcBorders>
            <w:vAlign w:val="center"/>
          </w:tcPr>
          <w:p w14:paraId="567D7562"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sz w:val="20"/>
                <w:szCs w:val="20"/>
                <w:lang w:eastAsia="ru-RU"/>
              </w:rPr>
              <w:t>7 211</w:t>
            </w:r>
          </w:p>
        </w:tc>
      </w:tr>
      <w:tr w:rsidR="00065F15" w:rsidRPr="00797F7A" w14:paraId="0E33B53A"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0E87998"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2.11.</w:t>
            </w:r>
          </w:p>
        </w:tc>
        <w:tc>
          <w:tcPr>
            <w:tcW w:w="1898" w:type="pct"/>
            <w:tcBorders>
              <w:top w:val="nil"/>
              <w:left w:val="nil"/>
              <w:bottom w:val="single" w:sz="4" w:space="0" w:color="auto"/>
              <w:right w:val="single" w:sz="4" w:space="0" w:color="auto"/>
            </w:tcBorders>
            <w:shd w:val="clear" w:color="auto" w:fill="auto"/>
            <w:vAlign w:val="bottom"/>
            <w:hideMark/>
          </w:tcPr>
          <w:p w14:paraId="518DB5D4"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Выплаты по районному коэффициенту и северные надбавки</w:t>
            </w:r>
          </w:p>
        </w:tc>
        <w:tc>
          <w:tcPr>
            <w:tcW w:w="326" w:type="pct"/>
            <w:tcBorders>
              <w:top w:val="nil"/>
              <w:left w:val="nil"/>
              <w:bottom w:val="single" w:sz="4" w:space="0" w:color="auto"/>
              <w:right w:val="single" w:sz="4" w:space="0" w:color="auto"/>
            </w:tcBorders>
            <w:shd w:val="clear" w:color="auto" w:fill="auto"/>
            <w:noWrap/>
            <w:vAlign w:val="bottom"/>
            <w:hideMark/>
          </w:tcPr>
          <w:p w14:paraId="44855849"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 </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4A98D34B"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color w:val="FF0000"/>
                <w:sz w:val="20"/>
                <w:szCs w:val="20"/>
                <w:lang w:eastAsia="ru-RU"/>
              </w:rPr>
              <w:t> </w:t>
            </w:r>
          </w:p>
        </w:tc>
        <w:tc>
          <w:tcPr>
            <w:tcW w:w="849" w:type="pct"/>
            <w:tcBorders>
              <w:top w:val="nil"/>
              <w:left w:val="nil"/>
              <w:bottom w:val="single" w:sz="4" w:space="0" w:color="auto"/>
              <w:right w:val="single" w:sz="4" w:space="0" w:color="auto"/>
            </w:tcBorders>
            <w:shd w:val="clear" w:color="000000" w:fill="FFFFFF"/>
            <w:vAlign w:val="center"/>
          </w:tcPr>
          <w:p w14:paraId="63EEB7DD"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color w:val="FF0000"/>
                <w:sz w:val="20"/>
                <w:szCs w:val="20"/>
                <w:lang w:eastAsia="ru-RU"/>
              </w:rPr>
              <w:t> </w:t>
            </w:r>
          </w:p>
        </w:tc>
        <w:tc>
          <w:tcPr>
            <w:tcW w:w="751" w:type="pct"/>
            <w:tcBorders>
              <w:top w:val="nil"/>
              <w:left w:val="nil"/>
              <w:bottom w:val="single" w:sz="4" w:space="0" w:color="auto"/>
              <w:right w:val="single" w:sz="4" w:space="0" w:color="auto"/>
            </w:tcBorders>
            <w:vAlign w:val="center"/>
          </w:tcPr>
          <w:p w14:paraId="58108E66" w14:textId="77777777" w:rsidR="00065F15" w:rsidRPr="00797F7A" w:rsidRDefault="00065F15" w:rsidP="00065F15">
            <w:pPr>
              <w:spacing w:after="0" w:line="240" w:lineRule="auto"/>
              <w:jc w:val="center"/>
              <w:rPr>
                <w:rFonts w:ascii="Myriad Pro" w:eastAsia="Times New Roman" w:hAnsi="Myriad Pro" w:cs="Calibri"/>
                <w:color w:val="000000"/>
                <w:sz w:val="20"/>
                <w:szCs w:val="20"/>
                <w:lang w:eastAsia="ru-RU"/>
              </w:rPr>
            </w:pPr>
            <w:r w:rsidRPr="00797F7A">
              <w:rPr>
                <w:rFonts w:ascii="Myriad Pro" w:eastAsia="Times New Roman" w:hAnsi="Myriad Pro" w:cs="Times New Roman"/>
                <w:color w:val="FF0000"/>
                <w:sz w:val="20"/>
                <w:szCs w:val="20"/>
                <w:lang w:eastAsia="ru-RU"/>
              </w:rPr>
              <w:t> </w:t>
            </w:r>
          </w:p>
        </w:tc>
      </w:tr>
      <w:tr w:rsidR="00065F15" w:rsidRPr="00797F7A" w14:paraId="3F093A3D"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70BC2133"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2.11.1.</w:t>
            </w:r>
          </w:p>
        </w:tc>
        <w:tc>
          <w:tcPr>
            <w:tcW w:w="1898" w:type="pct"/>
            <w:tcBorders>
              <w:top w:val="nil"/>
              <w:left w:val="nil"/>
              <w:bottom w:val="single" w:sz="4" w:space="0" w:color="auto"/>
              <w:right w:val="single" w:sz="4" w:space="0" w:color="auto"/>
            </w:tcBorders>
            <w:shd w:val="clear" w:color="auto" w:fill="auto"/>
            <w:vAlign w:val="bottom"/>
            <w:hideMark/>
          </w:tcPr>
          <w:p w14:paraId="7C528507"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процент выплаты</w:t>
            </w:r>
          </w:p>
        </w:tc>
        <w:tc>
          <w:tcPr>
            <w:tcW w:w="326" w:type="pct"/>
            <w:tcBorders>
              <w:top w:val="nil"/>
              <w:left w:val="nil"/>
              <w:bottom w:val="single" w:sz="4" w:space="0" w:color="auto"/>
              <w:right w:val="single" w:sz="4" w:space="0" w:color="auto"/>
            </w:tcBorders>
            <w:shd w:val="clear" w:color="auto" w:fill="auto"/>
            <w:noWrap/>
            <w:vAlign w:val="bottom"/>
            <w:hideMark/>
          </w:tcPr>
          <w:p w14:paraId="04C66624"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4A492BA6"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Times New Roman"/>
                <w:sz w:val="20"/>
                <w:szCs w:val="20"/>
                <w:lang w:eastAsia="ru-RU"/>
              </w:rPr>
              <w:t>0,00</w:t>
            </w:r>
          </w:p>
        </w:tc>
        <w:tc>
          <w:tcPr>
            <w:tcW w:w="849" w:type="pct"/>
            <w:tcBorders>
              <w:top w:val="nil"/>
              <w:left w:val="nil"/>
              <w:bottom w:val="single" w:sz="4" w:space="0" w:color="auto"/>
              <w:right w:val="single" w:sz="4" w:space="0" w:color="auto"/>
            </w:tcBorders>
            <w:shd w:val="clear" w:color="000000" w:fill="FFFFFF"/>
            <w:vAlign w:val="center"/>
          </w:tcPr>
          <w:p w14:paraId="741C5E76"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0,00</w:t>
            </w:r>
          </w:p>
        </w:tc>
        <w:tc>
          <w:tcPr>
            <w:tcW w:w="751" w:type="pct"/>
            <w:tcBorders>
              <w:top w:val="nil"/>
              <w:left w:val="nil"/>
              <w:bottom w:val="single" w:sz="4" w:space="0" w:color="auto"/>
              <w:right w:val="single" w:sz="4" w:space="0" w:color="auto"/>
            </w:tcBorders>
            <w:vAlign w:val="center"/>
          </w:tcPr>
          <w:p w14:paraId="7F60C8ED"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0,00</w:t>
            </w:r>
          </w:p>
        </w:tc>
      </w:tr>
      <w:tr w:rsidR="00065F15" w:rsidRPr="00797F7A" w14:paraId="5A54F693"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noWrap/>
            <w:vAlign w:val="bottom"/>
            <w:hideMark/>
          </w:tcPr>
          <w:p w14:paraId="600BFFAA"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2.11.2.</w:t>
            </w:r>
          </w:p>
        </w:tc>
        <w:tc>
          <w:tcPr>
            <w:tcW w:w="1898" w:type="pct"/>
            <w:tcBorders>
              <w:top w:val="nil"/>
              <w:left w:val="nil"/>
              <w:bottom w:val="single" w:sz="4" w:space="0" w:color="auto"/>
              <w:right w:val="single" w:sz="4" w:space="0" w:color="auto"/>
            </w:tcBorders>
            <w:shd w:val="clear" w:color="auto" w:fill="auto"/>
            <w:vAlign w:val="bottom"/>
            <w:hideMark/>
          </w:tcPr>
          <w:p w14:paraId="475BFDDD" w14:textId="77777777" w:rsidR="00065F15" w:rsidRPr="00797F7A" w:rsidRDefault="00065F15" w:rsidP="00065F15">
            <w:pPr>
              <w:spacing w:after="0" w:line="240" w:lineRule="auto"/>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сумма выплат</w:t>
            </w:r>
          </w:p>
        </w:tc>
        <w:tc>
          <w:tcPr>
            <w:tcW w:w="326" w:type="pct"/>
            <w:tcBorders>
              <w:top w:val="nil"/>
              <w:left w:val="nil"/>
              <w:bottom w:val="single" w:sz="4" w:space="0" w:color="auto"/>
              <w:right w:val="single" w:sz="4" w:space="0" w:color="auto"/>
            </w:tcBorders>
            <w:shd w:val="clear" w:color="auto" w:fill="auto"/>
            <w:noWrap/>
            <w:vAlign w:val="bottom"/>
            <w:hideMark/>
          </w:tcPr>
          <w:p w14:paraId="2F26F0B6" w14:textId="77777777" w:rsidR="00065F15" w:rsidRPr="00797F7A" w:rsidRDefault="00065F15" w:rsidP="00065F15">
            <w:pPr>
              <w:spacing w:after="0" w:line="240" w:lineRule="auto"/>
              <w:jc w:val="center"/>
              <w:rPr>
                <w:rFonts w:ascii="Myriad Pro" w:eastAsia="Times New Roman" w:hAnsi="Myriad Pro" w:cs="Calibri"/>
                <w:sz w:val="20"/>
                <w:szCs w:val="20"/>
                <w:lang w:eastAsia="ru-RU"/>
              </w:rPr>
            </w:pPr>
            <w:r w:rsidRPr="00797F7A">
              <w:rPr>
                <w:rFonts w:ascii="Myriad Pro" w:eastAsia="Times New Roman" w:hAnsi="Myriad Pro" w:cs="Calibri"/>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03ED3F67"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sz w:val="20"/>
                <w:szCs w:val="20"/>
                <w:lang w:eastAsia="ru-RU"/>
              </w:rPr>
              <w:t>0</w:t>
            </w:r>
          </w:p>
        </w:tc>
        <w:tc>
          <w:tcPr>
            <w:tcW w:w="849" w:type="pct"/>
            <w:tcBorders>
              <w:top w:val="nil"/>
              <w:left w:val="nil"/>
              <w:bottom w:val="single" w:sz="4" w:space="0" w:color="auto"/>
              <w:right w:val="single" w:sz="4" w:space="0" w:color="auto"/>
            </w:tcBorders>
            <w:shd w:val="clear" w:color="000000" w:fill="FFFFFF"/>
            <w:vAlign w:val="center"/>
          </w:tcPr>
          <w:p w14:paraId="3FA5F842"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0</w:t>
            </w:r>
          </w:p>
        </w:tc>
        <w:tc>
          <w:tcPr>
            <w:tcW w:w="751" w:type="pct"/>
            <w:tcBorders>
              <w:top w:val="nil"/>
              <w:left w:val="nil"/>
              <w:bottom w:val="single" w:sz="4" w:space="0" w:color="auto"/>
              <w:right w:val="single" w:sz="4" w:space="0" w:color="auto"/>
            </w:tcBorders>
            <w:vAlign w:val="center"/>
          </w:tcPr>
          <w:p w14:paraId="5D31CB66" w14:textId="77777777" w:rsidR="00065F15" w:rsidRPr="00797F7A" w:rsidRDefault="00065F15" w:rsidP="00065F15">
            <w:pPr>
              <w:spacing w:after="0" w:line="240" w:lineRule="auto"/>
              <w:jc w:val="center"/>
              <w:rPr>
                <w:rFonts w:ascii="Myriad Pro" w:eastAsia="Times New Roman" w:hAnsi="Myriad Pro" w:cs="Times New Roman"/>
                <w:sz w:val="20"/>
                <w:szCs w:val="20"/>
                <w:lang w:eastAsia="ru-RU"/>
              </w:rPr>
            </w:pPr>
            <w:r w:rsidRPr="00797F7A">
              <w:rPr>
                <w:rFonts w:ascii="Myriad Pro" w:eastAsia="Times New Roman" w:hAnsi="Myriad Pro" w:cs="Times New Roman"/>
                <w:sz w:val="20"/>
                <w:szCs w:val="20"/>
                <w:lang w:eastAsia="ru-RU"/>
              </w:rPr>
              <w:t>0</w:t>
            </w:r>
          </w:p>
        </w:tc>
      </w:tr>
      <w:tr w:rsidR="00065F15" w:rsidRPr="00797F7A" w14:paraId="0102CEF9"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vAlign w:val="center"/>
            <w:hideMark/>
          </w:tcPr>
          <w:p w14:paraId="08843C2C"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2.12.</w:t>
            </w:r>
          </w:p>
        </w:tc>
        <w:tc>
          <w:tcPr>
            <w:tcW w:w="1898" w:type="pct"/>
            <w:tcBorders>
              <w:top w:val="nil"/>
              <w:left w:val="nil"/>
              <w:bottom w:val="single" w:sz="4" w:space="0" w:color="auto"/>
              <w:right w:val="single" w:sz="4" w:space="0" w:color="auto"/>
            </w:tcBorders>
            <w:shd w:val="clear" w:color="auto" w:fill="auto"/>
            <w:vAlign w:val="center"/>
            <w:hideMark/>
          </w:tcPr>
          <w:p w14:paraId="5405247F"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Итого среднемесячная оплата труда на 1 работника</w:t>
            </w:r>
          </w:p>
        </w:tc>
        <w:tc>
          <w:tcPr>
            <w:tcW w:w="326" w:type="pct"/>
            <w:tcBorders>
              <w:top w:val="nil"/>
              <w:left w:val="nil"/>
              <w:bottom w:val="single" w:sz="4" w:space="0" w:color="auto"/>
              <w:right w:val="single" w:sz="4" w:space="0" w:color="auto"/>
            </w:tcBorders>
            <w:shd w:val="clear" w:color="auto" w:fill="auto"/>
            <w:vAlign w:val="center"/>
            <w:hideMark/>
          </w:tcPr>
          <w:p w14:paraId="64560509"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530C0F7F"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b/>
                <w:bCs/>
                <w:sz w:val="20"/>
                <w:szCs w:val="20"/>
                <w:lang w:eastAsia="ru-RU"/>
              </w:rPr>
              <w:t>46 021</w:t>
            </w:r>
          </w:p>
        </w:tc>
        <w:tc>
          <w:tcPr>
            <w:tcW w:w="849" w:type="pct"/>
            <w:tcBorders>
              <w:top w:val="nil"/>
              <w:left w:val="nil"/>
              <w:bottom w:val="single" w:sz="4" w:space="0" w:color="auto"/>
              <w:right w:val="single" w:sz="4" w:space="0" w:color="auto"/>
            </w:tcBorders>
            <w:shd w:val="clear" w:color="000000" w:fill="FFFFFF"/>
            <w:vAlign w:val="center"/>
          </w:tcPr>
          <w:p w14:paraId="10BB6430"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b/>
                <w:bCs/>
                <w:sz w:val="20"/>
                <w:szCs w:val="20"/>
                <w:lang w:eastAsia="ru-RU"/>
              </w:rPr>
              <w:t>53 060</w:t>
            </w:r>
          </w:p>
        </w:tc>
        <w:tc>
          <w:tcPr>
            <w:tcW w:w="751" w:type="pct"/>
            <w:tcBorders>
              <w:top w:val="nil"/>
              <w:left w:val="nil"/>
              <w:bottom w:val="single" w:sz="4" w:space="0" w:color="auto"/>
              <w:right w:val="single" w:sz="4" w:space="0" w:color="auto"/>
            </w:tcBorders>
            <w:vAlign w:val="center"/>
          </w:tcPr>
          <w:p w14:paraId="7FFF523C"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b/>
                <w:bCs/>
                <w:sz w:val="20"/>
                <w:szCs w:val="20"/>
                <w:lang w:eastAsia="ru-RU"/>
              </w:rPr>
              <w:t>53 508</w:t>
            </w:r>
          </w:p>
        </w:tc>
      </w:tr>
      <w:tr w:rsidR="00065F15" w:rsidRPr="00797F7A" w14:paraId="0C537EF0" w14:textId="77777777" w:rsidTr="00065F15">
        <w:trPr>
          <w:trHeight w:val="20"/>
        </w:trPr>
        <w:tc>
          <w:tcPr>
            <w:tcW w:w="425" w:type="pct"/>
            <w:tcBorders>
              <w:top w:val="nil"/>
              <w:left w:val="single" w:sz="4" w:space="0" w:color="auto"/>
              <w:bottom w:val="single" w:sz="4" w:space="0" w:color="auto"/>
              <w:right w:val="single" w:sz="4" w:space="0" w:color="auto"/>
            </w:tcBorders>
            <w:shd w:val="clear" w:color="auto" w:fill="auto"/>
            <w:vAlign w:val="center"/>
            <w:hideMark/>
          </w:tcPr>
          <w:p w14:paraId="63CACDA5"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3.</w:t>
            </w:r>
          </w:p>
        </w:tc>
        <w:tc>
          <w:tcPr>
            <w:tcW w:w="1898" w:type="pct"/>
            <w:tcBorders>
              <w:top w:val="nil"/>
              <w:left w:val="nil"/>
              <w:bottom w:val="single" w:sz="4" w:space="0" w:color="auto"/>
              <w:right w:val="single" w:sz="4" w:space="0" w:color="auto"/>
            </w:tcBorders>
            <w:shd w:val="clear" w:color="auto" w:fill="auto"/>
            <w:vAlign w:val="center"/>
            <w:hideMark/>
          </w:tcPr>
          <w:p w14:paraId="76400CB4" w14:textId="77777777" w:rsidR="00065F15" w:rsidRPr="00797F7A" w:rsidRDefault="00065F15" w:rsidP="00065F15">
            <w:pPr>
              <w:spacing w:after="0" w:line="240" w:lineRule="auto"/>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Расчет средств на оплату труда ППП</w:t>
            </w:r>
          </w:p>
        </w:tc>
        <w:tc>
          <w:tcPr>
            <w:tcW w:w="326" w:type="pct"/>
            <w:tcBorders>
              <w:top w:val="nil"/>
              <w:left w:val="nil"/>
              <w:bottom w:val="single" w:sz="4" w:space="0" w:color="auto"/>
              <w:right w:val="single" w:sz="4" w:space="0" w:color="auto"/>
            </w:tcBorders>
            <w:shd w:val="clear" w:color="auto" w:fill="auto"/>
            <w:vAlign w:val="center"/>
            <w:hideMark/>
          </w:tcPr>
          <w:p w14:paraId="123451ED"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Calibri"/>
                <w:b/>
                <w:bCs/>
                <w:sz w:val="20"/>
                <w:szCs w:val="20"/>
                <w:lang w:eastAsia="ru-RU"/>
              </w:rPr>
              <w:t>тыс. руб.</w:t>
            </w:r>
          </w:p>
        </w:tc>
        <w:tc>
          <w:tcPr>
            <w:tcW w:w="751" w:type="pct"/>
            <w:tcBorders>
              <w:top w:val="nil"/>
              <w:left w:val="single" w:sz="4" w:space="0" w:color="auto"/>
              <w:bottom w:val="single" w:sz="4" w:space="0" w:color="auto"/>
              <w:right w:val="single" w:sz="4" w:space="0" w:color="auto"/>
            </w:tcBorders>
            <w:shd w:val="clear" w:color="000000" w:fill="FFFFFF"/>
            <w:noWrap/>
            <w:vAlign w:val="center"/>
          </w:tcPr>
          <w:p w14:paraId="7C37A060" w14:textId="77777777" w:rsidR="00065F15" w:rsidRPr="00797F7A" w:rsidRDefault="00065F15" w:rsidP="00065F15">
            <w:pPr>
              <w:spacing w:after="0" w:line="240" w:lineRule="auto"/>
              <w:jc w:val="center"/>
              <w:rPr>
                <w:rFonts w:ascii="Myriad Pro" w:eastAsia="Times New Roman" w:hAnsi="Myriad Pro" w:cs="Calibri"/>
                <w:b/>
                <w:bCs/>
                <w:sz w:val="20"/>
                <w:szCs w:val="20"/>
                <w:lang w:eastAsia="ru-RU"/>
              </w:rPr>
            </w:pPr>
            <w:r w:rsidRPr="00797F7A">
              <w:rPr>
                <w:rFonts w:ascii="Myriad Pro" w:eastAsia="Times New Roman" w:hAnsi="Myriad Pro" w:cs="Times New Roman"/>
                <w:b/>
                <w:bCs/>
                <w:sz w:val="20"/>
                <w:szCs w:val="20"/>
                <w:lang w:eastAsia="ru-RU"/>
              </w:rPr>
              <w:t>2 370</w:t>
            </w:r>
            <w:r>
              <w:rPr>
                <w:rFonts w:ascii="Myriad Pro" w:eastAsia="Times New Roman" w:hAnsi="Myriad Pro" w:cs="Times New Roman"/>
                <w:b/>
                <w:bCs/>
                <w:sz w:val="20"/>
                <w:szCs w:val="20"/>
                <w:lang w:eastAsia="ru-RU"/>
              </w:rPr>
              <w:t> </w:t>
            </w:r>
            <w:r w:rsidRPr="00797F7A">
              <w:rPr>
                <w:rFonts w:ascii="Myriad Pro" w:eastAsia="Times New Roman" w:hAnsi="Myriad Pro" w:cs="Times New Roman"/>
                <w:b/>
                <w:bCs/>
                <w:sz w:val="20"/>
                <w:szCs w:val="20"/>
                <w:lang w:eastAsia="ru-RU"/>
              </w:rPr>
              <w:t>366</w:t>
            </w:r>
            <w:r>
              <w:rPr>
                <w:rFonts w:ascii="Myriad Pro" w:eastAsia="Times New Roman" w:hAnsi="Myriad Pro" w:cs="Times New Roman"/>
                <w:b/>
                <w:bCs/>
                <w:sz w:val="20"/>
                <w:szCs w:val="20"/>
                <w:lang w:eastAsia="ru-RU"/>
              </w:rPr>
              <w:t>,20</w:t>
            </w:r>
          </w:p>
        </w:tc>
        <w:tc>
          <w:tcPr>
            <w:tcW w:w="849" w:type="pct"/>
            <w:tcBorders>
              <w:top w:val="nil"/>
              <w:left w:val="nil"/>
              <w:bottom w:val="single" w:sz="4" w:space="0" w:color="auto"/>
              <w:right w:val="single" w:sz="4" w:space="0" w:color="auto"/>
            </w:tcBorders>
            <w:shd w:val="clear" w:color="000000" w:fill="FFFFFF"/>
            <w:vAlign w:val="center"/>
          </w:tcPr>
          <w:p w14:paraId="7D107450"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b/>
                <w:bCs/>
                <w:sz w:val="20"/>
                <w:szCs w:val="20"/>
                <w:lang w:eastAsia="ru-RU"/>
              </w:rPr>
              <w:t>2 811 776,53</w:t>
            </w:r>
          </w:p>
        </w:tc>
        <w:tc>
          <w:tcPr>
            <w:tcW w:w="751" w:type="pct"/>
            <w:tcBorders>
              <w:top w:val="nil"/>
              <w:left w:val="nil"/>
              <w:bottom w:val="single" w:sz="4" w:space="0" w:color="auto"/>
              <w:right w:val="single" w:sz="4" w:space="0" w:color="auto"/>
            </w:tcBorders>
            <w:vAlign w:val="center"/>
          </w:tcPr>
          <w:p w14:paraId="7B4B2190" w14:textId="77777777" w:rsidR="00065F15" w:rsidRPr="00797F7A" w:rsidRDefault="00065F15" w:rsidP="00065F15">
            <w:pPr>
              <w:spacing w:after="0" w:line="240" w:lineRule="auto"/>
              <w:jc w:val="center"/>
              <w:rPr>
                <w:rFonts w:ascii="Myriad Pro" w:eastAsia="Times New Roman" w:hAnsi="Myriad Pro" w:cs="Times New Roman"/>
                <w:b/>
                <w:bCs/>
                <w:sz w:val="20"/>
                <w:szCs w:val="20"/>
                <w:lang w:eastAsia="ru-RU"/>
              </w:rPr>
            </w:pPr>
            <w:r w:rsidRPr="00797F7A">
              <w:rPr>
                <w:rFonts w:ascii="Myriad Pro" w:eastAsia="Times New Roman" w:hAnsi="Myriad Pro" w:cs="Times New Roman"/>
                <w:b/>
                <w:bCs/>
                <w:sz w:val="20"/>
                <w:szCs w:val="20"/>
                <w:lang w:eastAsia="ru-RU"/>
              </w:rPr>
              <w:t>2 755 980,52</w:t>
            </w:r>
          </w:p>
        </w:tc>
      </w:tr>
    </w:tbl>
    <w:p w14:paraId="7A3966C5" w14:textId="77777777" w:rsidR="00065F15" w:rsidRPr="00BD52AA" w:rsidRDefault="00065F15" w:rsidP="00065F15">
      <w:pPr>
        <w:spacing w:after="0" w:line="360" w:lineRule="auto"/>
        <w:ind w:firstLine="567"/>
        <w:contextualSpacing/>
        <w:jc w:val="both"/>
        <w:rPr>
          <w:rFonts w:ascii="Myriad Pro" w:eastAsia="Calibri" w:hAnsi="Myriad Pro" w:cs="Times New Roman"/>
          <w:i/>
          <w:iCs/>
          <w:sz w:val="18"/>
          <w:szCs w:val="18"/>
        </w:rPr>
      </w:pPr>
      <w:r w:rsidRPr="00BD52AA">
        <w:rPr>
          <w:rFonts w:ascii="Myriad Pro" w:eastAsia="Calibri" w:hAnsi="Myriad Pro" w:cs="Times New Roman"/>
          <w:i/>
          <w:iCs/>
          <w:color w:val="000000"/>
          <w:sz w:val="18"/>
          <w:szCs w:val="18"/>
        </w:rPr>
        <w:t xml:space="preserve">*в соответствии с дополнительными материалами, направленными </w:t>
      </w:r>
      <w:r w:rsidRPr="00BD52AA">
        <w:rPr>
          <w:rFonts w:ascii="Myriad Pro" w:eastAsia="Calibri" w:hAnsi="Myriad Pro" w:cs="Times New Roman"/>
          <w:i/>
          <w:iCs/>
          <w:sz w:val="18"/>
          <w:szCs w:val="18"/>
        </w:rPr>
        <w:t xml:space="preserve">письмом от 16.11.2018 № </w:t>
      </w:r>
      <w:proofErr w:type="spellStart"/>
      <w:r w:rsidRPr="00BD52AA">
        <w:rPr>
          <w:rFonts w:ascii="Myriad Pro" w:eastAsia="Calibri" w:hAnsi="Myriad Pro" w:cs="Times New Roman"/>
          <w:i/>
          <w:iCs/>
          <w:sz w:val="18"/>
          <w:szCs w:val="18"/>
        </w:rPr>
        <w:t>ВлгЭ</w:t>
      </w:r>
      <w:proofErr w:type="spellEnd"/>
      <w:r w:rsidRPr="00BD52AA">
        <w:rPr>
          <w:rFonts w:ascii="Myriad Pro" w:eastAsia="Calibri" w:hAnsi="Myriad Pro" w:cs="Times New Roman"/>
          <w:i/>
          <w:iCs/>
          <w:sz w:val="18"/>
          <w:szCs w:val="18"/>
        </w:rPr>
        <w:t>/100/239</w:t>
      </w:r>
    </w:p>
    <w:p w14:paraId="07288C81" w14:textId="77777777" w:rsidR="00065F15" w:rsidRDefault="00065F15" w:rsidP="00065F15">
      <w:pPr>
        <w:spacing w:after="0" w:line="360" w:lineRule="auto"/>
        <w:ind w:firstLine="567"/>
        <w:contextualSpacing/>
        <w:jc w:val="both"/>
        <w:rPr>
          <w:rFonts w:ascii="Myriad Pro" w:eastAsia="Calibri" w:hAnsi="Myriad Pro" w:cs="Times New Roman"/>
          <w:color w:val="000000"/>
          <w:sz w:val="26"/>
          <w:szCs w:val="26"/>
        </w:rPr>
      </w:pPr>
    </w:p>
    <w:p w14:paraId="39A2EAEF"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Расходы на оплату труда на 2019 год по расчету Исполнителя на 385 61</w:t>
      </w:r>
      <w:r>
        <w:rPr>
          <w:rFonts w:ascii="Myriad Pro" w:eastAsia="Calibri" w:hAnsi="Myriad Pro" w:cs="Times New Roman"/>
          <w:color w:val="000000"/>
          <w:sz w:val="26"/>
          <w:szCs w:val="26"/>
        </w:rPr>
        <w:t>4</w:t>
      </w:r>
      <w:r w:rsidRPr="00797F7A">
        <w:rPr>
          <w:rFonts w:ascii="Myriad Pro" w:eastAsia="Calibri" w:hAnsi="Myriad Pro" w:cs="Times New Roman"/>
          <w:color w:val="000000"/>
          <w:sz w:val="26"/>
          <w:szCs w:val="26"/>
        </w:rPr>
        <w:t>,</w:t>
      </w:r>
      <w:r>
        <w:rPr>
          <w:rFonts w:ascii="Myriad Pro" w:eastAsia="Calibri" w:hAnsi="Myriad Pro" w:cs="Times New Roman"/>
          <w:color w:val="000000"/>
          <w:sz w:val="26"/>
          <w:szCs w:val="26"/>
        </w:rPr>
        <w:t>32</w:t>
      </w:r>
      <w:r w:rsidRPr="00797F7A">
        <w:rPr>
          <w:rFonts w:ascii="Myriad Pro" w:eastAsia="Calibri" w:hAnsi="Myriad Pro" w:cs="Times New Roman"/>
          <w:color w:val="000000"/>
          <w:sz w:val="26"/>
          <w:szCs w:val="26"/>
        </w:rPr>
        <w:t xml:space="preserve"> тыс. руб. больше расходов, принятых по статье </w:t>
      </w:r>
      <w:r>
        <w:rPr>
          <w:rFonts w:ascii="Myriad Pro" w:eastAsia="Calibri" w:hAnsi="Myriad Pro" w:cs="Times New Roman"/>
          <w:color w:val="000000"/>
          <w:sz w:val="26"/>
          <w:szCs w:val="26"/>
        </w:rPr>
        <w:t>КТР Волгоградской области</w:t>
      </w:r>
      <w:r w:rsidRPr="00797F7A">
        <w:rPr>
          <w:rFonts w:ascii="Myriad Pro" w:eastAsia="Calibri" w:hAnsi="Myriad Pro" w:cs="Times New Roman"/>
          <w:color w:val="000000"/>
          <w:sz w:val="26"/>
          <w:szCs w:val="26"/>
        </w:rPr>
        <w:t>, и на</w:t>
      </w:r>
      <w:r>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lastRenderedPageBreak/>
        <w:t>55 796,01</w:t>
      </w:r>
      <w:r w:rsidRPr="00797F7A">
        <w:rPr>
          <w:rFonts w:ascii="Myriad Pro" w:eastAsia="Calibri" w:hAnsi="Myriad Pro" w:cs="Times New Roman"/>
          <w:color w:val="000000"/>
          <w:sz w:val="26"/>
          <w:szCs w:val="26"/>
        </w:rPr>
        <w:t xml:space="preserve"> тыс. руб. меньше расходов, заявленных филиалом ПАО «МРСК Юга» – «Волгоградэнерго» по статье на 2019 год.</w:t>
      </w:r>
    </w:p>
    <w:p w14:paraId="3A1BA3E6"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Филиалом ПАО «МРСК Юга» - «Волгоградэнерго» также был</w:t>
      </w:r>
      <w:r>
        <w:rPr>
          <w:rFonts w:ascii="Myriad Pro" w:eastAsia="Calibri" w:hAnsi="Myriad Pro" w:cs="Times New Roman"/>
          <w:color w:val="000000"/>
          <w:sz w:val="26"/>
          <w:szCs w:val="26"/>
        </w:rPr>
        <w:t>а</w:t>
      </w:r>
      <w:r w:rsidRPr="00797F7A">
        <w:rPr>
          <w:rFonts w:ascii="Myriad Pro" w:eastAsia="Calibri" w:hAnsi="Myriad Pro" w:cs="Times New Roman"/>
          <w:color w:val="000000"/>
          <w:sz w:val="26"/>
          <w:szCs w:val="26"/>
        </w:rPr>
        <w:t xml:space="preserve"> заявлена штатная численность персонала исполнительного аппарата, отнесенная на филиал </w:t>
      </w:r>
      <w:r>
        <w:rPr>
          <w:rFonts w:ascii="Myriad Pro" w:eastAsia="Calibri" w:hAnsi="Myriad Pro" w:cs="Times New Roman"/>
          <w:color w:val="000000"/>
          <w:sz w:val="26"/>
          <w:szCs w:val="26"/>
        </w:rPr>
        <w:t xml:space="preserve">ПАО «МРСК Юга» - </w:t>
      </w:r>
      <w:r w:rsidRPr="00797F7A">
        <w:rPr>
          <w:rFonts w:ascii="Myriad Pro" w:eastAsia="Calibri" w:hAnsi="Myriad Pro" w:cs="Times New Roman"/>
          <w:color w:val="000000"/>
          <w:sz w:val="26"/>
          <w:szCs w:val="26"/>
        </w:rPr>
        <w:t>«Волгоградэнерго» в количестве 124 человек.</w:t>
      </w:r>
    </w:p>
    <w:p w14:paraId="516B768F"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 xml:space="preserve">Согласно расчету организации нормативная численность </w:t>
      </w:r>
      <w:r>
        <w:rPr>
          <w:rFonts w:ascii="Myriad Pro" w:eastAsia="Calibri" w:hAnsi="Myriad Pro" w:cs="Times New Roman"/>
          <w:color w:val="000000"/>
          <w:sz w:val="26"/>
          <w:szCs w:val="26"/>
        </w:rPr>
        <w:t>Ф</w:t>
      </w:r>
      <w:r w:rsidRPr="00797F7A">
        <w:rPr>
          <w:rFonts w:ascii="Myriad Pro" w:eastAsia="Calibri" w:hAnsi="Myriad Pro" w:cs="Times New Roman"/>
          <w:color w:val="000000"/>
          <w:sz w:val="26"/>
          <w:szCs w:val="26"/>
        </w:rPr>
        <w:t>илиала составляет</w:t>
      </w:r>
      <w:r>
        <w:rPr>
          <w:rFonts w:ascii="Myriad Pro" w:eastAsia="Calibri" w:hAnsi="Myriad Pro" w:cs="Times New Roman"/>
          <w:color w:val="000000"/>
          <w:sz w:val="26"/>
          <w:szCs w:val="26"/>
        </w:rPr>
        <w:t xml:space="preserve"> 4 572</w:t>
      </w:r>
      <w:r w:rsidRPr="00797F7A">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человека</w:t>
      </w:r>
      <w:r w:rsidRPr="00797F7A">
        <w:rPr>
          <w:rFonts w:ascii="Myriad Pro" w:eastAsia="Calibri" w:hAnsi="Myriad Pro" w:cs="Times New Roman"/>
          <w:color w:val="000000"/>
          <w:sz w:val="26"/>
          <w:szCs w:val="26"/>
        </w:rPr>
        <w:t xml:space="preserve">, что больше штатной на </w:t>
      </w:r>
      <w:r>
        <w:rPr>
          <w:rFonts w:ascii="Myriad Pro" w:eastAsia="Calibri" w:hAnsi="Myriad Pro" w:cs="Times New Roman"/>
          <w:color w:val="000000"/>
          <w:sz w:val="26"/>
          <w:szCs w:val="26"/>
        </w:rPr>
        <w:t>279,9</w:t>
      </w:r>
      <w:r w:rsidRPr="00797F7A">
        <w:rPr>
          <w:rFonts w:ascii="Myriad Pro" w:eastAsia="Calibri" w:hAnsi="Myriad Pro" w:cs="Times New Roman"/>
          <w:color w:val="000000"/>
          <w:sz w:val="26"/>
          <w:szCs w:val="26"/>
        </w:rPr>
        <w:t xml:space="preserve"> чел. Также ключевым основанием для включения расходов на содержание исполнительного аппарата в НВВ регулируемой организации является отсутствие дублирующих функций, выполняемых штатными сотрудниками филиала </w:t>
      </w:r>
      <w:r>
        <w:rPr>
          <w:rFonts w:ascii="Myriad Pro" w:eastAsia="Calibri" w:hAnsi="Myriad Pro" w:cs="Times New Roman"/>
          <w:color w:val="000000"/>
          <w:sz w:val="26"/>
          <w:szCs w:val="26"/>
        </w:rPr>
        <w:t xml:space="preserve">ПАО «МРСК Юга» - </w:t>
      </w:r>
      <w:r w:rsidRPr="00797F7A">
        <w:rPr>
          <w:rFonts w:ascii="Myriad Pro" w:eastAsia="Calibri" w:hAnsi="Myriad Pro" w:cs="Times New Roman"/>
          <w:color w:val="000000"/>
          <w:sz w:val="26"/>
          <w:szCs w:val="26"/>
        </w:rPr>
        <w:t>«Волгоградэнерго» и сотрудниками исполнительного аппарата.</w:t>
      </w:r>
    </w:p>
    <w:p w14:paraId="22B03B25"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 xml:space="preserve">В составе дополнительных материалов к тарифной заявке (письмо от 12.11.2018 № </w:t>
      </w:r>
      <w:proofErr w:type="spellStart"/>
      <w:r w:rsidRPr="00797F7A">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w:t>
      </w:r>
      <w:r w:rsidRPr="00797F7A">
        <w:rPr>
          <w:rFonts w:ascii="Myriad Pro" w:eastAsia="Calibri" w:hAnsi="Myriad Pro" w:cs="Times New Roman"/>
          <w:color w:val="000000"/>
          <w:sz w:val="26"/>
          <w:szCs w:val="26"/>
        </w:rPr>
        <w:t>1400</w:t>
      </w:r>
      <w:r>
        <w:rPr>
          <w:rFonts w:ascii="Myriad Pro" w:eastAsia="Calibri" w:hAnsi="Myriad Pro" w:cs="Times New Roman"/>
          <w:color w:val="000000"/>
          <w:sz w:val="26"/>
          <w:szCs w:val="26"/>
        </w:rPr>
        <w:t>/</w:t>
      </w:r>
      <w:r w:rsidRPr="00797F7A">
        <w:rPr>
          <w:rFonts w:ascii="Myriad Pro" w:eastAsia="Calibri" w:hAnsi="Myriad Pro" w:cs="Times New Roman"/>
          <w:color w:val="000000"/>
          <w:sz w:val="26"/>
          <w:szCs w:val="26"/>
        </w:rPr>
        <w:t>15378) регулируемая организация предоставила пояснительную записку по организационной структуре филиала ПАО «МРСК Юга» - «Волгоградэнерго» с распределением функциональных обязанностей между подразделениями исполнительного аппарата и филиала.</w:t>
      </w:r>
    </w:p>
    <w:p w14:paraId="5DD9C332" w14:textId="77777777" w:rsidR="00065F15" w:rsidRPr="00797F7A" w:rsidRDefault="00065F15" w:rsidP="00065F15">
      <w:pPr>
        <w:spacing w:after="0" w:line="360" w:lineRule="auto"/>
        <w:ind w:firstLine="567"/>
        <w:contextualSpacing/>
        <w:jc w:val="both"/>
        <w:rPr>
          <w:rFonts w:ascii="Myriad Pro" w:eastAsia="Calibri" w:hAnsi="Myriad Pro" w:cs="Times New Roman"/>
          <w:color w:val="000000"/>
          <w:sz w:val="26"/>
          <w:szCs w:val="26"/>
        </w:rPr>
      </w:pPr>
      <w:r w:rsidRPr="00797F7A">
        <w:rPr>
          <w:rFonts w:ascii="Myriad Pro" w:eastAsia="Calibri" w:hAnsi="Myriad Pro" w:cs="Times New Roman"/>
          <w:color w:val="000000"/>
          <w:sz w:val="26"/>
          <w:szCs w:val="26"/>
        </w:rPr>
        <w:t xml:space="preserve">Исполнитель, считает, что расходы на оплату труда исполнительного аппарата ПАО «МРСК Юга» могут быть учтены регулирующим при должном обосновании, с предоставлением следующих </w:t>
      </w:r>
      <w:r>
        <w:rPr>
          <w:rFonts w:ascii="Myriad Pro" w:eastAsia="Calibri" w:hAnsi="Myriad Pro" w:cs="Times New Roman"/>
          <w:color w:val="000000"/>
          <w:sz w:val="26"/>
          <w:szCs w:val="26"/>
        </w:rPr>
        <w:t xml:space="preserve">дополнительных </w:t>
      </w:r>
      <w:r w:rsidRPr="00797F7A">
        <w:rPr>
          <w:rFonts w:ascii="Myriad Pro" w:eastAsia="Calibri" w:hAnsi="Myriad Pro" w:cs="Times New Roman"/>
          <w:color w:val="000000"/>
          <w:sz w:val="26"/>
          <w:szCs w:val="26"/>
        </w:rPr>
        <w:t>обосновывающих материалов:</w:t>
      </w:r>
    </w:p>
    <w:p w14:paraId="06223D51" w14:textId="77777777" w:rsidR="00065F15" w:rsidRDefault="00065F15" w:rsidP="00065F15">
      <w:pPr>
        <w:numPr>
          <w:ilvl w:val="0"/>
          <w:numId w:val="58"/>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Выписка из ш</w:t>
      </w:r>
      <w:r w:rsidRPr="00797F7A">
        <w:rPr>
          <w:rFonts w:ascii="Myriad Pro" w:eastAsia="Calibri" w:hAnsi="Myriad Pro" w:cs="Times New Roman"/>
          <w:color w:val="000000"/>
          <w:sz w:val="26"/>
          <w:szCs w:val="26"/>
        </w:rPr>
        <w:t>татно</w:t>
      </w:r>
      <w:r>
        <w:rPr>
          <w:rFonts w:ascii="Myriad Pro" w:eastAsia="Calibri" w:hAnsi="Myriad Pro" w:cs="Times New Roman"/>
          <w:color w:val="000000"/>
          <w:sz w:val="26"/>
          <w:szCs w:val="26"/>
        </w:rPr>
        <w:t>го</w:t>
      </w:r>
      <w:r w:rsidRPr="00797F7A">
        <w:rPr>
          <w:rFonts w:ascii="Myriad Pro" w:eastAsia="Calibri" w:hAnsi="Myriad Pro" w:cs="Times New Roman"/>
          <w:color w:val="000000"/>
          <w:sz w:val="26"/>
          <w:szCs w:val="26"/>
        </w:rPr>
        <w:t xml:space="preserve"> расписани</w:t>
      </w:r>
      <w:r>
        <w:rPr>
          <w:rFonts w:ascii="Myriad Pro" w:eastAsia="Calibri" w:hAnsi="Myriad Pro" w:cs="Times New Roman"/>
          <w:color w:val="000000"/>
          <w:sz w:val="26"/>
          <w:szCs w:val="26"/>
        </w:rPr>
        <w:t>я</w:t>
      </w:r>
      <w:r w:rsidRPr="00797F7A">
        <w:rPr>
          <w:rFonts w:ascii="Myriad Pro" w:eastAsia="Calibri" w:hAnsi="Myriad Pro" w:cs="Times New Roman"/>
          <w:color w:val="000000"/>
          <w:sz w:val="26"/>
          <w:szCs w:val="26"/>
        </w:rPr>
        <w:t xml:space="preserve"> исполнительного аппарата</w:t>
      </w:r>
      <w:r>
        <w:rPr>
          <w:rFonts w:ascii="Myriad Pro" w:eastAsia="Calibri" w:hAnsi="Myriad Pro" w:cs="Times New Roman"/>
          <w:color w:val="000000"/>
          <w:sz w:val="26"/>
          <w:szCs w:val="26"/>
        </w:rPr>
        <w:t>;</w:t>
      </w:r>
    </w:p>
    <w:p w14:paraId="6A971255" w14:textId="77777777" w:rsidR="00065F15" w:rsidRPr="00797F7A" w:rsidRDefault="00065F15" w:rsidP="00065F15">
      <w:pPr>
        <w:numPr>
          <w:ilvl w:val="0"/>
          <w:numId w:val="58"/>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Копии приказов по выплатам премий и других поощрений за последний отчетный и текущий годы.</w:t>
      </w:r>
    </w:p>
    <w:p w14:paraId="40A732C7" w14:textId="77777777" w:rsidR="00065F15" w:rsidRDefault="00065F15" w:rsidP="00065F15">
      <w:pPr>
        <w:spacing w:after="0" w:line="360" w:lineRule="auto"/>
        <w:ind w:firstLine="567"/>
        <w:jc w:val="both"/>
        <w:rPr>
          <w:rFonts w:ascii="Myriad Pro" w:eastAsia="Calibri" w:hAnsi="Myriad Pro" w:cs="Times New Roman"/>
          <w:sz w:val="26"/>
          <w:szCs w:val="26"/>
        </w:rPr>
      </w:pPr>
    </w:p>
    <w:p w14:paraId="6953C559" w14:textId="77777777" w:rsidR="00065F15" w:rsidRDefault="00065F15" w:rsidP="00065F15">
      <w:pPr>
        <w:rPr>
          <w:rFonts w:ascii="Myriad Pro" w:eastAsia="Calibri" w:hAnsi="Myriad Pro" w:cs="Times New Roman"/>
          <w:sz w:val="26"/>
          <w:szCs w:val="26"/>
        </w:rPr>
      </w:pPr>
      <w:r>
        <w:rPr>
          <w:rFonts w:ascii="Myriad Pro" w:eastAsia="Calibri" w:hAnsi="Myriad Pro" w:cs="Times New Roman"/>
          <w:sz w:val="26"/>
          <w:szCs w:val="26"/>
        </w:rPr>
        <w:br w:type="page"/>
      </w:r>
    </w:p>
    <w:p w14:paraId="4DC6C4FE" w14:textId="77777777" w:rsidR="00065F15" w:rsidRDefault="00065F15" w:rsidP="00065F15">
      <w:pPr>
        <w:pStyle w:val="30"/>
        <w:numPr>
          <w:ilvl w:val="2"/>
          <w:numId w:val="3"/>
        </w:numPr>
        <w:tabs>
          <w:tab w:val="left" w:pos="567"/>
        </w:tabs>
        <w:spacing w:line="360" w:lineRule="auto"/>
        <w:ind w:left="851" w:hanging="851"/>
        <w:jc w:val="both"/>
        <w:rPr>
          <w:rFonts w:ascii="Myriad Pro" w:hAnsi="Myriad Pro"/>
          <w:b/>
          <w:color w:val="4F6228" w:themeColor="accent3" w:themeShade="80"/>
          <w:sz w:val="28"/>
          <w:szCs w:val="28"/>
        </w:rPr>
      </w:pPr>
      <w:bookmarkStart w:id="47" w:name="_Toc43398053"/>
      <w:r>
        <w:rPr>
          <w:rFonts w:ascii="Myriad Pro" w:hAnsi="Myriad Pro"/>
          <w:b/>
          <w:color w:val="4F6228" w:themeColor="accent3" w:themeShade="80"/>
          <w:sz w:val="28"/>
          <w:szCs w:val="28"/>
        </w:rPr>
        <w:lastRenderedPageBreak/>
        <w:t>Прочие расходы</w:t>
      </w:r>
      <w:bookmarkEnd w:id="47"/>
    </w:p>
    <w:p w14:paraId="5D80200F" w14:textId="77777777" w:rsidR="00065F15" w:rsidRPr="00F203AB" w:rsidRDefault="00065F15" w:rsidP="00065F15">
      <w:pPr>
        <w:spacing w:after="0" w:line="360" w:lineRule="auto"/>
        <w:ind w:firstLine="567"/>
        <w:jc w:val="both"/>
        <w:rPr>
          <w:rFonts w:ascii="Myriad Pro" w:hAnsi="Myriad Pro"/>
          <w:sz w:val="26"/>
          <w:szCs w:val="26"/>
        </w:rPr>
      </w:pPr>
      <w:r w:rsidRPr="00F203AB">
        <w:rPr>
          <w:rFonts w:ascii="Myriad Pro" w:hAnsi="Myriad Pro"/>
          <w:sz w:val="26"/>
          <w:szCs w:val="26"/>
        </w:rPr>
        <w:t>Согласно п</w:t>
      </w:r>
      <w:r>
        <w:rPr>
          <w:rFonts w:ascii="Myriad Pro" w:hAnsi="Myriad Pro"/>
          <w:sz w:val="26"/>
          <w:szCs w:val="26"/>
        </w:rPr>
        <w:t>ункту</w:t>
      </w:r>
      <w:r w:rsidRPr="00F203AB">
        <w:rPr>
          <w:rFonts w:ascii="Myriad Pro" w:hAnsi="Myriad Pro"/>
          <w:sz w:val="26"/>
          <w:szCs w:val="26"/>
        </w:rPr>
        <w:t xml:space="preserve"> 28 Основ ценообразования №</w:t>
      </w:r>
      <w:r>
        <w:rPr>
          <w:rFonts w:ascii="Myriad Pro" w:hAnsi="Myriad Pro"/>
          <w:sz w:val="26"/>
          <w:szCs w:val="26"/>
        </w:rPr>
        <w:t xml:space="preserve"> </w:t>
      </w:r>
      <w:r w:rsidRPr="00F203AB">
        <w:rPr>
          <w:rFonts w:ascii="Myriad Pro" w:hAnsi="Myriad Pro"/>
          <w:sz w:val="26"/>
          <w:szCs w:val="26"/>
        </w:rPr>
        <w:t>1178 в состав</w:t>
      </w:r>
      <w:r>
        <w:rPr>
          <w:rFonts w:ascii="Myriad Pro" w:hAnsi="Myriad Pro"/>
          <w:sz w:val="26"/>
          <w:szCs w:val="26"/>
        </w:rPr>
        <w:t>е</w:t>
      </w:r>
      <w:r w:rsidRPr="00F203AB">
        <w:rPr>
          <w:rFonts w:ascii="Myriad Pro" w:hAnsi="Myriad Pro"/>
          <w:sz w:val="26"/>
          <w:szCs w:val="26"/>
        </w:rPr>
        <w:t xml:space="preserve"> необходимой валовой выручки учитываются прочие расходы.</w:t>
      </w:r>
    </w:p>
    <w:p w14:paraId="175ACCD9" w14:textId="77777777" w:rsidR="00065F15" w:rsidRPr="00F203AB" w:rsidRDefault="00065F15" w:rsidP="00065F15">
      <w:pPr>
        <w:spacing w:after="0" w:line="360" w:lineRule="auto"/>
        <w:ind w:firstLine="567"/>
        <w:jc w:val="both"/>
        <w:rPr>
          <w:rFonts w:ascii="Myriad Pro" w:hAnsi="Myriad Pro"/>
          <w:sz w:val="26"/>
          <w:szCs w:val="26"/>
        </w:rPr>
      </w:pPr>
      <w:r w:rsidRPr="00F203AB">
        <w:rPr>
          <w:rFonts w:ascii="Myriad Pro" w:hAnsi="Myriad Pro"/>
          <w:sz w:val="26"/>
          <w:szCs w:val="26"/>
        </w:rPr>
        <w:t xml:space="preserve"> К составу прочих расходов, подлежащих включению в операционные расходы, не указанные в перечисленных выше пунктах и предусмотренны</w:t>
      </w:r>
      <w:r>
        <w:rPr>
          <w:rFonts w:ascii="Myriad Pro" w:hAnsi="Myriad Pro"/>
          <w:sz w:val="26"/>
          <w:szCs w:val="26"/>
        </w:rPr>
        <w:t xml:space="preserve">х пунктом 28 Основ ценообразования № </w:t>
      </w:r>
      <w:r w:rsidRPr="00F203AB">
        <w:rPr>
          <w:rFonts w:ascii="Myriad Pro" w:hAnsi="Myriad Pro"/>
          <w:sz w:val="26"/>
          <w:szCs w:val="26"/>
        </w:rPr>
        <w:t xml:space="preserve">1178, относятся: </w:t>
      </w:r>
    </w:p>
    <w:p w14:paraId="11715BCE" w14:textId="77777777" w:rsidR="00065F15" w:rsidRPr="00F203AB" w:rsidRDefault="00065F15" w:rsidP="00065F15">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 xml:space="preserve"> 1)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44DB9F70" w14:textId="77777777" w:rsidR="00065F15" w:rsidRPr="00F203AB" w:rsidRDefault="00065F15" w:rsidP="00065F15">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2) отчисления на формирование резервов, предназначенных для обеспечения безопасности атомных электростанций на всех стадиях их жизненного цикла и развития, определяемые в установленном порядке;</w:t>
      </w:r>
    </w:p>
    <w:p w14:paraId="38806EF8" w14:textId="77777777" w:rsidR="00065F15" w:rsidRPr="00F203AB" w:rsidRDefault="00065F15" w:rsidP="00065F15">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3) расходы на служебные командировки, включая оформление виз и уплату сборов;</w:t>
      </w:r>
    </w:p>
    <w:p w14:paraId="322DED6C" w14:textId="77777777" w:rsidR="00065F15" w:rsidRPr="00F203AB" w:rsidRDefault="00065F15" w:rsidP="00065F15">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4) расходы на обучение персонала;</w:t>
      </w:r>
    </w:p>
    <w:p w14:paraId="26FA0D18" w14:textId="77777777" w:rsidR="00065F15" w:rsidRPr="00F203AB" w:rsidRDefault="00065F15" w:rsidP="00065F15">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5) расходы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p>
    <w:p w14:paraId="61D528C9" w14:textId="77777777" w:rsidR="00065F15" w:rsidRPr="00F203AB" w:rsidRDefault="00065F15" w:rsidP="00065F15">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6) отчисления на проведение мероприятий по надзору и контролю, производимые гарантирующими поставщиками, энергоснабжающими организациями, энергосбытовыми организациями, к числу потребителей которых относится население и приравненные к нему категории потребителей, по утверждаемым в установленном порядке нормативам;</w:t>
      </w:r>
    </w:p>
    <w:p w14:paraId="498A8368" w14:textId="77777777" w:rsidR="00065F15" w:rsidRPr="00F203AB" w:rsidRDefault="00065F15" w:rsidP="00065F15">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t>7) расходы на обеспечение безопасности электрических станций, электрических сетей и других объектов электроэнергетики в соответствии с законодательством Российской Федерации;</w:t>
      </w:r>
    </w:p>
    <w:p w14:paraId="61E00532" w14:textId="77777777" w:rsidR="00065F15" w:rsidRDefault="00065F15" w:rsidP="00065F15">
      <w:pPr>
        <w:autoSpaceDE w:val="0"/>
        <w:autoSpaceDN w:val="0"/>
        <w:adjustRightInd w:val="0"/>
        <w:spacing w:after="0" w:line="360" w:lineRule="auto"/>
        <w:ind w:firstLine="851"/>
        <w:jc w:val="both"/>
        <w:rPr>
          <w:rFonts w:ascii="Myriad Pro" w:hAnsi="Myriad Pro" w:cs="Myriad Pro"/>
          <w:sz w:val="26"/>
          <w:szCs w:val="26"/>
        </w:rPr>
      </w:pPr>
      <w:r w:rsidRPr="00F203AB">
        <w:rPr>
          <w:rFonts w:ascii="Myriad Pro" w:hAnsi="Myriad Pro" w:cs="Myriad Pro"/>
          <w:sz w:val="26"/>
          <w:szCs w:val="26"/>
        </w:rPr>
        <w:lastRenderedPageBreak/>
        <w:t xml:space="preserve">8) иные расходы, связанные с производством и (или) реализацией продукции, определяемые регулирующим органом в соответствии с Налоговым </w:t>
      </w:r>
      <w:hyperlink r:id="rId31" w:history="1">
        <w:r w:rsidRPr="00F203AB">
          <w:rPr>
            <w:rFonts w:ascii="Myriad Pro" w:hAnsi="Myriad Pro" w:cs="Myriad Pro"/>
            <w:sz w:val="26"/>
            <w:szCs w:val="26"/>
          </w:rPr>
          <w:t>кодексом</w:t>
        </w:r>
      </w:hyperlink>
      <w:r w:rsidRPr="00F203AB">
        <w:rPr>
          <w:rFonts w:ascii="Myriad Pro" w:hAnsi="Myriad Pro" w:cs="Myriad Pro"/>
          <w:sz w:val="26"/>
          <w:szCs w:val="26"/>
        </w:rPr>
        <w:t xml:space="preserve"> Российской Федерации.</w:t>
      </w:r>
    </w:p>
    <w:p w14:paraId="6A3435E3" w14:textId="77777777" w:rsidR="00065F15" w:rsidRDefault="00065F15" w:rsidP="00065F15">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По статье прочие расходы в составе подконтрольных филиалом ПАО «МРСК Юга» - «Волгоградэнерго» заявлено 709 628 тыс. руб.</w:t>
      </w:r>
    </w:p>
    <w:p w14:paraId="700446CA" w14:textId="77777777" w:rsidR="00065F15" w:rsidRPr="0058041A" w:rsidRDefault="00065F15" w:rsidP="00065F15">
      <w:pPr>
        <w:spacing w:after="0" w:line="360" w:lineRule="auto"/>
        <w:ind w:firstLine="567"/>
        <w:jc w:val="both"/>
        <w:rPr>
          <w:rFonts w:ascii="Myriad Pro" w:eastAsia="Calibri" w:hAnsi="Myriad Pro" w:cs="Times New Roman"/>
          <w:sz w:val="26"/>
          <w:szCs w:val="26"/>
        </w:rPr>
      </w:pPr>
      <w:r w:rsidRPr="0058041A">
        <w:rPr>
          <w:rFonts w:ascii="Myriad Pro" w:eastAsia="Calibri" w:hAnsi="Myriad Pro" w:cs="Times New Roman"/>
          <w:sz w:val="26"/>
          <w:szCs w:val="26"/>
        </w:rPr>
        <w:t>Величина расходов, принятая регулирующим органом на 2019 год:</w:t>
      </w:r>
    </w:p>
    <w:p w14:paraId="6F1CA0DA" w14:textId="77777777" w:rsidR="00065F15" w:rsidRPr="004B20B6" w:rsidRDefault="00065F15" w:rsidP="00065F15">
      <w:pPr>
        <w:pStyle w:val="a3"/>
        <w:numPr>
          <w:ilvl w:val="0"/>
          <w:numId w:val="120"/>
        </w:numPr>
        <w:spacing w:after="0" w:line="360" w:lineRule="auto"/>
        <w:jc w:val="both"/>
        <w:rPr>
          <w:rFonts w:ascii="Myriad Pro" w:hAnsi="Myriad Pro"/>
          <w:sz w:val="26"/>
          <w:szCs w:val="26"/>
        </w:rPr>
      </w:pPr>
      <w:r w:rsidRPr="004B20B6">
        <w:rPr>
          <w:rFonts w:ascii="Myriad Pro" w:hAnsi="Myriad Pro"/>
          <w:sz w:val="26"/>
          <w:szCs w:val="26"/>
        </w:rPr>
        <w:t xml:space="preserve">экономически обоснованный уровень – </w:t>
      </w:r>
      <w:r>
        <w:rPr>
          <w:rFonts w:ascii="Myriad Pro" w:hAnsi="Myriad Pro"/>
          <w:sz w:val="26"/>
          <w:szCs w:val="26"/>
        </w:rPr>
        <w:t>750 464,31</w:t>
      </w:r>
      <w:r w:rsidRPr="004B20B6">
        <w:rPr>
          <w:rFonts w:ascii="Myriad Pro" w:hAnsi="Myriad Pro"/>
          <w:sz w:val="26"/>
          <w:szCs w:val="26"/>
        </w:rPr>
        <w:t xml:space="preserve"> тыс. руб.;</w:t>
      </w:r>
    </w:p>
    <w:p w14:paraId="3853B392" w14:textId="77777777" w:rsidR="00065F15" w:rsidRPr="004B20B6" w:rsidRDefault="00065F15" w:rsidP="00065F15">
      <w:pPr>
        <w:pStyle w:val="a3"/>
        <w:numPr>
          <w:ilvl w:val="0"/>
          <w:numId w:val="120"/>
        </w:numPr>
        <w:spacing w:after="0" w:line="360" w:lineRule="auto"/>
        <w:jc w:val="both"/>
        <w:rPr>
          <w:rFonts w:ascii="Myriad Pro" w:hAnsi="Myriad Pro"/>
          <w:sz w:val="26"/>
          <w:szCs w:val="26"/>
        </w:rPr>
      </w:pPr>
      <w:r w:rsidRPr="004B20B6">
        <w:rPr>
          <w:rFonts w:ascii="Myriad Pro" w:hAnsi="Myriad Pro"/>
          <w:sz w:val="26"/>
          <w:szCs w:val="26"/>
        </w:rPr>
        <w:t xml:space="preserve">базовый уровень принятый при установлении НВВ – </w:t>
      </w:r>
      <w:r>
        <w:rPr>
          <w:rFonts w:ascii="Myriad Pro" w:hAnsi="Myriad Pro"/>
          <w:sz w:val="26"/>
          <w:szCs w:val="26"/>
        </w:rPr>
        <w:t>704 784,90</w:t>
      </w:r>
      <w:r w:rsidRPr="004B20B6">
        <w:rPr>
          <w:rFonts w:ascii="Myriad Pro" w:hAnsi="Myriad Pro"/>
          <w:sz w:val="26"/>
          <w:szCs w:val="26"/>
        </w:rPr>
        <w:t xml:space="preserve"> тыс.</w:t>
      </w:r>
      <w:r>
        <w:rPr>
          <w:rFonts w:ascii="Myriad Pro" w:hAnsi="Myriad Pro"/>
          <w:sz w:val="26"/>
          <w:szCs w:val="26"/>
        </w:rPr>
        <w:t xml:space="preserve"> </w:t>
      </w:r>
      <w:r w:rsidRPr="004B20B6">
        <w:rPr>
          <w:rFonts w:ascii="Myriad Pro" w:hAnsi="Myriad Pro"/>
          <w:sz w:val="26"/>
          <w:szCs w:val="26"/>
        </w:rPr>
        <w:t xml:space="preserve">руб. </w:t>
      </w:r>
    </w:p>
    <w:p w14:paraId="7E1CC2EC" w14:textId="77777777" w:rsidR="00065F15" w:rsidRPr="00F203AB" w:rsidRDefault="00065F15" w:rsidP="00065F15">
      <w:pPr>
        <w:spacing w:after="0" w:line="360" w:lineRule="auto"/>
        <w:ind w:firstLine="540"/>
        <w:jc w:val="both"/>
        <w:rPr>
          <w:rFonts w:ascii="Myriad Pro" w:hAnsi="Myriad Pro" w:cs="Myriad Pro"/>
          <w:sz w:val="26"/>
          <w:szCs w:val="26"/>
        </w:rPr>
      </w:pPr>
      <w:r>
        <w:rPr>
          <w:rFonts w:ascii="Myriad Pro" w:hAnsi="Myriad Pro" w:cs="Myriad Pro"/>
          <w:sz w:val="26"/>
          <w:szCs w:val="26"/>
        </w:rPr>
        <w:t>Информация о величине прочих расходов, заявленной</w:t>
      </w:r>
      <w:r w:rsidRPr="00F203AB">
        <w:rPr>
          <w:rFonts w:ascii="Myriad Pro" w:hAnsi="Myriad Pro" w:cs="Myriad Pro"/>
          <w:sz w:val="26"/>
          <w:szCs w:val="26"/>
        </w:rPr>
        <w:t xml:space="preserve"> </w:t>
      </w:r>
      <w:r>
        <w:rPr>
          <w:rFonts w:ascii="Myriad Pro" w:hAnsi="Myriad Pro" w:cs="Myriad Pro"/>
          <w:sz w:val="26"/>
          <w:szCs w:val="26"/>
        </w:rPr>
        <w:t xml:space="preserve">филиалом </w:t>
      </w:r>
      <w:r w:rsidRPr="00F203AB">
        <w:rPr>
          <w:rFonts w:ascii="Myriad Pro" w:hAnsi="Myriad Pro" w:cs="Myriad Pro"/>
          <w:sz w:val="26"/>
          <w:szCs w:val="26"/>
        </w:rPr>
        <w:t xml:space="preserve">ПАО «МРСК </w:t>
      </w:r>
      <w:r>
        <w:rPr>
          <w:rFonts w:ascii="Myriad Pro" w:hAnsi="Myriad Pro" w:cs="Myriad Pro"/>
          <w:sz w:val="26"/>
          <w:szCs w:val="26"/>
        </w:rPr>
        <w:t>Юга</w:t>
      </w:r>
      <w:r w:rsidRPr="00F203AB">
        <w:rPr>
          <w:rFonts w:ascii="Myriad Pro" w:hAnsi="Myriad Pro" w:cs="Myriad Pro"/>
          <w:sz w:val="26"/>
          <w:szCs w:val="26"/>
        </w:rPr>
        <w:t>»</w:t>
      </w:r>
      <w:r>
        <w:rPr>
          <w:rFonts w:ascii="Myriad Pro" w:hAnsi="Myriad Pro" w:cs="Myriad Pro"/>
          <w:sz w:val="26"/>
          <w:szCs w:val="26"/>
        </w:rPr>
        <w:t>-</w:t>
      </w:r>
      <w:r w:rsidRPr="00F203AB">
        <w:rPr>
          <w:rFonts w:ascii="Myriad Pro" w:hAnsi="Myriad Pro" w:cs="Myriad Pro"/>
          <w:sz w:val="26"/>
          <w:szCs w:val="26"/>
        </w:rPr>
        <w:t>«</w:t>
      </w:r>
      <w:r>
        <w:rPr>
          <w:rFonts w:ascii="Myriad Pro" w:hAnsi="Myriad Pro" w:cs="Myriad Pro"/>
          <w:sz w:val="26"/>
          <w:szCs w:val="26"/>
        </w:rPr>
        <w:t>Волгоградэнерго</w:t>
      </w:r>
      <w:r w:rsidRPr="00F203AB">
        <w:rPr>
          <w:rFonts w:ascii="Myriad Pro" w:hAnsi="Myriad Pro" w:cs="Myriad Pro"/>
          <w:sz w:val="26"/>
          <w:szCs w:val="26"/>
        </w:rPr>
        <w:t xml:space="preserve">» </w:t>
      </w:r>
      <w:r>
        <w:rPr>
          <w:rFonts w:ascii="Myriad Pro" w:hAnsi="Myriad Pro" w:cs="Myriad Pro"/>
          <w:sz w:val="26"/>
          <w:szCs w:val="26"/>
        </w:rPr>
        <w:t>и принятой</w:t>
      </w:r>
      <w:r w:rsidRPr="00F203AB">
        <w:rPr>
          <w:rFonts w:ascii="Myriad Pro" w:hAnsi="Myriad Pro" w:cs="Myriad Pro"/>
          <w:sz w:val="26"/>
          <w:szCs w:val="26"/>
        </w:rPr>
        <w:t xml:space="preserve"> </w:t>
      </w:r>
      <w:r>
        <w:rPr>
          <w:rFonts w:ascii="Myriad Pro" w:hAnsi="Myriad Pro" w:cs="Myriad Pro"/>
          <w:sz w:val="26"/>
          <w:szCs w:val="26"/>
        </w:rPr>
        <w:t>Комитетом тарифного регулирования Волгоградской области</w:t>
      </w:r>
      <w:r w:rsidRPr="00F203AB">
        <w:rPr>
          <w:rFonts w:ascii="Myriad Pro" w:hAnsi="Myriad Pro" w:cs="Myriad Pro"/>
          <w:sz w:val="26"/>
          <w:szCs w:val="26"/>
        </w:rPr>
        <w:t xml:space="preserve"> представлена в таблице.</w:t>
      </w:r>
    </w:p>
    <w:tbl>
      <w:tblPr>
        <w:tblW w:w="5000" w:type="pct"/>
        <w:tblLayout w:type="fixed"/>
        <w:tblLook w:val="04A0" w:firstRow="1" w:lastRow="0" w:firstColumn="1" w:lastColumn="0" w:noHBand="0" w:noVBand="1"/>
      </w:tblPr>
      <w:tblGrid>
        <w:gridCol w:w="569"/>
        <w:gridCol w:w="2262"/>
        <w:gridCol w:w="1420"/>
        <w:gridCol w:w="991"/>
        <w:gridCol w:w="992"/>
        <w:gridCol w:w="992"/>
        <w:gridCol w:w="996"/>
        <w:gridCol w:w="1123"/>
      </w:tblGrid>
      <w:tr w:rsidR="00065F15" w:rsidRPr="00306A87" w14:paraId="7D041C18" w14:textId="77777777" w:rsidTr="00065F15">
        <w:trPr>
          <w:trHeight w:val="675"/>
          <w:tblHeader/>
        </w:trPr>
        <w:tc>
          <w:tcPr>
            <w:tcW w:w="304"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06EE49A"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06A87">
              <w:rPr>
                <w:rFonts w:ascii="Myriad Pro" w:eastAsia="Times New Roman" w:hAnsi="Myriad Pro" w:cs="Times New Roman"/>
                <w:b/>
                <w:bCs/>
                <w:color w:val="FFFFFF" w:themeColor="background1"/>
                <w:sz w:val="16"/>
                <w:szCs w:val="16"/>
                <w:lang w:eastAsia="ru-RU"/>
              </w:rPr>
              <w:t>№ п/п</w:t>
            </w:r>
          </w:p>
        </w:tc>
        <w:tc>
          <w:tcPr>
            <w:tcW w:w="121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944AE01"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06A87">
              <w:rPr>
                <w:rFonts w:ascii="Myriad Pro" w:eastAsia="Times New Roman" w:hAnsi="Myriad Pro" w:cs="Times New Roman"/>
                <w:b/>
                <w:bCs/>
                <w:color w:val="FFFFFF" w:themeColor="background1"/>
                <w:sz w:val="16"/>
                <w:szCs w:val="16"/>
                <w:lang w:eastAsia="ru-RU"/>
              </w:rPr>
              <w:t>Наименование</w:t>
            </w:r>
          </w:p>
        </w:tc>
        <w:tc>
          <w:tcPr>
            <w:tcW w:w="76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AD42FD5"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06A87">
              <w:rPr>
                <w:rFonts w:ascii="Myriad Pro" w:eastAsia="Times New Roman" w:hAnsi="Myriad Pro" w:cs="Times New Roman"/>
                <w:b/>
                <w:bCs/>
                <w:color w:val="FFFFFF" w:themeColor="background1"/>
                <w:sz w:val="16"/>
                <w:szCs w:val="16"/>
                <w:lang w:eastAsia="ru-RU"/>
              </w:rPr>
              <w:t>2017 факт, тыс. руб.</w:t>
            </w:r>
          </w:p>
        </w:tc>
        <w:tc>
          <w:tcPr>
            <w:tcW w:w="53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3BE58E"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06A87">
              <w:rPr>
                <w:rFonts w:ascii="Myriad Pro" w:eastAsia="Times New Roman" w:hAnsi="Myriad Pro" w:cs="Times New Roman"/>
                <w:b/>
                <w:bCs/>
                <w:color w:val="FFFFFF" w:themeColor="background1"/>
                <w:sz w:val="16"/>
                <w:szCs w:val="16"/>
                <w:lang w:eastAsia="ru-RU"/>
              </w:rPr>
              <w:t>2019 предложение Филиала, тыс. руб.</w:t>
            </w:r>
          </w:p>
        </w:tc>
        <w:tc>
          <w:tcPr>
            <w:tcW w:w="1062"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E25700"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06A87">
              <w:rPr>
                <w:rFonts w:ascii="Myriad Pro" w:eastAsia="Times New Roman" w:hAnsi="Myriad Pro" w:cs="Times New Roman"/>
                <w:b/>
                <w:bCs/>
                <w:color w:val="FFFFFF" w:themeColor="background1"/>
                <w:sz w:val="16"/>
                <w:szCs w:val="16"/>
                <w:lang w:eastAsia="ru-RU"/>
              </w:rPr>
              <w:t xml:space="preserve">Подконтрольные расходы принятые </w:t>
            </w:r>
            <w:r>
              <w:rPr>
                <w:rFonts w:ascii="Myriad Pro" w:eastAsia="Times New Roman" w:hAnsi="Myriad Pro" w:cs="Times New Roman"/>
                <w:b/>
                <w:bCs/>
                <w:color w:val="FFFFFF" w:themeColor="background1"/>
                <w:sz w:val="16"/>
                <w:szCs w:val="16"/>
                <w:lang w:eastAsia="ru-RU"/>
              </w:rPr>
              <w:t>КТР</w:t>
            </w:r>
            <w:r w:rsidRPr="00306A87">
              <w:rPr>
                <w:rFonts w:ascii="Myriad Pro" w:eastAsia="Times New Roman" w:hAnsi="Myriad Pro" w:cs="Times New Roman"/>
                <w:b/>
                <w:bCs/>
                <w:color w:val="FFFFFF" w:themeColor="background1"/>
                <w:sz w:val="16"/>
                <w:szCs w:val="16"/>
                <w:lang w:eastAsia="ru-RU"/>
              </w:rPr>
              <w:t xml:space="preserve"> (ТБР), тыс. руб.</w:t>
            </w:r>
          </w:p>
        </w:tc>
        <w:tc>
          <w:tcPr>
            <w:tcW w:w="53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304962"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06A87">
              <w:rPr>
                <w:rFonts w:ascii="Myriad Pro" w:eastAsia="Times New Roman" w:hAnsi="Myriad Pro" w:cs="Times New Roman"/>
                <w:b/>
                <w:bCs/>
                <w:color w:val="FFFFFF" w:themeColor="background1"/>
                <w:sz w:val="16"/>
                <w:szCs w:val="16"/>
                <w:lang w:eastAsia="ru-RU"/>
              </w:rPr>
              <w:t>ТБР ЭОР / Предложение филиала, тыс. руб.</w:t>
            </w:r>
          </w:p>
        </w:tc>
        <w:tc>
          <w:tcPr>
            <w:tcW w:w="601"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7BF8CA"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roofErr w:type="spellStart"/>
            <w:r w:rsidRPr="00306A87">
              <w:rPr>
                <w:rFonts w:ascii="Myriad Pro" w:eastAsia="Times New Roman" w:hAnsi="Myriad Pro" w:cs="Times New Roman"/>
                <w:b/>
                <w:bCs/>
                <w:color w:val="FFFFFF" w:themeColor="background1"/>
                <w:sz w:val="16"/>
                <w:szCs w:val="16"/>
                <w:lang w:eastAsia="ru-RU"/>
              </w:rPr>
              <w:t>Откл</w:t>
            </w:r>
            <w:proofErr w:type="spellEnd"/>
            <w:r w:rsidRPr="00306A87">
              <w:rPr>
                <w:rFonts w:ascii="Myriad Pro" w:eastAsia="Times New Roman" w:hAnsi="Myriad Pro" w:cs="Times New Roman"/>
                <w:b/>
                <w:bCs/>
                <w:color w:val="FFFFFF" w:themeColor="background1"/>
                <w:sz w:val="16"/>
                <w:szCs w:val="16"/>
                <w:lang w:eastAsia="ru-RU"/>
              </w:rPr>
              <w:t>. ТБР ОЭР в сравнении с предложением Филиала, %</w:t>
            </w:r>
          </w:p>
        </w:tc>
      </w:tr>
      <w:tr w:rsidR="00065F15" w:rsidRPr="00306A87" w14:paraId="1127853A" w14:textId="77777777" w:rsidTr="00065F15">
        <w:trPr>
          <w:trHeight w:val="765"/>
          <w:tblHeader/>
        </w:trPr>
        <w:tc>
          <w:tcPr>
            <w:tcW w:w="304"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B6C632" w14:textId="77777777" w:rsidR="00065F15" w:rsidRPr="00306A87"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21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BDE4134" w14:textId="77777777" w:rsidR="00065F15" w:rsidRPr="00306A87"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76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8786E51" w14:textId="77777777" w:rsidR="00065F15" w:rsidRPr="00306A87"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53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5F2CC7CE"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FA1462" w14:textId="77777777" w:rsidR="00065F15" w:rsidRPr="00306A87"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306A87">
              <w:rPr>
                <w:rFonts w:ascii="Myriad Pro" w:eastAsia="Times New Roman" w:hAnsi="Myriad Pro" w:cs="Times New Roman"/>
                <w:b/>
                <w:bCs/>
                <w:color w:val="FFFFFF" w:themeColor="background1"/>
                <w:sz w:val="16"/>
                <w:szCs w:val="16"/>
                <w:lang w:eastAsia="ru-RU"/>
              </w:rPr>
              <w:t>по методу ЭОР</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ECD8AE" w14:textId="77777777" w:rsidR="00065F15" w:rsidRPr="00306A87" w:rsidRDefault="00065F15" w:rsidP="00065F15">
            <w:pPr>
              <w:spacing w:after="0" w:line="240" w:lineRule="auto"/>
              <w:rPr>
                <w:rFonts w:ascii="Myriad Pro" w:eastAsia="Times New Roman" w:hAnsi="Myriad Pro" w:cs="Times New Roman"/>
                <w:b/>
                <w:bCs/>
                <w:color w:val="FFFFFF" w:themeColor="background1"/>
                <w:sz w:val="16"/>
                <w:szCs w:val="16"/>
                <w:lang w:eastAsia="ru-RU"/>
              </w:rPr>
            </w:pPr>
            <w:r w:rsidRPr="00306A87">
              <w:rPr>
                <w:rFonts w:ascii="Myriad Pro" w:eastAsia="Times New Roman" w:hAnsi="Myriad Pro" w:cs="Times New Roman"/>
                <w:b/>
                <w:bCs/>
                <w:color w:val="FFFFFF" w:themeColor="background1"/>
                <w:sz w:val="16"/>
                <w:szCs w:val="16"/>
                <w:lang w:eastAsia="ru-RU"/>
              </w:rPr>
              <w:t>баз. уровень ОР</w:t>
            </w:r>
          </w:p>
        </w:tc>
        <w:tc>
          <w:tcPr>
            <w:tcW w:w="53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416654" w14:textId="77777777" w:rsidR="00065F15" w:rsidRPr="00306A87"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601"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FFF5332" w14:textId="77777777" w:rsidR="00065F15" w:rsidRPr="00306A87"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r>
      <w:tr w:rsidR="00065F15" w:rsidRPr="00306A87" w14:paraId="59447E9A" w14:textId="77777777" w:rsidTr="00065F15">
        <w:trPr>
          <w:trHeight w:val="480"/>
        </w:trPr>
        <w:tc>
          <w:tcPr>
            <w:tcW w:w="304" w:type="pct"/>
            <w:tcBorders>
              <w:top w:val="single" w:sz="4" w:space="0" w:color="FFFFFF" w:themeColor="background1"/>
              <w:left w:val="single" w:sz="4" w:space="0" w:color="auto"/>
              <w:bottom w:val="single" w:sz="4" w:space="0" w:color="auto"/>
              <w:right w:val="single" w:sz="4" w:space="0" w:color="auto"/>
            </w:tcBorders>
            <w:shd w:val="clear" w:color="000000" w:fill="A9D08E"/>
            <w:noWrap/>
            <w:vAlign w:val="center"/>
            <w:hideMark/>
          </w:tcPr>
          <w:p w14:paraId="342EB04D"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w:t>
            </w:r>
          </w:p>
        </w:tc>
        <w:tc>
          <w:tcPr>
            <w:tcW w:w="1210" w:type="pct"/>
            <w:tcBorders>
              <w:top w:val="single" w:sz="4" w:space="0" w:color="FFFFFF" w:themeColor="background1"/>
              <w:left w:val="nil"/>
              <w:bottom w:val="single" w:sz="4" w:space="0" w:color="auto"/>
              <w:right w:val="single" w:sz="4" w:space="0" w:color="auto"/>
            </w:tcBorders>
            <w:shd w:val="clear" w:color="000000" w:fill="A9D08E"/>
            <w:vAlign w:val="center"/>
            <w:hideMark/>
          </w:tcPr>
          <w:p w14:paraId="7E2E5695"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Прочие расходы, всего, в том числе</w:t>
            </w:r>
          </w:p>
        </w:tc>
        <w:tc>
          <w:tcPr>
            <w:tcW w:w="760" w:type="pct"/>
            <w:tcBorders>
              <w:top w:val="single" w:sz="4" w:space="0" w:color="FFFFFF" w:themeColor="background1"/>
              <w:left w:val="nil"/>
              <w:bottom w:val="single" w:sz="4" w:space="0" w:color="auto"/>
              <w:right w:val="single" w:sz="4" w:space="0" w:color="auto"/>
            </w:tcBorders>
            <w:shd w:val="clear" w:color="000000" w:fill="A9D08E"/>
            <w:vAlign w:val="center"/>
            <w:hideMark/>
          </w:tcPr>
          <w:p w14:paraId="52BC7F73"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497 368,00</w:t>
            </w:r>
          </w:p>
        </w:tc>
        <w:tc>
          <w:tcPr>
            <w:tcW w:w="530" w:type="pct"/>
            <w:tcBorders>
              <w:top w:val="single" w:sz="4" w:space="0" w:color="FFFFFF" w:themeColor="background1"/>
              <w:left w:val="nil"/>
              <w:bottom w:val="single" w:sz="4" w:space="0" w:color="auto"/>
              <w:right w:val="single" w:sz="4" w:space="0" w:color="auto"/>
            </w:tcBorders>
            <w:shd w:val="clear" w:color="000000" w:fill="A9D08E"/>
            <w:vAlign w:val="center"/>
            <w:hideMark/>
          </w:tcPr>
          <w:p w14:paraId="24723938"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709 628,00</w:t>
            </w:r>
          </w:p>
        </w:tc>
        <w:tc>
          <w:tcPr>
            <w:tcW w:w="531" w:type="pct"/>
            <w:tcBorders>
              <w:top w:val="single" w:sz="4" w:space="0" w:color="FFFFFF" w:themeColor="background1"/>
              <w:left w:val="nil"/>
              <w:bottom w:val="single" w:sz="4" w:space="0" w:color="auto"/>
              <w:right w:val="single" w:sz="4" w:space="0" w:color="auto"/>
            </w:tcBorders>
            <w:shd w:val="clear" w:color="000000" w:fill="A9D08E"/>
            <w:vAlign w:val="center"/>
            <w:hideMark/>
          </w:tcPr>
          <w:p w14:paraId="4D09D609"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750 464,31</w:t>
            </w:r>
          </w:p>
        </w:tc>
        <w:tc>
          <w:tcPr>
            <w:tcW w:w="531" w:type="pct"/>
            <w:tcBorders>
              <w:top w:val="single" w:sz="4" w:space="0" w:color="FFFFFF" w:themeColor="background1"/>
              <w:left w:val="nil"/>
              <w:bottom w:val="single" w:sz="4" w:space="0" w:color="auto"/>
              <w:right w:val="single" w:sz="4" w:space="0" w:color="auto"/>
            </w:tcBorders>
            <w:shd w:val="clear" w:color="000000" w:fill="A9D08E"/>
            <w:vAlign w:val="center"/>
            <w:hideMark/>
          </w:tcPr>
          <w:p w14:paraId="0D64F60F"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704 784,90</w:t>
            </w:r>
          </w:p>
        </w:tc>
        <w:tc>
          <w:tcPr>
            <w:tcW w:w="533" w:type="pct"/>
            <w:tcBorders>
              <w:top w:val="single" w:sz="4" w:space="0" w:color="FFFFFF" w:themeColor="background1"/>
              <w:left w:val="nil"/>
              <w:bottom w:val="single" w:sz="4" w:space="0" w:color="auto"/>
              <w:right w:val="single" w:sz="4" w:space="0" w:color="auto"/>
            </w:tcBorders>
            <w:shd w:val="clear" w:color="000000" w:fill="A9D08E"/>
            <w:noWrap/>
            <w:vAlign w:val="center"/>
            <w:hideMark/>
          </w:tcPr>
          <w:p w14:paraId="7540484E"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40 836,31</w:t>
            </w:r>
          </w:p>
        </w:tc>
        <w:tc>
          <w:tcPr>
            <w:tcW w:w="601" w:type="pct"/>
            <w:tcBorders>
              <w:top w:val="single" w:sz="4" w:space="0" w:color="FFFFFF" w:themeColor="background1"/>
              <w:left w:val="nil"/>
              <w:bottom w:val="single" w:sz="4" w:space="0" w:color="auto"/>
              <w:right w:val="single" w:sz="4" w:space="0" w:color="auto"/>
            </w:tcBorders>
            <w:shd w:val="clear" w:color="000000" w:fill="A9D08E"/>
            <w:noWrap/>
            <w:vAlign w:val="center"/>
            <w:hideMark/>
          </w:tcPr>
          <w:p w14:paraId="3E22D4A4"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6%</w:t>
            </w:r>
          </w:p>
        </w:tc>
      </w:tr>
      <w:tr w:rsidR="00065F15" w:rsidRPr="00306A87" w14:paraId="51D6D198" w14:textId="77777777" w:rsidTr="00065F15">
        <w:trPr>
          <w:trHeight w:val="285"/>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33B9D0C8"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1.1</w:t>
            </w:r>
          </w:p>
        </w:tc>
        <w:tc>
          <w:tcPr>
            <w:tcW w:w="1210" w:type="pct"/>
            <w:tcBorders>
              <w:top w:val="nil"/>
              <w:left w:val="nil"/>
              <w:bottom w:val="single" w:sz="4" w:space="0" w:color="auto"/>
              <w:right w:val="single" w:sz="4" w:space="0" w:color="auto"/>
            </w:tcBorders>
            <w:shd w:val="clear" w:color="auto" w:fill="auto"/>
            <w:vAlign w:val="center"/>
            <w:hideMark/>
          </w:tcPr>
          <w:p w14:paraId="7A8B65A4"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Ремонт основных фондов</w:t>
            </w:r>
          </w:p>
        </w:tc>
        <w:tc>
          <w:tcPr>
            <w:tcW w:w="760" w:type="pct"/>
            <w:tcBorders>
              <w:top w:val="nil"/>
              <w:left w:val="nil"/>
              <w:bottom w:val="single" w:sz="4" w:space="0" w:color="auto"/>
              <w:right w:val="single" w:sz="4" w:space="0" w:color="auto"/>
            </w:tcBorders>
            <w:shd w:val="clear" w:color="auto" w:fill="auto"/>
            <w:vAlign w:val="center"/>
            <w:hideMark/>
          </w:tcPr>
          <w:p w14:paraId="50C72E60"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50 328,00</w:t>
            </w:r>
          </w:p>
        </w:tc>
        <w:tc>
          <w:tcPr>
            <w:tcW w:w="530" w:type="pct"/>
            <w:tcBorders>
              <w:top w:val="nil"/>
              <w:left w:val="nil"/>
              <w:bottom w:val="single" w:sz="4" w:space="0" w:color="auto"/>
              <w:right w:val="single" w:sz="4" w:space="0" w:color="auto"/>
            </w:tcBorders>
            <w:shd w:val="clear" w:color="auto" w:fill="auto"/>
            <w:vAlign w:val="center"/>
            <w:hideMark/>
          </w:tcPr>
          <w:p w14:paraId="044B0500"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124 069,80</w:t>
            </w:r>
          </w:p>
        </w:tc>
        <w:tc>
          <w:tcPr>
            <w:tcW w:w="531" w:type="pct"/>
            <w:tcBorders>
              <w:top w:val="nil"/>
              <w:left w:val="nil"/>
              <w:bottom w:val="single" w:sz="4" w:space="0" w:color="auto"/>
              <w:right w:val="single" w:sz="4" w:space="0" w:color="auto"/>
            </w:tcBorders>
            <w:shd w:val="clear" w:color="auto" w:fill="auto"/>
            <w:vAlign w:val="center"/>
            <w:hideMark/>
          </w:tcPr>
          <w:p w14:paraId="4D0B8899"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401 218,20</w:t>
            </w:r>
          </w:p>
        </w:tc>
        <w:tc>
          <w:tcPr>
            <w:tcW w:w="531" w:type="pct"/>
            <w:tcBorders>
              <w:top w:val="nil"/>
              <w:left w:val="nil"/>
              <w:bottom w:val="single" w:sz="4" w:space="0" w:color="auto"/>
              <w:right w:val="single" w:sz="4" w:space="0" w:color="auto"/>
            </w:tcBorders>
            <w:shd w:val="clear" w:color="auto" w:fill="auto"/>
            <w:vAlign w:val="center"/>
            <w:hideMark/>
          </w:tcPr>
          <w:p w14:paraId="4E8426E1"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376 796,80</w:t>
            </w:r>
          </w:p>
        </w:tc>
        <w:tc>
          <w:tcPr>
            <w:tcW w:w="533" w:type="pct"/>
            <w:tcBorders>
              <w:top w:val="nil"/>
              <w:left w:val="nil"/>
              <w:bottom w:val="single" w:sz="4" w:space="0" w:color="auto"/>
              <w:right w:val="single" w:sz="4" w:space="0" w:color="auto"/>
            </w:tcBorders>
            <w:shd w:val="clear" w:color="auto" w:fill="auto"/>
            <w:noWrap/>
            <w:vAlign w:val="center"/>
            <w:hideMark/>
          </w:tcPr>
          <w:p w14:paraId="3ED462A6"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277 148,40</w:t>
            </w:r>
          </w:p>
        </w:tc>
        <w:tc>
          <w:tcPr>
            <w:tcW w:w="601" w:type="pct"/>
            <w:tcBorders>
              <w:top w:val="nil"/>
              <w:left w:val="nil"/>
              <w:bottom w:val="single" w:sz="4" w:space="0" w:color="auto"/>
              <w:right w:val="single" w:sz="4" w:space="0" w:color="auto"/>
            </w:tcBorders>
            <w:shd w:val="clear" w:color="auto" w:fill="auto"/>
            <w:noWrap/>
            <w:vAlign w:val="center"/>
            <w:hideMark/>
          </w:tcPr>
          <w:p w14:paraId="74D95D22"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223%</w:t>
            </w:r>
          </w:p>
        </w:tc>
      </w:tr>
      <w:tr w:rsidR="00065F15" w:rsidRPr="00306A87" w14:paraId="0E697159" w14:textId="77777777" w:rsidTr="00065F15">
        <w:trPr>
          <w:trHeight w:val="30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393391F4"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1.1.1</w:t>
            </w:r>
          </w:p>
        </w:tc>
        <w:tc>
          <w:tcPr>
            <w:tcW w:w="1210" w:type="pct"/>
            <w:tcBorders>
              <w:top w:val="nil"/>
              <w:left w:val="nil"/>
              <w:bottom w:val="single" w:sz="4" w:space="0" w:color="auto"/>
              <w:right w:val="single" w:sz="4" w:space="0" w:color="auto"/>
            </w:tcBorders>
            <w:shd w:val="clear" w:color="auto" w:fill="auto"/>
            <w:vAlign w:val="center"/>
            <w:hideMark/>
          </w:tcPr>
          <w:p w14:paraId="0A732066"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Материалы на ремонт</w:t>
            </w:r>
          </w:p>
        </w:tc>
        <w:tc>
          <w:tcPr>
            <w:tcW w:w="760" w:type="pct"/>
            <w:tcBorders>
              <w:top w:val="nil"/>
              <w:left w:val="nil"/>
              <w:bottom w:val="single" w:sz="4" w:space="0" w:color="auto"/>
              <w:right w:val="single" w:sz="4" w:space="0" w:color="auto"/>
            </w:tcBorders>
            <w:shd w:val="clear" w:color="auto" w:fill="auto"/>
            <w:vAlign w:val="center"/>
            <w:hideMark/>
          </w:tcPr>
          <w:p w14:paraId="7DAEABF6"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 </w:t>
            </w:r>
          </w:p>
        </w:tc>
        <w:tc>
          <w:tcPr>
            <w:tcW w:w="530" w:type="pct"/>
            <w:tcBorders>
              <w:top w:val="nil"/>
              <w:left w:val="nil"/>
              <w:bottom w:val="single" w:sz="4" w:space="0" w:color="auto"/>
              <w:right w:val="single" w:sz="4" w:space="0" w:color="auto"/>
            </w:tcBorders>
            <w:shd w:val="clear" w:color="auto" w:fill="auto"/>
            <w:vAlign w:val="center"/>
            <w:hideMark/>
          </w:tcPr>
          <w:p w14:paraId="31080470"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0,00</w:t>
            </w:r>
          </w:p>
        </w:tc>
        <w:tc>
          <w:tcPr>
            <w:tcW w:w="531" w:type="pct"/>
            <w:tcBorders>
              <w:top w:val="nil"/>
              <w:left w:val="nil"/>
              <w:bottom w:val="single" w:sz="4" w:space="0" w:color="auto"/>
              <w:right w:val="single" w:sz="4" w:space="0" w:color="auto"/>
            </w:tcBorders>
            <w:shd w:val="clear" w:color="auto" w:fill="auto"/>
            <w:vAlign w:val="center"/>
            <w:hideMark/>
          </w:tcPr>
          <w:p w14:paraId="1B9F1122"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356 613,30</w:t>
            </w:r>
          </w:p>
        </w:tc>
        <w:tc>
          <w:tcPr>
            <w:tcW w:w="531" w:type="pct"/>
            <w:tcBorders>
              <w:top w:val="nil"/>
              <w:left w:val="nil"/>
              <w:bottom w:val="single" w:sz="4" w:space="0" w:color="auto"/>
              <w:right w:val="single" w:sz="4" w:space="0" w:color="auto"/>
            </w:tcBorders>
            <w:shd w:val="clear" w:color="auto" w:fill="auto"/>
            <w:noWrap/>
            <w:vAlign w:val="bottom"/>
            <w:hideMark/>
          </w:tcPr>
          <w:p w14:paraId="40611407" w14:textId="77777777" w:rsidR="00065F15" w:rsidRPr="00306A87" w:rsidRDefault="00065F15" w:rsidP="00065F15">
            <w:pPr>
              <w:spacing w:after="0" w:line="240" w:lineRule="auto"/>
              <w:rPr>
                <w:rFonts w:ascii="Myriad Pro" w:eastAsia="Times New Roman" w:hAnsi="Myriad Pro" w:cs="Times New Roman"/>
                <w:color w:val="000000"/>
                <w:sz w:val="16"/>
                <w:szCs w:val="16"/>
                <w:lang w:eastAsia="ru-RU"/>
              </w:rPr>
            </w:pPr>
            <w:r w:rsidRPr="00306A87">
              <w:rPr>
                <w:rFonts w:ascii="Myriad Pro" w:eastAsia="Times New Roman" w:hAnsi="Myriad Pro" w:cs="Times New Roman"/>
                <w:color w:val="000000"/>
                <w:sz w:val="16"/>
                <w:szCs w:val="16"/>
                <w:lang w:eastAsia="ru-RU"/>
              </w:rPr>
              <w:t> </w:t>
            </w:r>
          </w:p>
        </w:tc>
        <w:tc>
          <w:tcPr>
            <w:tcW w:w="533" w:type="pct"/>
            <w:tcBorders>
              <w:top w:val="nil"/>
              <w:left w:val="nil"/>
              <w:bottom w:val="single" w:sz="4" w:space="0" w:color="auto"/>
              <w:right w:val="single" w:sz="4" w:space="0" w:color="auto"/>
            </w:tcBorders>
            <w:shd w:val="clear" w:color="auto" w:fill="auto"/>
            <w:noWrap/>
            <w:vAlign w:val="center"/>
            <w:hideMark/>
          </w:tcPr>
          <w:p w14:paraId="674A1FBD"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356 613,30</w:t>
            </w:r>
          </w:p>
        </w:tc>
        <w:tc>
          <w:tcPr>
            <w:tcW w:w="601" w:type="pct"/>
            <w:tcBorders>
              <w:top w:val="nil"/>
              <w:left w:val="nil"/>
              <w:bottom w:val="single" w:sz="4" w:space="0" w:color="auto"/>
              <w:right w:val="single" w:sz="4" w:space="0" w:color="auto"/>
            </w:tcBorders>
            <w:shd w:val="clear" w:color="auto" w:fill="auto"/>
            <w:noWrap/>
            <w:vAlign w:val="center"/>
            <w:hideMark/>
          </w:tcPr>
          <w:p w14:paraId="21B095A4"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 </w:t>
            </w:r>
          </w:p>
        </w:tc>
      </w:tr>
      <w:tr w:rsidR="00065F15" w:rsidRPr="00306A87" w14:paraId="48043E9E" w14:textId="77777777" w:rsidTr="00065F15">
        <w:trPr>
          <w:trHeight w:val="48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7E2E22B8"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1.1.2</w:t>
            </w:r>
          </w:p>
        </w:tc>
        <w:tc>
          <w:tcPr>
            <w:tcW w:w="1210" w:type="pct"/>
            <w:tcBorders>
              <w:top w:val="nil"/>
              <w:left w:val="nil"/>
              <w:bottom w:val="single" w:sz="4" w:space="0" w:color="auto"/>
              <w:right w:val="single" w:sz="4" w:space="0" w:color="auto"/>
            </w:tcBorders>
            <w:shd w:val="clear" w:color="auto" w:fill="auto"/>
            <w:vAlign w:val="center"/>
            <w:hideMark/>
          </w:tcPr>
          <w:p w14:paraId="4AF6E04F"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Услуги подрядных организаций по ремонту</w:t>
            </w:r>
          </w:p>
        </w:tc>
        <w:tc>
          <w:tcPr>
            <w:tcW w:w="760" w:type="pct"/>
            <w:tcBorders>
              <w:top w:val="nil"/>
              <w:left w:val="nil"/>
              <w:bottom w:val="single" w:sz="4" w:space="0" w:color="auto"/>
              <w:right w:val="single" w:sz="4" w:space="0" w:color="auto"/>
            </w:tcBorders>
            <w:shd w:val="clear" w:color="auto" w:fill="auto"/>
            <w:vAlign w:val="center"/>
            <w:hideMark/>
          </w:tcPr>
          <w:p w14:paraId="7C080D17"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50 328,00</w:t>
            </w:r>
          </w:p>
        </w:tc>
        <w:tc>
          <w:tcPr>
            <w:tcW w:w="530" w:type="pct"/>
            <w:tcBorders>
              <w:top w:val="nil"/>
              <w:left w:val="nil"/>
              <w:bottom w:val="single" w:sz="4" w:space="0" w:color="auto"/>
              <w:right w:val="single" w:sz="4" w:space="0" w:color="auto"/>
            </w:tcBorders>
            <w:shd w:val="clear" w:color="auto" w:fill="auto"/>
            <w:vAlign w:val="center"/>
            <w:hideMark/>
          </w:tcPr>
          <w:p w14:paraId="5BEB15C1"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124 069,80</w:t>
            </w:r>
          </w:p>
        </w:tc>
        <w:tc>
          <w:tcPr>
            <w:tcW w:w="531" w:type="pct"/>
            <w:tcBorders>
              <w:top w:val="nil"/>
              <w:left w:val="nil"/>
              <w:bottom w:val="single" w:sz="4" w:space="0" w:color="auto"/>
              <w:right w:val="single" w:sz="4" w:space="0" w:color="auto"/>
            </w:tcBorders>
            <w:shd w:val="clear" w:color="auto" w:fill="auto"/>
            <w:vAlign w:val="center"/>
            <w:hideMark/>
          </w:tcPr>
          <w:p w14:paraId="64AE6441"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44 604,90</w:t>
            </w:r>
          </w:p>
        </w:tc>
        <w:tc>
          <w:tcPr>
            <w:tcW w:w="531" w:type="pct"/>
            <w:tcBorders>
              <w:top w:val="nil"/>
              <w:left w:val="nil"/>
              <w:bottom w:val="single" w:sz="4" w:space="0" w:color="auto"/>
              <w:right w:val="single" w:sz="4" w:space="0" w:color="auto"/>
            </w:tcBorders>
            <w:shd w:val="clear" w:color="auto" w:fill="auto"/>
            <w:noWrap/>
            <w:vAlign w:val="bottom"/>
            <w:hideMark/>
          </w:tcPr>
          <w:p w14:paraId="1148F4F9" w14:textId="77777777" w:rsidR="00065F15" w:rsidRPr="00306A87" w:rsidRDefault="00065F15" w:rsidP="00065F15">
            <w:pPr>
              <w:spacing w:after="0" w:line="240" w:lineRule="auto"/>
              <w:rPr>
                <w:rFonts w:ascii="Myriad Pro" w:eastAsia="Times New Roman" w:hAnsi="Myriad Pro" w:cs="Times New Roman"/>
                <w:color w:val="000000"/>
                <w:sz w:val="16"/>
                <w:szCs w:val="16"/>
                <w:lang w:eastAsia="ru-RU"/>
              </w:rPr>
            </w:pPr>
            <w:r w:rsidRPr="00306A87">
              <w:rPr>
                <w:rFonts w:ascii="Myriad Pro" w:eastAsia="Times New Roman" w:hAnsi="Myriad Pro" w:cs="Times New Roman"/>
                <w:color w:val="000000"/>
                <w:sz w:val="16"/>
                <w:szCs w:val="16"/>
                <w:lang w:eastAsia="ru-RU"/>
              </w:rPr>
              <w:t> </w:t>
            </w:r>
          </w:p>
        </w:tc>
        <w:tc>
          <w:tcPr>
            <w:tcW w:w="533" w:type="pct"/>
            <w:tcBorders>
              <w:top w:val="nil"/>
              <w:left w:val="nil"/>
              <w:bottom w:val="single" w:sz="4" w:space="0" w:color="auto"/>
              <w:right w:val="single" w:sz="4" w:space="0" w:color="auto"/>
            </w:tcBorders>
            <w:shd w:val="clear" w:color="auto" w:fill="auto"/>
            <w:noWrap/>
            <w:vAlign w:val="center"/>
            <w:hideMark/>
          </w:tcPr>
          <w:p w14:paraId="36EAA264"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-79 464,90</w:t>
            </w:r>
          </w:p>
        </w:tc>
        <w:tc>
          <w:tcPr>
            <w:tcW w:w="601" w:type="pct"/>
            <w:tcBorders>
              <w:top w:val="nil"/>
              <w:left w:val="nil"/>
              <w:bottom w:val="single" w:sz="4" w:space="0" w:color="auto"/>
              <w:right w:val="single" w:sz="4" w:space="0" w:color="auto"/>
            </w:tcBorders>
            <w:shd w:val="clear" w:color="auto" w:fill="auto"/>
            <w:noWrap/>
            <w:vAlign w:val="center"/>
            <w:hideMark/>
          </w:tcPr>
          <w:p w14:paraId="62649710"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-64%</w:t>
            </w:r>
          </w:p>
        </w:tc>
      </w:tr>
      <w:tr w:rsidR="00065F15" w:rsidRPr="00306A87" w14:paraId="5C1FBBC9" w14:textId="77777777" w:rsidTr="00065F15">
        <w:trPr>
          <w:trHeight w:val="48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65E30C43"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1.2</w:t>
            </w:r>
          </w:p>
        </w:tc>
        <w:tc>
          <w:tcPr>
            <w:tcW w:w="1210" w:type="pct"/>
            <w:tcBorders>
              <w:top w:val="nil"/>
              <w:left w:val="nil"/>
              <w:bottom w:val="single" w:sz="4" w:space="0" w:color="auto"/>
              <w:right w:val="single" w:sz="4" w:space="0" w:color="auto"/>
            </w:tcBorders>
            <w:shd w:val="clear" w:color="auto" w:fill="auto"/>
            <w:vAlign w:val="center"/>
            <w:hideMark/>
          </w:tcPr>
          <w:p w14:paraId="525A5083"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Оплата работ и услуг сторонних организаций</w:t>
            </w:r>
          </w:p>
        </w:tc>
        <w:tc>
          <w:tcPr>
            <w:tcW w:w="760" w:type="pct"/>
            <w:tcBorders>
              <w:top w:val="nil"/>
              <w:left w:val="nil"/>
              <w:bottom w:val="single" w:sz="4" w:space="0" w:color="auto"/>
              <w:right w:val="single" w:sz="4" w:space="0" w:color="auto"/>
            </w:tcBorders>
            <w:shd w:val="clear" w:color="auto" w:fill="auto"/>
            <w:vAlign w:val="center"/>
            <w:hideMark/>
          </w:tcPr>
          <w:p w14:paraId="6DCF9A30"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175 578,00</w:t>
            </w:r>
          </w:p>
        </w:tc>
        <w:tc>
          <w:tcPr>
            <w:tcW w:w="530" w:type="pct"/>
            <w:tcBorders>
              <w:top w:val="nil"/>
              <w:left w:val="nil"/>
              <w:bottom w:val="single" w:sz="4" w:space="0" w:color="auto"/>
              <w:right w:val="single" w:sz="4" w:space="0" w:color="auto"/>
            </w:tcBorders>
            <w:shd w:val="clear" w:color="auto" w:fill="auto"/>
            <w:vAlign w:val="center"/>
            <w:hideMark/>
          </w:tcPr>
          <w:p w14:paraId="505B1328"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178 590,40</w:t>
            </w:r>
          </w:p>
        </w:tc>
        <w:tc>
          <w:tcPr>
            <w:tcW w:w="531" w:type="pct"/>
            <w:tcBorders>
              <w:top w:val="nil"/>
              <w:left w:val="nil"/>
              <w:bottom w:val="single" w:sz="4" w:space="0" w:color="auto"/>
              <w:right w:val="single" w:sz="4" w:space="0" w:color="auto"/>
            </w:tcBorders>
            <w:shd w:val="clear" w:color="auto" w:fill="auto"/>
            <w:vAlign w:val="center"/>
            <w:hideMark/>
          </w:tcPr>
          <w:p w14:paraId="50FAB8C7"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84 898,10</w:t>
            </w:r>
          </w:p>
        </w:tc>
        <w:tc>
          <w:tcPr>
            <w:tcW w:w="531" w:type="pct"/>
            <w:tcBorders>
              <w:top w:val="nil"/>
              <w:left w:val="nil"/>
              <w:bottom w:val="single" w:sz="4" w:space="0" w:color="auto"/>
              <w:right w:val="single" w:sz="4" w:space="0" w:color="auto"/>
            </w:tcBorders>
            <w:shd w:val="clear" w:color="auto" w:fill="auto"/>
            <w:vAlign w:val="center"/>
            <w:hideMark/>
          </w:tcPr>
          <w:p w14:paraId="3D8F7C91"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79 730,40</w:t>
            </w:r>
          </w:p>
        </w:tc>
        <w:tc>
          <w:tcPr>
            <w:tcW w:w="533" w:type="pct"/>
            <w:tcBorders>
              <w:top w:val="nil"/>
              <w:left w:val="nil"/>
              <w:bottom w:val="single" w:sz="4" w:space="0" w:color="auto"/>
              <w:right w:val="single" w:sz="4" w:space="0" w:color="auto"/>
            </w:tcBorders>
            <w:shd w:val="clear" w:color="auto" w:fill="auto"/>
            <w:noWrap/>
            <w:vAlign w:val="center"/>
            <w:hideMark/>
          </w:tcPr>
          <w:p w14:paraId="44AA8B16"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-93 692,30</w:t>
            </w:r>
          </w:p>
        </w:tc>
        <w:tc>
          <w:tcPr>
            <w:tcW w:w="601" w:type="pct"/>
            <w:tcBorders>
              <w:top w:val="nil"/>
              <w:left w:val="nil"/>
              <w:bottom w:val="single" w:sz="4" w:space="0" w:color="auto"/>
              <w:right w:val="single" w:sz="4" w:space="0" w:color="auto"/>
            </w:tcBorders>
            <w:shd w:val="clear" w:color="auto" w:fill="auto"/>
            <w:noWrap/>
            <w:vAlign w:val="center"/>
            <w:hideMark/>
          </w:tcPr>
          <w:p w14:paraId="5DA69E9C"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-52%</w:t>
            </w:r>
          </w:p>
        </w:tc>
      </w:tr>
      <w:tr w:rsidR="00065F15" w:rsidRPr="00306A87" w14:paraId="66E6110F" w14:textId="77777777" w:rsidTr="00065F15">
        <w:trPr>
          <w:trHeight w:val="30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4873E430"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1.2.1</w:t>
            </w:r>
          </w:p>
        </w:tc>
        <w:tc>
          <w:tcPr>
            <w:tcW w:w="1210" w:type="pct"/>
            <w:tcBorders>
              <w:top w:val="nil"/>
              <w:left w:val="nil"/>
              <w:bottom w:val="single" w:sz="4" w:space="0" w:color="auto"/>
              <w:right w:val="single" w:sz="4" w:space="0" w:color="auto"/>
            </w:tcBorders>
            <w:shd w:val="clear" w:color="auto" w:fill="auto"/>
            <w:vAlign w:val="center"/>
            <w:hideMark/>
          </w:tcPr>
          <w:p w14:paraId="2105DAEF" w14:textId="77777777" w:rsidR="00065F15" w:rsidRPr="00306A87"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Расходы на услуги связи</w:t>
            </w:r>
          </w:p>
        </w:tc>
        <w:tc>
          <w:tcPr>
            <w:tcW w:w="760" w:type="pct"/>
            <w:tcBorders>
              <w:top w:val="nil"/>
              <w:left w:val="nil"/>
              <w:bottom w:val="single" w:sz="4" w:space="0" w:color="auto"/>
              <w:right w:val="single" w:sz="4" w:space="0" w:color="auto"/>
            </w:tcBorders>
            <w:shd w:val="clear" w:color="auto" w:fill="auto"/>
            <w:vAlign w:val="center"/>
            <w:hideMark/>
          </w:tcPr>
          <w:p w14:paraId="78ACBFF6"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26 305,00</w:t>
            </w:r>
          </w:p>
        </w:tc>
        <w:tc>
          <w:tcPr>
            <w:tcW w:w="530" w:type="pct"/>
            <w:tcBorders>
              <w:top w:val="nil"/>
              <w:left w:val="nil"/>
              <w:bottom w:val="single" w:sz="4" w:space="0" w:color="auto"/>
              <w:right w:val="single" w:sz="4" w:space="0" w:color="auto"/>
            </w:tcBorders>
            <w:shd w:val="clear" w:color="auto" w:fill="auto"/>
            <w:vAlign w:val="center"/>
            <w:hideMark/>
          </w:tcPr>
          <w:p w14:paraId="164D48F7"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33 127,30</w:t>
            </w:r>
          </w:p>
        </w:tc>
        <w:tc>
          <w:tcPr>
            <w:tcW w:w="531" w:type="pct"/>
            <w:tcBorders>
              <w:top w:val="nil"/>
              <w:left w:val="nil"/>
              <w:bottom w:val="single" w:sz="4" w:space="0" w:color="auto"/>
              <w:right w:val="single" w:sz="4" w:space="0" w:color="auto"/>
            </w:tcBorders>
            <w:shd w:val="clear" w:color="auto" w:fill="auto"/>
            <w:vAlign w:val="center"/>
            <w:hideMark/>
          </w:tcPr>
          <w:p w14:paraId="2DF4E44E"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23 800,60</w:t>
            </w:r>
          </w:p>
        </w:tc>
        <w:tc>
          <w:tcPr>
            <w:tcW w:w="531" w:type="pct"/>
            <w:tcBorders>
              <w:top w:val="nil"/>
              <w:left w:val="nil"/>
              <w:bottom w:val="single" w:sz="4" w:space="0" w:color="auto"/>
              <w:right w:val="single" w:sz="4" w:space="0" w:color="auto"/>
            </w:tcBorders>
            <w:shd w:val="clear" w:color="auto" w:fill="auto"/>
            <w:vAlign w:val="center"/>
            <w:hideMark/>
          </w:tcPr>
          <w:p w14:paraId="26E73D22"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22 351,90</w:t>
            </w:r>
          </w:p>
        </w:tc>
        <w:tc>
          <w:tcPr>
            <w:tcW w:w="533" w:type="pct"/>
            <w:tcBorders>
              <w:top w:val="nil"/>
              <w:left w:val="nil"/>
              <w:bottom w:val="single" w:sz="4" w:space="0" w:color="auto"/>
              <w:right w:val="single" w:sz="4" w:space="0" w:color="auto"/>
            </w:tcBorders>
            <w:shd w:val="clear" w:color="auto" w:fill="auto"/>
            <w:noWrap/>
            <w:vAlign w:val="center"/>
            <w:hideMark/>
          </w:tcPr>
          <w:p w14:paraId="10210F0E"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-9 326,70</w:t>
            </w:r>
          </w:p>
        </w:tc>
        <w:tc>
          <w:tcPr>
            <w:tcW w:w="601" w:type="pct"/>
            <w:tcBorders>
              <w:top w:val="nil"/>
              <w:left w:val="nil"/>
              <w:bottom w:val="single" w:sz="4" w:space="0" w:color="auto"/>
              <w:right w:val="single" w:sz="4" w:space="0" w:color="auto"/>
            </w:tcBorders>
            <w:shd w:val="clear" w:color="auto" w:fill="auto"/>
            <w:noWrap/>
            <w:vAlign w:val="center"/>
            <w:hideMark/>
          </w:tcPr>
          <w:p w14:paraId="5F4B4D6C"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-28%</w:t>
            </w:r>
          </w:p>
        </w:tc>
      </w:tr>
      <w:tr w:rsidR="00065F15" w:rsidRPr="00306A87" w14:paraId="579FF585" w14:textId="77777777" w:rsidTr="00065F15">
        <w:trPr>
          <w:trHeight w:val="765"/>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23294AB6"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1.2.2</w:t>
            </w:r>
          </w:p>
        </w:tc>
        <w:tc>
          <w:tcPr>
            <w:tcW w:w="1210" w:type="pct"/>
            <w:tcBorders>
              <w:top w:val="nil"/>
              <w:left w:val="nil"/>
              <w:bottom w:val="single" w:sz="4" w:space="0" w:color="auto"/>
              <w:right w:val="single" w:sz="4" w:space="0" w:color="auto"/>
            </w:tcBorders>
            <w:shd w:val="clear" w:color="auto" w:fill="auto"/>
            <w:vAlign w:val="center"/>
            <w:hideMark/>
          </w:tcPr>
          <w:p w14:paraId="0223EEEE" w14:textId="77777777" w:rsidR="00065F15" w:rsidRPr="00306A87"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Расходы на услуги вневедомственной охраны и коммунального хозяйства</w:t>
            </w:r>
          </w:p>
        </w:tc>
        <w:tc>
          <w:tcPr>
            <w:tcW w:w="760" w:type="pct"/>
            <w:tcBorders>
              <w:top w:val="nil"/>
              <w:left w:val="nil"/>
              <w:bottom w:val="single" w:sz="4" w:space="0" w:color="auto"/>
              <w:right w:val="single" w:sz="4" w:space="0" w:color="auto"/>
            </w:tcBorders>
            <w:shd w:val="clear" w:color="auto" w:fill="auto"/>
            <w:vAlign w:val="center"/>
            <w:hideMark/>
          </w:tcPr>
          <w:p w14:paraId="3791C686"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48 341,00</w:t>
            </w:r>
          </w:p>
        </w:tc>
        <w:tc>
          <w:tcPr>
            <w:tcW w:w="530" w:type="pct"/>
            <w:tcBorders>
              <w:top w:val="nil"/>
              <w:left w:val="nil"/>
              <w:bottom w:val="single" w:sz="4" w:space="0" w:color="auto"/>
              <w:right w:val="single" w:sz="4" w:space="0" w:color="auto"/>
            </w:tcBorders>
            <w:shd w:val="clear" w:color="auto" w:fill="auto"/>
            <w:vAlign w:val="center"/>
            <w:hideMark/>
          </w:tcPr>
          <w:p w14:paraId="6E79E702"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59 069,40</w:t>
            </w:r>
          </w:p>
        </w:tc>
        <w:tc>
          <w:tcPr>
            <w:tcW w:w="531" w:type="pct"/>
            <w:tcBorders>
              <w:top w:val="nil"/>
              <w:left w:val="nil"/>
              <w:bottom w:val="single" w:sz="4" w:space="0" w:color="auto"/>
              <w:right w:val="single" w:sz="4" w:space="0" w:color="auto"/>
            </w:tcBorders>
            <w:shd w:val="clear" w:color="auto" w:fill="auto"/>
            <w:vAlign w:val="center"/>
            <w:hideMark/>
          </w:tcPr>
          <w:p w14:paraId="55A030E2"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49 415,80</w:t>
            </w:r>
          </w:p>
        </w:tc>
        <w:tc>
          <w:tcPr>
            <w:tcW w:w="531" w:type="pct"/>
            <w:tcBorders>
              <w:top w:val="nil"/>
              <w:left w:val="nil"/>
              <w:bottom w:val="single" w:sz="4" w:space="0" w:color="auto"/>
              <w:right w:val="single" w:sz="4" w:space="0" w:color="auto"/>
            </w:tcBorders>
            <w:shd w:val="clear" w:color="auto" w:fill="auto"/>
            <w:vAlign w:val="center"/>
            <w:hideMark/>
          </w:tcPr>
          <w:p w14:paraId="7D80435C"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46 407,90</w:t>
            </w:r>
          </w:p>
        </w:tc>
        <w:tc>
          <w:tcPr>
            <w:tcW w:w="533" w:type="pct"/>
            <w:tcBorders>
              <w:top w:val="nil"/>
              <w:left w:val="nil"/>
              <w:bottom w:val="single" w:sz="4" w:space="0" w:color="auto"/>
              <w:right w:val="single" w:sz="4" w:space="0" w:color="auto"/>
            </w:tcBorders>
            <w:shd w:val="clear" w:color="auto" w:fill="auto"/>
            <w:noWrap/>
            <w:vAlign w:val="center"/>
            <w:hideMark/>
          </w:tcPr>
          <w:p w14:paraId="3CA52AE4"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-9 653,60</w:t>
            </w:r>
          </w:p>
        </w:tc>
        <w:tc>
          <w:tcPr>
            <w:tcW w:w="601" w:type="pct"/>
            <w:tcBorders>
              <w:top w:val="nil"/>
              <w:left w:val="nil"/>
              <w:bottom w:val="single" w:sz="4" w:space="0" w:color="auto"/>
              <w:right w:val="single" w:sz="4" w:space="0" w:color="auto"/>
            </w:tcBorders>
            <w:shd w:val="clear" w:color="auto" w:fill="auto"/>
            <w:noWrap/>
            <w:vAlign w:val="center"/>
            <w:hideMark/>
          </w:tcPr>
          <w:p w14:paraId="276B3A15"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-16%</w:t>
            </w:r>
          </w:p>
        </w:tc>
      </w:tr>
      <w:tr w:rsidR="00065F15" w:rsidRPr="00306A87" w14:paraId="548D2EF1" w14:textId="77777777" w:rsidTr="00065F15">
        <w:trPr>
          <w:trHeight w:val="51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2E9ACA81"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1.2.3</w:t>
            </w:r>
          </w:p>
        </w:tc>
        <w:tc>
          <w:tcPr>
            <w:tcW w:w="1210" w:type="pct"/>
            <w:tcBorders>
              <w:top w:val="nil"/>
              <w:left w:val="nil"/>
              <w:bottom w:val="single" w:sz="4" w:space="0" w:color="auto"/>
              <w:right w:val="single" w:sz="4" w:space="0" w:color="auto"/>
            </w:tcBorders>
            <w:shd w:val="clear" w:color="auto" w:fill="auto"/>
            <w:vAlign w:val="center"/>
            <w:hideMark/>
          </w:tcPr>
          <w:p w14:paraId="035792E1" w14:textId="77777777" w:rsidR="00065F15" w:rsidRPr="00306A87"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Расходы на юридические, информационные услуги</w:t>
            </w:r>
          </w:p>
        </w:tc>
        <w:tc>
          <w:tcPr>
            <w:tcW w:w="760" w:type="pct"/>
            <w:tcBorders>
              <w:top w:val="nil"/>
              <w:left w:val="nil"/>
              <w:bottom w:val="single" w:sz="4" w:space="0" w:color="auto"/>
              <w:right w:val="single" w:sz="4" w:space="0" w:color="auto"/>
            </w:tcBorders>
            <w:shd w:val="clear" w:color="auto" w:fill="auto"/>
            <w:vAlign w:val="center"/>
            <w:hideMark/>
          </w:tcPr>
          <w:p w14:paraId="51AA7750"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31 710,00</w:t>
            </w:r>
          </w:p>
        </w:tc>
        <w:tc>
          <w:tcPr>
            <w:tcW w:w="530" w:type="pct"/>
            <w:tcBorders>
              <w:top w:val="nil"/>
              <w:left w:val="nil"/>
              <w:bottom w:val="single" w:sz="4" w:space="0" w:color="auto"/>
              <w:right w:val="single" w:sz="4" w:space="0" w:color="auto"/>
            </w:tcBorders>
            <w:shd w:val="clear" w:color="auto" w:fill="auto"/>
            <w:vAlign w:val="center"/>
            <w:hideMark/>
          </w:tcPr>
          <w:p w14:paraId="13B00D09"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42 684,50</w:t>
            </w:r>
          </w:p>
        </w:tc>
        <w:tc>
          <w:tcPr>
            <w:tcW w:w="531" w:type="pct"/>
            <w:tcBorders>
              <w:top w:val="nil"/>
              <w:left w:val="nil"/>
              <w:bottom w:val="single" w:sz="4" w:space="0" w:color="auto"/>
              <w:right w:val="single" w:sz="4" w:space="0" w:color="auto"/>
            </w:tcBorders>
            <w:shd w:val="clear" w:color="auto" w:fill="auto"/>
            <w:vAlign w:val="center"/>
            <w:hideMark/>
          </w:tcPr>
          <w:p w14:paraId="63F0C4FE"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6 937,40</w:t>
            </w:r>
          </w:p>
        </w:tc>
        <w:tc>
          <w:tcPr>
            <w:tcW w:w="531" w:type="pct"/>
            <w:tcBorders>
              <w:top w:val="nil"/>
              <w:left w:val="nil"/>
              <w:bottom w:val="single" w:sz="4" w:space="0" w:color="auto"/>
              <w:right w:val="single" w:sz="4" w:space="0" w:color="auto"/>
            </w:tcBorders>
            <w:shd w:val="clear" w:color="auto" w:fill="auto"/>
            <w:vAlign w:val="center"/>
            <w:hideMark/>
          </w:tcPr>
          <w:p w14:paraId="26C2435B"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6 515,10</w:t>
            </w:r>
          </w:p>
        </w:tc>
        <w:tc>
          <w:tcPr>
            <w:tcW w:w="533" w:type="pct"/>
            <w:tcBorders>
              <w:top w:val="nil"/>
              <w:left w:val="nil"/>
              <w:bottom w:val="single" w:sz="4" w:space="0" w:color="auto"/>
              <w:right w:val="single" w:sz="4" w:space="0" w:color="auto"/>
            </w:tcBorders>
            <w:shd w:val="clear" w:color="auto" w:fill="auto"/>
            <w:noWrap/>
            <w:vAlign w:val="center"/>
            <w:hideMark/>
          </w:tcPr>
          <w:p w14:paraId="059EAFF0"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-35 747,10</w:t>
            </w:r>
          </w:p>
        </w:tc>
        <w:tc>
          <w:tcPr>
            <w:tcW w:w="601" w:type="pct"/>
            <w:tcBorders>
              <w:top w:val="nil"/>
              <w:left w:val="nil"/>
              <w:bottom w:val="single" w:sz="4" w:space="0" w:color="auto"/>
              <w:right w:val="single" w:sz="4" w:space="0" w:color="auto"/>
            </w:tcBorders>
            <w:shd w:val="clear" w:color="auto" w:fill="auto"/>
            <w:noWrap/>
            <w:vAlign w:val="center"/>
            <w:hideMark/>
          </w:tcPr>
          <w:p w14:paraId="33D02E4E"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-84%</w:t>
            </w:r>
          </w:p>
        </w:tc>
      </w:tr>
      <w:tr w:rsidR="00065F15" w:rsidRPr="00306A87" w14:paraId="0666AD4F" w14:textId="77777777" w:rsidTr="00065F15">
        <w:trPr>
          <w:trHeight w:val="51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474EADC4"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1.2.4</w:t>
            </w:r>
          </w:p>
        </w:tc>
        <w:tc>
          <w:tcPr>
            <w:tcW w:w="1210" w:type="pct"/>
            <w:tcBorders>
              <w:top w:val="nil"/>
              <w:left w:val="nil"/>
              <w:bottom w:val="single" w:sz="4" w:space="0" w:color="auto"/>
              <w:right w:val="single" w:sz="4" w:space="0" w:color="auto"/>
            </w:tcBorders>
            <w:shd w:val="clear" w:color="auto" w:fill="auto"/>
            <w:vAlign w:val="center"/>
            <w:hideMark/>
          </w:tcPr>
          <w:p w14:paraId="306D065B" w14:textId="77777777" w:rsidR="00065F15" w:rsidRPr="00306A87"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Расходы на аудиторские и консультационные услуги</w:t>
            </w:r>
          </w:p>
        </w:tc>
        <w:tc>
          <w:tcPr>
            <w:tcW w:w="760" w:type="pct"/>
            <w:tcBorders>
              <w:top w:val="nil"/>
              <w:left w:val="nil"/>
              <w:bottom w:val="single" w:sz="4" w:space="0" w:color="auto"/>
              <w:right w:val="single" w:sz="4" w:space="0" w:color="auto"/>
            </w:tcBorders>
            <w:shd w:val="clear" w:color="auto" w:fill="auto"/>
            <w:vAlign w:val="center"/>
            <w:hideMark/>
          </w:tcPr>
          <w:p w14:paraId="619995D7"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16 476,00</w:t>
            </w:r>
          </w:p>
        </w:tc>
        <w:tc>
          <w:tcPr>
            <w:tcW w:w="530" w:type="pct"/>
            <w:tcBorders>
              <w:top w:val="nil"/>
              <w:left w:val="nil"/>
              <w:bottom w:val="single" w:sz="4" w:space="0" w:color="auto"/>
              <w:right w:val="single" w:sz="4" w:space="0" w:color="auto"/>
            </w:tcBorders>
            <w:shd w:val="clear" w:color="auto" w:fill="auto"/>
            <w:vAlign w:val="center"/>
            <w:hideMark/>
          </w:tcPr>
          <w:p w14:paraId="5C164F91"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5 486,70</w:t>
            </w:r>
          </w:p>
        </w:tc>
        <w:tc>
          <w:tcPr>
            <w:tcW w:w="531" w:type="pct"/>
            <w:tcBorders>
              <w:top w:val="nil"/>
              <w:left w:val="nil"/>
              <w:bottom w:val="single" w:sz="4" w:space="0" w:color="auto"/>
              <w:right w:val="single" w:sz="4" w:space="0" w:color="auto"/>
            </w:tcBorders>
            <w:shd w:val="clear" w:color="auto" w:fill="auto"/>
            <w:vAlign w:val="center"/>
            <w:hideMark/>
          </w:tcPr>
          <w:p w14:paraId="5EF74E2F"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1 939,80</w:t>
            </w:r>
          </w:p>
        </w:tc>
        <w:tc>
          <w:tcPr>
            <w:tcW w:w="531" w:type="pct"/>
            <w:tcBorders>
              <w:top w:val="nil"/>
              <w:left w:val="nil"/>
              <w:bottom w:val="single" w:sz="4" w:space="0" w:color="auto"/>
              <w:right w:val="single" w:sz="4" w:space="0" w:color="auto"/>
            </w:tcBorders>
            <w:shd w:val="clear" w:color="auto" w:fill="auto"/>
            <w:vAlign w:val="center"/>
            <w:hideMark/>
          </w:tcPr>
          <w:p w14:paraId="507F391D"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1 821,70</w:t>
            </w:r>
          </w:p>
        </w:tc>
        <w:tc>
          <w:tcPr>
            <w:tcW w:w="533" w:type="pct"/>
            <w:tcBorders>
              <w:top w:val="nil"/>
              <w:left w:val="nil"/>
              <w:bottom w:val="single" w:sz="4" w:space="0" w:color="auto"/>
              <w:right w:val="single" w:sz="4" w:space="0" w:color="auto"/>
            </w:tcBorders>
            <w:shd w:val="clear" w:color="auto" w:fill="auto"/>
            <w:noWrap/>
            <w:vAlign w:val="center"/>
            <w:hideMark/>
          </w:tcPr>
          <w:p w14:paraId="3BBEF7C9"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-3 546,90</w:t>
            </w:r>
          </w:p>
        </w:tc>
        <w:tc>
          <w:tcPr>
            <w:tcW w:w="601" w:type="pct"/>
            <w:tcBorders>
              <w:top w:val="nil"/>
              <w:left w:val="nil"/>
              <w:bottom w:val="single" w:sz="4" w:space="0" w:color="auto"/>
              <w:right w:val="single" w:sz="4" w:space="0" w:color="auto"/>
            </w:tcBorders>
            <w:shd w:val="clear" w:color="auto" w:fill="auto"/>
            <w:noWrap/>
            <w:vAlign w:val="center"/>
            <w:hideMark/>
          </w:tcPr>
          <w:p w14:paraId="2834A33A"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-65%</w:t>
            </w:r>
          </w:p>
        </w:tc>
      </w:tr>
      <w:tr w:rsidR="00065F15" w:rsidRPr="00306A87" w14:paraId="401ACEFC" w14:textId="77777777" w:rsidTr="00065F15">
        <w:trPr>
          <w:trHeight w:val="51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2C135CE2"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1.2.5</w:t>
            </w:r>
          </w:p>
        </w:tc>
        <w:tc>
          <w:tcPr>
            <w:tcW w:w="1210" w:type="pct"/>
            <w:tcBorders>
              <w:top w:val="nil"/>
              <w:left w:val="nil"/>
              <w:bottom w:val="single" w:sz="4" w:space="0" w:color="auto"/>
              <w:right w:val="single" w:sz="4" w:space="0" w:color="auto"/>
            </w:tcBorders>
            <w:shd w:val="clear" w:color="auto" w:fill="auto"/>
            <w:vAlign w:val="center"/>
            <w:hideMark/>
          </w:tcPr>
          <w:p w14:paraId="7DDF11E1" w14:textId="77777777" w:rsidR="00065F15" w:rsidRPr="00306A87"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Расходы на услуги ПАО</w:t>
            </w:r>
            <w:r>
              <w:rPr>
                <w:rFonts w:ascii="Myriad Pro" w:eastAsia="Times New Roman" w:hAnsi="Myriad Pro" w:cs="Times New Roman"/>
                <w:sz w:val="16"/>
                <w:szCs w:val="16"/>
                <w:lang w:eastAsia="ru-RU"/>
              </w:rPr>
              <w:t> «</w:t>
            </w:r>
            <w:proofErr w:type="spellStart"/>
            <w:r w:rsidRPr="00306A87">
              <w:rPr>
                <w:rFonts w:ascii="Myriad Pro" w:eastAsia="Times New Roman" w:hAnsi="Myriad Pro" w:cs="Times New Roman"/>
                <w:sz w:val="16"/>
                <w:szCs w:val="16"/>
                <w:lang w:eastAsia="ru-RU"/>
              </w:rPr>
              <w:t>Россети</w:t>
            </w:r>
            <w:proofErr w:type="spellEnd"/>
            <w:r>
              <w:rPr>
                <w:rFonts w:ascii="Myriad Pro" w:eastAsia="Times New Roman" w:hAnsi="Myriad Pro" w:cs="Times New Roman"/>
                <w:sz w:val="16"/>
                <w:szCs w:val="16"/>
                <w:lang w:eastAsia="ru-RU"/>
              </w:rPr>
              <w:t>»</w:t>
            </w:r>
          </w:p>
        </w:tc>
        <w:tc>
          <w:tcPr>
            <w:tcW w:w="760" w:type="pct"/>
            <w:tcBorders>
              <w:top w:val="nil"/>
              <w:left w:val="nil"/>
              <w:bottom w:val="single" w:sz="4" w:space="0" w:color="auto"/>
              <w:right w:val="single" w:sz="4" w:space="0" w:color="auto"/>
            </w:tcBorders>
            <w:shd w:val="clear" w:color="auto" w:fill="auto"/>
            <w:vAlign w:val="center"/>
            <w:hideMark/>
          </w:tcPr>
          <w:p w14:paraId="71BDE563"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40 245,00</w:t>
            </w:r>
          </w:p>
        </w:tc>
        <w:tc>
          <w:tcPr>
            <w:tcW w:w="530" w:type="pct"/>
            <w:tcBorders>
              <w:top w:val="nil"/>
              <w:left w:val="nil"/>
              <w:bottom w:val="single" w:sz="4" w:space="0" w:color="auto"/>
              <w:right w:val="single" w:sz="4" w:space="0" w:color="auto"/>
            </w:tcBorders>
            <w:shd w:val="clear" w:color="auto" w:fill="auto"/>
            <w:vAlign w:val="center"/>
            <w:hideMark/>
          </w:tcPr>
          <w:p w14:paraId="1D160286"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26 999,00</w:t>
            </w:r>
          </w:p>
        </w:tc>
        <w:tc>
          <w:tcPr>
            <w:tcW w:w="531" w:type="pct"/>
            <w:tcBorders>
              <w:top w:val="nil"/>
              <w:left w:val="nil"/>
              <w:bottom w:val="single" w:sz="4" w:space="0" w:color="auto"/>
              <w:right w:val="single" w:sz="4" w:space="0" w:color="auto"/>
            </w:tcBorders>
            <w:shd w:val="clear" w:color="auto" w:fill="auto"/>
            <w:vAlign w:val="center"/>
            <w:hideMark/>
          </w:tcPr>
          <w:p w14:paraId="706B9662"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0,00</w:t>
            </w:r>
          </w:p>
        </w:tc>
        <w:tc>
          <w:tcPr>
            <w:tcW w:w="531" w:type="pct"/>
            <w:tcBorders>
              <w:top w:val="nil"/>
              <w:left w:val="nil"/>
              <w:bottom w:val="single" w:sz="4" w:space="0" w:color="auto"/>
              <w:right w:val="single" w:sz="4" w:space="0" w:color="auto"/>
            </w:tcBorders>
            <w:shd w:val="clear" w:color="auto" w:fill="auto"/>
            <w:vAlign w:val="center"/>
            <w:hideMark/>
          </w:tcPr>
          <w:p w14:paraId="6A752748"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0,00</w:t>
            </w:r>
          </w:p>
        </w:tc>
        <w:tc>
          <w:tcPr>
            <w:tcW w:w="533" w:type="pct"/>
            <w:tcBorders>
              <w:top w:val="nil"/>
              <w:left w:val="nil"/>
              <w:bottom w:val="single" w:sz="4" w:space="0" w:color="auto"/>
              <w:right w:val="single" w:sz="4" w:space="0" w:color="auto"/>
            </w:tcBorders>
            <w:shd w:val="clear" w:color="auto" w:fill="auto"/>
            <w:noWrap/>
            <w:vAlign w:val="center"/>
            <w:hideMark/>
          </w:tcPr>
          <w:p w14:paraId="2B70F4C3"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-26 999,00</w:t>
            </w:r>
          </w:p>
        </w:tc>
        <w:tc>
          <w:tcPr>
            <w:tcW w:w="601" w:type="pct"/>
            <w:tcBorders>
              <w:top w:val="nil"/>
              <w:left w:val="nil"/>
              <w:bottom w:val="single" w:sz="4" w:space="0" w:color="auto"/>
              <w:right w:val="single" w:sz="4" w:space="0" w:color="auto"/>
            </w:tcBorders>
            <w:shd w:val="clear" w:color="auto" w:fill="auto"/>
            <w:noWrap/>
            <w:vAlign w:val="center"/>
            <w:hideMark/>
          </w:tcPr>
          <w:p w14:paraId="276A9D21"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-100%</w:t>
            </w:r>
          </w:p>
        </w:tc>
      </w:tr>
      <w:tr w:rsidR="00065F15" w:rsidRPr="00306A87" w14:paraId="74B9D31B" w14:textId="77777777" w:rsidTr="00065F15">
        <w:trPr>
          <w:trHeight w:val="30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5F8364C6"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1.2.6</w:t>
            </w:r>
          </w:p>
        </w:tc>
        <w:tc>
          <w:tcPr>
            <w:tcW w:w="1210" w:type="pct"/>
            <w:tcBorders>
              <w:top w:val="nil"/>
              <w:left w:val="nil"/>
              <w:bottom w:val="single" w:sz="4" w:space="0" w:color="auto"/>
              <w:right w:val="single" w:sz="4" w:space="0" w:color="auto"/>
            </w:tcBorders>
            <w:shd w:val="clear" w:color="auto" w:fill="auto"/>
            <w:vAlign w:val="center"/>
            <w:hideMark/>
          </w:tcPr>
          <w:p w14:paraId="4EBDE7DB" w14:textId="77777777" w:rsidR="00065F15" w:rsidRPr="00306A87"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Транспортные услуги</w:t>
            </w:r>
          </w:p>
        </w:tc>
        <w:tc>
          <w:tcPr>
            <w:tcW w:w="760" w:type="pct"/>
            <w:tcBorders>
              <w:top w:val="nil"/>
              <w:left w:val="nil"/>
              <w:bottom w:val="single" w:sz="4" w:space="0" w:color="auto"/>
              <w:right w:val="single" w:sz="4" w:space="0" w:color="auto"/>
            </w:tcBorders>
            <w:shd w:val="clear" w:color="auto" w:fill="auto"/>
            <w:vAlign w:val="center"/>
            <w:hideMark/>
          </w:tcPr>
          <w:p w14:paraId="667493EC"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2 125,00</w:t>
            </w:r>
          </w:p>
        </w:tc>
        <w:tc>
          <w:tcPr>
            <w:tcW w:w="530" w:type="pct"/>
            <w:tcBorders>
              <w:top w:val="nil"/>
              <w:left w:val="nil"/>
              <w:bottom w:val="single" w:sz="4" w:space="0" w:color="auto"/>
              <w:right w:val="single" w:sz="4" w:space="0" w:color="auto"/>
            </w:tcBorders>
            <w:shd w:val="clear" w:color="auto" w:fill="auto"/>
            <w:vAlign w:val="center"/>
            <w:hideMark/>
          </w:tcPr>
          <w:p w14:paraId="215BBCFF"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2 204,00</w:t>
            </w:r>
          </w:p>
        </w:tc>
        <w:tc>
          <w:tcPr>
            <w:tcW w:w="531" w:type="pct"/>
            <w:tcBorders>
              <w:top w:val="nil"/>
              <w:left w:val="nil"/>
              <w:bottom w:val="single" w:sz="4" w:space="0" w:color="auto"/>
              <w:right w:val="single" w:sz="4" w:space="0" w:color="auto"/>
            </w:tcBorders>
            <w:shd w:val="clear" w:color="auto" w:fill="auto"/>
            <w:vAlign w:val="center"/>
            <w:hideMark/>
          </w:tcPr>
          <w:p w14:paraId="576E4A91"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0,00</w:t>
            </w:r>
          </w:p>
        </w:tc>
        <w:tc>
          <w:tcPr>
            <w:tcW w:w="531" w:type="pct"/>
            <w:tcBorders>
              <w:top w:val="nil"/>
              <w:left w:val="nil"/>
              <w:bottom w:val="single" w:sz="4" w:space="0" w:color="auto"/>
              <w:right w:val="single" w:sz="4" w:space="0" w:color="auto"/>
            </w:tcBorders>
            <w:shd w:val="clear" w:color="auto" w:fill="auto"/>
            <w:vAlign w:val="center"/>
            <w:hideMark/>
          </w:tcPr>
          <w:p w14:paraId="3D2F84E7"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0,00</w:t>
            </w:r>
          </w:p>
        </w:tc>
        <w:tc>
          <w:tcPr>
            <w:tcW w:w="533" w:type="pct"/>
            <w:tcBorders>
              <w:top w:val="nil"/>
              <w:left w:val="nil"/>
              <w:bottom w:val="single" w:sz="4" w:space="0" w:color="auto"/>
              <w:right w:val="single" w:sz="4" w:space="0" w:color="auto"/>
            </w:tcBorders>
            <w:shd w:val="clear" w:color="auto" w:fill="auto"/>
            <w:noWrap/>
            <w:vAlign w:val="center"/>
            <w:hideMark/>
          </w:tcPr>
          <w:p w14:paraId="630A5ECB"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-2 204,00</w:t>
            </w:r>
          </w:p>
        </w:tc>
        <w:tc>
          <w:tcPr>
            <w:tcW w:w="601" w:type="pct"/>
            <w:tcBorders>
              <w:top w:val="nil"/>
              <w:left w:val="nil"/>
              <w:bottom w:val="single" w:sz="4" w:space="0" w:color="auto"/>
              <w:right w:val="single" w:sz="4" w:space="0" w:color="auto"/>
            </w:tcBorders>
            <w:shd w:val="clear" w:color="auto" w:fill="auto"/>
            <w:noWrap/>
            <w:vAlign w:val="center"/>
            <w:hideMark/>
          </w:tcPr>
          <w:p w14:paraId="1FE37986"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-100%</w:t>
            </w:r>
          </w:p>
        </w:tc>
      </w:tr>
      <w:tr w:rsidR="00065F15" w:rsidRPr="00306A87" w14:paraId="1FBE8F78" w14:textId="77777777" w:rsidTr="00065F15">
        <w:trPr>
          <w:trHeight w:val="51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17E4B350" w14:textId="77777777" w:rsidR="00065F15" w:rsidRPr="00306A87" w:rsidRDefault="00065F15" w:rsidP="00065F15">
            <w:pPr>
              <w:spacing w:after="0" w:line="240" w:lineRule="auto"/>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3.2.7</w:t>
            </w:r>
          </w:p>
        </w:tc>
        <w:tc>
          <w:tcPr>
            <w:tcW w:w="1210" w:type="pct"/>
            <w:tcBorders>
              <w:top w:val="nil"/>
              <w:left w:val="nil"/>
              <w:bottom w:val="single" w:sz="4" w:space="0" w:color="auto"/>
              <w:right w:val="single" w:sz="4" w:space="0" w:color="auto"/>
            </w:tcBorders>
            <w:shd w:val="clear" w:color="auto" w:fill="auto"/>
            <w:vAlign w:val="center"/>
            <w:hideMark/>
          </w:tcPr>
          <w:p w14:paraId="3BBFCB52" w14:textId="77777777" w:rsidR="00065F15" w:rsidRPr="00306A87"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Прочие услуги сторонних организаций (расшифровка)</w:t>
            </w:r>
          </w:p>
        </w:tc>
        <w:tc>
          <w:tcPr>
            <w:tcW w:w="760" w:type="pct"/>
            <w:tcBorders>
              <w:top w:val="nil"/>
              <w:left w:val="nil"/>
              <w:bottom w:val="single" w:sz="4" w:space="0" w:color="auto"/>
              <w:right w:val="single" w:sz="4" w:space="0" w:color="auto"/>
            </w:tcBorders>
            <w:shd w:val="clear" w:color="auto" w:fill="auto"/>
            <w:vAlign w:val="center"/>
            <w:hideMark/>
          </w:tcPr>
          <w:p w14:paraId="47E7D8AA"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10 376,00</w:t>
            </w:r>
          </w:p>
        </w:tc>
        <w:tc>
          <w:tcPr>
            <w:tcW w:w="530" w:type="pct"/>
            <w:tcBorders>
              <w:top w:val="nil"/>
              <w:left w:val="nil"/>
              <w:bottom w:val="single" w:sz="4" w:space="0" w:color="auto"/>
              <w:right w:val="single" w:sz="4" w:space="0" w:color="auto"/>
            </w:tcBorders>
            <w:shd w:val="clear" w:color="auto" w:fill="auto"/>
            <w:vAlign w:val="center"/>
            <w:hideMark/>
          </w:tcPr>
          <w:p w14:paraId="246FBD5D"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9 019,50</w:t>
            </w:r>
          </w:p>
        </w:tc>
        <w:tc>
          <w:tcPr>
            <w:tcW w:w="531" w:type="pct"/>
            <w:tcBorders>
              <w:top w:val="nil"/>
              <w:left w:val="nil"/>
              <w:bottom w:val="single" w:sz="4" w:space="0" w:color="auto"/>
              <w:right w:val="single" w:sz="4" w:space="0" w:color="auto"/>
            </w:tcBorders>
            <w:shd w:val="clear" w:color="auto" w:fill="auto"/>
            <w:vAlign w:val="center"/>
            <w:hideMark/>
          </w:tcPr>
          <w:p w14:paraId="6DC056D3"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2 804,50</w:t>
            </w:r>
          </w:p>
        </w:tc>
        <w:tc>
          <w:tcPr>
            <w:tcW w:w="531" w:type="pct"/>
            <w:tcBorders>
              <w:top w:val="nil"/>
              <w:left w:val="nil"/>
              <w:bottom w:val="single" w:sz="4" w:space="0" w:color="auto"/>
              <w:right w:val="single" w:sz="4" w:space="0" w:color="auto"/>
            </w:tcBorders>
            <w:shd w:val="clear" w:color="auto" w:fill="auto"/>
            <w:vAlign w:val="center"/>
            <w:hideMark/>
          </w:tcPr>
          <w:p w14:paraId="06CFC5C8"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2 633,79</w:t>
            </w:r>
          </w:p>
        </w:tc>
        <w:tc>
          <w:tcPr>
            <w:tcW w:w="533" w:type="pct"/>
            <w:tcBorders>
              <w:top w:val="nil"/>
              <w:left w:val="nil"/>
              <w:bottom w:val="single" w:sz="4" w:space="0" w:color="auto"/>
              <w:right w:val="single" w:sz="4" w:space="0" w:color="auto"/>
            </w:tcBorders>
            <w:shd w:val="clear" w:color="auto" w:fill="auto"/>
            <w:noWrap/>
            <w:vAlign w:val="center"/>
            <w:hideMark/>
          </w:tcPr>
          <w:p w14:paraId="6BE33723"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-6 215,00</w:t>
            </w:r>
          </w:p>
        </w:tc>
        <w:tc>
          <w:tcPr>
            <w:tcW w:w="601" w:type="pct"/>
            <w:tcBorders>
              <w:top w:val="nil"/>
              <w:left w:val="nil"/>
              <w:bottom w:val="single" w:sz="4" w:space="0" w:color="auto"/>
              <w:right w:val="single" w:sz="4" w:space="0" w:color="auto"/>
            </w:tcBorders>
            <w:shd w:val="clear" w:color="auto" w:fill="auto"/>
            <w:noWrap/>
            <w:vAlign w:val="center"/>
            <w:hideMark/>
          </w:tcPr>
          <w:p w14:paraId="06C71D60" w14:textId="77777777" w:rsidR="00065F15" w:rsidRPr="00306A87" w:rsidRDefault="00065F15" w:rsidP="00065F15">
            <w:pPr>
              <w:spacing w:after="0" w:line="240" w:lineRule="auto"/>
              <w:jc w:val="right"/>
              <w:rPr>
                <w:rFonts w:ascii="Myriad Pro" w:eastAsia="Times New Roman" w:hAnsi="Myriad Pro" w:cs="Times New Roman"/>
                <w:sz w:val="16"/>
                <w:szCs w:val="16"/>
                <w:lang w:eastAsia="ru-RU"/>
              </w:rPr>
            </w:pPr>
            <w:r w:rsidRPr="00306A87">
              <w:rPr>
                <w:rFonts w:ascii="Myriad Pro" w:eastAsia="Times New Roman" w:hAnsi="Myriad Pro" w:cs="Times New Roman"/>
                <w:sz w:val="16"/>
                <w:szCs w:val="16"/>
                <w:lang w:eastAsia="ru-RU"/>
              </w:rPr>
              <w:t>-69%</w:t>
            </w:r>
          </w:p>
        </w:tc>
      </w:tr>
      <w:tr w:rsidR="00065F15" w:rsidRPr="00306A87" w14:paraId="0C3CFEFE" w14:textId="77777777" w:rsidTr="00065F15">
        <w:trPr>
          <w:trHeight w:val="51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6C92ACC8"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1.3</w:t>
            </w:r>
          </w:p>
        </w:tc>
        <w:tc>
          <w:tcPr>
            <w:tcW w:w="1210" w:type="pct"/>
            <w:tcBorders>
              <w:top w:val="nil"/>
              <w:left w:val="nil"/>
              <w:bottom w:val="single" w:sz="4" w:space="0" w:color="auto"/>
              <w:right w:val="single" w:sz="4" w:space="0" w:color="auto"/>
            </w:tcBorders>
            <w:shd w:val="clear" w:color="auto" w:fill="auto"/>
            <w:vAlign w:val="center"/>
            <w:hideMark/>
          </w:tcPr>
          <w:p w14:paraId="51FB6BB7"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Расходы на командировки и представительские</w:t>
            </w:r>
          </w:p>
        </w:tc>
        <w:tc>
          <w:tcPr>
            <w:tcW w:w="760" w:type="pct"/>
            <w:tcBorders>
              <w:top w:val="nil"/>
              <w:left w:val="nil"/>
              <w:bottom w:val="single" w:sz="4" w:space="0" w:color="auto"/>
              <w:right w:val="single" w:sz="4" w:space="0" w:color="auto"/>
            </w:tcBorders>
            <w:shd w:val="clear" w:color="auto" w:fill="auto"/>
            <w:vAlign w:val="center"/>
            <w:hideMark/>
          </w:tcPr>
          <w:p w14:paraId="35603D73"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33 738,00</w:t>
            </w:r>
          </w:p>
        </w:tc>
        <w:tc>
          <w:tcPr>
            <w:tcW w:w="530" w:type="pct"/>
            <w:tcBorders>
              <w:top w:val="nil"/>
              <w:left w:val="nil"/>
              <w:bottom w:val="single" w:sz="4" w:space="0" w:color="auto"/>
              <w:right w:val="single" w:sz="4" w:space="0" w:color="auto"/>
            </w:tcBorders>
            <w:shd w:val="clear" w:color="auto" w:fill="auto"/>
            <w:vAlign w:val="center"/>
            <w:hideMark/>
          </w:tcPr>
          <w:p w14:paraId="482222D1"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46 140,80</w:t>
            </w:r>
          </w:p>
        </w:tc>
        <w:tc>
          <w:tcPr>
            <w:tcW w:w="531" w:type="pct"/>
            <w:tcBorders>
              <w:top w:val="nil"/>
              <w:left w:val="nil"/>
              <w:bottom w:val="single" w:sz="4" w:space="0" w:color="auto"/>
              <w:right w:val="single" w:sz="4" w:space="0" w:color="auto"/>
            </w:tcBorders>
            <w:shd w:val="clear" w:color="auto" w:fill="auto"/>
            <w:vAlign w:val="center"/>
            <w:hideMark/>
          </w:tcPr>
          <w:p w14:paraId="609E950C"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20 730,20</w:t>
            </w:r>
          </w:p>
        </w:tc>
        <w:tc>
          <w:tcPr>
            <w:tcW w:w="531" w:type="pct"/>
            <w:tcBorders>
              <w:top w:val="nil"/>
              <w:left w:val="nil"/>
              <w:bottom w:val="single" w:sz="4" w:space="0" w:color="auto"/>
              <w:right w:val="single" w:sz="4" w:space="0" w:color="auto"/>
            </w:tcBorders>
            <w:shd w:val="clear" w:color="auto" w:fill="auto"/>
            <w:vAlign w:val="center"/>
            <w:hideMark/>
          </w:tcPr>
          <w:p w14:paraId="3EC8E77E"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19 468,40</w:t>
            </w:r>
          </w:p>
        </w:tc>
        <w:tc>
          <w:tcPr>
            <w:tcW w:w="533" w:type="pct"/>
            <w:tcBorders>
              <w:top w:val="nil"/>
              <w:left w:val="nil"/>
              <w:bottom w:val="single" w:sz="4" w:space="0" w:color="auto"/>
              <w:right w:val="single" w:sz="4" w:space="0" w:color="auto"/>
            </w:tcBorders>
            <w:shd w:val="clear" w:color="auto" w:fill="auto"/>
            <w:noWrap/>
            <w:vAlign w:val="center"/>
            <w:hideMark/>
          </w:tcPr>
          <w:p w14:paraId="3C65A976"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-25 410,60</w:t>
            </w:r>
          </w:p>
        </w:tc>
        <w:tc>
          <w:tcPr>
            <w:tcW w:w="601" w:type="pct"/>
            <w:tcBorders>
              <w:top w:val="nil"/>
              <w:left w:val="nil"/>
              <w:bottom w:val="single" w:sz="4" w:space="0" w:color="auto"/>
              <w:right w:val="single" w:sz="4" w:space="0" w:color="auto"/>
            </w:tcBorders>
            <w:shd w:val="clear" w:color="auto" w:fill="auto"/>
            <w:noWrap/>
            <w:vAlign w:val="center"/>
            <w:hideMark/>
          </w:tcPr>
          <w:p w14:paraId="2322E1CB"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-55%</w:t>
            </w:r>
          </w:p>
        </w:tc>
      </w:tr>
      <w:tr w:rsidR="00065F15" w:rsidRPr="00306A87" w14:paraId="1B2D512D" w14:textId="77777777" w:rsidTr="00065F15">
        <w:trPr>
          <w:trHeight w:val="285"/>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1B0F0C60"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1.4</w:t>
            </w:r>
          </w:p>
        </w:tc>
        <w:tc>
          <w:tcPr>
            <w:tcW w:w="1210" w:type="pct"/>
            <w:tcBorders>
              <w:top w:val="nil"/>
              <w:left w:val="nil"/>
              <w:bottom w:val="single" w:sz="4" w:space="0" w:color="auto"/>
              <w:right w:val="single" w:sz="4" w:space="0" w:color="auto"/>
            </w:tcBorders>
            <w:shd w:val="clear" w:color="auto" w:fill="auto"/>
            <w:vAlign w:val="center"/>
            <w:hideMark/>
          </w:tcPr>
          <w:p w14:paraId="2B5A77E6"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Расходы на подготовку кадров</w:t>
            </w:r>
          </w:p>
        </w:tc>
        <w:tc>
          <w:tcPr>
            <w:tcW w:w="760" w:type="pct"/>
            <w:tcBorders>
              <w:top w:val="nil"/>
              <w:left w:val="nil"/>
              <w:bottom w:val="single" w:sz="4" w:space="0" w:color="auto"/>
              <w:right w:val="single" w:sz="4" w:space="0" w:color="auto"/>
            </w:tcBorders>
            <w:shd w:val="clear" w:color="auto" w:fill="auto"/>
            <w:vAlign w:val="center"/>
            <w:hideMark/>
          </w:tcPr>
          <w:p w14:paraId="48B66ECC"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10 434,00</w:t>
            </w:r>
          </w:p>
        </w:tc>
        <w:tc>
          <w:tcPr>
            <w:tcW w:w="530" w:type="pct"/>
            <w:tcBorders>
              <w:top w:val="nil"/>
              <w:left w:val="nil"/>
              <w:bottom w:val="single" w:sz="4" w:space="0" w:color="auto"/>
              <w:right w:val="single" w:sz="4" w:space="0" w:color="auto"/>
            </w:tcBorders>
            <w:shd w:val="clear" w:color="auto" w:fill="auto"/>
            <w:vAlign w:val="center"/>
            <w:hideMark/>
          </w:tcPr>
          <w:p w14:paraId="19C56373"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11 401,60</w:t>
            </w:r>
          </w:p>
        </w:tc>
        <w:tc>
          <w:tcPr>
            <w:tcW w:w="531" w:type="pct"/>
            <w:tcBorders>
              <w:top w:val="nil"/>
              <w:left w:val="nil"/>
              <w:bottom w:val="single" w:sz="4" w:space="0" w:color="auto"/>
              <w:right w:val="single" w:sz="4" w:space="0" w:color="auto"/>
            </w:tcBorders>
            <w:shd w:val="clear" w:color="auto" w:fill="auto"/>
            <w:vAlign w:val="center"/>
            <w:hideMark/>
          </w:tcPr>
          <w:p w14:paraId="4484F65D"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7 918,20</w:t>
            </w:r>
          </w:p>
        </w:tc>
        <w:tc>
          <w:tcPr>
            <w:tcW w:w="531" w:type="pct"/>
            <w:tcBorders>
              <w:top w:val="nil"/>
              <w:left w:val="nil"/>
              <w:bottom w:val="single" w:sz="4" w:space="0" w:color="auto"/>
              <w:right w:val="single" w:sz="4" w:space="0" w:color="auto"/>
            </w:tcBorders>
            <w:shd w:val="clear" w:color="auto" w:fill="auto"/>
            <w:vAlign w:val="center"/>
            <w:hideMark/>
          </w:tcPr>
          <w:p w14:paraId="3BEC217B"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7 436,30</w:t>
            </w:r>
          </w:p>
        </w:tc>
        <w:tc>
          <w:tcPr>
            <w:tcW w:w="533" w:type="pct"/>
            <w:tcBorders>
              <w:top w:val="nil"/>
              <w:left w:val="nil"/>
              <w:bottom w:val="single" w:sz="4" w:space="0" w:color="auto"/>
              <w:right w:val="single" w:sz="4" w:space="0" w:color="auto"/>
            </w:tcBorders>
            <w:shd w:val="clear" w:color="auto" w:fill="auto"/>
            <w:noWrap/>
            <w:vAlign w:val="center"/>
            <w:hideMark/>
          </w:tcPr>
          <w:p w14:paraId="6CCD4166"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-3 483,40</w:t>
            </w:r>
          </w:p>
        </w:tc>
        <w:tc>
          <w:tcPr>
            <w:tcW w:w="601" w:type="pct"/>
            <w:tcBorders>
              <w:top w:val="nil"/>
              <w:left w:val="nil"/>
              <w:bottom w:val="single" w:sz="4" w:space="0" w:color="auto"/>
              <w:right w:val="single" w:sz="4" w:space="0" w:color="auto"/>
            </w:tcBorders>
            <w:shd w:val="clear" w:color="auto" w:fill="auto"/>
            <w:noWrap/>
            <w:vAlign w:val="center"/>
            <w:hideMark/>
          </w:tcPr>
          <w:p w14:paraId="1952DE78"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-31%</w:t>
            </w:r>
          </w:p>
        </w:tc>
      </w:tr>
      <w:tr w:rsidR="00065F15" w:rsidRPr="00306A87" w14:paraId="0E8BECEB" w14:textId="77777777" w:rsidTr="00065F15">
        <w:trPr>
          <w:trHeight w:val="765"/>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348FEBF0"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1.5</w:t>
            </w:r>
          </w:p>
        </w:tc>
        <w:tc>
          <w:tcPr>
            <w:tcW w:w="1210" w:type="pct"/>
            <w:tcBorders>
              <w:top w:val="nil"/>
              <w:left w:val="nil"/>
              <w:bottom w:val="single" w:sz="4" w:space="0" w:color="auto"/>
              <w:right w:val="single" w:sz="4" w:space="0" w:color="auto"/>
            </w:tcBorders>
            <w:shd w:val="clear" w:color="auto" w:fill="auto"/>
            <w:vAlign w:val="center"/>
            <w:hideMark/>
          </w:tcPr>
          <w:p w14:paraId="105B1FB2"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Расходы на обеспечение нормальных условий труда и мер по технике безопасности</w:t>
            </w:r>
          </w:p>
        </w:tc>
        <w:tc>
          <w:tcPr>
            <w:tcW w:w="760" w:type="pct"/>
            <w:tcBorders>
              <w:top w:val="nil"/>
              <w:left w:val="nil"/>
              <w:bottom w:val="single" w:sz="4" w:space="0" w:color="auto"/>
              <w:right w:val="single" w:sz="4" w:space="0" w:color="auto"/>
            </w:tcBorders>
            <w:shd w:val="clear" w:color="auto" w:fill="auto"/>
            <w:vAlign w:val="center"/>
            <w:hideMark/>
          </w:tcPr>
          <w:p w14:paraId="12DBAA69"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6 665,00</w:t>
            </w:r>
          </w:p>
        </w:tc>
        <w:tc>
          <w:tcPr>
            <w:tcW w:w="530" w:type="pct"/>
            <w:tcBorders>
              <w:top w:val="nil"/>
              <w:left w:val="nil"/>
              <w:bottom w:val="single" w:sz="4" w:space="0" w:color="auto"/>
              <w:right w:val="single" w:sz="4" w:space="0" w:color="auto"/>
            </w:tcBorders>
            <w:shd w:val="clear" w:color="auto" w:fill="auto"/>
            <w:vAlign w:val="center"/>
            <w:hideMark/>
          </w:tcPr>
          <w:p w14:paraId="10254135"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8 375,60</w:t>
            </w:r>
          </w:p>
        </w:tc>
        <w:tc>
          <w:tcPr>
            <w:tcW w:w="531" w:type="pct"/>
            <w:tcBorders>
              <w:top w:val="nil"/>
              <w:left w:val="nil"/>
              <w:bottom w:val="single" w:sz="4" w:space="0" w:color="auto"/>
              <w:right w:val="single" w:sz="4" w:space="0" w:color="auto"/>
            </w:tcBorders>
            <w:shd w:val="clear" w:color="auto" w:fill="auto"/>
            <w:vAlign w:val="center"/>
            <w:hideMark/>
          </w:tcPr>
          <w:p w14:paraId="0043578A"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4 942,10</w:t>
            </w:r>
          </w:p>
        </w:tc>
        <w:tc>
          <w:tcPr>
            <w:tcW w:w="531" w:type="pct"/>
            <w:tcBorders>
              <w:top w:val="nil"/>
              <w:left w:val="nil"/>
              <w:bottom w:val="single" w:sz="4" w:space="0" w:color="auto"/>
              <w:right w:val="single" w:sz="4" w:space="0" w:color="auto"/>
            </w:tcBorders>
            <w:shd w:val="clear" w:color="auto" w:fill="auto"/>
            <w:vAlign w:val="center"/>
            <w:hideMark/>
          </w:tcPr>
          <w:p w14:paraId="3281EEF9"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4 641,30</w:t>
            </w:r>
          </w:p>
        </w:tc>
        <w:tc>
          <w:tcPr>
            <w:tcW w:w="533" w:type="pct"/>
            <w:tcBorders>
              <w:top w:val="nil"/>
              <w:left w:val="nil"/>
              <w:bottom w:val="single" w:sz="4" w:space="0" w:color="auto"/>
              <w:right w:val="single" w:sz="4" w:space="0" w:color="auto"/>
            </w:tcBorders>
            <w:shd w:val="clear" w:color="auto" w:fill="auto"/>
            <w:noWrap/>
            <w:vAlign w:val="center"/>
            <w:hideMark/>
          </w:tcPr>
          <w:p w14:paraId="3DB995E2"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-3 433,50</w:t>
            </w:r>
          </w:p>
        </w:tc>
        <w:tc>
          <w:tcPr>
            <w:tcW w:w="601" w:type="pct"/>
            <w:tcBorders>
              <w:top w:val="nil"/>
              <w:left w:val="nil"/>
              <w:bottom w:val="single" w:sz="4" w:space="0" w:color="auto"/>
              <w:right w:val="single" w:sz="4" w:space="0" w:color="auto"/>
            </w:tcBorders>
            <w:shd w:val="clear" w:color="auto" w:fill="auto"/>
            <w:noWrap/>
            <w:vAlign w:val="center"/>
            <w:hideMark/>
          </w:tcPr>
          <w:p w14:paraId="13B7D5A6"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-41%</w:t>
            </w:r>
          </w:p>
        </w:tc>
      </w:tr>
      <w:tr w:rsidR="00065F15" w:rsidRPr="00306A87" w14:paraId="4F3CBC6A" w14:textId="77777777" w:rsidTr="00065F15">
        <w:trPr>
          <w:trHeight w:val="285"/>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290C9BE9"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lastRenderedPageBreak/>
              <w:t>1.6</w:t>
            </w:r>
          </w:p>
        </w:tc>
        <w:tc>
          <w:tcPr>
            <w:tcW w:w="1210" w:type="pct"/>
            <w:tcBorders>
              <w:top w:val="nil"/>
              <w:left w:val="nil"/>
              <w:bottom w:val="single" w:sz="4" w:space="0" w:color="auto"/>
              <w:right w:val="single" w:sz="4" w:space="0" w:color="auto"/>
            </w:tcBorders>
            <w:shd w:val="clear" w:color="auto" w:fill="auto"/>
            <w:vAlign w:val="center"/>
            <w:hideMark/>
          </w:tcPr>
          <w:p w14:paraId="63C5F762"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Расходы на страхование</w:t>
            </w:r>
          </w:p>
        </w:tc>
        <w:tc>
          <w:tcPr>
            <w:tcW w:w="760" w:type="pct"/>
            <w:tcBorders>
              <w:top w:val="nil"/>
              <w:left w:val="nil"/>
              <w:bottom w:val="single" w:sz="4" w:space="0" w:color="auto"/>
              <w:right w:val="single" w:sz="4" w:space="0" w:color="auto"/>
            </w:tcBorders>
            <w:shd w:val="clear" w:color="auto" w:fill="auto"/>
            <w:vAlign w:val="center"/>
            <w:hideMark/>
          </w:tcPr>
          <w:p w14:paraId="3CB05E37"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33 443,00</w:t>
            </w:r>
          </w:p>
        </w:tc>
        <w:tc>
          <w:tcPr>
            <w:tcW w:w="530" w:type="pct"/>
            <w:tcBorders>
              <w:top w:val="nil"/>
              <w:left w:val="nil"/>
              <w:bottom w:val="single" w:sz="4" w:space="0" w:color="auto"/>
              <w:right w:val="single" w:sz="4" w:space="0" w:color="auto"/>
            </w:tcBorders>
            <w:shd w:val="clear" w:color="auto" w:fill="auto"/>
            <w:vAlign w:val="center"/>
            <w:hideMark/>
          </w:tcPr>
          <w:p w14:paraId="551B483C"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39 224,00</w:t>
            </w:r>
          </w:p>
        </w:tc>
        <w:tc>
          <w:tcPr>
            <w:tcW w:w="531" w:type="pct"/>
            <w:tcBorders>
              <w:top w:val="nil"/>
              <w:left w:val="nil"/>
              <w:bottom w:val="single" w:sz="4" w:space="0" w:color="auto"/>
              <w:right w:val="single" w:sz="4" w:space="0" w:color="auto"/>
            </w:tcBorders>
            <w:shd w:val="clear" w:color="auto" w:fill="auto"/>
            <w:vAlign w:val="center"/>
            <w:hideMark/>
          </w:tcPr>
          <w:p w14:paraId="12AF00FD"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14 101,70</w:t>
            </w:r>
          </w:p>
        </w:tc>
        <w:tc>
          <w:tcPr>
            <w:tcW w:w="531" w:type="pct"/>
            <w:tcBorders>
              <w:top w:val="nil"/>
              <w:left w:val="nil"/>
              <w:bottom w:val="single" w:sz="4" w:space="0" w:color="auto"/>
              <w:right w:val="single" w:sz="4" w:space="0" w:color="auto"/>
            </w:tcBorders>
            <w:shd w:val="clear" w:color="auto" w:fill="auto"/>
            <w:vAlign w:val="center"/>
            <w:hideMark/>
          </w:tcPr>
          <w:p w14:paraId="5EC59F8F"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13 243,30</w:t>
            </w:r>
          </w:p>
        </w:tc>
        <w:tc>
          <w:tcPr>
            <w:tcW w:w="533" w:type="pct"/>
            <w:tcBorders>
              <w:top w:val="nil"/>
              <w:left w:val="nil"/>
              <w:bottom w:val="single" w:sz="4" w:space="0" w:color="auto"/>
              <w:right w:val="single" w:sz="4" w:space="0" w:color="auto"/>
            </w:tcBorders>
            <w:shd w:val="clear" w:color="auto" w:fill="auto"/>
            <w:noWrap/>
            <w:vAlign w:val="center"/>
            <w:hideMark/>
          </w:tcPr>
          <w:p w14:paraId="5E870CE2"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-25 122,30</w:t>
            </w:r>
          </w:p>
        </w:tc>
        <w:tc>
          <w:tcPr>
            <w:tcW w:w="601" w:type="pct"/>
            <w:tcBorders>
              <w:top w:val="nil"/>
              <w:left w:val="nil"/>
              <w:bottom w:val="single" w:sz="4" w:space="0" w:color="auto"/>
              <w:right w:val="single" w:sz="4" w:space="0" w:color="auto"/>
            </w:tcBorders>
            <w:shd w:val="clear" w:color="auto" w:fill="auto"/>
            <w:noWrap/>
            <w:vAlign w:val="center"/>
            <w:hideMark/>
          </w:tcPr>
          <w:p w14:paraId="7E06356E"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-64%</w:t>
            </w:r>
          </w:p>
        </w:tc>
      </w:tr>
      <w:tr w:rsidR="00065F15" w:rsidRPr="00306A87" w14:paraId="7B2F6B2B" w14:textId="77777777" w:rsidTr="00065F15">
        <w:trPr>
          <w:trHeight w:val="285"/>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6815074C"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1.7</w:t>
            </w:r>
          </w:p>
        </w:tc>
        <w:tc>
          <w:tcPr>
            <w:tcW w:w="1210" w:type="pct"/>
            <w:tcBorders>
              <w:top w:val="nil"/>
              <w:left w:val="nil"/>
              <w:bottom w:val="single" w:sz="4" w:space="0" w:color="auto"/>
              <w:right w:val="single" w:sz="4" w:space="0" w:color="auto"/>
            </w:tcBorders>
            <w:shd w:val="clear" w:color="auto" w:fill="auto"/>
            <w:vAlign w:val="center"/>
            <w:hideMark/>
          </w:tcPr>
          <w:p w14:paraId="09C5D1D1"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Электроэнергия на хоз. нужды</w:t>
            </w:r>
          </w:p>
        </w:tc>
        <w:tc>
          <w:tcPr>
            <w:tcW w:w="760" w:type="pct"/>
            <w:tcBorders>
              <w:top w:val="nil"/>
              <w:left w:val="nil"/>
              <w:bottom w:val="single" w:sz="4" w:space="0" w:color="auto"/>
              <w:right w:val="single" w:sz="4" w:space="0" w:color="auto"/>
            </w:tcBorders>
            <w:shd w:val="clear" w:color="auto" w:fill="auto"/>
            <w:vAlign w:val="center"/>
            <w:hideMark/>
          </w:tcPr>
          <w:p w14:paraId="050F054A"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68 785,00</w:t>
            </w:r>
          </w:p>
        </w:tc>
        <w:tc>
          <w:tcPr>
            <w:tcW w:w="530" w:type="pct"/>
            <w:tcBorders>
              <w:top w:val="nil"/>
              <w:left w:val="nil"/>
              <w:bottom w:val="single" w:sz="4" w:space="0" w:color="auto"/>
              <w:right w:val="single" w:sz="4" w:space="0" w:color="auto"/>
            </w:tcBorders>
            <w:shd w:val="clear" w:color="auto" w:fill="auto"/>
            <w:vAlign w:val="center"/>
            <w:hideMark/>
          </w:tcPr>
          <w:p w14:paraId="2C4A8A80"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139 957,40</w:t>
            </w:r>
          </w:p>
        </w:tc>
        <w:tc>
          <w:tcPr>
            <w:tcW w:w="531" w:type="pct"/>
            <w:tcBorders>
              <w:top w:val="nil"/>
              <w:left w:val="nil"/>
              <w:bottom w:val="single" w:sz="4" w:space="0" w:color="auto"/>
              <w:right w:val="single" w:sz="4" w:space="0" w:color="auto"/>
            </w:tcBorders>
            <w:shd w:val="clear" w:color="auto" w:fill="auto"/>
            <w:vAlign w:val="center"/>
            <w:hideMark/>
          </w:tcPr>
          <w:p w14:paraId="42B02731"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125 898,00</w:t>
            </w:r>
          </w:p>
        </w:tc>
        <w:tc>
          <w:tcPr>
            <w:tcW w:w="531" w:type="pct"/>
            <w:tcBorders>
              <w:top w:val="nil"/>
              <w:left w:val="nil"/>
              <w:bottom w:val="single" w:sz="4" w:space="0" w:color="auto"/>
              <w:right w:val="single" w:sz="4" w:space="0" w:color="auto"/>
            </w:tcBorders>
            <w:shd w:val="clear" w:color="auto" w:fill="auto"/>
            <w:vAlign w:val="center"/>
            <w:hideMark/>
          </w:tcPr>
          <w:p w14:paraId="7ADC62B5"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118 234,80</w:t>
            </w:r>
          </w:p>
        </w:tc>
        <w:tc>
          <w:tcPr>
            <w:tcW w:w="533" w:type="pct"/>
            <w:tcBorders>
              <w:top w:val="nil"/>
              <w:left w:val="nil"/>
              <w:bottom w:val="single" w:sz="4" w:space="0" w:color="auto"/>
              <w:right w:val="single" w:sz="4" w:space="0" w:color="auto"/>
            </w:tcBorders>
            <w:shd w:val="clear" w:color="auto" w:fill="auto"/>
            <w:noWrap/>
            <w:vAlign w:val="center"/>
            <w:hideMark/>
          </w:tcPr>
          <w:p w14:paraId="73C3A6C6"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-14 059,40</w:t>
            </w:r>
          </w:p>
        </w:tc>
        <w:tc>
          <w:tcPr>
            <w:tcW w:w="601" w:type="pct"/>
            <w:tcBorders>
              <w:top w:val="nil"/>
              <w:left w:val="nil"/>
              <w:bottom w:val="single" w:sz="4" w:space="0" w:color="auto"/>
              <w:right w:val="single" w:sz="4" w:space="0" w:color="auto"/>
            </w:tcBorders>
            <w:shd w:val="clear" w:color="auto" w:fill="auto"/>
            <w:noWrap/>
            <w:vAlign w:val="center"/>
            <w:hideMark/>
          </w:tcPr>
          <w:p w14:paraId="33E1DEDC"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-10%</w:t>
            </w:r>
          </w:p>
        </w:tc>
      </w:tr>
      <w:tr w:rsidR="00065F15" w:rsidRPr="00306A87" w14:paraId="6BBA3F51" w14:textId="77777777" w:rsidTr="00065F15">
        <w:trPr>
          <w:trHeight w:val="51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652F5B3D"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1.8</w:t>
            </w:r>
          </w:p>
        </w:tc>
        <w:tc>
          <w:tcPr>
            <w:tcW w:w="1210" w:type="pct"/>
            <w:tcBorders>
              <w:top w:val="nil"/>
              <w:left w:val="nil"/>
              <w:bottom w:val="single" w:sz="4" w:space="0" w:color="auto"/>
              <w:right w:val="single" w:sz="4" w:space="0" w:color="auto"/>
            </w:tcBorders>
            <w:shd w:val="clear" w:color="auto" w:fill="auto"/>
            <w:vAlign w:val="center"/>
            <w:hideMark/>
          </w:tcPr>
          <w:p w14:paraId="64CC0E7F"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Расходы социального характера из прибыли (расшифровка)</w:t>
            </w:r>
          </w:p>
        </w:tc>
        <w:tc>
          <w:tcPr>
            <w:tcW w:w="760" w:type="pct"/>
            <w:tcBorders>
              <w:top w:val="nil"/>
              <w:left w:val="nil"/>
              <w:bottom w:val="single" w:sz="4" w:space="0" w:color="auto"/>
              <w:right w:val="single" w:sz="4" w:space="0" w:color="auto"/>
            </w:tcBorders>
            <w:shd w:val="clear" w:color="auto" w:fill="auto"/>
            <w:vAlign w:val="center"/>
            <w:hideMark/>
          </w:tcPr>
          <w:p w14:paraId="03550817"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75 246,00</w:t>
            </w:r>
          </w:p>
        </w:tc>
        <w:tc>
          <w:tcPr>
            <w:tcW w:w="530" w:type="pct"/>
            <w:tcBorders>
              <w:top w:val="nil"/>
              <w:left w:val="nil"/>
              <w:bottom w:val="single" w:sz="4" w:space="0" w:color="auto"/>
              <w:right w:val="single" w:sz="4" w:space="0" w:color="auto"/>
            </w:tcBorders>
            <w:shd w:val="clear" w:color="auto" w:fill="auto"/>
            <w:vAlign w:val="center"/>
            <w:hideMark/>
          </w:tcPr>
          <w:p w14:paraId="702407AF"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111 590,10</w:t>
            </w:r>
          </w:p>
        </w:tc>
        <w:tc>
          <w:tcPr>
            <w:tcW w:w="531" w:type="pct"/>
            <w:tcBorders>
              <w:top w:val="nil"/>
              <w:left w:val="nil"/>
              <w:bottom w:val="single" w:sz="4" w:space="0" w:color="auto"/>
              <w:right w:val="single" w:sz="4" w:space="0" w:color="auto"/>
            </w:tcBorders>
            <w:shd w:val="clear" w:color="auto" w:fill="auto"/>
            <w:vAlign w:val="center"/>
            <w:hideMark/>
          </w:tcPr>
          <w:p w14:paraId="3147C0A9"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64 773,51</w:t>
            </w:r>
          </w:p>
        </w:tc>
        <w:tc>
          <w:tcPr>
            <w:tcW w:w="531" w:type="pct"/>
            <w:tcBorders>
              <w:top w:val="nil"/>
              <w:left w:val="nil"/>
              <w:bottom w:val="single" w:sz="4" w:space="0" w:color="auto"/>
              <w:right w:val="single" w:sz="4" w:space="0" w:color="auto"/>
            </w:tcBorders>
            <w:shd w:val="clear" w:color="auto" w:fill="auto"/>
            <w:vAlign w:val="center"/>
            <w:hideMark/>
          </w:tcPr>
          <w:p w14:paraId="28B6D628"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60 830,80</w:t>
            </w:r>
          </w:p>
        </w:tc>
        <w:tc>
          <w:tcPr>
            <w:tcW w:w="533" w:type="pct"/>
            <w:tcBorders>
              <w:top w:val="nil"/>
              <w:left w:val="nil"/>
              <w:bottom w:val="single" w:sz="4" w:space="0" w:color="auto"/>
              <w:right w:val="single" w:sz="4" w:space="0" w:color="auto"/>
            </w:tcBorders>
            <w:shd w:val="clear" w:color="auto" w:fill="auto"/>
            <w:noWrap/>
            <w:vAlign w:val="center"/>
            <w:hideMark/>
          </w:tcPr>
          <w:p w14:paraId="0942904E"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-46 816,59</w:t>
            </w:r>
          </w:p>
        </w:tc>
        <w:tc>
          <w:tcPr>
            <w:tcW w:w="601" w:type="pct"/>
            <w:tcBorders>
              <w:top w:val="nil"/>
              <w:left w:val="nil"/>
              <w:bottom w:val="single" w:sz="4" w:space="0" w:color="auto"/>
              <w:right w:val="single" w:sz="4" w:space="0" w:color="auto"/>
            </w:tcBorders>
            <w:shd w:val="clear" w:color="auto" w:fill="auto"/>
            <w:noWrap/>
            <w:vAlign w:val="center"/>
            <w:hideMark/>
          </w:tcPr>
          <w:p w14:paraId="59A6B6A8"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-42%</w:t>
            </w:r>
          </w:p>
        </w:tc>
      </w:tr>
      <w:tr w:rsidR="00065F15" w:rsidRPr="00306A87" w14:paraId="6EE05E4E" w14:textId="77777777" w:rsidTr="00065F15">
        <w:trPr>
          <w:trHeight w:val="510"/>
        </w:trPr>
        <w:tc>
          <w:tcPr>
            <w:tcW w:w="304" w:type="pct"/>
            <w:tcBorders>
              <w:top w:val="nil"/>
              <w:left w:val="single" w:sz="4" w:space="0" w:color="auto"/>
              <w:bottom w:val="single" w:sz="4" w:space="0" w:color="auto"/>
              <w:right w:val="single" w:sz="4" w:space="0" w:color="auto"/>
            </w:tcBorders>
            <w:shd w:val="clear" w:color="auto" w:fill="auto"/>
            <w:noWrap/>
            <w:vAlign w:val="center"/>
            <w:hideMark/>
          </w:tcPr>
          <w:p w14:paraId="631C0308"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1.9</w:t>
            </w:r>
          </w:p>
        </w:tc>
        <w:tc>
          <w:tcPr>
            <w:tcW w:w="1210" w:type="pct"/>
            <w:tcBorders>
              <w:top w:val="nil"/>
              <w:left w:val="nil"/>
              <w:bottom w:val="single" w:sz="4" w:space="0" w:color="auto"/>
              <w:right w:val="single" w:sz="4" w:space="0" w:color="auto"/>
            </w:tcBorders>
            <w:shd w:val="clear" w:color="auto" w:fill="auto"/>
            <w:vAlign w:val="center"/>
            <w:hideMark/>
          </w:tcPr>
          <w:p w14:paraId="44AD2671" w14:textId="77777777" w:rsidR="00065F15" w:rsidRPr="00306A87" w:rsidRDefault="00065F15" w:rsidP="00065F15">
            <w:pPr>
              <w:spacing w:after="0" w:line="240" w:lineRule="auto"/>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Другие прочие расходы (расшифровка)</w:t>
            </w:r>
          </w:p>
        </w:tc>
        <w:tc>
          <w:tcPr>
            <w:tcW w:w="760" w:type="pct"/>
            <w:tcBorders>
              <w:top w:val="nil"/>
              <w:left w:val="nil"/>
              <w:bottom w:val="single" w:sz="4" w:space="0" w:color="auto"/>
              <w:right w:val="single" w:sz="4" w:space="0" w:color="auto"/>
            </w:tcBorders>
            <w:shd w:val="clear" w:color="auto" w:fill="auto"/>
            <w:vAlign w:val="center"/>
            <w:hideMark/>
          </w:tcPr>
          <w:p w14:paraId="41A8A367"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43 151,00</w:t>
            </w:r>
          </w:p>
        </w:tc>
        <w:tc>
          <w:tcPr>
            <w:tcW w:w="530" w:type="pct"/>
            <w:tcBorders>
              <w:top w:val="nil"/>
              <w:left w:val="nil"/>
              <w:bottom w:val="single" w:sz="4" w:space="0" w:color="auto"/>
              <w:right w:val="single" w:sz="4" w:space="0" w:color="auto"/>
            </w:tcBorders>
            <w:shd w:val="clear" w:color="auto" w:fill="auto"/>
            <w:vAlign w:val="center"/>
            <w:hideMark/>
          </w:tcPr>
          <w:p w14:paraId="7D9184E6"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50 278,30</w:t>
            </w:r>
          </w:p>
        </w:tc>
        <w:tc>
          <w:tcPr>
            <w:tcW w:w="531" w:type="pct"/>
            <w:tcBorders>
              <w:top w:val="nil"/>
              <w:left w:val="nil"/>
              <w:bottom w:val="single" w:sz="4" w:space="0" w:color="auto"/>
              <w:right w:val="single" w:sz="4" w:space="0" w:color="auto"/>
            </w:tcBorders>
            <w:shd w:val="clear" w:color="auto" w:fill="auto"/>
            <w:vAlign w:val="center"/>
            <w:hideMark/>
          </w:tcPr>
          <w:p w14:paraId="52A46DA1"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25 984,30</w:t>
            </w:r>
          </w:p>
        </w:tc>
        <w:tc>
          <w:tcPr>
            <w:tcW w:w="531" w:type="pct"/>
            <w:tcBorders>
              <w:top w:val="nil"/>
              <w:left w:val="nil"/>
              <w:bottom w:val="single" w:sz="4" w:space="0" w:color="auto"/>
              <w:right w:val="single" w:sz="4" w:space="0" w:color="auto"/>
            </w:tcBorders>
            <w:shd w:val="clear" w:color="auto" w:fill="auto"/>
            <w:vAlign w:val="center"/>
            <w:hideMark/>
          </w:tcPr>
          <w:p w14:paraId="090E9FEB"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24 402,70</w:t>
            </w:r>
          </w:p>
        </w:tc>
        <w:tc>
          <w:tcPr>
            <w:tcW w:w="533" w:type="pct"/>
            <w:tcBorders>
              <w:top w:val="nil"/>
              <w:left w:val="nil"/>
              <w:bottom w:val="single" w:sz="4" w:space="0" w:color="auto"/>
              <w:right w:val="single" w:sz="4" w:space="0" w:color="auto"/>
            </w:tcBorders>
            <w:shd w:val="clear" w:color="auto" w:fill="auto"/>
            <w:noWrap/>
            <w:vAlign w:val="center"/>
            <w:hideMark/>
          </w:tcPr>
          <w:p w14:paraId="1119B977"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-24 294,00</w:t>
            </w:r>
          </w:p>
        </w:tc>
        <w:tc>
          <w:tcPr>
            <w:tcW w:w="601" w:type="pct"/>
            <w:tcBorders>
              <w:top w:val="nil"/>
              <w:left w:val="nil"/>
              <w:bottom w:val="single" w:sz="4" w:space="0" w:color="auto"/>
              <w:right w:val="single" w:sz="4" w:space="0" w:color="auto"/>
            </w:tcBorders>
            <w:shd w:val="clear" w:color="auto" w:fill="auto"/>
            <w:noWrap/>
            <w:vAlign w:val="center"/>
            <w:hideMark/>
          </w:tcPr>
          <w:p w14:paraId="22ECBB76" w14:textId="77777777" w:rsidR="00065F15" w:rsidRPr="00306A87" w:rsidRDefault="00065F15" w:rsidP="00065F15">
            <w:pPr>
              <w:spacing w:after="0" w:line="240" w:lineRule="auto"/>
              <w:jc w:val="right"/>
              <w:rPr>
                <w:rFonts w:ascii="Myriad Pro" w:eastAsia="Times New Roman" w:hAnsi="Myriad Pro" w:cs="Times New Roman"/>
                <w:b/>
                <w:bCs/>
                <w:sz w:val="16"/>
                <w:szCs w:val="16"/>
                <w:lang w:eastAsia="ru-RU"/>
              </w:rPr>
            </w:pPr>
            <w:r w:rsidRPr="00306A87">
              <w:rPr>
                <w:rFonts w:ascii="Myriad Pro" w:eastAsia="Times New Roman" w:hAnsi="Myriad Pro" w:cs="Times New Roman"/>
                <w:b/>
                <w:bCs/>
                <w:sz w:val="16"/>
                <w:szCs w:val="16"/>
                <w:lang w:eastAsia="ru-RU"/>
              </w:rPr>
              <w:t>-48%</w:t>
            </w:r>
          </w:p>
        </w:tc>
      </w:tr>
    </w:tbl>
    <w:p w14:paraId="308EB845" w14:textId="77777777" w:rsidR="00065F15" w:rsidRPr="009F72A6" w:rsidRDefault="00065F15" w:rsidP="00065F15"/>
    <w:bookmarkEnd w:id="39"/>
    <w:p w14:paraId="6E3FF220" w14:textId="77777777" w:rsidR="00065F15"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sectPr w:rsidR="00065F15" w:rsidSect="009C2307">
          <w:pgSz w:w="11906" w:h="16838"/>
          <w:pgMar w:top="1134" w:right="850" w:bottom="1134" w:left="1701" w:header="708" w:footer="708" w:gutter="0"/>
          <w:cols w:space="708"/>
          <w:docGrid w:linePitch="360"/>
        </w:sectPr>
      </w:pPr>
    </w:p>
    <w:p w14:paraId="2638A545" w14:textId="77777777" w:rsidR="00065F15" w:rsidRPr="00794F9A"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pPr>
      <w:bookmarkStart w:id="48" w:name="_Toc43398054"/>
      <w:r>
        <w:rPr>
          <w:rFonts w:ascii="Myriad Pro" w:hAnsi="Myriad Pro"/>
          <w:b/>
          <w:color w:val="4F6228" w:themeColor="accent3" w:themeShade="80"/>
          <w:sz w:val="28"/>
          <w:szCs w:val="28"/>
        </w:rPr>
        <w:lastRenderedPageBreak/>
        <w:t>Ремонт основных фондов</w:t>
      </w:r>
      <w:bookmarkEnd w:id="48"/>
    </w:p>
    <w:p w14:paraId="6629146B" w14:textId="77777777" w:rsidR="00065F15" w:rsidRPr="00C10AD5" w:rsidRDefault="00065F15" w:rsidP="00065F15">
      <w:pPr>
        <w:spacing w:after="0" w:line="360" w:lineRule="auto"/>
        <w:ind w:firstLine="567"/>
        <w:rPr>
          <w:rFonts w:ascii="Myriad Pro" w:eastAsia="Calibri" w:hAnsi="Myriad Pro" w:cs="Times New Roman"/>
          <w:b/>
          <w:bCs/>
          <w:i/>
          <w:iCs/>
          <w:sz w:val="26"/>
          <w:szCs w:val="26"/>
          <w:u w:val="single"/>
        </w:rPr>
      </w:pPr>
      <w:r w:rsidRPr="00C10AD5">
        <w:rPr>
          <w:rFonts w:ascii="Myriad Pro" w:eastAsia="Calibri" w:hAnsi="Myriad Pro" w:cs="Times New Roman"/>
          <w:b/>
          <w:bCs/>
          <w:i/>
          <w:iCs/>
          <w:sz w:val="26"/>
          <w:szCs w:val="26"/>
          <w:u w:val="single"/>
        </w:rPr>
        <w:t>Материалы на ремонт</w:t>
      </w:r>
    </w:p>
    <w:p w14:paraId="51012A3B" w14:textId="77777777" w:rsidR="00065F15" w:rsidRDefault="00065F15" w:rsidP="00065F15">
      <w:pPr>
        <w:spacing w:after="0" w:line="360" w:lineRule="auto"/>
        <w:ind w:firstLine="567"/>
        <w:jc w:val="both"/>
        <w:rPr>
          <w:rFonts w:ascii="Myriad Pro" w:eastAsia="Calibri" w:hAnsi="Myriad Pro" w:cs="Times New Roman"/>
          <w:sz w:val="26"/>
          <w:szCs w:val="26"/>
        </w:rPr>
      </w:pPr>
      <w:r w:rsidRPr="00CA430D">
        <w:rPr>
          <w:rFonts w:ascii="Myriad Pro" w:eastAsia="Calibri" w:hAnsi="Myriad Pro" w:cs="Times New Roman"/>
          <w:sz w:val="26"/>
          <w:szCs w:val="26"/>
        </w:rPr>
        <w:t xml:space="preserve">Расходы по данной статье были заявлены филиалом ПАО «МРСК Юга» - «Волгоградэнерго» </w:t>
      </w:r>
      <w:r>
        <w:rPr>
          <w:rFonts w:ascii="Myriad Pro" w:eastAsia="Calibri" w:hAnsi="Myriad Pro" w:cs="Times New Roman"/>
          <w:sz w:val="26"/>
          <w:szCs w:val="26"/>
        </w:rPr>
        <w:t>в разделе «Материальные затраты», но были перенесены регулирующим органом в статью «Ремонт основных фондов».</w:t>
      </w:r>
    </w:p>
    <w:p w14:paraId="34BDFFB6" w14:textId="77777777" w:rsidR="00065F15" w:rsidRPr="00CA430D" w:rsidRDefault="00065F15" w:rsidP="00065F15">
      <w:pPr>
        <w:spacing w:after="0" w:line="360" w:lineRule="auto"/>
        <w:ind w:firstLine="567"/>
        <w:rPr>
          <w:rFonts w:ascii="Myriad Pro" w:eastAsia="Calibri" w:hAnsi="Myriad Pro" w:cs="Times New Roman"/>
          <w:sz w:val="26"/>
          <w:szCs w:val="26"/>
        </w:rPr>
      </w:pPr>
    </w:p>
    <w:p w14:paraId="7807C0A1" w14:textId="77777777" w:rsidR="00065F15" w:rsidRPr="00794F9A" w:rsidRDefault="00065F15" w:rsidP="00065F15">
      <w:pPr>
        <w:spacing w:after="0" w:line="360" w:lineRule="auto"/>
        <w:contextualSpacing/>
        <w:jc w:val="both"/>
        <w:rPr>
          <w:rFonts w:ascii="Myriad Pro" w:eastAsia="Calibri" w:hAnsi="Myriad Pro" w:cs="Times New Roman"/>
          <w:b/>
          <w:sz w:val="26"/>
          <w:szCs w:val="26"/>
        </w:rPr>
      </w:pPr>
      <w:r w:rsidRPr="00794F9A">
        <w:rPr>
          <w:rFonts w:ascii="Myriad Pro" w:eastAsia="Calibri" w:hAnsi="Myriad Pro" w:cs="Times New Roman"/>
          <w:b/>
          <w:sz w:val="26"/>
          <w:szCs w:val="26"/>
        </w:rPr>
        <w:t>ПОЗИЦИЯ ТЕРРИТОРИАЛЬНОЙ СЕТЕВОЙ ОРГАНИЗАЦИИ</w:t>
      </w:r>
    </w:p>
    <w:p w14:paraId="5C75E6AF" w14:textId="77777777" w:rsidR="00065F15" w:rsidRPr="00794F9A" w:rsidRDefault="00065F15" w:rsidP="00065F15">
      <w:pPr>
        <w:spacing w:after="0" w:line="360" w:lineRule="auto"/>
        <w:ind w:firstLine="567"/>
        <w:rPr>
          <w:rFonts w:ascii="Myriad Pro" w:eastAsia="Calibri" w:hAnsi="Myriad Pro" w:cs="Times New Roman"/>
          <w:sz w:val="26"/>
          <w:szCs w:val="26"/>
        </w:rPr>
      </w:pPr>
      <w:r w:rsidRPr="00794F9A">
        <w:rPr>
          <w:rFonts w:ascii="Myriad Pro" w:eastAsia="Calibri" w:hAnsi="Myriad Pro" w:cs="Times New Roman"/>
          <w:sz w:val="26"/>
          <w:szCs w:val="26"/>
        </w:rPr>
        <w:t xml:space="preserve">Величина расходов, заявленная филиалом на 2019 год, составила – </w:t>
      </w:r>
      <w:r>
        <w:rPr>
          <w:rFonts w:ascii="Myriad Pro" w:eastAsia="Calibri" w:hAnsi="Myriad Pro" w:cs="Times New Roman"/>
          <w:sz w:val="26"/>
          <w:szCs w:val="26"/>
        </w:rPr>
        <w:t>501 901,2</w:t>
      </w:r>
      <w:r w:rsidRPr="00794F9A">
        <w:rPr>
          <w:rFonts w:ascii="Myriad Pro" w:eastAsia="Calibri" w:hAnsi="Myriad Pro" w:cs="Times New Roman"/>
          <w:sz w:val="26"/>
          <w:szCs w:val="26"/>
        </w:rPr>
        <w:t xml:space="preserve"> тыс. руб.</w:t>
      </w:r>
    </w:p>
    <w:tbl>
      <w:tblPr>
        <w:tblW w:w="5000" w:type="pct"/>
        <w:jc w:val="center"/>
        <w:tblCellMar>
          <w:left w:w="10" w:type="dxa"/>
          <w:right w:w="10" w:type="dxa"/>
        </w:tblCellMar>
        <w:tblLook w:val="0000" w:firstRow="0" w:lastRow="0" w:firstColumn="0" w:lastColumn="0" w:noHBand="0" w:noVBand="0"/>
      </w:tblPr>
      <w:tblGrid>
        <w:gridCol w:w="5128"/>
        <w:gridCol w:w="1447"/>
        <w:gridCol w:w="2770"/>
      </w:tblGrid>
      <w:tr w:rsidR="00065F15" w:rsidRPr="00794F9A" w14:paraId="262793ED" w14:textId="77777777" w:rsidTr="00065F15">
        <w:trPr>
          <w:trHeight w:hRule="exact" w:val="453"/>
          <w:jc w:val="center"/>
        </w:trPr>
        <w:tc>
          <w:tcPr>
            <w:tcW w:w="2744" w:type="pct"/>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vAlign w:val="center"/>
          </w:tcPr>
          <w:p w14:paraId="321FADB4" w14:textId="77777777" w:rsidR="00065F15" w:rsidRPr="00794F9A"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794F9A">
              <w:rPr>
                <w:rFonts w:ascii="Myriad Pro" w:eastAsia="Times New Roman" w:hAnsi="Myriad Pro" w:cs="Times New Roman"/>
                <w:b/>
                <w:bCs/>
                <w:color w:val="FFFFFF"/>
                <w:sz w:val="20"/>
                <w:szCs w:val="20"/>
                <w:lang w:eastAsia="ru-RU" w:bidi="ru-RU"/>
              </w:rPr>
              <w:t>Наименование статьи расходов</w:t>
            </w:r>
          </w:p>
        </w:tc>
        <w:tc>
          <w:tcPr>
            <w:tcW w:w="774" w:type="pct"/>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vAlign w:val="center"/>
          </w:tcPr>
          <w:p w14:paraId="04579BF9" w14:textId="77777777" w:rsidR="00065F15" w:rsidRPr="00794F9A"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794F9A">
              <w:rPr>
                <w:rFonts w:ascii="Myriad Pro" w:eastAsia="Times New Roman" w:hAnsi="Myriad Pro" w:cs="Times New Roman"/>
                <w:b/>
                <w:bCs/>
                <w:color w:val="FFFFFF"/>
                <w:sz w:val="20"/>
                <w:szCs w:val="20"/>
                <w:lang w:eastAsia="ru-RU" w:bidi="ru-RU"/>
              </w:rPr>
              <w:t>Ед. изм</w:t>
            </w:r>
            <w:r>
              <w:rPr>
                <w:rFonts w:ascii="Myriad Pro" w:eastAsia="Times New Roman" w:hAnsi="Myriad Pro" w:cs="Times New Roman"/>
                <w:b/>
                <w:bCs/>
                <w:color w:val="FFFFFF"/>
                <w:sz w:val="20"/>
                <w:szCs w:val="20"/>
                <w:lang w:eastAsia="ru-RU" w:bidi="ru-RU"/>
              </w:rPr>
              <w:t>.</w:t>
            </w:r>
          </w:p>
        </w:tc>
        <w:tc>
          <w:tcPr>
            <w:tcW w:w="1482" w:type="pct"/>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vAlign w:val="center"/>
          </w:tcPr>
          <w:p w14:paraId="3007612C" w14:textId="77777777" w:rsidR="00065F15" w:rsidRPr="00794F9A" w:rsidRDefault="00065F15" w:rsidP="00065F15">
            <w:pPr>
              <w:widowControl w:val="0"/>
              <w:spacing w:after="0" w:line="210" w:lineRule="exact"/>
              <w:jc w:val="center"/>
              <w:rPr>
                <w:rFonts w:ascii="Myriad Pro" w:eastAsia="Times New Roman" w:hAnsi="Myriad Pro" w:cs="Times New Roman"/>
                <w:b/>
                <w:bCs/>
                <w:color w:val="FFFFFF"/>
                <w:sz w:val="20"/>
                <w:szCs w:val="20"/>
                <w:lang w:eastAsia="ru-RU" w:bidi="ru-RU"/>
              </w:rPr>
            </w:pPr>
            <w:r w:rsidRPr="00794F9A">
              <w:rPr>
                <w:rFonts w:ascii="Myriad Pro" w:eastAsia="Times New Roman" w:hAnsi="Myriad Pro" w:cs="Times New Roman"/>
                <w:b/>
                <w:bCs/>
                <w:color w:val="FFFFFF"/>
                <w:sz w:val="20"/>
                <w:szCs w:val="20"/>
                <w:lang w:eastAsia="ru-RU" w:bidi="ru-RU"/>
              </w:rPr>
              <w:t>Предложение ТСО 2019 год</w:t>
            </w:r>
          </w:p>
        </w:tc>
      </w:tr>
      <w:tr w:rsidR="00065F15" w:rsidRPr="00794F9A" w14:paraId="7E62E87D" w14:textId="77777777" w:rsidTr="00065F15">
        <w:trPr>
          <w:trHeight w:hRule="exact" w:val="461"/>
          <w:jc w:val="center"/>
        </w:trPr>
        <w:tc>
          <w:tcPr>
            <w:tcW w:w="2744" w:type="pct"/>
            <w:tcBorders>
              <w:top w:val="single" w:sz="4" w:space="0" w:color="FFFFFF" w:themeColor="background1"/>
              <w:left w:val="single" w:sz="4" w:space="0" w:color="auto"/>
              <w:bottom w:val="single" w:sz="4" w:space="0" w:color="auto"/>
            </w:tcBorders>
            <w:shd w:val="clear" w:color="auto" w:fill="FFFFFF"/>
            <w:vAlign w:val="center"/>
          </w:tcPr>
          <w:p w14:paraId="5762B4C0" w14:textId="77777777" w:rsidR="00065F15" w:rsidRPr="00794F9A" w:rsidRDefault="00065F15" w:rsidP="00065F15">
            <w:pPr>
              <w:widowControl w:val="0"/>
              <w:spacing w:after="0" w:line="210" w:lineRule="exact"/>
              <w:rPr>
                <w:rFonts w:ascii="Myriad Pro" w:eastAsia="Times New Roman" w:hAnsi="Myriad Pro" w:cs="Times New Roman"/>
                <w:color w:val="000000"/>
                <w:sz w:val="20"/>
                <w:szCs w:val="20"/>
                <w:lang w:eastAsia="ru-RU" w:bidi="ru-RU"/>
              </w:rPr>
            </w:pPr>
            <w:r w:rsidRPr="00794F9A">
              <w:rPr>
                <w:rFonts w:ascii="Myriad Pro" w:eastAsia="Times New Roman" w:hAnsi="Myriad Pro" w:cs="Times New Roman"/>
                <w:color w:val="000000"/>
                <w:sz w:val="20"/>
                <w:szCs w:val="20"/>
                <w:lang w:eastAsia="ru-RU" w:bidi="ru-RU"/>
              </w:rPr>
              <w:t>Материалы на ремонт</w:t>
            </w:r>
            <w:r>
              <w:rPr>
                <w:rFonts w:ascii="Myriad Pro" w:eastAsia="Times New Roman" w:hAnsi="Myriad Pro" w:cs="Times New Roman"/>
                <w:color w:val="000000"/>
                <w:sz w:val="20"/>
                <w:szCs w:val="20"/>
                <w:lang w:eastAsia="ru-RU" w:bidi="ru-RU"/>
              </w:rPr>
              <w:t>,</w:t>
            </w:r>
            <w:r w:rsidRPr="00794F9A">
              <w:rPr>
                <w:rFonts w:ascii="Myriad Pro" w:eastAsia="Times New Roman" w:hAnsi="Myriad Pro" w:cs="Times New Roman"/>
                <w:color w:val="000000"/>
                <w:sz w:val="20"/>
                <w:szCs w:val="20"/>
                <w:lang w:eastAsia="ru-RU" w:bidi="ru-RU"/>
              </w:rPr>
              <w:t xml:space="preserve"> выполняемы</w:t>
            </w:r>
            <w:r>
              <w:rPr>
                <w:rFonts w:ascii="Myriad Pro" w:eastAsia="Times New Roman" w:hAnsi="Myriad Pro" w:cs="Times New Roman"/>
                <w:color w:val="000000"/>
                <w:sz w:val="20"/>
                <w:szCs w:val="20"/>
                <w:lang w:eastAsia="ru-RU" w:bidi="ru-RU"/>
              </w:rPr>
              <w:t>й</w:t>
            </w:r>
            <w:r w:rsidRPr="00794F9A">
              <w:rPr>
                <w:rFonts w:ascii="Myriad Pro" w:eastAsia="Times New Roman" w:hAnsi="Myriad Pro" w:cs="Times New Roman"/>
                <w:color w:val="000000"/>
                <w:sz w:val="20"/>
                <w:szCs w:val="20"/>
                <w:lang w:eastAsia="ru-RU" w:bidi="ru-RU"/>
              </w:rPr>
              <w:t xml:space="preserve"> хозяйственным способом</w:t>
            </w:r>
          </w:p>
        </w:tc>
        <w:tc>
          <w:tcPr>
            <w:tcW w:w="774" w:type="pct"/>
            <w:tcBorders>
              <w:top w:val="single" w:sz="4" w:space="0" w:color="FFFFFF" w:themeColor="background1"/>
              <w:left w:val="single" w:sz="4" w:space="0" w:color="auto"/>
              <w:bottom w:val="single" w:sz="4" w:space="0" w:color="auto"/>
            </w:tcBorders>
            <w:shd w:val="clear" w:color="auto" w:fill="FFFFFF"/>
            <w:vAlign w:val="center"/>
          </w:tcPr>
          <w:p w14:paraId="00BD18CC" w14:textId="77777777" w:rsidR="00065F15" w:rsidRPr="00794F9A"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794F9A">
              <w:rPr>
                <w:rFonts w:ascii="Myriad Pro" w:eastAsia="Times New Roman" w:hAnsi="Myriad Pro" w:cs="Times New Roman"/>
                <w:color w:val="000000"/>
                <w:sz w:val="20"/>
                <w:szCs w:val="20"/>
                <w:lang w:eastAsia="ru-RU" w:bidi="ru-RU"/>
              </w:rPr>
              <w:t>тыс. руб.</w:t>
            </w:r>
          </w:p>
        </w:tc>
        <w:tc>
          <w:tcPr>
            <w:tcW w:w="1482"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716D04ED" w14:textId="77777777" w:rsidR="00065F15" w:rsidRPr="00794F9A" w:rsidRDefault="00065F15" w:rsidP="00065F15">
            <w:pPr>
              <w:widowControl w:val="0"/>
              <w:spacing w:after="0" w:line="210" w:lineRule="exact"/>
              <w:jc w:val="center"/>
              <w:rPr>
                <w:rFonts w:ascii="Myriad Pro" w:eastAsia="Times New Roman" w:hAnsi="Myriad Pro" w:cs="Times New Roman"/>
                <w:color w:val="000000"/>
                <w:sz w:val="20"/>
                <w:szCs w:val="20"/>
                <w:lang w:eastAsia="ru-RU" w:bidi="ru-RU"/>
              </w:rPr>
            </w:pPr>
            <w:r w:rsidRPr="00794F9A">
              <w:rPr>
                <w:rFonts w:ascii="Myriad Pro" w:eastAsia="Times New Roman" w:hAnsi="Myriad Pro" w:cs="Times New Roman"/>
                <w:color w:val="000000"/>
                <w:sz w:val="20"/>
                <w:szCs w:val="20"/>
                <w:lang w:eastAsia="ru-RU" w:bidi="ru-RU"/>
              </w:rPr>
              <w:t>501 901,2</w:t>
            </w:r>
          </w:p>
        </w:tc>
      </w:tr>
    </w:tbl>
    <w:p w14:paraId="337DFA79" w14:textId="77777777" w:rsidR="00065F15" w:rsidRDefault="00065F15" w:rsidP="00065F15">
      <w:pPr>
        <w:spacing w:after="0" w:line="360" w:lineRule="auto"/>
        <w:ind w:firstLine="567"/>
        <w:rPr>
          <w:rFonts w:ascii="Myriad Pro" w:eastAsia="Calibri" w:hAnsi="Myriad Pro" w:cs="Times New Roman"/>
          <w:sz w:val="26"/>
          <w:szCs w:val="26"/>
        </w:rPr>
      </w:pPr>
    </w:p>
    <w:p w14:paraId="02FEBF90" w14:textId="77777777" w:rsidR="00065F15" w:rsidRPr="00794F9A" w:rsidRDefault="00065F15" w:rsidP="00065F15">
      <w:pPr>
        <w:spacing w:after="0" w:line="360" w:lineRule="auto"/>
        <w:ind w:firstLine="567"/>
        <w:jc w:val="both"/>
        <w:rPr>
          <w:rFonts w:ascii="Myriad Pro" w:eastAsia="Calibri" w:hAnsi="Myriad Pro" w:cs="Times New Roman"/>
          <w:sz w:val="26"/>
          <w:szCs w:val="26"/>
        </w:rPr>
      </w:pPr>
      <w:r w:rsidRPr="00794F9A">
        <w:rPr>
          <w:rFonts w:ascii="Myriad Pro" w:eastAsia="Calibri" w:hAnsi="Myriad Pro" w:cs="Times New Roman"/>
          <w:sz w:val="26"/>
          <w:szCs w:val="26"/>
        </w:rPr>
        <w:t xml:space="preserve">В качестве обосновывающих материалов </w:t>
      </w:r>
      <w:r>
        <w:rPr>
          <w:rFonts w:ascii="Myriad Pro" w:eastAsia="Calibri" w:hAnsi="Myriad Pro" w:cs="Times New Roman"/>
          <w:sz w:val="26"/>
          <w:szCs w:val="26"/>
        </w:rPr>
        <w:t xml:space="preserve">филиалом ПАО «МРСК Юга» - «Волгоградэнерго» </w:t>
      </w:r>
      <w:r w:rsidRPr="00794F9A">
        <w:rPr>
          <w:rFonts w:ascii="Myriad Pro" w:eastAsia="Calibri" w:hAnsi="Myriad Pro" w:cs="Times New Roman"/>
          <w:sz w:val="26"/>
          <w:szCs w:val="26"/>
        </w:rPr>
        <w:t>представлены:</w:t>
      </w:r>
    </w:p>
    <w:p w14:paraId="0207B55B"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Пояснительные записки.</w:t>
      </w:r>
    </w:p>
    <w:p w14:paraId="326F310F"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Объем подстанций 35-1150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трансформаторных подстанций (ТП), комплексных трансформаторных подстанций (КТП) и распределительных пунктов (РП) 0,4-20 </w:t>
      </w:r>
      <w:proofErr w:type="spellStart"/>
      <w:r>
        <w:rPr>
          <w:rFonts w:ascii="Myriad Pro" w:eastAsia="Calibri" w:hAnsi="Myriad Pro" w:cs="Times New Roman"/>
          <w:sz w:val="26"/>
          <w:szCs w:val="26"/>
        </w:rPr>
        <w:t>кВ.</w:t>
      </w:r>
      <w:proofErr w:type="spellEnd"/>
    </w:p>
    <w:p w14:paraId="6EB9D880"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Объем воздушных линий электропередачи (ВЛЭП) и кабельных линий электропередачи (КЛЭП).</w:t>
      </w:r>
    </w:p>
    <w:p w14:paraId="6AB38E59"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Свод затрат на капитальный и текущий ремонты ОПФ филиала ПАО «МРСК Юга» - «Волгоградэнерго» на 2019 год.</w:t>
      </w:r>
    </w:p>
    <w:p w14:paraId="0568E33F"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Обоснование объёмов ремонтных работ зданий и сооружений филиала ПАО «МРСК Юга» - «Волгоградэнерго» на 2019 год.</w:t>
      </w:r>
    </w:p>
    <w:p w14:paraId="23E2A57B"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Дефектные ведомости и локальные ресурсные сметные расчеты </w:t>
      </w:r>
      <w:proofErr w:type="spellStart"/>
      <w:r>
        <w:rPr>
          <w:rFonts w:ascii="Myriad Pro" w:eastAsia="Calibri" w:hAnsi="Myriad Pro" w:cs="Times New Roman"/>
          <w:sz w:val="26"/>
          <w:szCs w:val="26"/>
        </w:rPr>
        <w:t>пообъектно</w:t>
      </w:r>
      <w:proofErr w:type="spellEnd"/>
      <w:r>
        <w:rPr>
          <w:rFonts w:ascii="Myriad Pro" w:eastAsia="Calibri" w:hAnsi="Myriad Pro" w:cs="Times New Roman"/>
          <w:sz w:val="26"/>
          <w:szCs w:val="26"/>
        </w:rPr>
        <w:t>, выполняемые подрядным способом.</w:t>
      </w:r>
    </w:p>
    <w:p w14:paraId="48F31EFF"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Дефектные ведомости и локальные ресурсные сметные расчеты </w:t>
      </w:r>
      <w:proofErr w:type="spellStart"/>
      <w:r>
        <w:rPr>
          <w:rFonts w:ascii="Myriad Pro" w:eastAsia="Calibri" w:hAnsi="Myriad Pro" w:cs="Times New Roman"/>
          <w:sz w:val="26"/>
          <w:szCs w:val="26"/>
        </w:rPr>
        <w:t>пообъектно</w:t>
      </w:r>
      <w:proofErr w:type="spellEnd"/>
      <w:r>
        <w:rPr>
          <w:rFonts w:ascii="Myriad Pro" w:eastAsia="Calibri" w:hAnsi="Myriad Pro" w:cs="Times New Roman"/>
          <w:sz w:val="26"/>
          <w:szCs w:val="26"/>
        </w:rPr>
        <w:t>, выполняемые хозяйственным способом.</w:t>
      </w:r>
    </w:p>
    <w:p w14:paraId="31F90922"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Обоснование объёмов ремонтных работ ВЛ 0,38-10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(распределительные сети) и ВЛ 35-220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филиала ПАО «МРСК Юга» - «Волгоградэнерго» на 2019 год. Расчёт затрат на выполнение объёмов </w:t>
      </w:r>
      <w:r>
        <w:rPr>
          <w:rFonts w:ascii="Myriad Pro" w:eastAsia="Calibri" w:hAnsi="Myriad Pro" w:cs="Times New Roman"/>
          <w:sz w:val="26"/>
          <w:szCs w:val="26"/>
        </w:rPr>
        <w:lastRenderedPageBreak/>
        <w:t xml:space="preserve">ремонтных работ ВЛ 0,38-10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(распределительные сети) и ВЛ 35-220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филиала ПАО «МРСК Юга» - «Волгоградэнерго» на 2019 год.</w:t>
      </w:r>
    </w:p>
    <w:p w14:paraId="39E037CA"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Локальные сметные расчеты на ремонт воздушных линий электропередач по разным классам напряжения выполняемый подрядным и хозяйственным способом.</w:t>
      </w:r>
    </w:p>
    <w:p w14:paraId="69C92370"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Обоснование объёмов ремонтных работ трансформаторных подстанций 6-10/0,38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филиала ПАО «МРСК Юга» - «Волгоградэнерго» на 2019 год. Расчёт затрат на выполнение объёмов ремонтных работ трансформаторных подстанций 6-10/0,38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филиала ПАО «МРСК Юга» - «Волгоградэнерго» на 2019 год.</w:t>
      </w:r>
    </w:p>
    <w:p w14:paraId="64615E78"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Локальные сметные расчеты на ремонт разного вида оборудования, выполняемый хозяйственным способом, ведомости расхода материалов.</w:t>
      </w:r>
    </w:p>
    <w:p w14:paraId="0672192F"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Обоснование объёмов ремонтных работ оборудования подстанций 35-220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филиала ПАО «МРСК Юга» - «Волгоградэнерго» на 2019 год. Расчёт затрат на выполнение объёмов ремонтных работ оборудования подстанций 35-220 </w:t>
      </w:r>
      <w:proofErr w:type="spellStart"/>
      <w:r>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филиала ПАО «МРСК Юга» - «Волгоградэнерго» на 2019 год.</w:t>
      </w:r>
    </w:p>
    <w:p w14:paraId="623CCFA7"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Локальные сметные расчеты на ремонт разного вида оборудования, выполняемый хозяйственным способом. Дефектные ведомости. Ведомости объема работ. Ведомости расхода материалов.</w:t>
      </w:r>
    </w:p>
    <w:p w14:paraId="51F7209E"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Пояснительная записка на услуги подрядчиков по ремонту устройств РЗА филиала ПАО «МРСК Юга» – «Волгоградэнерго» на период 2019-2023 гг.</w:t>
      </w:r>
    </w:p>
    <w:p w14:paraId="10AB3D45"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План затрат на ремонт средств РЗА филиала ПАО «МРСК Юга» - «Волгоградэнерго» на 2019 год.</w:t>
      </w:r>
    </w:p>
    <w:p w14:paraId="145A3AD0"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Договор на оказание услуг № 1-271 от 01.12.2017 г.</w:t>
      </w:r>
    </w:p>
    <w:p w14:paraId="648F009F"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Пояснительная записка на услуги подрядчиков по ремонту средств связи на период 2019-2023 гг.</w:t>
      </w:r>
    </w:p>
    <w:p w14:paraId="5D17C367"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План затрат на ремонт оборудования СДТУ филиала ПАО «МРСК Юга» - «Волгоградэнерго» на 2019 год.</w:t>
      </w:r>
    </w:p>
    <w:p w14:paraId="73B038FB"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lastRenderedPageBreak/>
        <w:t>Приказ Минэнерго РФ от 19.06.2003 г. № 229 «Об утверждении Правил технической эксплуатации электрических станций и сетей Российской Федерации».</w:t>
      </w:r>
    </w:p>
    <w:p w14:paraId="4A86EAF8"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Соглашение № СДУ-2/2010/49 о технологическом взаимодействии между ОАО «СО ЕЭС» ОАО «МРСК Юга» в целях обеспечения надежности функционирования ЕЭС России.</w:t>
      </w:r>
    </w:p>
    <w:p w14:paraId="34F11A9D" w14:textId="77777777" w:rsidR="00065F1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Договор № 10/10-Р1/34001601011965 от 10.10.2016.</w:t>
      </w:r>
    </w:p>
    <w:p w14:paraId="2096CFCE"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Договор № 020р/13 от 02.07.2013 на оказание услуг по послегарантийному ремонту и техобслуживанию.</w:t>
      </w:r>
    </w:p>
    <w:p w14:paraId="54AED259" w14:textId="77777777" w:rsidR="00065F15" w:rsidRPr="00794F9A" w:rsidRDefault="00065F15" w:rsidP="00065F15">
      <w:pPr>
        <w:spacing w:after="0" w:line="360" w:lineRule="auto"/>
        <w:ind w:firstLine="709"/>
        <w:contextualSpacing/>
        <w:jc w:val="both"/>
        <w:rPr>
          <w:rFonts w:ascii="Myriad Pro" w:eastAsia="Calibri" w:hAnsi="Myriad Pro" w:cs="Times New Roman"/>
          <w:sz w:val="26"/>
          <w:szCs w:val="26"/>
        </w:rPr>
      </w:pPr>
    </w:p>
    <w:p w14:paraId="51C8893B" w14:textId="77777777" w:rsidR="00065F15" w:rsidRPr="00794F9A" w:rsidRDefault="00065F15" w:rsidP="00065F15">
      <w:pPr>
        <w:spacing w:after="0" w:line="360" w:lineRule="auto"/>
        <w:jc w:val="both"/>
        <w:rPr>
          <w:rFonts w:ascii="Myriad Pro" w:eastAsia="Calibri" w:hAnsi="Myriad Pro" w:cs="Times New Roman"/>
          <w:b/>
          <w:sz w:val="26"/>
          <w:szCs w:val="26"/>
        </w:rPr>
      </w:pPr>
      <w:r w:rsidRPr="00794F9A">
        <w:rPr>
          <w:rFonts w:ascii="Myriad Pro" w:eastAsia="Calibri" w:hAnsi="Myriad Pro" w:cs="Times New Roman"/>
          <w:b/>
          <w:sz w:val="26"/>
          <w:szCs w:val="26"/>
        </w:rPr>
        <w:t>ПОЗИЦИЯ ОРГАНА РЕГУЛИРОВАНИЯ</w:t>
      </w:r>
    </w:p>
    <w:p w14:paraId="154581AA" w14:textId="77777777" w:rsidR="00065F15" w:rsidRPr="00772F40" w:rsidRDefault="00065F15" w:rsidP="00065F15">
      <w:pPr>
        <w:spacing w:after="0" w:line="360" w:lineRule="auto"/>
        <w:ind w:firstLine="567"/>
        <w:jc w:val="both"/>
        <w:rPr>
          <w:rFonts w:ascii="Myriad Pro" w:hAnsi="Myriad Pro"/>
          <w:sz w:val="26"/>
          <w:szCs w:val="26"/>
        </w:rPr>
      </w:pPr>
      <w:r w:rsidRPr="00794F9A">
        <w:rPr>
          <w:rFonts w:ascii="Myriad Pro" w:eastAsia="Calibri" w:hAnsi="Myriad Pro" w:cs="Times New Roman"/>
          <w:sz w:val="26"/>
          <w:szCs w:val="26"/>
        </w:rPr>
        <w:t>Величина расходов, принятая регулирующим органом на 2019 год</w:t>
      </w:r>
      <w:r>
        <w:rPr>
          <w:rFonts w:ascii="Myriad Pro" w:eastAsia="Calibri" w:hAnsi="Myriad Pro" w:cs="Times New Roman"/>
          <w:sz w:val="26"/>
          <w:szCs w:val="26"/>
        </w:rPr>
        <w:t>, согласно э</w:t>
      </w:r>
      <w:r w:rsidRPr="00C76D92">
        <w:rPr>
          <w:rFonts w:ascii="Myriad Pro" w:hAnsi="Myriad Pro"/>
          <w:sz w:val="26"/>
          <w:szCs w:val="26"/>
        </w:rPr>
        <w:t>кспертно</w:t>
      </w:r>
      <w:r>
        <w:rPr>
          <w:rFonts w:ascii="Myriad Pro" w:hAnsi="Myriad Pro"/>
          <w:sz w:val="26"/>
          <w:szCs w:val="26"/>
        </w:rPr>
        <w:t>му</w:t>
      </w:r>
      <w:r w:rsidRPr="00C76D92">
        <w:rPr>
          <w:rFonts w:ascii="Myriad Pro" w:hAnsi="Myriad Pro"/>
          <w:sz w:val="26"/>
          <w:szCs w:val="26"/>
        </w:rPr>
        <w:t xml:space="preserve"> заключени</w:t>
      </w:r>
      <w:r>
        <w:rPr>
          <w:rFonts w:ascii="Myriad Pro" w:hAnsi="Myriad Pro"/>
          <w:sz w:val="26"/>
          <w:szCs w:val="26"/>
        </w:rPr>
        <w:t>ю</w:t>
      </w:r>
      <w:r w:rsidRPr="00C76D92">
        <w:rPr>
          <w:rFonts w:ascii="Myriad Pro" w:hAnsi="Myriad Pro"/>
          <w:sz w:val="26"/>
          <w:szCs w:val="26"/>
        </w:rPr>
        <w:t xml:space="preserve"> КТР</w:t>
      </w:r>
      <w:r>
        <w:rPr>
          <w:rFonts w:ascii="Myriad Pro" w:hAnsi="Myriad Pro"/>
          <w:sz w:val="26"/>
          <w:szCs w:val="26"/>
        </w:rPr>
        <w:t xml:space="preserve"> Волгоградской области</w:t>
      </w:r>
      <w:r w:rsidRPr="00C76D92">
        <w:rPr>
          <w:rFonts w:ascii="Myriad Pro" w:hAnsi="Myriad Pro"/>
          <w:sz w:val="26"/>
          <w:szCs w:val="26"/>
        </w:rPr>
        <w:t xml:space="preserve"> на 2019 год по методу ЭОР </w:t>
      </w:r>
      <w:r>
        <w:rPr>
          <w:rFonts w:ascii="Myriad Pro" w:hAnsi="Myriad Pro"/>
          <w:sz w:val="26"/>
          <w:szCs w:val="26"/>
        </w:rPr>
        <w:t>составила</w:t>
      </w:r>
      <w:r w:rsidRPr="00772F40">
        <w:rPr>
          <w:rFonts w:ascii="Myriad Pro" w:hAnsi="Myriad Pro"/>
          <w:sz w:val="26"/>
          <w:szCs w:val="26"/>
        </w:rPr>
        <w:t xml:space="preserve"> 288 234,6 тыс. руб.</w:t>
      </w:r>
    </w:p>
    <w:p w14:paraId="268C1972" w14:textId="77777777" w:rsidR="00065F15" w:rsidRPr="00794F9A" w:rsidRDefault="00065F15" w:rsidP="00065F15">
      <w:pPr>
        <w:spacing w:after="0" w:line="360" w:lineRule="auto"/>
        <w:ind w:firstLine="567"/>
        <w:contextualSpacing/>
        <w:jc w:val="both"/>
        <w:rPr>
          <w:rFonts w:ascii="Myriad Pro" w:eastAsia="Calibri" w:hAnsi="Myriad Pro" w:cs="Times New Roman"/>
          <w:sz w:val="26"/>
          <w:szCs w:val="26"/>
        </w:rPr>
      </w:pPr>
      <w:bookmarkStart w:id="49" w:name="_Hlk38038633"/>
      <w:r w:rsidRPr="00794F9A">
        <w:rPr>
          <w:rFonts w:ascii="Myriad Pro" w:eastAsia="Calibri" w:hAnsi="Myriad Pro" w:cs="Times New Roman"/>
          <w:sz w:val="26"/>
          <w:szCs w:val="26"/>
        </w:rPr>
        <w:t>Расходы по статье «Материалы на ремонт» приняты согласно заключению отдела тех</w:t>
      </w:r>
      <w:r>
        <w:rPr>
          <w:rFonts w:ascii="Myriad Pro" w:eastAsia="Calibri" w:hAnsi="Myriad Pro" w:cs="Times New Roman"/>
          <w:sz w:val="26"/>
          <w:szCs w:val="26"/>
        </w:rPr>
        <w:t xml:space="preserve">. </w:t>
      </w:r>
      <w:r w:rsidRPr="00794F9A">
        <w:rPr>
          <w:rFonts w:ascii="Myriad Pro" w:eastAsia="Calibri" w:hAnsi="Myriad Pro" w:cs="Times New Roman"/>
          <w:sz w:val="26"/>
          <w:szCs w:val="26"/>
        </w:rPr>
        <w:t>экспертизы, обоснование принятого уровня расходов отсутствует.</w:t>
      </w:r>
    </w:p>
    <w:p w14:paraId="67B8F737"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Расходы по статье</w:t>
      </w:r>
      <w:r>
        <w:rPr>
          <w:rFonts w:ascii="Myriad Pro" w:eastAsia="Calibri" w:hAnsi="Myriad Pro" w:cs="Times New Roman"/>
          <w:sz w:val="26"/>
          <w:szCs w:val="26"/>
        </w:rPr>
        <w:t>,</w:t>
      </w:r>
      <w:r w:rsidRPr="00794F9A">
        <w:rPr>
          <w:rFonts w:ascii="Myriad Pro" w:eastAsia="Calibri" w:hAnsi="Myriad Pro" w:cs="Times New Roman"/>
          <w:sz w:val="26"/>
          <w:szCs w:val="26"/>
        </w:rPr>
        <w:t xml:space="preserve"> принятые по результатам заседания коллегии КТР</w:t>
      </w:r>
      <w:r>
        <w:rPr>
          <w:rFonts w:ascii="Myriad Pro" w:eastAsia="Calibri" w:hAnsi="Myriad Pro" w:cs="Times New Roman"/>
          <w:sz w:val="26"/>
          <w:szCs w:val="26"/>
        </w:rPr>
        <w:t xml:space="preserve"> Волгоградской области,</w:t>
      </w:r>
      <w:r w:rsidRPr="00794F9A">
        <w:rPr>
          <w:rFonts w:ascii="Myriad Pro" w:eastAsia="Calibri" w:hAnsi="Myriad Pro" w:cs="Times New Roman"/>
          <w:sz w:val="26"/>
          <w:szCs w:val="26"/>
        </w:rPr>
        <w:t xml:space="preserve"> </w:t>
      </w:r>
      <w:r w:rsidRPr="00C76D92">
        <w:rPr>
          <w:rFonts w:ascii="Myriad Pro" w:eastAsia="Calibri" w:hAnsi="Myriad Pro" w:cs="Times New Roman"/>
          <w:sz w:val="26"/>
          <w:szCs w:val="26"/>
        </w:rPr>
        <w:t>по методу экономически обоснованных расходов (ЭОР)</w:t>
      </w:r>
      <w:r w:rsidRPr="00794F9A">
        <w:rPr>
          <w:rFonts w:ascii="Myriad Pro" w:eastAsia="Calibri" w:hAnsi="Myriad Pro" w:cs="Times New Roman"/>
          <w:sz w:val="26"/>
          <w:szCs w:val="26"/>
        </w:rPr>
        <w:t xml:space="preserve"> составили</w:t>
      </w:r>
      <w:r w:rsidRPr="00C76D92">
        <w:t xml:space="preserve"> </w:t>
      </w:r>
      <w:r w:rsidRPr="00794F9A">
        <w:rPr>
          <w:rFonts w:ascii="Myriad Pro" w:eastAsia="Calibri" w:hAnsi="Myriad Pro" w:cs="Times New Roman"/>
          <w:sz w:val="26"/>
          <w:szCs w:val="26"/>
        </w:rPr>
        <w:t>356 613,3 тыс. руб.</w:t>
      </w:r>
    </w:p>
    <w:bookmarkEnd w:id="49"/>
    <w:p w14:paraId="3DF0D9CA" w14:textId="77777777" w:rsidR="00065F15" w:rsidRDefault="00065F15" w:rsidP="00065F15">
      <w:pPr>
        <w:rPr>
          <w:rFonts w:ascii="Myriad Pro" w:eastAsia="Calibri" w:hAnsi="Myriad Pro" w:cs="Times New Roman"/>
          <w:b/>
          <w:sz w:val="26"/>
          <w:szCs w:val="26"/>
        </w:rPr>
      </w:pPr>
    </w:p>
    <w:p w14:paraId="5BDFE7EF" w14:textId="77777777" w:rsidR="00065F15" w:rsidRPr="00794F9A" w:rsidRDefault="00065F15" w:rsidP="00065F15">
      <w:pPr>
        <w:rPr>
          <w:rFonts w:ascii="Myriad Pro" w:eastAsia="Calibri" w:hAnsi="Myriad Pro" w:cs="Times New Roman"/>
          <w:b/>
          <w:sz w:val="26"/>
          <w:szCs w:val="26"/>
        </w:rPr>
      </w:pPr>
      <w:r w:rsidRPr="00794F9A">
        <w:rPr>
          <w:rFonts w:ascii="Myriad Pro" w:eastAsia="Calibri" w:hAnsi="Myriad Pro" w:cs="Times New Roman"/>
          <w:b/>
          <w:sz w:val="26"/>
          <w:szCs w:val="26"/>
        </w:rPr>
        <w:t>ПОЗИЦИЯ ИСПОЛНИТЕЛЯ</w:t>
      </w:r>
    </w:p>
    <w:p w14:paraId="37D19597" w14:textId="77777777" w:rsidR="00065F15" w:rsidRPr="00794F9A" w:rsidRDefault="00065F15" w:rsidP="00065F15">
      <w:pPr>
        <w:spacing w:after="0" w:line="360" w:lineRule="auto"/>
        <w:ind w:firstLine="709"/>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Согласно разделу 1.6 Правил технической эксплуатации электрических станций и сетей Российской Федерации, утвержденны</w:t>
      </w:r>
      <w:r>
        <w:rPr>
          <w:rFonts w:ascii="Myriad Pro" w:eastAsia="Calibri" w:hAnsi="Myriad Pro" w:cs="Times New Roman"/>
          <w:sz w:val="26"/>
          <w:szCs w:val="26"/>
        </w:rPr>
        <w:t>х</w:t>
      </w:r>
      <w:r w:rsidRPr="00794F9A">
        <w:rPr>
          <w:rFonts w:ascii="Myriad Pro" w:eastAsia="Calibri" w:hAnsi="Myriad Pro" w:cs="Times New Roman"/>
          <w:sz w:val="26"/>
          <w:szCs w:val="26"/>
        </w:rPr>
        <w:t xml:space="preserve"> приказом Минэнерго </w:t>
      </w:r>
      <w:r>
        <w:rPr>
          <w:rFonts w:ascii="Myriad Pro" w:eastAsia="Calibri" w:hAnsi="Myriad Pro" w:cs="Times New Roman"/>
          <w:sz w:val="26"/>
          <w:szCs w:val="26"/>
        </w:rPr>
        <w:t xml:space="preserve">РФ </w:t>
      </w:r>
      <w:r w:rsidRPr="00794F9A">
        <w:rPr>
          <w:rFonts w:ascii="Myriad Pro" w:eastAsia="Calibri" w:hAnsi="Myriad Pro" w:cs="Times New Roman"/>
          <w:sz w:val="26"/>
          <w:szCs w:val="26"/>
        </w:rPr>
        <w:t>от 19.0</w:t>
      </w:r>
      <w:r>
        <w:rPr>
          <w:rFonts w:ascii="Myriad Pro" w:eastAsia="Calibri" w:hAnsi="Myriad Pro" w:cs="Times New Roman"/>
          <w:sz w:val="26"/>
          <w:szCs w:val="26"/>
        </w:rPr>
        <w:t>6</w:t>
      </w:r>
      <w:r w:rsidRPr="00794F9A">
        <w:rPr>
          <w:rFonts w:ascii="Myriad Pro" w:eastAsia="Calibri" w:hAnsi="Myriad Pro" w:cs="Times New Roman"/>
          <w:sz w:val="26"/>
          <w:szCs w:val="26"/>
        </w:rPr>
        <w:t>.2003 № 229:</w:t>
      </w:r>
    </w:p>
    <w:p w14:paraId="7E648C8E" w14:textId="77777777" w:rsidR="00065F15" w:rsidRPr="00794F9A" w:rsidRDefault="00065F15" w:rsidP="00065F15">
      <w:pPr>
        <w:spacing w:after="0" w:line="360" w:lineRule="auto"/>
        <w:ind w:firstLine="709"/>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1.6.7. Объемы ремонтных работ должны быть предварительно согласованы с организациями – исполнителями.</w:t>
      </w:r>
    </w:p>
    <w:p w14:paraId="72712775" w14:textId="77777777" w:rsidR="00065F15" w:rsidRPr="00794F9A" w:rsidRDefault="00065F15" w:rsidP="00065F15">
      <w:pPr>
        <w:spacing w:after="0" w:line="360" w:lineRule="auto"/>
        <w:ind w:firstLine="709"/>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1.6.9 Вывод оборудования и сооружений в ремонт</w:t>
      </w:r>
      <w:r>
        <w:rPr>
          <w:rFonts w:ascii="Myriad Pro" w:eastAsia="Calibri" w:hAnsi="Myriad Pro" w:cs="Times New Roman"/>
          <w:sz w:val="26"/>
          <w:szCs w:val="26"/>
        </w:rPr>
        <w:t xml:space="preserve"> </w:t>
      </w:r>
      <w:r w:rsidRPr="00C76D92">
        <w:rPr>
          <w:rFonts w:ascii="Myriad Pro" w:eastAsia="Calibri" w:hAnsi="Myriad Pro" w:cs="Times New Roman"/>
          <w:sz w:val="26"/>
          <w:szCs w:val="26"/>
        </w:rPr>
        <w:t>и ввод их в работу</w:t>
      </w:r>
      <w:r w:rsidRPr="00794F9A">
        <w:rPr>
          <w:rFonts w:ascii="Myriad Pro" w:eastAsia="Calibri" w:hAnsi="Myriad Pro" w:cs="Times New Roman"/>
          <w:sz w:val="26"/>
          <w:szCs w:val="26"/>
        </w:rPr>
        <w:t xml:space="preserve"> долж</w:t>
      </w:r>
      <w:r>
        <w:rPr>
          <w:rFonts w:ascii="Myriad Pro" w:eastAsia="Calibri" w:hAnsi="Myriad Pro" w:cs="Times New Roman"/>
          <w:sz w:val="26"/>
          <w:szCs w:val="26"/>
        </w:rPr>
        <w:t>ны</w:t>
      </w:r>
      <w:r w:rsidRPr="00794F9A">
        <w:rPr>
          <w:rFonts w:ascii="Myriad Pro" w:eastAsia="Calibri" w:hAnsi="Myriad Pro" w:cs="Times New Roman"/>
          <w:sz w:val="26"/>
          <w:szCs w:val="26"/>
        </w:rPr>
        <w:t xml:space="preserve"> производиться в сроки, указные в годовых график</w:t>
      </w:r>
      <w:r>
        <w:rPr>
          <w:rFonts w:ascii="Myriad Pro" w:eastAsia="Calibri" w:hAnsi="Myriad Pro" w:cs="Times New Roman"/>
          <w:sz w:val="26"/>
          <w:szCs w:val="26"/>
        </w:rPr>
        <w:t>ах</w:t>
      </w:r>
      <w:r w:rsidRPr="00794F9A">
        <w:rPr>
          <w:rFonts w:ascii="Myriad Pro" w:eastAsia="Calibri" w:hAnsi="Myriad Pro" w:cs="Times New Roman"/>
          <w:sz w:val="26"/>
          <w:szCs w:val="26"/>
        </w:rPr>
        <w:t xml:space="preserve"> ремонт</w:t>
      </w:r>
      <w:r>
        <w:rPr>
          <w:rFonts w:ascii="Myriad Pro" w:eastAsia="Calibri" w:hAnsi="Myriad Pro" w:cs="Times New Roman"/>
          <w:sz w:val="26"/>
          <w:szCs w:val="26"/>
        </w:rPr>
        <w:t>а</w:t>
      </w:r>
      <w:r w:rsidRPr="00794F9A">
        <w:rPr>
          <w:rFonts w:ascii="Myriad Pro" w:eastAsia="Calibri" w:hAnsi="Myriad Pro" w:cs="Times New Roman"/>
          <w:sz w:val="26"/>
          <w:szCs w:val="26"/>
        </w:rPr>
        <w:t xml:space="preserve"> и согласованные с организацией в оперативном управлении или оперативном ведении которой они находятся.</w:t>
      </w:r>
    </w:p>
    <w:p w14:paraId="7A03A7B7" w14:textId="77777777" w:rsidR="00065F15" w:rsidRPr="00794F9A" w:rsidRDefault="00065F15" w:rsidP="00065F15">
      <w:pPr>
        <w:spacing w:after="0" w:line="360" w:lineRule="auto"/>
        <w:ind w:firstLine="709"/>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lastRenderedPageBreak/>
        <w:t>Согласно пункту 29 Основ ценообразования</w:t>
      </w:r>
      <w:r>
        <w:rPr>
          <w:rFonts w:ascii="Myriad Pro" w:eastAsia="Calibri" w:hAnsi="Myriad Pro" w:cs="Times New Roman"/>
          <w:sz w:val="26"/>
          <w:szCs w:val="26"/>
        </w:rPr>
        <w:t xml:space="preserve"> №</w:t>
      </w:r>
      <w:r w:rsidRPr="00794F9A">
        <w:rPr>
          <w:rFonts w:ascii="Myriad Pro" w:eastAsia="Calibri" w:hAnsi="Myriad Pro" w:cs="Times New Roman"/>
          <w:sz w:val="26"/>
          <w:szCs w:val="26"/>
        </w:rPr>
        <w:t xml:space="preserve">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79460D31" w14:textId="77777777" w:rsidR="00065F15" w:rsidRPr="00794F9A" w:rsidRDefault="00065F15" w:rsidP="00065F15">
      <w:pPr>
        <w:numPr>
          <w:ilvl w:val="0"/>
          <w:numId w:val="72"/>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F74F86E" w14:textId="77777777" w:rsidR="00065F15" w:rsidRPr="00794F9A" w:rsidRDefault="00065F15" w:rsidP="00065F15">
      <w:pPr>
        <w:numPr>
          <w:ilvl w:val="0"/>
          <w:numId w:val="72"/>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расходы (цены), установленные в договорах, заключенных в результате проведения торгов;</w:t>
      </w:r>
    </w:p>
    <w:p w14:paraId="156B4F88" w14:textId="77777777" w:rsidR="00065F15" w:rsidRPr="00794F9A" w:rsidRDefault="00065F15" w:rsidP="00065F15">
      <w:pPr>
        <w:numPr>
          <w:ilvl w:val="0"/>
          <w:numId w:val="72"/>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50D6D764" w14:textId="77777777" w:rsidR="00065F15" w:rsidRPr="00794F9A" w:rsidRDefault="00065F15" w:rsidP="00065F15">
      <w:pPr>
        <w:numPr>
          <w:ilvl w:val="0"/>
          <w:numId w:val="72"/>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D120000" w14:textId="77777777" w:rsidR="00065F15" w:rsidRPr="00794F9A" w:rsidRDefault="00065F15" w:rsidP="00065F15">
      <w:pPr>
        <w:spacing w:after="0" w:line="360" w:lineRule="auto"/>
        <w:ind w:firstLine="709"/>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1696F6B0" w14:textId="77777777" w:rsidR="00065F15" w:rsidRPr="00794F9A" w:rsidRDefault="00065F15" w:rsidP="00065F15">
      <w:pPr>
        <w:spacing w:after="0" w:line="360" w:lineRule="auto"/>
        <w:ind w:firstLine="709"/>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В обоснование расходов по данной статье филиал ПАО «МРСК Юга»</w:t>
      </w:r>
      <w:r>
        <w:rPr>
          <w:rFonts w:ascii="Myriad Pro" w:eastAsia="Calibri" w:hAnsi="Myriad Pro" w:cs="Times New Roman"/>
          <w:sz w:val="26"/>
          <w:szCs w:val="26"/>
        </w:rPr>
        <w:t xml:space="preserve"> -</w:t>
      </w:r>
      <w:r w:rsidRPr="00794F9A">
        <w:rPr>
          <w:rFonts w:ascii="Myriad Pro" w:eastAsia="Calibri" w:hAnsi="Myriad Pro" w:cs="Times New Roman"/>
          <w:sz w:val="26"/>
          <w:szCs w:val="26"/>
        </w:rPr>
        <w:t>«Волгоградэнерго» предоставил следующие обосновывающие документы:</w:t>
      </w:r>
    </w:p>
    <w:p w14:paraId="38828CFD" w14:textId="77777777" w:rsidR="00065F15" w:rsidRPr="00794F9A"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Объемы оборудования</w:t>
      </w:r>
      <w:r>
        <w:rPr>
          <w:rFonts w:ascii="Myriad Pro" w:eastAsia="Calibri" w:hAnsi="Myriad Pro" w:cs="Times New Roman"/>
          <w:sz w:val="26"/>
          <w:szCs w:val="26"/>
        </w:rPr>
        <w:t>,</w:t>
      </w:r>
      <w:r w:rsidRPr="00794F9A">
        <w:rPr>
          <w:rFonts w:ascii="Myriad Pro" w:eastAsia="Calibri" w:hAnsi="Myriad Pro" w:cs="Times New Roman"/>
          <w:sz w:val="26"/>
          <w:szCs w:val="26"/>
        </w:rPr>
        <w:t xml:space="preserve"> планируем</w:t>
      </w:r>
      <w:r>
        <w:rPr>
          <w:rFonts w:ascii="Myriad Pro" w:eastAsia="Calibri" w:hAnsi="Myriad Pro" w:cs="Times New Roman"/>
          <w:sz w:val="26"/>
          <w:szCs w:val="26"/>
        </w:rPr>
        <w:t>ого</w:t>
      </w:r>
      <w:r w:rsidRPr="00794F9A">
        <w:rPr>
          <w:rFonts w:ascii="Myriad Pro" w:eastAsia="Calibri" w:hAnsi="Myriad Pro" w:cs="Times New Roman"/>
          <w:sz w:val="26"/>
          <w:szCs w:val="26"/>
        </w:rPr>
        <w:t xml:space="preserve"> к ремонту.</w:t>
      </w:r>
    </w:p>
    <w:p w14:paraId="03679197" w14:textId="77777777" w:rsidR="00065F15" w:rsidRPr="00794F9A"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Расчет затрат по видам оборудования, зданий и сооружений.</w:t>
      </w:r>
    </w:p>
    <w:p w14:paraId="374912DE" w14:textId="77777777" w:rsidR="00065F15" w:rsidRPr="00794F9A"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Локальные сметные расчеты.</w:t>
      </w:r>
    </w:p>
    <w:p w14:paraId="09658D4B" w14:textId="77777777" w:rsidR="00065F15" w:rsidRPr="00794F9A"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Дефектные ведомости.</w:t>
      </w:r>
    </w:p>
    <w:p w14:paraId="17EA2408" w14:textId="77777777" w:rsidR="00065F15" w:rsidRPr="00794F9A"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Калькуляции расходов на текущий ремонт.</w:t>
      </w:r>
    </w:p>
    <w:p w14:paraId="0C74F9B6" w14:textId="77777777" w:rsidR="00065F15" w:rsidRDefault="00065F15" w:rsidP="00065F15">
      <w:pPr>
        <w:spacing w:after="0" w:line="360" w:lineRule="auto"/>
        <w:ind w:firstLine="567"/>
        <w:jc w:val="both"/>
        <w:rPr>
          <w:rFonts w:ascii="Myriad Pro" w:eastAsia="Calibri" w:hAnsi="Myriad Pro" w:cs="Times New Roman"/>
          <w:sz w:val="26"/>
          <w:szCs w:val="26"/>
        </w:rPr>
      </w:pPr>
      <w:r w:rsidRPr="00794F9A">
        <w:rPr>
          <w:rFonts w:ascii="Myriad Pro" w:eastAsia="Calibri" w:hAnsi="Myriad Pro" w:cs="Times New Roman"/>
          <w:sz w:val="26"/>
          <w:szCs w:val="26"/>
        </w:rPr>
        <w:t>Дополнительным письмом  от</w:t>
      </w:r>
      <w:r>
        <w:rPr>
          <w:rFonts w:ascii="Myriad Pro" w:eastAsia="Calibri" w:hAnsi="Myriad Pro" w:cs="Times New Roman"/>
          <w:sz w:val="26"/>
          <w:szCs w:val="26"/>
        </w:rPr>
        <w:t xml:space="preserve"> </w:t>
      </w:r>
      <w:r w:rsidRPr="00794F9A">
        <w:rPr>
          <w:rFonts w:ascii="Myriad Pro" w:eastAsia="Calibri" w:hAnsi="Myriad Pro" w:cs="Times New Roman"/>
          <w:sz w:val="26"/>
          <w:szCs w:val="26"/>
        </w:rPr>
        <w:t>09.11.2018 №</w:t>
      </w:r>
      <w:r>
        <w:rPr>
          <w:rFonts w:ascii="Myriad Pro" w:eastAsia="Calibri" w:hAnsi="Myriad Pro" w:cs="Times New Roman"/>
          <w:sz w:val="26"/>
          <w:szCs w:val="26"/>
        </w:rPr>
        <w:t xml:space="preserve"> </w:t>
      </w:r>
      <w:proofErr w:type="spellStart"/>
      <w:r w:rsidRPr="00794F9A">
        <w:rPr>
          <w:rFonts w:ascii="Myriad Pro" w:eastAsia="Calibri" w:hAnsi="Myriad Pro" w:cs="Times New Roman"/>
          <w:sz w:val="26"/>
          <w:szCs w:val="26"/>
        </w:rPr>
        <w:t>ВлгЭ</w:t>
      </w:r>
      <w:proofErr w:type="spellEnd"/>
      <w:r w:rsidRPr="00794F9A">
        <w:rPr>
          <w:rFonts w:ascii="Myriad Pro" w:eastAsia="Calibri" w:hAnsi="Myriad Pro" w:cs="Times New Roman"/>
          <w:sz w:val="26"/>
          <w:szCs w:val="26"/>
        </w:rPr>
        <w:t xml:space="preserve">/1400/15238 в адрес </w:t>
      </w:r>
      <w:r>
        <w:rPr>
          <w:rFonts w:ascii="Myriad Pro" w:eastAsia="Calibri" w:hAnsi="Myriad Pro" w:cs="Times New Roman"/>
          <w:sz w:val="26"/>
          <w:szCs w:val="26"/>
        </w:rPr>
        <w:t>КТР Волгоградской области</w:t>
      </w:r>
      <w:r w:rsidRPr="00794F9A">
        <w:rPr>
          <w:rFonts w:ascii="Myriad Pro" w:eastAsia="Calibri" w:hAnsi="Myriad Pro" w:cs="Times New Roman"/>
          <w:sz w:val="26"/>
          <w:szCs w:val="26"/>
        </w:rPr>
        <w:t xml:space="preserve"> был направлен годовой план-график ремонтов (капитальный, средний, текущий) оборудования ПС 35-110 </w:t>
      </w:r>
      <w:proofErr w:type="spellStart"/>
      <w:r w:rsidRPr="00794F9A">
        <w:rPr>
          <w:rFonts w:ascii="Myriad Pro" w:eastAsia="Calibri" w:hAnsi="Myriad Pro" w:cs="Times New Roman"/>
          <w:sz w:val="26"/>
          <w:szCs w:val="26"/>
        </w:rPr>
        <w:t>кВ</w:t>
      </w:r>
      <w:proofErr w:type="spellEnd"/>
      <w:r w:rsidRPr="00794F9A">
        <w:rPr>
          <w:rFonts w:ascii="Myriad Pro" w:eastAsia="Calibri" w:hAnsi="Myriad Pro" w:cs="Times New Roman"/>
          <w:sz w:val="26"/>
          <w:szCs w:val="26"/>
        </w:rPr>
        <w:t xml:space="preserve"> филиала ПАО «МРСК Юга» </w:t>
      </w:r>
      <w:r>
        <w:rPr>
          <w:rFonts w:ascii="Myriad Pro" w:eastAsia="Calibri" w:hAnsi="Myriad Pro" w:cs="Times New Roman"/>
          <w:sz w:val="26"/>
          <w:szCs w:val="26"/>
        </w:rPr>
        <w:t xml:space="preserve">- </w:t>
      </w:r>
      <w:r w:rsidRPr="00794F9A">
        <w:rPr>
          <w:rFonts w:ascii="Myriad Pro" w:eastAsia="Calibri" w:hAnsi="Myriad Pro" w:cs="Times New Roman"/>
          <w:sz w:val="26"/>
          <w:szCs w:val="26"/>
        </w:rPr>
        <w:t xml:space="preserve">«Волгоградэнерго» на 2019 год, утвержденный Первым заместителем </w:t>
      </w:r>
      <w:r w:rsidRPr="00794F9A">
        <w:rPr>
          <w:rFonts w:ascii="Myriad Pro" w:eastAsia="Calibri" w:hAnsi="Myriad Pro" w:cs="Times New Roman"/>
          <w:sz w:val="26"/>
          <w:szCs w:val="26"/>
        </w:rPr>
        <w:lastRenderedPageBreak/>
        <w:t>директора – Главным инженером  П.Н.</w:t>
      </w:r>
      <w:r>
        <w:rPr>
          <w:rFonts w:ascii="Myriad Pro" w:eastAsia="Calibri" w:hAnsi="Myriad Pro" w:cs="Times New Roman"/>
          <w:sz w:val="26"/>
          <w:szCs w:val="26"/>
        </w:rPr>
        <w:t> </w:t>
      </w:r>
      <w:r w:rsidRPr="00794F9A">
        <w:rPr>
          <w:rFonts w:ascii="Myriad Pro" w:eastAsia="Calibri" w:hAnsi="Myriad Pro" w:cs="Times New Roman"/>
          <w:sz w:val="26"/>
          <w:szCs w:val="26"/>
        </w:rPr>
        <w:t xml:space="preserve">Бабешко (при этом в направленном графики отсутствует дата утверждения). </w:t>
      </w:r>
    </w:p>
    <w:p w14:paraId="7E9C746F" w14:textId="77777777" w:rsidR="00065F15" w:rsidRPr="00A1349F" w:rsidRDefault="00065F15" w:rsidP="00065F15">
      <w:pPr>
        <w:spacing w:after="0" w:line="360" w:lineRule="auto"/>
        <w:ind w:firstLine="567"/>
        <w:jc w:val="both"/>
        <w:rPr>
          <w:rFonts w:ascii="Myriad Pro" w:eastAsia="Calibri" w:hAnsi="Myriad Pro" w:cs="Times New Roman"/>
          <w:sz w:val="26"/>
          <w:szCs w:val="26"/>
        </w:rPr>
      </w:pPr>
      <w:r w:rsidRPr="00A1349F">
        <w:rPr>
          <w:rFonts w:ascii="Myriad Pro" w:eastAsia="Calibri" w:hAnsi="Myriad Pro" w:cs="Times New Roman"/>
          <w:sz w:val="26"/>
          <w:szCs w:val="26"/>
        </w:rPr>
        <w:t>Письмом от 24.05.2018 №</w:t>
      </w:r>
      <w:proofErr w:type="spellStart"/>
      <w:r w:rsidRPr="00A1349F">
        <w:rPr>
          <w:rFonts w:ascii="Myriad Pro" w:eastAsia="Calibri" w:hAnsi="Myriad Pro" w:cs="Times New Roman"/>
          <w:sz w:val="26"/>
          <w:szCs w:val="26"/>
        </w:rPr>
        <w:t>ВлгЭ</w:t>
      </w:r>
      <w:proofErr w:type="spellEnd"/>
      <w:r w:rsidRPr="00A1349F">
        <w:rPr>
          <w:rFonts w:ascii="Myriad Pro" w:eastAsia="Calibri" w:hAnsi="Myriad Pro" w:cs="Times New Roman"/>
          <w:sz w:val="26"/>
          <w:szCs w:val="26"/>
        </w:rPr>
        <w:t>/1400/6769</w:t>
      </w:r>
      <w:r>
        <w:rPr>
          <w:rFonts w:ascii="Myriad Pro" w:eastAsia="Calibri" w:hAnsi="Myriad Pro" w:cs="Times New Roman"/>
          <w:sz w:val="26"/>
          <w:szCs w:val="26"/>
        </w:rPr>
        <w:t xml:space="preserve"> направлены</w:t>
      </w:r>
      <w:r w:rsidRPr="00A1349F">
        <w:rPr>
          <w:rFonts w:ascii="Myriad Pro" w:eastAsia="Calibri" w:hAnsi="Myriad Pro" w:cs="Times New Roman"/>
          <w:sz w:val="26"/>
          <w:szCs w:val="26"/>
        </w:rPr>
        <w:t xml:space="preserve"> проекты:</w:t>
      </w:r>
    </w:p>
    <w:p w14:paraId="532BC4CD" w14:textId="77777777" w:rsidR="00065F15" w:rsidRPr="00A1349F" w:rsidRDefault="00065F15" w:rsidP="00065F15">
      <w:pPr>
        <w:pStyle w:val="a3"/>
        <w:numPr>
          <w:ilvl w:val="0"/>
          <w:numId w:val="135"/>
        </w:numPr>
        <w:spacing w:after="0" w:line="360" w:lineRule="auto"/>
        <w:ind w:left="1134" w:hanging="567"/>
        <w:jc w:val="both"/>
        <w:rPr>
          <w:rFonts w:ascii="Myriad Pro" w:hAnsi="Myriad Pro"/>
          <w:sz w:val="26"/>
          <w:szCs w:val="26"/>
        </w:rPr>
      </w:pPr>
      <w:r w:rsidRPr="00A1349F">
        <w:rPr>
          <w:rFonts w:ascii="Myriad Pro" w:hAnsi="Myriad Pro"/>
          <w:sz w:val="26"/>
          <w:szCs w:val="26"/>
        </w:rPr>
        <w:t xml:space="preserve">годового план-графика комплексного капитального ремонта ВЛ 35-220 </w:t>
      </w:r>
      <w:proofErr w:type="spellStart"/>
      <w:r w:rsidRPr="00A1349F">
        <w:rPr>
          <w:rFonts w:ascii="Myriad Pro" w:hAnsi="Myriad Pro"/>
          <w:sz w:val="26"/>
          <w:szCs w:val="26"/>
        </w:rPr>
        <w:t>кВ</w:t>
      </w:r>
      <w:proofErr w:type="spellEnd"/>
      <w:r w:rsidRPr="00A1349F">
        <w:rPr>
          <w:rFonts w:ascii="Myriad Pro" w:hAnsi="Myriad Pro"/>
          <w:sz w:val="26"/>
          <w:szCs w:val="26"/>
        </w:rPr>
        <w:t xml:space="preserve"> филиала ПАО «МРСК Юга» - «Волгоградэнерго» на 2019 год</w:t>
      </w:r>
      <w:r>
        <w:rPr>
          <w:rFonts w:ascii="Myriad Pro" w:hAnsi="Myriad Pro"/>
          <w:sz w:val="26"/>
          <w:szCs w:val="26"/>
        </w:rPr>
        <w:t>;</w:t>
      </w:r>
    </w:p>
    <w:p w14:paraId="5129DDB0" w14:textId="77777777" w:rsidR="00065F15" w:rsidRPr="00A1349F" w:rsidRDefault="00065F15" w:rsidP="00065F15">
      <w:pPr>
        <w:pStyle w:val="a3"/>
        <w:numPr>
          <w:ilvl w:val="0"/>
          <w:numId w:val="135"/>
        </w:numPr>
        <w:spacing w:after="0" w:line="360" w:lineRule="auto"/>
        <w:ind w:left="1134" w:hanging="567"/>
        <w:jc w:val="both"/>
        <w:rPr>
          <w:rFonts w:ascii="Myriad Pro" w:hAnsi="Myriad Pro"/>
          <w:sz w:val="26"/>
          <w:szCs w:val="26"/>
        </w:rPr>
      </w:pPr>
      <w:r w:rsidRPr="00A1349F">
        <w:rPr>
          <w:rFonts w:ascii="Myriad Pro" w:hAnsi="Myriad Pro"/>
          <w:sz w:val="26"/>
          <w:szCs w:val="26"/>
        </w:rPr>
        <w:t xml:space="preserve">годового план-графика капитального ремонта объектов распределительных сетей 0,38-10 </w:t>
      </w:r>
      <w:proofErr w:type="spellStart"/>
      <w:r w:rsidRPr="00A1349F">
        <w:rPr>
          <w:rFonts w:ascii="Myriad Pro" w:hAnsi="Myriad Pro"/>
          <w:sz w:val="26"/>
          <w:szCs w:val="26"/>
        </w:rPr>
        <w:t>кВ</w:t>
      </w:r>
      <w:proofErr w:type="spellEnd"/>
      <w:r w:rsidRPr="00A1349F">
        <w:rPr>
          <w:rFonts w:ascii="Myriad Pro" w:hAnsi="Myriad Pro"/>
          <w:sz w:val="26"/>
          <w:szCs w:val="26"/>
        </w:rPr>
        <w:t>, не вошедших в график комплексного ремонта, филиала ПАО «МРСК Юга» - «Волгоградэнерго» на 2019 год</w:t>
      </w:r>
      <w:r>
        <w:rPr>
          <w:rFonts w:ascii="Myriad Pro" w:hAnsi="Myriad Pro"/>
          <w:sz w:val="26"/>
          <w:szCs w:val="26"/>
        </w:rPr>
        <w:t>;</w:t>
      </w:r>
    </w:p>
    <w:p w14:paraId="4E2A9462" w14:textId="77777777" w:rsidR="00065F15" w:rsidRPr="00A1349F" w:rsidRDefault="00065F15" w:rsidP="00065F15">
      <w:pPr>
        <w:pStyle w:val="a3"/>
        <w:numPr>
          <w:ilvl w:val="0"/>
          <w:numId w:val="135"/>
        </w:numPr>
        <w:spacing w:after="0" w:line="360" w:lineRule="auto"/>
        <w:ind w:left="1134" w:hanging="567"/>
        <w:jc w:val="both"/>
        <w:rPr>
          <w:rFonts w:ascii="Myriad Pro" w:hAnsi="Myriad Pro"/>
          <w:sz w:val="26"/>
          <w:szCs w:val="26"/>
        </w:rPr>
      </w:pPr>
      <w:r w:rsidRPr="00A1349F">
        <w:rPr>
          <w:rFonts w:ascii="Myriad Pro" w:hAnsi="Myriad Pro"/>
          <w:sz w:val="26"/>
          <w:szCs w:val="26"/>
        </w:rPr>
        <w:t xml:space="preserve">годового план-графика комплексного капитального ремонта объектов распределительных сетей 0,38-10 </w:t>
      </w:r>
      <w:proofErr w:type="spellStart"/>
      <w:r w:rsidRPr="00A1349F">
        <w:rPr>
          <w:rFonts w:ascii="Myriad Pro" w:hAnsi="Myriad Pro"/>
          <w:sz w:val="26"/>
          <w:szCs w:val="26"/>
        </w:rPr>
        <w:t>кВ</w:t>
      </w:r>
      <w:proofErr w:type="spellEnd"/>
      <w:r w:rsidRPr="00A1349F">
        <w:rPr>
          <w:rFonts w:ascii="Myriad Pro" w:hAnsi="Myriad Pro"/>
          <w:sz w:val="26"/>
          <w:szCs w:val="26"/>
        </w:rPr>
        <w:t xml:space="preserve"> филиала ПАО «МРСК Юга»- «Волгоградэнерго» на 2019 год</w:t>
      </w:r>
      <w:r>
        <w:rPr>
          <w:rFonts w:ascii="Myriad Pro" w:hAnsi="Myriad Pro"/>
          <w:sz w:val="26"/>
          <w:szCs w:val="26"/>
        </w:rPr>
        <w:t>;</w:t>
      </w:r>
    </w:p>
    <w:p w14:paraId="528B5F93" w14:textId="77777777" w:rsidR="00065F15" w:rsidRPr="00A1349F" w:rsidRDefault="00065F15" w:rsidP="00065F15">
      <w:pPr>
        <w:pStyle w:val="a3"/>
        <w:numPr>
          <w:ilvl w:val="0"/>
          <w:numId w:val="135"/>
        </w:numPr>
        <w:spacing w:after="0" w:line="360" w:lineRule="auto"/>
        <w:ind w:left="1134" w:hanging="567"/>
        <w:jc w:val="both"/>
        <w:rPr>
          <w:rFonts w:ascii="Myriad Pro" w:hAnsi="Myriad Pro"/>
          <w:sz w:val="26"/>
          <w:szCs w:val="26"/>
        </w:rPr>
      </w:pPr>
      <w:r w:rsidRPr="00A1349F">
        <w:rPr>
          <w:rFonts w:ascii="Myriad Pro" w:hAnsi="Myriad Pro"/>
          <w:sz w:val="26"/>
          <w:szCs w:val="26"/>
        </w:rPr>
        <w:t>годового план-графика ремонтов оборудования подстанция на 2019 год</w:t>
      </w:r>
      <w:r>
        <w:rPr>
          <w:rFonts w:ascii="Myriad Pro" w:hAnsi="Myriad Pro"/>
          <w:sz w:val="26"/>
          <w:szCs w:val="26"/>
        </w:rPr>
        <w:t>.</w:t>
      </w:r>
    </w:p>
    <w:p w14:paraId="47DE5A6D" w14:textId="77777777" w:rsidR="00065F15" w:rsidRDefault="00065F15" w:rsidP="00065F15">
      <w:pPr>
        <w:spacing w:after="0" w:line="360" w:lineRule="auto"/>
        <w:ind w:firstLine="567"/>
        <w:jc w:val="both"/>
        <w:rPr>
          <w:rFonts w:ascii="Myriad Pro" w:eastAsia="Calibri" w:hAnsi="Myriad Pro" w:cs="Times New Roman"/>
          <w:sz w:val="26"/>
          <w:szCs w:val="26"/>
        </w:rPr>
      </w:pPr>
      <w:r w:rsidRPr="00A1349F">
        <w:rPr>
          <w:rFonts w:ascii="Myriad Pro" w:eastAsia="Calibri" w:hAnsi="Myriad Pro" w:cs="Times New Roman"/>
          <w:sz w:val="26"/>
          <w:szCs w:val="26"/>
        </w:rPr>
        <w:t>При этом указанные проекты планов-график не утверждены и не согласованы в соответствии с Правилами технической эксплуатации электрических станций и сетей Российской Федерации, утвержденных приказом Минэнерго РФ от 19.06.2003 № 229</w:t>
      </w:r>
      <w:r>
        <w:rPr>
          <w:rFonts w:ascii="Myriad Pro" w:eastAsia="Calibri" w:hAnsi="Myriad Pro" w:cs="Times New Roman"/>
          <w:sz w:val="26"/>
          <w:szCs w:val="26"/>
        </w:rPr>
        <w:t>.</w:t>
      </w:r>
    </w:p>
    <w:p w14:paraId="383FE123" w14:textId="77777777" w:rsidR="00065F15" w:rsidRPr="00A1349F" w:rsidRDefault="00065F15" w:rsidP="00065F15">
      <w:pPr>
        <w:spacing w:after="0" w:line="360" w:lineRule="auto"/>
        <w:ind w:firstLine="567"/>
        <w:jc w:val="both"/>
        <w:rPr>
          <w:rFonts w:ascii="Myriad Pro" w:eastAsia="Calibri" w:hAnsi="Myriad Pro" w:cs="Times New Roman"/>
          <w:sz w:val="26"/>
          <w:szCs w:val="26"/>
        </w:rPr>
      </w:pPr>
      <w:r w:rsidRPr="00A1349F">
        <w:rPr>
          <w:rFonts w:ascii="Myriad Pro" w:eastAsia="Calibri" w:hAnsi="Myriad Pro" w:cs="Times New Roman"/>
          <w:sz w:val="26"/>
          <w:szCs w:val="26"/>
        </w:rPr>
        <w:t>На основании анализа предоставленных документов Исполнитель отмечает, что между заявленными объёмами планируемых работ и объемом работ, включенным в расчет затрат на ремонты, имеются следующие расхождения:</w:t>
      </w:r>
    </w:p>
    <w:p w14:paraId="05ACD7E1" w14:textId="77777777" w:rsidR="00065F15" w:rsidRPr="00A1349F" w:rsidRDefault="00065F15" w:rsidP="00065F15">
      <w:pPr>
        <w:pStyle w:val="a3"/>
        <w:numPr>
          <w:ilvl w:val="0"/>
          <w:numId w:val="136"/>
        </w:numPr>
        <w:spacing w:after="0" w:line="360" w:lineRule="auto"/>
        <w:ind w:left="1134" w:hanging="567"/>
        <w:jc w:val="both"/>
        <w:rPr>
          <w:rFonts w:ascii="Myriad Pro" w:hAnsi="Myriad Pro"/>
          <w:sz w:val="26"/>
          <w:szCs w:val="26"/>
        </w:rPr>
      </w:pPr>
      <w:r w:rsidRPr="00A1349F">
        <w:rPr>
          <w:rFonts w:ascii="Myriad Pro" w:hAnsi="Myriad Pro"/>
          <w:sz w:val="26"/>
          <w:szCs w:val="26"/>
        </w:rPr>
        <w:t>Величина расходов по статье, отраженная в предложении об установлении тарифов, составляет 501 901,2 тыс. руб.;</w:t>
      </w:r>
    </w:p>
    <w:p w14:paraId="52E2963F" w14:textId="77777777" w:rsidR="00065F15" w:rsidRPr="00A1349F" w:rsidRDefault="00065F15" w:rsidP="00065F15">
      <w:pPr>
        <w:pStyle w:val="a3"/>
        <w:numPr>
          <w:ilvl w:val="0"/>
          <w:numId w:val="136"/>
        </w:numPr>
        <w:spacing w:after="0" w:line="360" w:lineRule="auto"/>
        <w:ind w:left="1134" w:hanging="567"/>
        <w:jc w:val="both"/>
        <w:rPr>
          <w:rFonts w:ascii="Myriad Pro" w:hAnsi="Myriad Pro"/>
          <w:sz w:val="26"/>
          <w:szCs w:val="26"/>
        </w:rPr>
      </w:pPr>
      <w:r w:rsidRPr="00A1349F">
        <w:rPr>
          <w:rFonts w:ascii="Myriad Pro" w:hAnsi="Myriad Pro"/>
          <w:sz w:val="26"/>
          <w:szCs w:val="26"/>
        </w:rPr>
        <w:t>Величина расходов по статье, заявленная согласно утвержденных Первым заместителем директора – Главным инженером объемам капитального и текущего ремонта, составила 950 377,7 тыс. руб.</w:t>
      </w:r>
      <w:r>
        <w:rPr>
          <w:rFonts w:ascii="Myriad Pro" w:hAnsi="Myriad Pro"/>
          <w:sz w:val="26"/>
          <w:szCs w:val="26"/>
        </w:rPr>
        <w:t>;</w:t>
      </w:r>
    </w:p>
    <w:p w14:paraId="59AAE1FA" w14:textId="77777777" w:rsidR="00065F15" w:rsidRPr="00A1349F" w:rsidRDefault="00065F15" w:rsidP="00065F15">
      <w:pPr>
        <w:pStyle w:val="a3"/>
        <w:numPr>
          <w:ilvl w:val="0"/>
          <w:numId w:val="136"/>
        </w:numPr>
        <w:spacing w:after="0" w:line="360" w:lineRule="auto"/>
        <w:ind w:left="1134" w:hanging="567"/>
        <w:jc w:val="both"/>
        <w:rPr>
          <w:rFonts w:ascii="Myriad Pro" w:hAnsi="Myriad Pro"/>
          <w:sz w:val="26"/>
          <w:szCs w:val="26"/>
        </w:rPr>
      </w:pPr>
      <w:r w:rsidRPr="00A1349F">
        <w:rPr>
          <w:rFonts w:ascii="Myriad Pro" w:hAnsi="Myriad Pro"/>
          <w:sz w:val="26"/>
          <w:szCs w:val="26"/>
        </w:rPr>
        <w:t>Величина расходов по статье, отраженная в расчетах затрат, составила 535 400,07 тыс. руб.</w:t>
      </w:r>
    </w:p>
    <w:p w14:paraId="0BAC0DAA" w14:textId="77777777" w:rsidR="00065F15" w:rsidRPr="00794F9A"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При этом в</w:t>
      </w:r>
      <w:r w:rsidRPr="00794F9A">
        <w:rPr>
          <w:rFonts w:ascii="Myriad Pro" w:eastAsia="Calibri" w:hAnsi="Myriad Pro" w:cs="Times New Roman"/>
          <w:sz w:val="26"/>
          <w:szCs w:val="26"/>
        </w:rPr>
        <w:t xml:space="preserve"> расчет</w:t>
      </w:r>
      <w:r>
        <w:rPr>
          <w:rFonts w:ascii="Myriad Pro" w:eastAsia="Calibri" w:hAnsi="Myriad Pro" w:cs="Times New Roman"/>
          <w:sz w:val="26"/>
          <w:szCs w:val="26"/>
        </w:rPr>
        <w:t>е</w:t>
      </w:r>
      <w:r w:rsidRPr="00794F9A">
        <w:rPr>
          <w:rFonts w:ascii="Myriad Pro" w:eastAsia="Calibri" w:hAnsi="Myriad Pro" w:cs="Times New Roman"/>
          <w:sz w:val="26"/>
          <w:szCs w:val="26"/>
        </w:rPr>
        <w:t xml:space="preserve"> затрат </w:t>
      </w:r>
      <w:r>
        <w:rPr>
          <w:rFonts w:ascii="Myriad Pro" w:eastAsia="Calibri" w:hAnsi="Myriad Pro" w:cs="Times New Roman"/>
          <w:sz w:val="26"/>
          <w:szCs w:val="26"/>
        </w:rPr>
        <w:t xml:space="preserve">объемы оборудования </w:t>
      </w:r>
      <w:r w:rsidRPr="00794F9A">
        <w:rPr>
          <w:rFonts w:ascii="Myriad Pro" w:eastAsia="Calibri" w:hAnsi="Myriad Pro" w:cs="Times New Roman"/>
          <w:sz w:val="26"/>
          <w:szCs w:val="26"/>
        </w:rPr>
        <w:t>учтены в большем количестве от заявленного объема планируемых работ:</w:t>
      </w:r>
    </w:p>
    <w:p w14:paraId="6294DE11" w14:textId="77777777" w:rsidR="00065F15" w:rsidRPr="00794F9A" w:rsidRDefault="00065F15" w:rsidP="00065F15">
      <w:pPr>
        <w:numPr>
          <w:ilvl w:val="0"/>
          <w:numId w:val="74"/>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 xml:space="preserve">По капитальному ремонту трансформаторов 6-10 </w:t>
      </w:r>
      <w:proofErr w:type="spellStart"/>
      <w:r w:rsidRPr="00794F9A">
        <w:rPr>
          <w:rFonts w:ascii="Myriad Pro" w:eastAsia="Calibri" w:hAnsi="Myriad Pro" w:cs="Times New Roman"/>
          <w:sz w:val="26"/>
          <w:szCs w:val="26"/>
        </w:rPr>
        <w:t>кВ</w:t>
      </w:r>
      <w:proofErr w:type="spellEnd"/>
      <w:r w:rsidRPr="00794F9A">
        <w:rPr>
          <w:rFonts w:ascii="Myriad Pro" w:eastAsia="Calibri" w:hAnsi="Myriad Pro" w:cs="Times New Roman"/>
          <w:sz w:val="26"/>
          <w:szCs w:val="26"/>
        </w:rPr>
        <w:t xml:space="preserve"> на 46 шт.;</w:t>
      </w:r>
    </w:p>
    <w:p w14:paraId="04180B92" w14:textId="77777777" w:rsidR="00065F15" w:rsidRPr="00794F9A" w:rsidRDefault="00065F15" w:rsidP="00065F15">
      <w:pPr>
        <w:numPr>
          <w:ilvl w:val="0"/>
          <w:numId w:val="74"/>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 xml:space="preserve">По текущему ремонту трансформаторов 110 </w:t>
      </w:r>
      <w:proofErr w:type="spellStart"/>
      <w:r w:rsidRPr="00794F9A">
        <w:rPr>
          <w:rFonts w:ascii="Myriad Pro" w:eastAsia="Calibri" w:hAnsi="Myriad Pro" w:cs="Times New Roman"/>
          <w:sz w:val="26"/>
          <w:szCs w:val="26"/>
        </w:rPr>
        <w:t>кВ</w:t>
      </w:r>
      <w:proofErr w:type="spellEnd"/>
      <w:r w:rsidRPr="00794F9A">
        <w:rPr>
          <w:rFonts w:ascii="Myriad Pro" w:eastAsia="Calibri" w:hAnsi="Myriad Pro" w:cs="Times New Roman"/>
          <w:sz w:val="26"/>
          <w:szCs w:val="26"/>
        </w:rPr>
        <w:t xml:space="preserve"> на 1 шт.;</w:t>
      </w:r>
    </w:p>
    <w:p w14:paraId="298087E7" w14:textId="77777777" w:rsidR="00065F15" w:rsidRPr="00794F9A" w:rsidRDefault="00065F15" w:rsidP="00065F15">
      <w:pPr>
        <w:numPr>
          <w:ilvl w:val="0"/>
          <w:numId w:val="74"/>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lastRenderedPageBreak/>
        <w:t xml:space="preserve">По текущему ремонту разъединителей 6-20 </w:t>
      </w:r>
      <w:proofErr w:type="spellStart"/>
      <w:r w:rsidRPr="00794F9A">
        <w:rPr>
          <w:rFonts w:ascii="Myriad Pro" w:eastAsia="Calibri" w:hAnsi="Myriad Pro" w:cs="Times New Roman"/>
          <w:sz w:val="26"/>
          <w:szCs w:val="26"/>
        </w:rPr>
        <w:t>кВ</w:t>
      </w:r>
      <w:proofErr w:type="spellEnd"/>
      <w:r w:rsidRPr="00794F9A">
        <w:rPr>
          <w:rFonts w:ascii="Myriad Pro" w:eastAsia="Calibri" w:hAnsi="Myriad Pro" w:cs="Times New Roman"/>
          <w:sz w:val="26"/>
          <w:szCs w:val="26"/>
        </w:rPr>
        <w:t xml:space="preserve"> на 1685 шт.;</w:t>
      </w:r>
    </w:p>
    <w:p w14:paraId="42EA74AC" w14:textId="77777777" w:rsidR="00065F15" w:rsidRPr="00794F9A" w:rsidRDefault="00065F15" w:rsidP="00065F15">
      <w:pPr>
        <w:numPr>
          <w:ilvl w:val="0"/>
          <w:numId w:val="74"/>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По текущему ремонту вакуумных выключателей на 939 шт.;</w:t>
      </w:r>
    </w:p>
    <w:p w14:paraId="378AB676" w14:textId="77777777" w:rsidR="00065F15" w:rsidRDefault="00065F15" w:rsidP="00065F15">
      <w:pPr>
        <w:numPr>
          <w:ilvl w:val="0"/>
          <w:numId w:val="74"/>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З</w:t>
      </w:r>
      <w:r w:rsidRPr="00794F9A">
        <w:rPr>
          <w:rFonts w:ascii="Myriad Pro" w:eastAsia="Calibri" w:hAnsi="Myriad Pro" w:cs="Times New Roman"/>
          <w:sz w:val="26"/>
          <w:szCs w:val="26"/>
        </w:rPr>
        <w:t>амен</w:t>
      </w:r>
      <w:r>
        <w:rPr>
          <w:rFonts w:ascii="Myriad Pro" w:eastAsia="Calibri" w:hAnsi="Myriad Pro" w:cs="Times New Roman"/>
          <w:sz w:val="26"/>
          <w:szCs w:val="26"/>
        </w:rPr>
        <w:t>а</w:t>
      </w:r>
      <w:r w:rsidRPr="00794F9A">
        <w:rPr>
          <w:rFonts w:ascii="Myriad Pro" w:eastAsia="Calibri" w:hAnsi="Myriad Pro" w:cs="Times New Roman"/>
          <w:sz w:val="26"/>
          <w:szCs w:val="26"/>
        </w:rPr>
        <w:t xml:space="preserve"> вводов </w:t>
      </w:r>
      <w:r>
        <w:rPr>
          <w:rFonts w:ascii="Myriad Pro" w:eastAsia="Calibri" w:hAnsi="Myriad Pro" w:cs="Times New Roman"/>
          <w:sz w:val="26"/>
          <w:szCs w:val="26"/>
        </w:rPr>
        <w:t>в заявленном объеме работ отсутствует;</w:t>
      </w:r>
    </w:p>
    <w:p w14:paraId="5F86ADBF" w14:textId="77777777" w:rsidR="00065F15" w:rsidRPr="00794F9A"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И</w:t>
      </w:r>
      <w:r w:rsidRPr="00794F9A">
        <w:rPr>
          <w:rFonts w:ascii="Myriad Pro" w:eastAsia="Calibri" w:hAnsi="Myriad Pro" w:cs="Times New Roman"/>
          <w:sz w:val="26"/>
          <w:szCs w:val="26"/>
        </w:rPr>
        <w:t xml:space="preserve">сполнитель отмечает, что план-график ремонтов </w:t>
      </w:r>
      <w:r>
        <w:rPr>
          <w:rFonts w:ascii="Myriad Pro" w:eastAsia="Calibri" w:hAnsi="Myriad Pro" w:cs="Times New Roman"/>
          <w:sz w:val="26"/>
          <w:szCs w:val="26"/>
        </w:rPr>
        <w:t xml:space="preserve">на 2019 год </w:t>
      </w:r>
      <w:r w:rsidRPr="00794F9A">
        <w:rPr>
          <w:rFonts w:ascii="Myriad Pro" w:eastAsia="Calibri" w:hAnsi="Myriad Pro" w:cs="Times New Roman"/>
          <w:sz w:val="26"/>
          <w:szCs w:val="26"/>
        </w:rPr>
        <w:t>не утвержден должным образом, а также не предоставлены утвержденные и согласованные годовые графики (проекты графиков) ремонтов на 2019 год</w:t>
      </w:r>
      <w:r>
        <w:rPr>
          <w:rFonts w:ascii="Myriad Pro" w:eastAsia="Calibri" w:hAnsi="Myriad Pro" w:cs="Times New Roman"/>
          <w:sz w:val="26"/>
          <w:szCs w:val="26"/>
        </w:rPr>
        <w:t xml:space="preserve">, </w:t>
      </w:r>
      <w:r w:rsidRPr="00794F9A">
        <w:rPr>
          <w:rFonts w:ascii="Myriad Pro" w:eastAsia="Calibri" w:hAnsi="Myriad Pro" w:cs="Times New Roman"/>
          <w:sz w:val="26"/>
          <w:szCs w:val="26"/>
        </w:rPr>
        <w:t>сводные дефектные ведомости по результатам осмотра ВЛ.</w:t>
      </w:r>
    </w:p>
    <w:p w14:paraId="4CC47345" w14:textId="77777777" w:rsidR="00065F15" w:rsidRPr="00794F9A"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Н</w:t>
      </w:r>
      <w:r w:rsidRPr="00794F9A">
        <w:rPr>
          <w:rFonts w:ascii="Myriad Pro" w:eastAsia="Calibri" w:hAnsi="Myriad Pro" w:cs="Times New Roman"/>
          <w:sz w:val="26"/>
          <w:szCs w:val="26"/>
        </w:rPr>
        <w:t>а основании заявленных объемов планируемых работ на 2019 год и предоставленны</w:t>
      </w:r>
      <w:r>
        <w:rPr>
          <w:rFonts w:ascii="Myriad Pro" w:eastAsia="Calibri" w:hAnsi="Myriad Pro" w:cs="Times New Roman"/>
          <w:sz w:val="26"/>
          <w:szCs w:val="26"/>
        </w:rPr>
        <w:t>х</w:t>
      </w:r>
      <w:r w:rsidRPr="00794F9A">
        <w:rPr>
          <w:rFonts w:ascii="Myriad Pro" w:eastAsia="Calibri" w:hAnsi="Myriad Pro" w:cs="Times New Roman"/>
          <w:sz w:val="26"/>
          <w:szCs w:val="26"/>
        </w:rPr>
        <w:t xml:space="preserve"> локальных сметных расчетов расходы по данной статье </w:t>
      </w:r>
      <w:r>
        <w:rPr>
          <w:rFonts w:ascii="Myriad Pro" w:eastAsia="Calibri" w:hAnsi="Myriad Pro" w:cs="Times New Roman"/>
          <w:sz w:val="26"/>
          <w:szCs w:val="26"/>
        </w:rPr>
        <w:t>определены Исполнителем в размере 488 424,41</w:t>
      </w:r>
      <w:r w:rsidRPr="00794F9A">
        <w:rPr>
          <w:rFonts w:ascii="Myriad Pro" w:eastAsia="Calibri" w:hAnsi="Myriad Pro" w:cs="Times New Roman"/>
          <w:sz w:val="26"/>
          <w:szCs w:val="26"/>
        </w:rPr>
        <w:t xml:space="preserve"> тыс. руб.</w:t>
      </w:r>
    </w:p>
    <w:tbl>
      <w:tblPr>
        <w:tblW w:w="0" w:type="auto"/>
        <w:tblLayout w:type="fixed"/>
        <w:tblLook w:val="04A0" w:firstRow="1" w:lastRow="0" w:firstColumn="1" w:lastColumn="0" w:noHBand="0" w:noVBand="1"/>
      </w:tblPr>
      <w:tblGrid>
        <w:gridCol w:w="562"/>
        <w:gridCol w:w="3516"/>
        <w:gridCol w:w="1755"/>
        <w:gridCol w:w="1756"/>
        <w:gridCol w:w="1756"/>
      </w:tblGrid>
      <w:tr w:rsidR="00065F15" w:rsidRPr="00794F9A" w14:paraId="75B8FEFB" w14:textId="77777777" w:rsidTr="00065F15">
        <w:trPr>
          <w:trHeight w:val="1232"/>
          <w:tblHeader/>
        </w:trPr>
        <w:tc>
          <w:tcPr>
            <w:tcW w:w="562"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2786F3B6" w14:textId="77777777" w:rsidR="00065F15" w:rsidRPr="00794F9A"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794F9A">
              <w:rPr>
                <w:rFonts w:ascii="Myriad Pro" w:eastAsia="Times New Roman" w:hAnsi="Myriad Pro" w:cs="Times New Roman"/>
                <w:b/>
                <w:bCs/>
                <w:color w:val="FFFFFF"/>
                <w:sz w:val="18"/>
                <w:szCs w:val="18"/>
                <w:lang w:eastAsia="ru-RU"/>
              </w:rPr>
              <w:t>№</w:t>
            </w:r>
          </w:p>
        </w:tc>
        <w:tc>
          <w:tcPr>
            <w:tcW w:w="351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405831" w14:textId="77777777" w:rsidR="00065F15" w:rsidRPr="00794F9A"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794F9A">
              <w:rPr>
                <w:rFonts w:ascii="Myriad Pro" w:eastAsia="Times New Roman" w:hAnsi="Myriad Pro" w:cs="Times New Roman"/>
                <w:b/>
                <w:bCs/>
                <w:color w:val="FFFFFF"/>
                <w:sz w:val="18"/>
                <w:szCs w:val="18"/>
                <w:lang w:eastAsia="ru-RU"/>
              </w:rPr>
              <w:t>Подстатья расходов, на материалы</w:t>
            </w:r>
          </w:p>
        </w:tc>
        <w:tc>
          <w:tcPr>
            <w:tcW w:w="175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2845027" w14:textId="77777777" w:rsidR="00065F15" w:rsidRPr="00794F9A"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794F9A">
              <w:rPr>
                <w:rFonts w:ascii="Myriad Pro" w:eastAsia="Times New Roman" w:hAnsi="Myriad Pro" w:cs="Times New Roman"/>
                <w:b/>
                <w:bCs/>
                <w:color w:val="FFFFFF"/>
                <w:sz w:val="18"/>
                <w:szCs w:val="18"/>
                <w:lang w:eastAsia="ru-RU"/>
              </w:rPr>
              <w:t>Заявленная сумма расходов на 2019 год,</w:t>
            </w:r>
          </w:p>
          <w:p w14:paraId="0903C7DB" w14:textId="77777777" w:rsidR="00065F15" w:rsidRPr="00794F9A"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794F9A">
              <w:rPr>
                <w:rFonts w:ascii="Myriad Pro" w:eastAsia="Times New Roman" w:hAnsi="Myriad Pro" w:cs="Times New Roman"/>
                <w:b/>
                <w:bCs/>
                <w:color w:val="FFFFFF"/>
                <w:sz w:val="18"/>
                <w:szCs w:val="18"/>
                <w:lang w:eastAsia="ru-RU"/>
              </w:rPr>
              <w:t>тыс. руб.</w:t>
            </w:r>
          </w:p>
        </w:tc>
        <w:tc>
          <w:tcPr>
            <w:tcW w:w="17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116CE4F" w14:textId="77777777" w:rsidR="00065F15" w:rsidRPr="00794F9A"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794F9A">
              <w:rPr>
                <w:rFonts w:ascii="Myriad Pro" w:eastAsia="Times New Roman" w:hAnsi="Myriad Pro" w:cs="Times New Roman"/>
                <w:b/>
                <w:bCs/>
                <w:color w:val="FFFFFF"/>
                <w:sz w:val="18"/>
                <w:szCs w:val="18"/>
                <w:lang w:eastAsia="ru-RU"/>
              </w:rPr>
              <w:t xml:space="preserve">Несоответствие заявленному объему работ. </w:t>
            </w:r>
          </w:p>
          <w:p w14:paraId="12F59DEB" w14:textId="77777777" w:rsidR="00065F15" w:rsidRPr="00794F9A"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794F9A">
              <w:rPr>
                <w:rFonts w:ascii="Myriad Pro" w:eastAsia="Times New Roman" w:hAnsi="Myriad Pro" w:cs="Times New Roman"/>
                <w:b/>
                <w:bCs/>
                <w:color w:val="FFFFFF"/>
                <w:sz w:val="18"/>
                <w:szCs w:val="18"/>
                <w:lang w:eastAsia="ru-RU"/>
              </w:rPr>
              <w:t>тыс. руб.</w:t>
            </w:r>
          </w:p>
        </w:tc>
        <w:tc>
          <w:tcPr>
            <w:tcW w:w="17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3B80587" w14:textId="77777777" w:rsidR="00065F15" w:rsidRPr="00794F9A"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794F9A">
              <w:rPr>
                <w:rFonts w:ascii="Myriad Pro" w:eastAsia="Times New Roman" w:hAnsi="Myriad Pro" w:cs="Times New Roman"/>
                <w:b/>
                <w:bCs/>
                <w:color w:val="FFFFFF"/>
                <w:sz w:val="18"/>
                <w:szCs w:val="18"/>
                <w:lang w:eastAsia="ru-RU"/>
              </w:rPr>
              <w:t>Обоснованная объемом работ и сметными расчетами сумма, тыс. руб.</w:t>
            </w:r>
          </w:p>
        </w:tc>
      </w:tr>
      <w:tr w:rsidR="00065F15" w:rsidRPr="00794F9A" w14:paraId="155FB875" w14:textId="77777777" w:rsidTr="00065F15">
        <w:trPr>
          <w:trHeight w:val="285"/>
        </w:trPr>
        <w:tc>
          <w:tcPr>
            <w:tcW w:w="562" w:type="dxa"/>
            <w:tcBorders>
              <w:top w:val="single" w:sz="4" w:space="0" w:color="FFFFFF"/>
              <w:left w:val="single" w:sz="4" w:space="0" w:color="auto"/>
              <w:bottom w:val="single" w:sz="4" w:space="0" w:color="auto"/>
              <w:right w:val="single" w:sz="4" w:space="0" w:color="auto"/>
            </w:tcBorders>
            <w:shd w:val="clear" w:color="auto" w:fill="auto"/>
            <w:noWrap/>
            <w:vAlign w:val="center"/>
            <w:hideMark/>
          </w:tcPr>
          <w:p w14:paraId="551AD599"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1</w:t>
            </w:r>
          </w:p>
        </w:tc>
        <w:tc>
          <w:tcPr>
            <w:tcW w:w="3516" w:type="dxa"/>
            <w:tcBorders>
              <w:top w:val="single" w:sz="4" w:space="0" w:color="FFFFFF"/>
              <w:left w:val="nil"/>
              <w:bottom w:val="single" w:sz="4" w:space="0" w:color="auto"/>
              <w:right w:val="single" w:sz="4" w:space="0" w:color="auto"/>
            </w:tcBorders>
            <w:shd w:val="clear" w:color="auto" w:fill="auto"/>
            <w:noWrap/>
            <w:vAlign w:val="center"/>
            <w:hideMark/>
          </w:tcPr>
          <w:p w14:paraId="01813683" w14:textId="77777777" w:rsidR="00065F15" w:rsidRPr="00794F9A" w:rsidRDefault="00065F15" w:rsidP="00065F15">
            <w:pPr>
              <w:spacing w:after="0" w:line="240" w:lineRule="auto"/>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Материалы на капитальный ремонт зданий</w:t>
            </w:r>
          </w:p>
        </w:tc>
        <w:tc>
          <w:tcPr>
            <w:tcW w:w="1755" w:type="dxa"/>
            <w:tcBorders>
              <w:top w:val="single" w:sz="4" w:space="0" w:color="FFFFFF"/>
              <w:left w:val="nil"/>
              <w:bottom w:val="single" w:sz="4" w:space="0" w:color="auto"/>
              <w:right w:val="single" w:sz="4" w:space="0" w:color="auto"/>
            </w:tcBorders>
            <w:shd w:val="clear" w:color="auto" w:fill="auto"/>
            <w:noWrap/>
            <w:vAlign w:val="center"/>
            <w:hideMark/>
          </w:tcPr>
          <w:p w14:paraId="5514F098"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0,00</w:t>
            </w:r>
          </w:p>
        </w:tc>
        <w:tc>
          <w:tcPr>
            <w:tcW w:w="1756" w:type="dxa"/>
            <w:tcBorders>
              <w:top w:val="single" w:sz="4" w:space="0" w:color="FFFFFF"/>
              <w:left w:val="nil"/>
              <w:bottom w:val="single" w:sz="4" w:space="0" w:color="auto"/>
              <w:right w:val="single" w:sz="4" w:space="0" w:color="auto"/>
            </w:tcBorders>
            <w:shd w:val="clear" w:color="auto" w:fill="auto"/>
            <w:noWrap/>
            <w:vAlign w:val="center"/>
            <w:hideMark/>
          </w:tcPr>
          <w:p w14:paraId="1F5EC91E"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1756" w:type="dxa"/>
            <w:tcBorders>
              <w:top w:val="single" w:sz="4" w:space="0" w:color="FFFFFF"/>
              <w:left w:val="nil"/>
              <w:bottom w:val="single" w:sz="4" w:space="0" w:color="auto"/>
              <w:right w:val="single" w:sz="4" w:space="0" w:color="auto"/>
            </w:tcBorders>
            <w:shd w:val="clear" w:color="auto" w:fill="auto"/>
            <w:noWrap/>
            <w:vAlign w:val="center"/>
            <w:hideMark/>
          </w:tcPr>
          <w:p w14:paraId="1256574C"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0,00</w:t>
            </w:r>
          </w:p>
        </w:tc>
      </w:tr>
      <w:tr w:rsidR="00065F15" w:rsidRPr="00794F9A" w14:paraId="6E2F1985" w14:textId="77777777" w:rsidTr="00065F15">
        <w:trPr>
          <w:trHeight w:val="285"/>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4341CAD"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2</w:t>
            </w:r>
          </w:p>
        </w:tc>
        <w:tc>
          <w:tcPr>
            <w:tcW w:w="3516" w:type="dxa"/>
            <w:tcBorders>
              <w:top w:val="nil"/>
              <w:left w:val="nil"/>
              <w:bottom w:val="single" w:sz="4" w:space="0" w:color="auto"/>
              <w:right w:val="single" w:sz="4" w:space="0" w:color="auto"/>
            </w:tcBorders>
            <w:shd w:val="clear" w:color="auto" w:fill="auto"/>
            <w:noWrap/>
            <w:vAlign w:val="center"/>
            <w:hideMark/>
          </w:tcPr>
          <w:p w14:paraId="2E3CC6DB" w14:textId="77777777" w:rsidR="00065F15" w:rsidRPr="00794F9A" w:rsidRDefault="00065F15" w:rsidP="00065F15">
            <w:pPr>
              <w:spacing w:after="0" w:line="240" w:lineRule="auto"/>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Материалы на текущий ремонт зданий и сооружений</w:t>
            </w:r>
          </w:p>
        </w:tc>
        <w:tc>
          <w:tcPr>
            <w:tcW w:w="1755" w:type="dxa"/>
            <w:tcBorders>
              <w:top w:val="nil"/>
              <w:left w:val="nil"/>
              <w:bottom w:val="single" w:sz="4" w:space="0" w:color="auto"/>
              <w:right w:val="single" w:sz="4" w:space="0" w:color="auto"/>
            </w:tcBorders>
            <w:shd w:val="clear" w:color="auto" w:fill="auto"/>
            <w:noWrap/>
            <w:vAlign w:val="center"/>
            <w:hideMark/>
          </w:tcPr>
          <w:p w14:paraId="6CA58743"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827,52</w:t>
            </w:r>
          </w:p>
        </w:tc>
        <w:tc>
          <w:tcPr>
            <w:tcW w:w="1756" w:type="dxa"/>
            <w:tcBorders>
              <w:top w:val="nil"/>
              <w:left w:val="nil"/>
              <w:bottom w:val="single" w:sz="4" w:space="0" w:color="auto"/>
              <w:right w:val="single" w:sz="4" w:space="0" w:color="auto"/>
            </w:tcBorders>
            <w:shd w:val="clear" w:color="auto" w:fill="auto"/>
            <w:noWrap/>
            <w:vAlign w:val="center"/>
            <w:hideMark/>
          </w:tcPr>
          <w:p w14:paraId="25430F06"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18A4326C"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827,52</w:t>
            </w:r>
          </w:p>
        </w:tc>
      </w:tr>
      <w:tr w:rsidR="00065F15" w:rsidRPr="00794F9A" w14:paraId="08CD37AD"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1FF2FDAD"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3</w:t>
            </w:r>
          </w:p>
        </w:tc>
        <w:tc>
          <w:tcPr>
            <w:tcW w:w="3516" w:type="dxa"/>
            <w:tcBorders>
              <w:top w:val="nil"/>
              <w:left w:val="nil"/>
              <w:bottom w:val="single" w:sz="4" w:space="0" w:color="auto"/>
              <w:right w:val="single" w:sz="4" w:space="0" w:color="auto"/>
            </w:tcBorders>
            <w:shd w:val="clear" w:color="auto" w:fill="auto"/>
            <w:noWrap/>
            <w:vAlign w:val="center"/>
            <w:hideMark/>
          </w:tcPr>
          <w:p w14:paraId="47FAA127" w14:textId="77777777" w:rsidR="00065F15" w:rsidRPr="00794F9A" w:rsidRDefault="00065F15" w:rsidP="00065F15">
            <w:pPr>
              <w:spacing w:after="0" w:line="240" w:lineRule="auto"/>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 xml:space="preserve">Материалы на выполнение объемов ремонтных работы ВЛ 0,38-10 </w:t>
            </w:r>
            <w:proofErr w:type="spellStart"/>
            <w:r w:rsidRPr="00794F9A">
              <w:rPr>
                <w:rFonts w:ascii="Myriad Pro" w:eastAsia="Times New Roman" w:hAnsi="Myriad Pro" w:cs="Times New Roman"/>
                <w:b/>
                <w:bCs/>
                <w:color w:val="000000"/>
                <w:sz w:val="18"/>
                <w:szCs w:val="18"/>
                <w:lang w:eastAsia="ru-RU"/>
              </w:rPr>
              <w:t>кВ</w:t>
            </w:r>
            <w:proofErr w:type="spellEnd"/>
            <w:r w:rsidRPr="00794F9A">
              <w:rPr>
                <w:rFonts w:ascii="Myriad Pro" w:eastAsia="Times New Roman" w:hAnsi="Myriad Pro" w:cs="Times New Roman"/>
                <w:b/>
                <w:bCs/>
                <w:color w:val="000000"/>
                <w:sz w:val="18"/>
                <w:szCs w:val="18"/>
                <w:lang w:eastAsia="ru-RU"/>
              </w:rPr>
              <w:t xml:space="preserve"> и ВЛ 35 </w:t>
            </w:r>
            <w:proofErr w:type="spellStart"/>
            <w:r w:rsidRPr="00794F9A">
              <w:rPr>
                <w:rFonts w:ascii="Myriad Pro" w:eastAsia="Times New Roman" w:hAnsi="Myriad Pro" w:cs="Times New Roman"/>
                <w:b/>
                <w:bCs/>
                <w:color w:val="000000"/>
                <w:sz w:val="18"/>
                <w:szCs w:val="18"/>
                <w:lang w:eastAsia="ru-RU"/>
              </w:rPr>
              <w:t>кВ</w:t>
            </w:r>
            <w:proofErr w:type="spellEnd"/>
            <w:r w:rsidRPr="00794F9A">
              <w:rPr>
                <w:rFonts w:ascii="Myriad Pro" w:eastAsia="Times New Roman" w:hAnsi="Myriad Pro" w:cs="Times New Roman"/>
                <w:b/>
                <w:bCs/>
                <w:color w:val="000000"/>
                <w:sz w:val="18"/>
                <w:szCs w:val="18"/>
                <w:lang w:eastAsia="ru-RU"/>
              </w:rPr>
              <w:t xml:space="preserve"> филиала 35-220 </w:t>
            </w:r>
            <w:proofErr w:type="spellStart"/>
            <w:r w:rsidRPr="00794F9A">
              <w:rPr>
                <w:rFonts w:ascii="Myriad Pro" w:eastAsia="Times New Roman" w:hAnsi="Myriad Pro" w:cs="Times New Roman"/>
                <w:b/>
                <w:bCs/>
                <w:color w:val="000000"/>
                <w:sz w:val="18"/>
                <w:szCs w:val="18"/>
                <w:lang w:eastAsia="ru-RU"/>
              </w:rPr>
              <w:t>кВ</w:t>
            </w:r>
            <w:proofErr w:type="spellEnd"/>
            <w:r w:rsidRPr="00794F9A">
              <w:rPr>
                <w:rFonts w:ascii="Myriad Pro" w:eastAsia="Times New Roman" w:hAnsi="Myriad Pro" w:cs="Times New Roman"/>
                <w:b/>
                <w:bCs/>
                <w:color w:val="000000"/>
                <w:sz w:val="18"/>
                <w:szCs w:val="18"/>
                <w:lang w:eastAsia="ru-RU"/>
              </w:rPr>
              <w:t>, в т</w:t>
            </w:r>
            <w:r>
              <w:rPr>
                <w:rFonts w:ascii="Myriad Pro" w:eastAsia="Times New Roman" w:hAnsi="Myriad Pro" w:cs="Times New Roman"/>
                <w:b/>
                <w:bCs/>
                <w:color w:val="000000"/>
                <w:sz w:val="18"/>
                <w:szCs w:val="18"/>
                <w:lang w:eastAsia="ru-RU"/>
              </w:rPr>
              <w:t>ом числе</w:t>
            </w:r>
          </w:p>
        </w:tc>
        <w:tc>
          <w:tcPr>
            <w:tcW w:w="1755" w:type="dxa"/>
            <w:tcBorders>
              <w:top w:val="nil"/>
              <w:left w:val="nil"/>
              <w:bottom w:val="single" w:sz="4" w:space="0" w:color="auto"/>
              <w:right w:val="single" w:sz="4" w:space="0" w:color="auto"/>
            </w:tcBorders>
            <w:shd w:val="clear" w:color="auto" w:fill="auto"/>
            <w:noWrap/>
            <w:vAlign w:val="center"/>
            <w:hideMark/>
          </w:tcPr>
          <w:p w14:paraId="75051DB2"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301 098,92</w:t>
            </w:r>
          </w:p>
        </w:tc>
        <w:tc>
          <w:tcPr>
            <w:tcW w:w="1756" w:type="dxa"/>
            <w:tcBorders>
              <w:top w:val="nil"/>
              <w:left w:val="nil"/>
              <w:bottom w:val="single" w:sz="4" w:space="0" w:color="auto"/>
              <w:right w:val="single" w:sz="4" w:space="0" w:color="auto"/>
            </w:tcBorders>
            <w:shd w:val="clear" w:color="auto" w:fill="auto"/>
            <w:noWrap/>
            <w:vAlign w:val="center"/>
            <w:hideMark/>
          </w:tcPr>
          <w:p w14:paraId="60512F45"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258F62C7"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301 098,92</w:t>
            </w:r>
          </w:p>
        </w:tc>
      </w:tr>
      <w:tr w:rsidR="00065F15" w:rsidRPr="00794F9A" w14:paraId="0DDFA3D5"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43DD90FC"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hideMark/>
          </w:tcPr>
          <w:p w14:paraId="260FE2AC" w14:textId="77777777" w:rsidR="00065F15" w:rsidRPr="00794F9A" w:rsidRDefault="00065F15" w:rsidP="00065F15">
            <w:pPr>
              <w:spacing w:after="0" w:line="240" w:lineRule="auto"/>
              <w:jc w:val="right"/>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 xml:space="preserve">Ремонт ВЛ 220 </w:t>
            </w:r>
            <w:proofErr w:type="spellStart"/>
            <w:r w:rsidRPr="00794F9A">
              <w:rPr>
                <w:rFonts w:ascii="Myriad Pro" w:eastAsia="Times New Roman" w:hAnsi="Myriad Pro" w:cs="Times New Roman"/>
                <w:i/>
                <w:iCs/>
                <w:color w:val="000000"/>
                <w:sz w:val="18"/>
                <w:szCs w:val="18"/>
                <w:lang w:eastAsia="ru-RU"/>
              </w:rPr>
              <w:t>кВ</w:t>
            </w:r>
            <w:proofErr w:type="spellEnd"/>
          </w:p>
        </w:tc>
        <w:tc>
          <w:tcPr>
            <w:tcW w:w="1755" w:type="dxa"/>
            <w:tcBorders>
              <w:top w:val="nil"/>
              <w:left w:val="nil"/>
              <w:bottom w:val="single" w:sz="4" w:space="0" w:color="auto"/>
              <w:right w:val="single" w:sz="4" w:space="0" w:color="auto"/>
            </w:tcBorders>
            <w:shd w:val="clear" w:color="auto" w:fill="auto"/>
            <w:noWrap/>
            <w:vAlign w:val="center"/>
            <w:hideMark/>
          </w:tcPr>
          <w:p w14:paraId="4A77B321"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14,14</w:t>
            </w:r>
          </w:p>
        </w:tc>
        <w:tc>
          <w:tcPr>
            <w:tcW w:w="1756" w:type="dxa"/>
            <w:tcBorders>
              <w:top w:val="nil"/>
              <w:left w:val="nil"/>
              <w:bottom w:val="single" w:sz="4" w:space="0" w:color="auto"/>
              <w:right w:val="single" w:sz="4" w:space="0" w:color="auto"/>
            </w:tcBorders>
            <w:shd w:val="clear" w:color="auto" w:fill="auto"/>
            <w:noWrap/>
            <w:vAlign w:val="center"/>
            <w:hideMark/>
          </w:tcPr>
          <w:p w14:paraId="6D1FE03D" w14:textId="77777777" w:rsidR="00065F15" w:rsidRPr="00794F9A" w:rsidRDefault="00065F15" w:rsidP="00065F15">
            <w:pPr>
              <w:spacing w:after="0" w:line="240" w:lineRule="auto"/>
              <w:jc w:val="center"/>
              <w:rPr>
                <w:rFonts w:ascii="Myriad Pro" w:eastAsia="Times New Roman" w:hAnsi="Myriad Pro" w:cs="Times New Roman"/>
                <w:b/>
                <w:bCs/>
                <w:i/>
                <w:i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7AEA6989"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14,14</w:t>
            </w:r>
          </w:p>
        </w:tc>
      </w:tr>
      <w:tr w:rsidR="00065F15" w:rsidRPr="00794F9A" w14:paraId="2D1AAC5E"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79CEDFB"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hideMark/>
          </w:tcPr>
          <w:p w14:paraId="3A629A97" w14:textId="77777777" w:rsidR="00065F15" w:rsidRPr="00794F9A" w:rsidRDefault="00065F15" w:rsidP="00065F15">
            <w:pPr>
              <w:spacing w:after="0" w:line="240" w:lineRule="auto"/>
              <w:jc w:val="right"/>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 xml:space="preserve">Ремонт ВЛ 110 </w:t>
            </w:r>
            <w:proofErr w:type="spellStart"/>
            <w:r w:rsidRPr="00794F9A">
              <w:rPr>
                <w:rFonts w:ascii="Myriad Pro" w:eastAsia="Times New Roman" w:hAnsi="Myriad Pro" w:cs="Times New Roman"/>
                <w:i/>
                <w:iCs/>
                <w:color w:val="000000"/>
                <w:sz w:val="18"/>
                <w:szCs w:val="18"/>
                <w:lang w:eastAsia="ru-RU"/>
              </w:rPr>
              <w:t>кВ</w:t>
            </w:r>
            <w:proofErr w:type="spellEnd"/>
          </w:p>
        </w:tc>
        <w:tc>
          <w:tcPr>
            <w:tcW w:w="1755" w:type="dxa"/>
            <w:tcBorders>
              <w:top w:val="nil"/>
              <w:left w:val="nil"/>
              <w:bottom w:val="single" w:sz="4" w:space="0" w:color="auto"/>
              <w:right w:val="single" w:sz="4" w:space="0" w:color="auto"/>
            </w:tcBorders>
            <w:shd w:val="clear" w:color="auto" w:fill="auto"/>
            <w:noWrap/>
            <w:vAlign w:val="center"/>
            <w:hideMark/>
          </w:tcPr>
          <w:p w14:paraId="73D1559D"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56 642,72</w:t>
            </w:r>
          </w:p>
        </w:tc>
        <w:tc>
          <w:tcPr>
            <w:tcW w:w="1756" w:type="dxa"/>
            <w:tcBorders>
              <w:top w:val="nil"/>
              <w:left w:val="nil"/>
              <w:bottom w:val="single" w:sz="4" w:space="0" w:color="auto"/>
              <w:right w:val="single" w:sz="4" w:space="0" w:color="auto"/>
            </w:tcBorders>
            <w:shd w:val="clear" w:color="auto" w:fill="auto"/>
            <w:noWrap/>
            <w:vAlign w:val="center"/>
            <w:hideMark/>
          </w:tcPr>
          <w:p w14:paraId="40CE622B" w14:textId="77777777" w:rsidR="00065F15" w:rsidRPr="00794F9A" w:rsidRDefault="00065F15" w:rsidP="00065F15">
            <w:pPr>
              <w:spacing w:after="0" w:line="240" w:lineRule="auto"/>
              <w:jc w:val="center"/>
              <w:rPr>
                <w:rFonts w:ascii="Myriad Pro" w:eastAsia="Times New Roman" w:hAnsi="Myriad Pro" w:cs="Times New Roman"/>
                <w:b/>
                <w:bCs/>
                <w:i/>
                <w:i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4898E875"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56 642,72</w:t>
            </w:r>
          </w:p>
        </w:tc>
      </w:tr>
      <w:tr w:rsidR="00065F15" w:rsidRPr="00794F9A" w14:paraId="58C32EC0"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73536025"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hideMark/>
          </w:tcPr>
          <w:p w14:paraId="609C6F04" w14:textId="77777777" w:rsidR="00065F15" w:rsidRPr="00794F9A" w:rsidRDefault="00065F15" w:rsidP="00065F15">
            <w:pPr>
              <w:spacing w:after="0" w:line="240" w:lineRule="auto"/>
              <w:jc w:val="right"/>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 xml:space="preserve">Ремонт ВЛ 35 </w:t>
            </w:r>
            <w:proofErr w:type="spellStart"/>
            <w:r w:rsidRPr="00794F9A">
              <w:rPr>
                <w:rFonts w:ascii="Myriad Pro" w:eastAsia="Times New Roman" w:hAnsi="Myriad Pro" w:cs="Times New Roman"/>
                <w:i/>
                <w:iCs/>
                <w:color w:val="000000"/>
                <w:sz w:val="18"/>
                <w:szCs w:val="18"/>
                <w:lang w:eastAsia="ru-RU"/>
              </w:rPr>
              <w:t>кВ</w:t>
            </w:r>
            <w:proofErr w:type="spellEnd"/>
          </w:p>
        </w:tc>
        <w:tc>
          <w:tcPr>
            <w:tcW w:w="1755" w:type="dxa"/>
            <w:tcBorders>
              <w:top w:val="nil"/>
              <w:left w:val="nil"/>
              <w:bottom w:val="single" w:sz="4" w:space="0" w:color="auto"/>
              <w:right w:val="single" w:sz="4" w:space="0" w:color="auto"/>
            </w:tcBorders>
            <w:shd w:val="clear" w:color="auto" w:fill="auto"/>
            <w:noWrap/>
            <w:vAlign w:val="center"/>
            <w:hideMark/>
          </w:tcPr>
          <w:p w14:paraId="6C5BC4CB"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24 197,24</w:t>
            </w:r>
          </w:p>
        </w:tc>
        <w:tc>
          <w:tcPr>
            <w:tcW w:w="1756" w:type="dxa"/>
            <w:tcBorders>
              <w:top w:val="nil"/>
              <w:left w:val="nil"/>
              <w:bottom w:val="single" w:sz="4" w:space="0" w:color="auto"/>
              <w:right w:val="single" w:sz="4" w:space="0" w:color="auto"/>
            </w:tcBorders>
            <w:shd w:val="clear" w:color="auto" w:fill="auto"/>
            <w:noWrap/>
            <w:vAlign w:val="center"/>
            <w:hideMark/>
          </w:tcPr>
          <w:p w14:paraId="17997F82" w14:textId="77777777" w:rsidR="00065F15" w:rsidRPr="00794F9A" w:rsidRDefault="00065F15" w:rsidP="00065F15">
            <w:pPr>
              <w:spacing w:after="0" w:line="240" w:lineRule="auto"/>
              <w:jc w:val="center"/>
              <w:rPr>
                <w:rFonts w:ascii="Myriad Pro" w:eastAsia="Times New Roman" w:hAnsi="Myriad Pro" w:cs="Times New Roman"/>
                <w:b/>
                <w:bCs/>
                <w:i/>
                <w:i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76BD5718"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24 197,24</w:t>
            </w:r>
          </w:p>
        </w:tc>
      </w:tr>
      <w:tr w:rsidR="00065F15" w:rsidRPr="00794F9A" w14:paraId="5EE39585"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2E55F7B"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hideMark/>
          </w:tcPr>
          <w:p w14:paraId="448CC275" w14:textId="77777777" w:rsidR="00065F15" w:rsidRPr="00794F9A" w:rsidRDefault="00065F15" w:rsidP="00065F15">
            <w:pPr>
              <w:spacing w:after="0" w:line="240" w:lineRule="auto"/>
              <w:jc w:val="right"/>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 xml:space="preserve">Ремонт ВЛ 6-10 </w:t>
            </w:r>
            <w:proofErr w:type="spellStart"/>
            <w:r w:rsidRPr="00794F9A">
              <w:rPr>
                <w:rFonts w:ascii="Myriad Pro" w:eastAsia="Times New Roman" w:hAnsi="Myriad Pro" w:cs="Times New Roman"/>
                <w:i/>
                <w:iCs/>
                <w:color w:val="000000"/>
                <w:sz w:val="18"/>
                <w:szCs w:val="18"/>
                <w:lang w:eastAsia="ru-RU"/>
              </w:rPr>
              <w:t>кВ</w:t>
            </w:r>
            <w:proofErr w:type="spellEnd"/>
          </w:p>
        </w:tc>
        <w:tc>
          <w:tcPr>
            <w:tcW w:w="1755" w:type="dxa"/>
            <w:tcBorders>
              <w:top w:val="nil"/>
              <w:left w:val="nil"/>
              <w:bottom w:val="single" w:sz="4" w:space="0" w:color="auto"/>
              <w:right w:val="single" w:sz="4" w:space="0" w:color="auto"/>
            </w:tcBorders>
            <w:shd w:val="clear" w:color="auto" w:fill="auto"/>
            <w:noWrap/>
            <w:vAlign w:val="center"/>
            <w:hideMark/>
          </w:tcPr>
          <w:p w14:paraId="670CD4FF"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130 517,09</w:t>
            </w:r>
          </w:p>
        </w:tc>
        <w:tc>
          <w:tcPr>
            <w:tcW w:w="1756" w:type="dxa"/>
            <w:tcBorders>
              <w:top w:val="nil"/>
              <w:left w:val="nil"/>
              <w:bottom w:val="single" w:sz="4" w:space="0" w:color="auto"/>
              <w:right w:val="single" w:sz="4" w:space="0" w:color="auto"/>
            </w:tcBorders>
            <w:shd w:val="clear" w:color="auto" w:fill="auto"/>
            <w:noWrap/>
            <w:vAlign w:val="center"/>
            <w:hideMark/>
          </w:tcPr>
          <w:p w14:paraId="72543A50" w14:textId="77777777" w:rsidR="00065F15" w:rsidRPr="00794F9A" w:rsidRDefault="00065F15" w:rsidP="00065F15">
            <w:pPr>
              <w:spacing w:after="0" w:line="240" w:lineRule="auto"/>
              <w:jc w:val="center"/>
              <w:rPr>
                <w:rFonts w:ascii="Myriad Pro" w:eastAsia="Times New Roman" w:hAnsi="Myriad Pro" w:cs="Times New Roman"/>
                <w:b/>
                <w:bCs/>
                <w:i/>
                <w:i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244DFCAF"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130 517,09</w:t>
            </w:r>
          </w:p>
        </w:tc>
      </w:tr>
      <w:tr w:rsidR="00065F15" w:rsidRPr="00794F9A" w14:paraId="34F2A536"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BEC0840"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hideMark/>
          </w:tcPr>
          <w:p w14:paraId="09055F89" w14:textId="77777777" w:rsidR="00065F15" w:rsidRPr="00794F9A" w:rsidRDefault="00065F15" w:rsidP="00065F15">
            <w:pPr>
              <w:spacing w:after="0" w:line="240" w:lineRule="auto"/>
              <w:jc w:val="right"/>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 xml:space="preserve">Ремонт ВЛ 0,4 </w:t>
            </w:r>
            <w:proofErr w:type="spellStart"/>
            <w:r w:rsidRPr="00794F9A">
              <w:rPr>
                <w:rFonts w:ascii="Myriad Pro" w:eastAsia="Times New Roman" w:hAnsi="Myriad Pro" w:cs="Times New Roman"/>
                <w:i/>
                <w:iCs/>
                <w:color w:val="000000"/>
                <w:sz w:val="18"/>
                <w:szCs w:val="18"/>
                <w:lang w:eastAsia="ru-RU"/>
              </w:rPr>
              <w:t>кВ</w:t>
            </w:r>
            <w:proofErr w:type="spellEnd"/>
          </w:p>
        </w:tc>
        <w:tc>
          <w:tcPr>
            <w:tcW w:w="1755" w:type="dxa"/>
            <w:tcBorders>
              <w:top w:val="nil"/>
              <w:left w:val="nil"/>
              <w:bottom w:val="single" w:sz="4" w:space="0" w:color="auto"/>
              <w:right w:val="single" w:sz="4" w:space="0" w:color="auto"/>
            </w:tcBorders>
            <w:shd w:val="clear" w:color="auto" w:fill="auto"/>
            <w:noWrap/>
            <w:vAlign w:val="center"/>
            <w:hideMark/>
          </w:tcPr>
          <w:p w14:paraId="2E2ECDE8"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89 727,73</w:t>
            </w:r>
          </w:p>
        </w:tc>
        <w:tc>
          <w:tcPr>
            <w:tcW w:w="1756" w:type="dxa"/>
            <w:tcBorders>
              <w:top w:val="nil"/>
              <w:left w:val="nil"/>
              <w:bottom w:val="single" w:sz="4" w:space="0" w:color="auto"/>
              <w:right w:val="single" w:sz="4" w:space="0" w:color="auto"/>
            </w:tcBorders>
            <w:shd w:val="clear" w:color="auto" w:fill="auto"/>
            <w:noWrap/>
            <w:vAlign w:val="center"/>
            <w:hideMark/>
          </w:tcPr>
          <w:p w14:paraId="549E0D87" w14:textId="77777777" w:rsidR="00065F15" w:rsidRPr="00794F9A" w:rsidRDefault="00065F15" w:rsidP="00065F15">
            <w:pPr>
              <w:spacing w:after="0" w:line="240" w:lineRule="auto"/>
              <w:jc w:val="center"/>
              <w:rPr>
                <w:rFonts w:ascii="Myriad Pro" w:eastAsia="Times New Roman" w:hAnsi="Myriad Pro" w:cs="Times New Roman"/>
                <w:b/>
                <w:bCs/>
                <w:i/>
                <w:i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4E79E27D" w14:textId="77777777" w:rsidR="00065F15" w:rsidRPr="00794F9A"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794F9A">
              <w:rPr>
                <w:rFonts w:ascii="Myriad Pro" w:eastAsia="Times New Roman" w:hAnsi="Myriad Pro" w:cs="Times New Roman"/>
                <w:i/>
                <w:iCs/>
                <w:color w:val="000000"/>
                <w:sz w:val="18"/>
                <w:szCs w:val="18"/>
                <w:lang w:eastAsia="ru-RU"/>
              </w:rPr>
              <w:t>89 727,73</w:t>
            </w:r>
          </w:p>
        </w:tc>
      </w:tr>
      <w:tr w:rsidR="00065F15" w:rsidRPr="00794F9A" w14:paraId="254D90CD"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BB8CD40"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4</w:t>
            </w:r>
          </w:p>
        </w:tc>
        <w:tc>
          <w:tcPr>
            <w:tcW w:w="3516" w:type="dxa"/>
            <w:tcBorders>
              <w:top w:val="nil"/>
              <w:left w:val="nil"/>
              <w:bottom w:val="single" w:sz="4" w:space="0" w:color="auto"/>
              <w:right w:val="single" w:sz="4" w:space="0" w:color="auto"/>
            </w:tcBorders>
            <w:shd w:val="clear" w:color="auto" w:fill="auto"/>
            <w:noWrap/>
            <w:vAlign w:val="center"/>
            <w:hideMark/>
          </w:tcPr>
          <w:p w14:paraId="5BA6F8C6" w14:textId="77777777" w:rsidR="00065F15" w:rsidRPr="00794F9A" w:rsidRDefault="00065F15" w:rsidP="00065F15">
            <w:pPr>
              <w:spacing w:after="0" w:line="240" w:lineRule="auto"/>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 xml:space="preserve">Материалы на ремонт ТП 6-10/0,4 </w:t>
            </w:r>
            <w:proofErr w:type="spellStart"/>
            <w:r w:rsidRPr="00794F9A">
              <w:rPr>
                <w:rFonts w:ascii="Myriad Pro" w:eastAsia="Times New Roman" w:hAnsi="Myriad Pro" w:cs="Times New Roman"/>
                <w:b/>
                <w:bCs/>
                <w:color w:val="000000"/>
                <w:sz w:val="18"/>
                <w:szCs w:val="18"/>
                <w:lang w:eastAsia="ru-RU"/>
              </w:rPr>
              <w:t>кВ</w:t>
            </w:r>
            <w:proofErr w:type="spellEnd"/>
          </w:p>
        </w:tc>
        <w:tc>
          <w:tcPr>
            <w:tcW w:w="1755" w:type="dxa"/>
            <w:tcBorders>
              <w:top w:val="nil"/>
              <w:left w:val="nil"/>
              <w:bottom w:val="single" w:sz="4" w:space="0" w:color="auto"/>
              <w:right w:val="single" w:sz="4" w:space="0" w:color="auto"/>
            </w:tcBorders>
            <w:shd w:val="clear" w:color="auto" w:fill="auto"/>
            <w:noWrap/>
            <w:vAlign w:val="center"/>
            <w:hideMark/>
          </w:tcPr>
          <w:p w14:paraId="2FA2ACAE"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124 312,62</w:t>
            </w:r>
          </w:p>
        </w:tc>
        <w:tc>
          <w:tcPr>
            <w:tcW w:w="1756" w:type="dxa"/>
            <w:tcBorders>
              <w:top w:val="nil"/>
              <w:left w:val="nil"/>
              <w:bottom w:val="single" w:sz="4" w:space="0" w:color="auto"/>
              <w:right w:val="single" w:sz="4" w:space="0" w:color="auto"/>
            </w:tcBorders>
            <w:shd w:val="clear" w:color="auto" w:fill="auto"/>
            <w:noWrap/>
            <w:vAlign w:val="center"/>
            <w:hideMark/>
          </w:tcPr>
          <w:p w14:paraId="0EC76681"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12B42DCB"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124 312,62</w:t>
            </w:r>
          </w:p>
        </w:tc>
      </w:tr>
      <w:tr w:rsidR="00065F15" w:rsidRPr="00794F9A" w14:paraId="56454879"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BB8C9F6"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5</w:t>
            </w:r>
          </w:p>
        </w:tc>
        <w:tc>
          <w:tcPr>
            <w:tcW w:w="3516" w:type="dxa"/>
            <w:tcBorders>
              <w:top w:val="nil"/>
              <w:left w:val="nil"/>
              <w:bottom w:val="single" w:sz="4" w:space="0" w:color="auto"/>
              <w:right w:val="single" w:sz="4" w:space="0" w:color="auto"/>
            </w:tcBorders>
            <w:shd w:val="clear" w:color="auto" w:fill="auto"/>
            <w:noWrap/>
            <w:vAlign w:val="center"/>
            <w:hideMark/>
          </w:tcPr>
          <w:p w14:paraId="6B28B2C3" w14:textId="77777777" w:rsidR="00065F15" w:rsidRPr="00794F9A" w:rsidRDefault="00065F15" w:rsidP="00065F15">
            <w:pPr>
              <w:spacing w:after="0" w:line="240" w:lineRule="auto"/>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 xml:space="preserve">Материалы на выполнение объемов ремонтных работы оборудования подстанцией 35-220 </w:t>
            </w:r>
            <w:proofErr w:type="spellStart"/>
            <w:r w:rsidRPr="00794F9A">
              <w:rPr>
                <w:rFonts w:ascii="Myriad Pro" w:eastAsia="Times New Roman" w:hAnsi="Myriad Pro" w:cs="Times New Roman"/>
                <w:b/>
                <w:bCs/>
                <w:color w:val="000000"/>
                <w:sz w:val="18"/>
                <w:szCs w:val="18"/>
                <w:lang w:eastAsia="ru-RU"/>
              </w:rPr>
              <w:t>кВ</w:t>
            </w:r>
            <w:proofErr w:type="spellEnd"/>
            <w:r w:rsidRPr="00794F9A">
              <w:rPr>
                <w:rFonts w:ascii="Myriad Pro" w:eastAsia="Times New Roman" w:hAnsi="Myriad Pro" w:cs="Times New Roman"/>
                <w:b/>
                <w:bCs/>
                <w:color w:val="000000"/>
                <w:sz w:val="18"/>
                <w:szCs w:val="18"/>
                <w:lang w:eastAsia="ru-RU"/>
              </w:rPr>
              <w:t>, в том числе</w:t>
            </w:r>
          </w:p>
        </w:tc>
        <w:tc>
          <w:tcPr>
            <w:tcW w:w="1755" w:type="dxa"/>
            <w:tcBorders>
              <w:top w:val="nil"/>
              <w:left w:val="nil"/>
              <w:bottom w:val="single" w:sz="4" w:space="0" w:color="auto"/>
              <w:right w:val="single" w:sz="4" w:space="0" w:color="auto"/>
            </w:tcBorders>
            <w:shd w:val="clear" w:color="auto" w:fill="auto"/>
            <w:noWrap/>
            <w:vAlign w:val="center"/>
            <w:hideMark/>
          </w:tcPr>
          <w:p w14:paraId="135EDF39"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68 312,25</w:t>
            </w:r>
          </w:p>
        </w:tc>
        <w:tc>
          <w:tcPr>
            <w:tcW w:w="1756" w:type="dxa"/>
            <w:tcBorders>
              <w:top w:val="nil"/>
              <w:left w:val="nil"/>
              <w:bottom w:val="single" w:sz="4" w:space="0" w:color="auto"/>
              <w:right w:val="single" w:sz="4" w:space="0" w:color="auto"/>
            </w:tcBorders>
            <w:shd w:val="clear" w:color="auto" w:fill="auto"/>
            <w:noWrap/>
            <w:vAlign w:val="center"/>
            <w:hideMark/>
          </w:tcPr>
          <w:p w14:paraId="39A65544"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-13 374,94</w:t>
            </w:r>
          </w:p>
        </w:tc>
        <w:tc>
          <w:tcPr>
            <w:tcW w:w="1756" w:type="dxa"/>
            <w:tcBorders>
              <w:top w:val="nil"/>
              <w:left w:val="nil"/>
              <w:bottom w:val="single" w:sz="4" w:space="0" w:color="auto"/>
              <w:right w:val="single" w:sz="4" w:space="0" w:color="auto"/>
            </w:tcBorders>
            <w:shd w:val="clear" w:color="auto" w:fill="auto"/>
            <w:noWrap/>
            <w:vAlign w:val="center"/>
            <w:hideMark/>
          </w:tcPr>
          <w:p w14:paraId="3D21D716"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54 937,31</w:t>
            </w:r>
          </w:p>
        </w:tc>
      </w:tr>
      <w:tr w:rsidR="00065F15" w:rsidRPr="00794F9A" w14:paraId="5230FCCD"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3AFA2FDC" w14:textId="77777777" w:rsidR="00065F15" w:rsidRPr="00794F9A" w:rsidRDefault="00065F15" w:rsidP="00065F15">
            <w:pPr>
              <w:spacing w:after="0" w:line="240" w:lineRule="auto"/>
              <w:jc w:val="center"/>
              <w:rPr>
                <w:rFonts w:ascii="Myriad Pro" w:eastAsia="Times New Roman" w:hAnsi="Myriad Pro" w:cs="Times New Roman"/>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hideMark/>
          </w:tcPr>
          <w:p w14:paraId="2B0AE5F6" w14:textId="77777777" w:rsidR="00065F15" w:rsidRPr="00794F9A" w:rsidRDefault="00065F15" w:rsidP="00065F15">
            <w:pPr>
              <w:spacing w:after="0" w:line="240" w:lineRule="auto"/>
              <w:jc w:val="right"/>
              <w:rPr>
                <w:rFonts w:ascii="Myriad Pro" w:eastAsia="Times New Roman" w:hAnsi="Myriad Pro" w:cs="Times New Roman"/>
                <w:color w:val="000000"/>
                <w:sz w:val="18"/>
                <w:szCs w:val="18"/>
                <w:lang w:eastAsia="ru-RU"/>
              </w:rPr>
            </w:pPr>
            <w:r w:rsidRPr="00AF5379">
              <w:rPr>
                <w:rFonts w:ascii="Myriad Pro" w:eastAsia="Times New Roman" w:hAnsi="Myriad Pro" w:cs="Times New Roman"/>
                <w:i/>
                <w:iCs/>
                <w:color w:val="000000"/>
                <w:sz w:val="18"/>
                <w:szCs w:val="18"/>
                <w:lang w:eastAsia="ru-RU"/>
              </w:rPr>
              <w:t>Капитальный ремонт силовых трансформаторов + замена вводов</w:t>
            </w:r>
          </w:p>
        </w:tc>
        <w:tc>
          <w:tcPr>
            <w:tcW w:w="1755" w:type="dxa"/>
            <w:tcBorders>
              <w:top w:val="nil"/>
              <w:left w:val="nil"/>
              <w:bottom w:val="single" w:sz="4" w:space="0" w:color="auto"/>
              <w:right w:val="single" w:sz="4" w:space="0" w:color="auto"/>
            </w:tcBorders>
            <w:shd w:val="clear" w:color="auto" w:fill="auto"/>
            <w:noWrap/>
            <w:vAlign w:val="center"/>
          </w:tcPr>
          <w:p w14:paraId="5C24DC71"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A70576">
              <w:rPr>
                <w:rFonts w:ascii="Myriad Pro" w:eastAsia="Times New Roman" w:hAnsi="Myriad Pro" w:cs="Times New Roman"/>
                <w:i/>
                <w:iCs/>
                <w:color w:val="000000"/>
                <w:sz w:val="18"/>
                <w:szCs w:val="18"/>
                <w:lang w:eastAsia="ru-RU"/>
              </w:rPr>
              <w:t>33 561,53</w:t>
            </w:r>
          </w:p>
        </w:tc>
        <w:tc>
          <w:tcPr>
            <w:tcW w:w="1756" w:type="dxa"/>
            <w:tcBorders>
              <w:top w:val="nil"/>
              <w:left w:val="nil"/>
              <w:bottom w:val="single" w:sz="4" w:space="0" w:color="auto"/>
              <w:right w:val="single" w:sz="4" w:space="0" w:color="auto"/>
            </w:tcBorders>
            <w:shd w:val="clear" w:color="auto" w:fill="auto"/>
            <w:noWrap/>
            <w:vAlign w:val="center"/>
            <w:hideMark/>
          </w:tcPr>
          <w:p w14:paraId="0D29BF3C"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A70576">
              <w:rPr>
                <w:rFonts w:ascii="Myriad Pro" w:eastAsia="Times New Roman" w:hAnsi="Myriad Pro" w:cs="Times New Roman"/>
                <w:i/>
                <w:iCs/>
                <w:color w:val="000000"/>
                <w:sz w:val="18"/>
                <w:szCs w:val="18"/>
                <w:lang w:eastAsia="ru-RU"/>
              </w:rPr>
              <w:t>-12 711,94</w:t>
            </w:r>
          </w:p>
        </w:tc>
        <w:tc>
          <w:tcPr>
            <w:tcW w:w="1756" w:type="dxa"/>
            <w:tcBorders>
              <w:top w:val="nil"/>
              <w:left w:val="nil"/>
              <w:bottom w:val="single" w:sz="4" w:space="0" w:color="auto"/>
              <w:right w:val="single" w:sz="4" w:space="0" w:color="auto"/>
            </w:tcBorders>
            <w:shd w:val="clear" w:color="auto" w:fill="auto"/>
            <w:noWrap/>
            <w:vAlign w:val="center"/>
            <w:hideMark/>
          </w:tcPr>
          <w:p w14:paraId="159A0EA8"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A70576">
              <w:rPr>
                <w:rFonts w:ascii="Myriad Pro" w:eastAsia="Times New Roman" w:hAnsi="Myriad Pro" w:cs="Times New Roman"/>
                <w:i/>
                <w:iCs/>
                <w:color w:val="000000"/>
                <w:sz w:val="18"/>
                <w:szCs w:val="18"/>
                <w:lang w:eastAsia="ru-RU"/>
              </w:rPr>
              <w:t>20 849,59</w:t>
            </w:r>
          </w:p>
        </w:tc>
      </w:tr>
      <w:tr w:rsidR="00065F15" w:rsidRPr="00794F9A" w14:paraId="073DC7EB"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tcPr>
          <w:p w14:paraId="3C5F2009" w14:textId="77777777" w:rsidR="00065F15" w:rsidRPr="00794F9A" w:rsidRDefault="00065F15" w:rsidP="00065F15">
            <w:pPr>
              <w:spacing w:after="0" w:line="240" w:lineRule="auto"/>
              <w:jc w:val="center"/>
              <w:rPr>
                <w:rFonts w:ascii="Myriad Pro" w:eastAsia="Times New Roman" w:hAnsi="Myriad Pro" w:cs="Times New Roman"/>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tcPr>
          <w:p w14:paraId="285CD1C3" w14:textId="77777777" w:rsidR="00065F15" w:rsidRPr="00794F9A" w:rsidRDefault="00065F15" w:rsidP="00065F15">
            <w:pPr>
              <w:spacing w:after="0" w:line="240" w:lineRule="auto"/>
              <w:jc w:val="right"/>
              <w:rPr>
                <w:rFonts w:ascii="Myriad Pro" w:eastAsia="Times New Roman" w:hAnsi="Myriad Pro" w:cs="Times New Roman"/>
                <w:color w:val="000000"/>
                <w:sz w:val="18"/>
                <w:szCs w:val="18"/>
                <w:lang w:eastAsia="ru-RU"/>
              </w:rPr>
            </w:pPr>
            <w:r w:rsidRPr="00AF5379">
              <w:rPr>
                <w:rFonts w:ascii="Myriad Pro" w:eastAsia="Times New Roman" w:hAnsi="Myriad Pro" w:cs="Times New Roman"/>
                <w:i/>
                <w:iCs/>
                <w:color w:val="000000"/>
                <w:sz w:val="18"/>
                <w:szCs w:val="18"/>
                <w:lang w:eastAsia="ru-RU"/>
              </w:rPr>
              <w:t xml:space="preserve">Капитальный ремонт выключателей </w:t>
            </w:r>
            <w:r w:rsidRPr="003852A3">
              <w:rPr>
                <w:rFonts w:ascii="Myriad Pro" w:eastAsia="Times New Roman" w:hAnsi="Myriad Pro" w:cs="Times New Roman"/>
                <w:i/>
                <w:iCs/>
                <w:color w:val="000000"/>
                <w:sz w:val="18"/>
                <w:szCs w:val="18"/>
                <w:lang w:eastAsia="ru-RU"/>
              </w:rPr>
              <w:t>разъединителей</w:t>
            </w:r>
            <w:r w:rsidRPr="00AF5379">
              <w:rPr>
                <w:rFonts w:ascii="Myriad Pro" w:eastAsia="Times New Roman" w:hAnsi="Myriad Pro" w:cs="Times New Roman"/>
                <w:i/>
                <w:iCs/>
                <w:color w:val="000000"/>
                <w:sz w:val="18"/>
                <w:szCs w:val="18"/>
                <w:lang w:eastAsia="ru-RU"/>
              </w:rPr>
              <w:t>, отделителей и короткозамыкателей</w:t>
            </w:r>
          </w:p>
        </w:tc>
        <w:tc>
          <w:tcPr>
            <w:tcW w:w="1755" w:type="dxa"/>
            <w:tcBorders>
              <w:top w:val="nil"/>
              <w:left w:val="nil"/>
              <w:bottom w:val="single" w:sz="4" w:space="0" w:color="auto"/>
              <w:right w:val="single" w:sz="4" w:space="0" w:color="auto"/>
            </w:tcBorders>
            <w:shd w:val="clear" w:color="auto" w:fill="auto"/>
            <w:noWrap/>
            <w:vAlign w:val="center"/>
          </w:tcPr>
          <w:p w14:paraId="0BE7ED2D"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r>
              <w:rPr>
                <w:rFonts w:ascii="Myriad Pro" w:eastAsia="Times New Roman" w:hAnsi="Myriad Pro" w:cs="Times New Roman"/>
                <w:i/>
                <w:iCs/>
                <w:color w:val="000000"/>
                <w:sz w:val="18"/>
                <w:szCs w:val="18"/>
                <w:lang w:eastAsia="ru-RU"/>
              </w:rPr>
              <w:t>29 724,25</w:t>
            </w:r>
          </w:p>
        </w:tc>
        <w:tc>
          <w:tcPr>
            <w:tcW w:w="1756" w:type="dxa"/>
            <w:tcBorders>
              <w:top w:val="nil"/>
              <w:left w:val="nil"/>
              <w:bottom w:val="single" w:sz="4" w:space="0" w:color="auto"/>
              <w:right w:val="single" w:sz="4" w:space="0" w:color="auto"/>
            </w:tcBorders>
            <w:shd w:val="clear" w:color="auto" w:fill="auto"/>
            <w:noWrap/>
            <w:vAlign w:val="center"/>
          </w:tcPr>
          <w:p w14:paraId="5B8287D3"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tcPr>
          <w:p w14:paraId="39A1977F"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r>
              <w:rPr>
                <w:rFonts w:ascii="Myriad Pro" w:eastAsia="Times New Roman" w:hAnsi="Myriad Pro" w:cs="Times New Roman"/>
                <w:i/>
                <w:iCs/>
                <w:color w:val="000000"/>
                <w:sz w:val="18"/>
                <w:szCs w:val="18"/>
                <w:lang w:eastAsia="ru-RU"/>
              </w:rPr>
              <w:t>29 724,25</w:t>
            </w:r>
          </w:p>
        </w:tc>
      </w:tr>
      <w:tr w:rsidR="00065F15" w:rsidRPr="00794F9A" w14:paraId="221D3336"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682B419C" w14:textId="77777777" w:rsidR="00065F15" w:rsidRPr="00794F9A" w:rsidRDefault="00065F15" w:rsidP="00065F15">
            <w:pPr>
              <w:spacing w:after="0" w:line="240" w:lineRule="auto"/>
              <w:jc w:val="center"/>
              <w:rPr>
                <w:rFonts w:ascii="Myriad Pro" w:eastAsia="Times New Roman" w:hAnsi="Myriad Pro" w:cs="Times New Roman"/>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hideMark/>
          </w:tcPr>
          <w:p w14:paraId="5E80E333" w14:textId="77777777" w:rsidR="00065F15" w:rsidRPr="00794F9A" w:rsidRDefault="00065F15" w:rsidP="00065F15">
            <w:pPr>
              <w:spacing w:after="0" w:line="240" w:lineRule="auto"/>
              <w:jc w:val="right"/>
              <w:rPr>
                <w:rFonts w:ascii="Myriad Pro" w:eastAsia="Times New Roman" w:hAnsi="Myriad Pro" w:cs="Times New Roman"/>
                <w:color w:val="000000"/>
                <w:sz w:val="18"/>
                <w:szCs w:val="18"/>
                <w:lang w:eastAsia="ru-RU"/>
              </w:rPr>
            </w:pPr>
            <w:r w:rsidRPr="00AF5379">
              <w:rPr>
                <w:rFonts w:ascii="Myriad Pro" w:eastAsia="Times New Roman" w:hAnsi="Myriad Pro" w:cs="Times New Roman"/>
                <w:i/>
                <w:iCs/>
                <w:color w:val="000000"/>
                <w:sz w:val="18"/>
                <w:szCs w:val="18"/>
                <w:lang w:eastAsia="ru-RU"/>
              </w:rPr>
              <w:t>Текущий ремонт силовых тра</w:t>
            </w:r>
            <w:r>
              <w:rPr>
                <w:rFonts w:ascii="Myriad Pro" w:eastAsia="Times New Roman" w:hAnsi="Myriad Pro" w:cs="Times New Roman"/>
                <w:i/>
                <w:iCs/>
                <w:color w:val="000000"/>
                <w:sz w:val="18"/>
                <w:szCs w:val="18"/>
                <w:lang w:eastAsia="ru-RU"/>
              </w:rPr>
              <w:t>н</w:t>
            </w:r>
            <w:r w:rsidRPr="00AF5379">
              <w:rPr>
                <w:rFonts w:ascii="Myriad Pro" w:eastAsia="Times New Roman" w:hAnsi="Myriad Pro" w:cs="Times New Roman"/>
                <w:i/>
                <w:iCs/>
                <w:color w:val="000000"/>
                <w:sz w:val="18"/>
                <w:szCs w:val="18"/>
                <w:lang w:eastAsia="ru-RU"/>
              </w:rPr>
              <w:t>сформаторов</w:t>
            </w:r>
          </w:p>
        </w:tc>
        <w:tc>
          <w:tcPr>
            <w:tcW w:w="1755" w:type="dxa"/>
            <w:tcBorders>
              <w:top w:val="nil"/>
              <w:left w:val="nil"/>
              <w:bottom w:val="single" w:sz="4" w:space="0" w:color="auto"/>
              <w:right w:val="single" w:sz="4" w:space="0" w:color="auto"/>
            </w:tcBorders>
            <w:shd w:val="clear" w:color="auto" w:fill="auto"/>
            <w:noWrap/>
            <w:vAlign w:val="center"/>
            <w:hideMark/>
          </w:tcPr>
          <w:p w14:paraId="1198FA17"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A70576">
              <w:rPr>
                <w:rFonts w:ascii="Myriad Pro" w:eastAsia="Times New Roman" w:hAnsi="Myriad Pro" w:cs="Times New Roman"/>
                <w:i/>
                <w:iCs/>
                <w:color w:val="000000"/>
                <w:sz w:val="18"/>
                <w:szCs w:val="18"/>
                <w:lang w:eastAsia="ru-RU"/>
              </w:rPr>
              <w:t>5 026,47</w:t>
            </w:r>
          </w:p>
        </w:tc>
        <w:tc>
          <w:tcPr>
            <w:tcW w:w="1756" w:type="dxa"/>
            <w:tcBorders>
              <w:top w:val="nil"/>
              <w:left w:val="nil"/>
              <w:bottom w:val="single" w:sz="4" w:space="0" w:color="auto"/>
              <w:right w:val="single" w:sz="4" w:space="0" w:color="auto"/>
            </w:tcBorders>
            <w:shd w:val="clear" w:color="auto" w:fill="auto"/>
            <w:noWrap/>
            <w:vAlign w:val="center"/>
            <w:hideMark/>
          </w:tcPr>
          <w:p w14:paraId="34BF00AC"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A70576">
              <w:rPr>
                <w:rFonts w:ascii="Myriad Pro" w:eastAsia="Times New Roman" w:hAnsi="Myriad Pro" w:cs="Times New Roman"/>
                <w:i/>
                <w:iCs/>
                <w:color w:val="000000"/>
                <w:sz w:val="18"/>
                <w:szCs w:val="18"/>
                <w:lang w:eastAsia="ru-RU"/>
              </w:rPr>
              <w:t>-662,997</w:t>
            </w:r>
          </w:p>
        </w:tc>
        <w:tc>
          <w:tcPr>
            <w:tcW w:w="1756" w:type="dxa"/>
            <w:tcBorders>
              <w:top w:val="nil"/>
              <w:left w:val="nil"/>
              <w:bottom w:val="single" w:sz="4" w:space="0" w:color="auto"/>
              <w:right w:val="single" w:sz="4" w:space="0" w:color="auto"/>
            </w:tcBorders>
            <w:shd w:val="clear" w:color="auto" w:fill="auto"/>
            <w:noWrap/>
            <w:vAlign w:val="center"/>
            <w:hideMark/>
          </w:tcPr>
          <w:p w14:paraId="1E89A8CB" w14:textId="77777777" w:rsidR="00065F15" w:rsidRPr="00A70576"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A70576">
              <w:rPr>
                <w:rFonts w:ascii="Myriad Pro" w:eastAsia="Times New Roman" w:hAnsi="Myriad Pro" w:cs="Times New Roman"/>
                <w:i/>
                <w:iCs/>
                <w:color w:val="000000"/>
                <w:sz w:val="18"/>
                <w:szCs w:val="18"/>
                <w:lang w:eastAsia="ru-RU"/>
              </w:rPr>
              <w:t>4 363,47</w:t>
            </w:r>
          </w:p>
        </w:tc>
      </w:tr>
      <w:tr w:rsidR="00065F15" w:rsidRPr="00794F9A" w14:paraId="6A1F4586"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554272B0"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6</w:t>
            </w:r>
          </w:p>
        </w:tc>
        <w:tc>
          <w:tcPr>
            <w:tcW w:w="3516" w:type="dxa"/>
            <w:tcBorders>
              <w:top w:val="nil"/>
              <w:left w:val="nil"/>
              <w:bottom w:val="single" w:sz="4" w:space="0" w:color="auto"/>
              <w:right w:val="single" w:sz="4" w:space="0" w:color="auto"/>
            </w:tcBorders>
            <w:shd w:val="clear" w:color="auto" w:fill="auto"/>
            <w:noWrap/>
            <w:vAlign w:val="center"/>
            <w:hideMark/>
          </w:tcPr>
          <w:p w14:paraId="71369C22" w14:textId="77777777" w:rsidR="00065F15" w:rsidRPr="00794F9A" w:rsidRDefault="00065F15" w:rsidP="00065F15">
            <w:pPr>
              <w:spacing w:after="0" w:line="240" w:lineRule="auto"/>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Материалы на ремонт оборудования СДТУ ( в том числе линий связи, диспетчерских АТС, регистраторов диспетчерских переговоров, диспетчерских коммутаторов, ВОЛС, распределительные кабели СДТУ, линейные сооружения ТУ)</w:t>
            </w:r>
          </w:p>
        </w:tc>
        <w:tc>
          <w:tcPr>
            <w:tcW w:w="1755" w:type="dxa"/>
            <w:tcBorders>
              <w:top w:val="nil"/>
              <w:left w:val="nil"/>
              <w:bottom w:val="single" w:sz="4" w:space="0" w:color="auto"/>
              <w:right w:val="single" w:sz="4" w:space="0" w:color="auto"/>
            </w:tcBorders>
            <w:shd w:val="clear" w:color="auto" w:fill="auto"/>
            <w:noWrap/>
            <w:vAlign w:val="center"/>
            <w:hideMark/>
          </w:tcPr>
          <w:p w14:paraId="5710A828"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738,56</w:t>
            </w:r>
          </w:p>
        </w:tc>
        <w:tc>
          <w:tcPr>
            <w:tcW w:w="1756" w:type="dxa"/>
            <w:tcBorders>
              <w:top w:val="nil"/>
              <w:left w:val="nil"/>
              <w:bottom w:val="single" w:sz="4" w:space="0" w:color="auto"/>
              <w:right w:val="single" w:sz="4" w:space="0" w:color="auto"/>
            </w:tcBorders>
            <w:shd w:val="clear" w:color="auto" w:fill="auto"/>
            <w:noWrap/>
            <w:vAlign w:val="center"/>
            <w:hideMark/>
          </w:tcPr>
          <w:p w14:paraId="350FDE46" w14:textId="77777777" w:rsidR="00065F15" w:rsidRPr="00794F9A" w:rsidRDefault="00065F15" w:rsidP="00065F15">
            <w:pPr>
              <w:spacing w:after="0" w:line="240" w:lineRule="auto"/>
              <w:jc w:val="center"/>
              <w:rPr>
                <w:rFonts w:ascii="Myriad Pro" w:eastAsia="Times New Roman" w:hAnsi="Myriad Pro" w:cs="Times New Roman"/>
                <w:color w:val="000000"/>
                <w:sz w:val="18"/>
                <w:szCs w:val="18"/>
                <w:lang w:eastAsia="ru-RU"/>
              </w:rPr>
            </w:pPr>
          </w:p>
        </w:tc>
        <w:tc>
          <w:tcPr>
            <w:tcW w:w="1756" w:type="dxa"/>
            <w:tcBorders>
              <w:top w:val="nil"/>
              <w:left w:val="nil"/>
              <w:bottom w:val="single" w:sz="4" w:space="0" w:color="auto"/>
              <w:right w:val="single" w:sz="4" w:space="0" w:color="auto"/>
            </w:tcBorders>
            <w:shd w:val="clear" w:color="auto" w:fill="auto"/>
            <w:noWrap/>
            <w:vAlign w:val="center"/>
            <w:hideMark/>
          </w:tcPr>
          <w:p w14:paraId="3CCEF1CE"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738,56</w:t>
            </w:r>
          </w:p>
        </w:tc>
      </w:tr>
      <w:tr w:rsidR="00065F15" w:rsidRPr="00794F9A" w14:paraId="0A34E5D6"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tcPr>
          <w:p w14:paraId="4CBB0FC7"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7</w:t>
            </w:r>
          </w:p>
        </w:tc>
        <w:tc>
          <w:tcPr>
            <w:tcW w:w="3516" w:type="dxa"/>
            <w:tcBorders>
              <w:top w:val="nil"/>
              <w:left w:val="nil"/>
              <w:bottom w:val="single" w:sz="4" w:space="0" w:color="auto"/>
              <w:right w:val="single" w:sz="4" w:space="0" w:color="auto"/>
            </w:tcBorders>
            <w:shd w:val="clear" w:color="auto" w:fill="auto"/>
            <w:noWrap/>
            <w:vAlign w:val="center"/>
          </w:tcPr>
          <w:p w14:paraId="3F5926ED" w14:textId="77777777" w:rsidR="00065F15" w:rsidRPr="00794F9A" w:rsidRDefault="00065F15" w:rsidP="00065F15">
            <w:pPr>
              <w:spacing w:after="0" w:line="240" w:lineRule="auto"/>
              <w:rPr>
                <w:rFonts w:ascii="Myriad Pro" w:eastAsia="Times New Roman" w:hAnsi="Myriad Pro" w:cs="Times New Roman"/>
                <w:b/>
                <w:bCs/>
                <w:color w:val="000000"/>
                <w:sz w:val="18"/>
                <w:szCs w:val="18"/>
                <w:lang w:eastAsia="ru-RU"/>
              </w:rPr>
            </w:pPr>
            <w:r w:rsidRPr="00A70576">
              <w:rPr>
                <w:rFonts w:ascii="Myriad Pro" w:eastAsia="Times New Roman" w:hAnsi="Myriad Pro" w:cs="Times New Roman"/>
                <w:b/>
                <w:bCs/>
                <w:color w:val="000000"/>
                <w:sz w:val="18"/>
                <w:szCs w:val="18"/>
                <w:lang w:eastAsia="ru-RU"/>
              </w:rPr>
              <w:t>Ремонт автотранспорта и спецмашин</w:t>
            </w:r>
          </w:p>
        </w:tc>
        <w:tc>
          <w:tcPr>
            <w:tcW w:w="1755" w:type="dxa"/>
            <w:tcBorders>
              <w:top w:val="nil"/>
              <w:left w:val="nil"/>
              <w:bottom w:val="single" w:sz="4" w:space="0" w:color="auto"/>
              <w:right w:val="single" w:sz="4" w:space="0" w:color="auto"/>
            </w:tcBorders>
            <w:shd w:val="clear" w:color="auto" w:fill="auto"/>
            <w:noWrap/>
            <w:vAlign w:val="center"/>
          </w:tcPr>
          <w:p w14:paraId="5A371F92"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355FE4">
              <w:rPr>
                <w:rFonts w:ascii="Myriad Pro" w:eastAsia="Times New Roman" w:hAnsi="Myriad Pro" w:cs="Times New Roman"/>
                <w:b/>
                <w:bCs/>
                <w:color w:val="000000"/>
                <w:sz w:val="18"/>
                <w:szCs w:val="18"/>
                <w:lang w:eastAsia="ru-RU"/>
              </w:rPr>
              <w:t>6 611,28</w:t>
            </w:r>
          </w:p>
        </w:tc>
        <w:tc>
          <w:tcPr>
            <w:tcW w:w="1756" w:type="dxa"/>
            <w:tcBorders>
              <w:top w:val="nil"/>
              <w:left w:val="nil"/>
              <w:bottom w:val="single" w:sz="4" w:space="0" w:color="auto"/>
              <w:right w:val="single" w:sz="4" w:space="0" w:color="auto"/>
            </w:tcBorders>
            <w:shd w:val="clear" w:color="auto" w:fill="auto"/>
            <w:noWrap/>
            <w:vAlign w:val="center"/>
          </w:tcPr>
          <w:p w14:paraId="0FC31D34"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355FE4">
              <w:rPr>
                <w:rFonts w:ascii="Myriad Pro" w:eastAsia="Times New Roman" w:hAnsi="Myriad Pro" w:cs="Times New Roman"/>
                <w:b/>
                <w:bCs/>
                <w:color w:val="000000"/>
                <w:sz w:val="18"/>
                <w:szCs w:val="18"/>
                <w:lang w:eastAsia="ru-RU"/>
              </w:rPr>
              <w:t>-101,8</w:t>
            </w:r>
          </w:p>
        </w:tc>
        <w:tc>
          <w:tcPr>
            <w:tcW w:w="1756" w:type="dxa"/>
            <w:tcBorders>
              <w:top w:val="nil"/>
              <w:left w:val="nil"/>
              <w:bottom w:val="single" w:sz="4" w:space="0" w:color="auto"/>
              <w:right w:val="single" w:sz="4" w:space="0" w:color="auto"/>
            </w:tcBorders>
            <w:shd w:val="clear" w:color="auto" w:fill="auto"/>
            <w:noWrap/>
            <w:vAlign w:val="center"/>
          </w:tcPr>
          <w:p w14:paraId="4B43FC5A"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355FE4">
              <w:rPr>
                <w:rFonts w:ascii="Myriad Pro" w:eastAsia="Times New Roman" w:hAnsi="Myriad Pro" w:cs="Times New Roman"/>
                <w:b/>
                <w:bCs/>
                <w:color w:val="000000"/>
                <w:sz w:val="18"/>
                <w:szCs w:val="18"/>
                <w:lang w:eastAsia="ru-RU"/>
              </w:rPr>
              <w:t>6 509,48</w:t>
            </w:r>
          </w:p>
        </w:tc>
      </w:tr>
      <w:tr w:rsidR="00065F15" w:rsidRPr="00794F9A" w14:paraId="27CA7E6C" w14:textId="77777777" w:rsidTr="00065F15">
        <w:trPr>
          <w:trHeight w:val="300"/>
        </w:trPr>
        <w:tc>
          <w:tcPr>
            <w:tcW w:w="562" w:type="dxa"/>
            <w:tcBorders>
              <w:top w:val="nil"/>
              <w:left w:val="single" w:sz="4" w:space="0" w:color="auto"/>
              <w:bottom w:val="single" w:sz="4" w:space="0" w:color="auto"/>
              <w:right w:val="single" w:sz="4" w:space="0" w:color="auto"/>
            </w:tcBorders>
            <w:shd w:val="clear" w:color="auto" w:fill="auto"/>
            <w:noWrap/>
            <w:vAlign w:val="center"/>
            <w:hideMark/>
          </w:tcPr>
          <w:p w14:paraId="2A61EDC1"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3516" w:type="dxa"/>
            <w:tcBorders>
              <w:top w:val="nil"/>
              <w:left w:val="nil"/>
              <w:bottom w:val="single" w:sz="4" w:space="0" w:color="auto"/>
              <w:right w:val="single" w:sz="4" w:space="0" w:color="auto"/>
            </w:tcBorders>
            <w:shd w:val="clear" w:color="auto" w:fill="auto"/>
            <w:noWrap/>
            <w:vAlign w:val="center"/>
            <w:hideMark/>
          </w:tcPr>
          <w:p w14:paraId="09EAC2A2" w14:textId="77777777" w:rsidR="00065F15" w:rsidRPr="00794F9A" w:rsidRDefault="00065F15" w:rsidP="00065F15">
            <w:pPr>
              <w:spacing w:after="0" w:line="240" w:lineRule="auto"/>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Итого:</w:t>
            </w:r>
          </w:p>
        </w:tc>
        <w:tc>
          <w:tcPr>
            <w:tcW w:w="1755" w:type="dxa"/>
            <w:tcBorders>
              <w:top w:val="nil"/>
              <w:left w:val="nil"/>
              <w:bottom w:val="single" w:sz="4" w:space="0" w:color="auto"/>
              <w:right w:val="single" w:sz="4" w:space="0" w:color="auto"/>
            </w:tcBorders>
            <w:shd w:val="clear" w:color="auto" w:fill="auto"/>
            <w:noWrap/>
            <w:vAlign w:val="center"/>
            <w:hideMark/>
          </w:tcPr>
          <w:p w14:paraId="0E397933"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501 901,15</w:t>
            </w:r>
          </w:p>
        </w:tc>
        <w:tc>
          <w:tcPr>
            <w:tcW w:w="1756" w:type="dxa"/>
            <w:tcBorders>
              <w:top w:val="nil"/>
              <w:left w:val="nil"/>
              <w:bottom w:val="single" w:sz="4" w:space="0" w:color="auto"/>
              <w:right w:val="single" w:sz="4" w:space="0" w:color="auto"/>
            </w:tcBorders>
            <w:shd w:val="clear" w:color="auto" w:fill="auto"/>
            <w:noWrap/>
            <w:vAlign w:val="center"/>
            <w:hideMark/>
          </w:tcPr>
          <w:p w14:paraId="4DEB63C8"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794F9A">
              <w:rPr>
                <w:rFonts w:ascii="Myriad Pro" w:eastAsia="Times New Roman" w:hAnsi="Myriad Pro" w:cs="Times New Roman"/>
                <w:b/>
                <w:bCs/>
                <w:color w:val="000000"/>
                <w:sz w:val="18"/>
                <w:szCs w:val="18"/>
                <w:lang w:eastAsia="ru-RU"/>
              </w:rPr>
              <w:t>-</w:t>
            </w:r>
            <w:r>
              <w:rPr>
                <w:rFonts w:ascii="Myriad Pro" w:eastAsia="Times New Roman" w:hAnsi="Myriad Pro" w:cs="Times New Roman"/>
                <w:b/>
                <w:bCs/>
                <w:color w:val="000000"/>
                <w:sz w:val="18"/>
                <w:szCs w:val="18"/>
                <w:lang w:eastAsia="ru-RU"/>
              </w:rPr>
              <w:t>13 476,74</w:t>
            </w:r>
          </w:p>
        </w:tc>
        <w:tc>
          <w:tcPr>
            <w:tcW w:w="1756" w:type="dxa"/>
            <w:tcBorders>
              <w:top w:val="nil"/>
              <w:left w:val="nil"/>
              <w:bottom w:val="single" w:sz="4" w:space="0" w:color="auto"/>
              <w:right w:val="single" w:sz="4" w:space="0" w:color="auto"/>
            </w:tcBorders>
            <w:shd w:val="clear" w:color="auto" w:fill="auto"/>
            <w:noWrap/>
            <w:vAlign w:val="center"/>
            <w:hideMark/>
          </w:tcPr>
          <w:p w14:paraId="5A5FC9B8" w14:textId="77777777" w:rsidR="00065F15" w:rsidRPr="00794F9A" w:rsidRDefault="00065F15" w:rsidP="00065F15">
            <w:pPr>
              <w:spacing w:after="0" w:line="240" w:lineRule="auto"/>
              <w:jc w:val="center"/>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488 424,41</w:t>
            </w:r>
          </w:p>
        </w:tc>
      </w:tr>
    </w:tbl>
    <w:p w14:paraId="1E60C243" w14:textId="77777777" w:rsidR="00065F15" w:rsidRDefault="00065F15" w:rsidP="00065F15">
      <w:pPr>
        <w:spacing w:after="0" w:line="360" w:lineRule="auto"/>
        <w:ind w:firstLine="567"/>
        <w:jc w:val="both"/>
        <w:rPr>
          <w:rFonts w:ascii="Myriad Pro" w:eastAsia="Calibri" w:hAnsi="Myriad Pro" w:cs="Times New Roman"/>
          <w:sz w:val="26"/>
          <w:szCs w:val="26"/>
        </w:rPr>
      </w:pPr>
    </w:p>
    <w:p w14:paraId="010953B1" w14:textId="77777777" w:rsidR="00065F15" w:rsidRPr="00794F9A" w:rsidRDefault="00065F15" w:rsidP="00065F15">
      <w:pPr>
        <w:spacing w:after="0" w:line="360" w:lineRule="auto"/>
        <w:ind w:firstLine="567"/>
        <w:jc w:val="both"/>
        <w:rPr>
          <w:rFonts w:ascii="Myriad Pro" w:eastAsia="Calibri" w:hAnsi="Myriad Pro" w:cs="Times New Roman"/>
          <w:sz w:val="26"/>
          <w:szCs w:val="26"/>
        </w:rPr>
      </w:pPr>
      <w:r w:rsidRPr="00794F9A">
        <w:rPr>
          <w:rFonts w:ascii="Myriad Pro" w:eastAsia="Calibri" w:hAnsi="Myriad Pro" w:cs="Times New Roman"/>
          <w:sz w:val="26"/>
          <w:szCs w:val="26"/>
        </w:rPr>
        <w:lastRenderedPageBreak/>
        <w:t>Согласно направленным в адрес КТР</w:t>
      </w:r>
      <w:r>
        <w:rPr>
          <w:rFonts w:ascii="Myriad Pro" w:eastAsia="Calibri" w:hAnsi="Myriad Pro" w:cs="Times New Roman"/>
          <w:sz w:val="26"/>
          <w:szCs w:val="26"/>
        </w:rPr>
        <w:t xml:space="preserve"> Волгоградской области</w:t>
      </w:r>
      <w:r w:rsidRPr="00794F9A">
        <w:rPr>
          <w:rFonts w:ascii="Myriad Pro" w:eastAsia="Calibri" w:hAnsi="Myriad Pro" w:cs="Times New Roman"/>
          <w:sz w:val="26"/>
          <w:szCs w:val="26"/>
        </w:rPr>
        <w:t xml:space="preserve"> </w:t>
      </w:r>
      <w:r>
        <w:rPr>
          <w:rFonts w:ascii="Myriad Pro" w:eastAsia="Calibri" w:hAnsi="Myriad Pro" w:cs="Times New Roman"/>
          <w:sz w:val="26"/>
          <w:szCs w:val="26"/>
        </w:rPr>
        <w:t>«</w:t>
      </w:r>
      <w:r w:rsidRPr="00794F9A">
        <w:rPr>
          <w:rFonts w:ascii="Myriad Pro" w:eastAsia="Calibri" w:hAnsi="Myriad Pro" w:cs="Times New Roman"/>
          <w:sz w:val="26"/>
          <w:szCs w:val="26"/>
        </w:rPr>
        <w:t>Сведения</w:t>
      </w:r>
      <w:r>
        <w:rPr>
          <w:rFonts w:ascii="Myriad Pro" w:eastAsia="Calibri" w:hAnsi="Myriad Pro" w:cs="Times New Roman"/>
          <w:sz w:val="26"/>
          <w:szCs w:val="26"/>
        </w:rPr>
        <w:t>м</w:t>
      </w:r>
      <w:r w:rsidRPr="00794F9A">
        <w:rPr>
          <w:rFonts w:ascii="Myriad Pro" w:eastAsia="Calibri" w:hAnsi="Myriad Pro" w:cs="Times New Roman"/>
          <w:sz w:val="26"/>
          <w:szCs w:val="26"/>
        </w:rPr>
        <w:t xml:space="preserve"> о фактических расходах на оказание услуг по передаче электрической энергии о проведении закупочных процедур</w:t>
      </w:r>
      <w:r>
        <w:rPr>
          <w:rFonts w:ascii="Myriad Pro" w:eastAsia="Calibri" w:hAnsi="Myriad Pro" w:cs="Times New Roman"/>
          <w:sz w:val="26"/>
          <w:szCs w:val="26"/>
        </w:rPr>
        <w:t>»</w:t>
      </w:r>
      <w:r w:rsidRPr="00794F9A">
        <w:rPr>
          <w:rFonts w:ascii="Myriad Pro" w:eastAsia="Calibri" w:hAnsi="Myriad Pro" w:cs="Times New Roman"/>
          <w:sz w:val="26"/>
          <w:szCs w:val="26"/>
        </w:rPr>
        <w:t xml:space="preserve"> (направлены письмом от 18.10.2018 №</w:t>
      </w:r>
      <w:r>
        <w:rPr>
          <w:rFonts w:ascii="Myriad Pro" w:eastAsia="Calibri" w:hAnsi="Myriad Pro" w:cs="Times New Roman"/>
          <w:sz w:val="26"/>
          <w:szCs w:val="26"/>
        </w:rPr>
        <w:t> </w:t>
      </w:r>
      <w:proofErr w:type="spellStart"/>
      <w:r w:rsidRPr="00794F9A">
        <w:rPr>
          <w:rFonts w:ascii="Myriad Pro" w:eastAsia="Calibri" w:hAnsi="Myriad Pro" w:cs="Times New Roman"/>
          <w:sz w:val="26"/>
          <w:szCs w:val="26"/>
        </w:rPr>
        <w:t>ВлгЭ</w:t>
      </w:r>
      <w:proofErr w:type="spellEnd"/>
      <w:r w:rsidRPr="00794F9A">
        <w:rPr>
          <w:rFonts w:ascii="Myriad Pro" w:eastAsia="Calibri" w:hAnsi="Myriad Pro" w:cs="Times New Roman"/>
          <w:sz w:val="26"/>
          <w:szCs w:val="26"/>
        </w:rPr>
        <w:t xml:space="preserve">/1400/14247) фактические расходы по статье </w:t>
      </w:r>
      <w:r>
        <w:rPr>
          <w:rFonts w:ascii="Myriad Pro" w:eastAsia="Calibri" w:hAnsi="Myriad Pro" w:cs="Times New Roman"/>
          <w:sz w:val="26"/>
          <w:szCs w:val="26"/>
        </w:rPr>
        <w:t>«М</w:t>
      </w:r>
      <w:r w:rsidRPr="00794F9A">
        <w:rPr>
          <w:rFonts w:ascii="Myriad Pro" w:eastAsia="Calibri" w:hAnsi="Myriad Pro" w:cs="Times New Roman"/>
          <w:sz w:val="26"/>
          <w:szCs w:val="26"/>
        </w:rPr>
        <w:t>атериалы на ремонт</w:t>
      </w:r>
      <w:r>
        <w:rPr>
          <w:rFonts w:ascii="Myriad Pro" w:eastAsia="Calibri" w:hAnsi="Myriad Pro" w:cs="Times New Roman"/>
          <w:sz w:val="26"/>
          <w:szCs w:val="26"/>
        </w:rPr>
        <w:t>»</w:t>
      </w:r>
      <w:r w:rsidRPr="00794F9A">
        <w:rPr>
          <w:rFonts w:ascii="Myriad Pro" w:eastAsia="Calibri" w:hAnsi="Myriad Pro" w:cs="Times New Roman"/>
          <w:sz w:val="26"/>
          <w:szCs w:val="26"/>
        </w:rPr>
        <w:t xml:space="preserve"> за 2017 год состав</w:t>
      </w:r>
      <w:r>
        <w:rPr>
          <w:rFonts w:ascii="Myriad Pro" w:eastAsia="Calibri" w:hAnsi="Myriad Pro" w:cs="Times New Roman"/>
          <w:sz w:val="26"/>
          <w:szCs w:val="26"/>
        </w:rPr>
        <w:t>или</w:t>
      </w:r>
      <w:r w:rsidRPr="00794F9A">
        <w:rPr>
          <w:rFonts w:ascii="Myriad Pro" w:eastAsia="Calibri" w:hAnsi="Myriad Pro" w:cs="Times New Roman"/>
          <w:sz w:val="26"/>
          <w:szCs w:val="26"/>
        </w:rPr>
        <w:t xml:space="preserve"> 74 839 тыс. руб., ожидаемый факт 2018 года 76 289 тыс. руб.</w:t>
      </w:r>
    </w:p>
    <w:p w14:paraId="5DDC6E7D" w14:textId="77777777" w:rsidR="00065F15" w:rsidRPr="00794F9A" w:rsidRDefault="00065F15" w:rsidP="00065F15">
      <w:pPr>
        <w:spacing w:after="0" w:line="360" w:lineRule="auto"/>
        <w:ind w:firstLine="567"/>
        <w:jc w:val="both"/>
        <w:rPr>
          <w:rFonts w:ascii="Myriad Pro" w:eastAsia="Calibri" w:hAnsi="Myriad Pro" w:cs="Times New Roman"/>
          <w:sz w:val="26"/>
          <w:szCs w:val="26"/>
        </w:rPr>
      </w:pPr>
      <w:r w:rsidRPr="00794F9A">
        <w:rPr>
          <w:rFonts w:ascii="Myriad Pro" w:eastAsia="Calibri" w:hAnsi="Myriad Pro" w:cs="Times New Roman"/>
          <w:sz w:val="26"/>
          <w:szCs w:val="26"/>
        </w:rPr>
        <w:t>Ввиду значительного превышения (в 6,5 раз) заявленных расходов на</w:t>
      </w:r>
      <w:r>
        <w:rPr>
          <w:rFonts w:ascii="Myriad Pro" w:eastAsia="Calibri" w:hAnsi="Myriad Pro" w:cs="Times New Roman"/>
          <w:sz w:val="26"/>
          <w:szCs w:val="26"/>
        </w:rPr>
        <w:t>д</w:t>
      </w:r>
      <w:r w:rsidRPr="00794F9A">
        <w:rPr>
          <w:rFonts w:ascii="Myriad Pro" w:eastAsia="Calibri" w:hAnsi="Myriad Pro" w:cs="Times New Roman"/>
          <w:sz w:val="26"/>
          <w:szCs w:val="26"/>
        </w:rPr>
        <w:t xml:space="preserve"> фактическими за последний отчетный период Исполнитель </w:t>
      </w:r>
      <w:r>
        <w:rPr>
          <w:rFonts w:ascii="Myriad Pro" w:eastAsia="Calibri" w:hAnsi="Myriad Pro" w:cs="Times New Roman"/>
          <w:sz w:val="26"/>
          <w:szCs w:val="26"/>
        </w:rPr>
        <w:t>обоснованно считает</w:t>
      </w:r>
      <w:r w:rsidRPr="00794F9A">
        <w:rPr>
          <w:rFonts w:ascii="Myriad Pro" w:eastAsia="Calibri" w:hAnsi="Myriad Pro" w:cs="Times New Roman"/>
          <w:sz w:val="26"/>
          <w:szCs w:val="26"/>
        </w:rPr>
        <w:t>,</w:t>
      </w:r>
      <w:r>
        <w:rPr>
          <w:rFonts w:ascii="Myriad Pro" w:eastAsia="Calibri" w:hAnsi="Myriad Pro" w:cs="Times New Roman"/>
          <w:sz w:val="26"/>
          <w:szCs w:val="26"/>
        </w:rPr>
        <w:t xml:space="preserve"> что </w:t>
      </w:r>
      <w:r w:rsidRPr="00794F9A">
        <w:rPr>
          <w:rFonts w:ascii="Myriad Pro" w:eastAsia="Calibri" w:hAnsi="Myriad Pro" w:cs="Times New Roman"/>
          <w:sz w:val="26"/>
          <w:szCs w:val="26"/>
        </w:rPr>
        <w:t xml:space="preserve">расходы в размере </w:t>
      </w:r>
      <w:r>
        <w:rPr>
          <w:rFonts w:ascii="Myriad Pro" w:eastAsia="Calibri" w:hAnsi="Myriad Pro" w:cs="Times New Roman"/>
          <w:sz w:val="26"/>
          <w:szCs w:val="26"/>
        </w:rPr>
        <w:t>488 424,41</w:t>
      </w:r>
      <w:r w:rsidRPr="00794F9A">
        <w:rPr>
          <w:rFonts w:ascii="Myriad Pro" w:eastAsia="Calibri" w:hAnsi="Myriad Pro" w:cs="Times New Roman"/>
          <w:sz w:val="26"/>
          <w:szCs w:val="26"/>
        </w:rPr>
        <w:t xml:space="preserve"> тыс. руб. могут быть признаны экономически обоснованными </w:t>
      </w:r>
      <w:r>
        <w:rPr>
          <w:rFonts w:ascii="Myriad Pro" w:eastAsia="Calibri" w:hAnsi="Myriad Pro" w:cs="Times New Roman"/>
          <w:sz w:val="26"/>
          <w:szCs w:val="26"/>
        </w:rPr>
        <w:t xml:space="preserve">в случае </w:t>
      </w:r>
      <w:r w:rsidRPr="00794F9A">
        <w:rPr>
          <w:rFonts w:ascii="Myriad Pro" w:eastAsia="Calibri" w:hAnsi="Myriad Pro" w:cs="Times New Roman"/>
          <w:sz w:val="26"/>
          <w:szCs w:val="26"/>
        </w:rPr>
        <w:t>предоставлен</w:t>
      </w:r>
      <w:r>
        <w:rPr>
          <w:rFonts w:ascii="Myriad Pro" w:eastAsia="Calibri" w:hAnsi="Myriad Pro" w:cs="Times New Roman"/>
          <w:sz w:val="26"/>
          <w:szCs w:val="26"/>
        </w:rPr>
        <w:t>ия филиалом ПАО «МРСК Юга» - «Волгоградэнерго»</w:t>
      </w:r>
      <w:r w:rsidRPr="00794F9A">
        <w:rPr>
          <w:rFonts w:ascii="Myriad Pro" w:eastAsia="Calibri" w:hAnsi="Myriad Pro" w:cs="Times New Roman"/>
          <w:sz w:val="26"/>
          <w:szCs w:val="26"/>
        </w:rPr>
        <w:t>:</w:t>
      </w:r>
    </w:p>
    <w:p w14:paraId="6C878C4C" w14:textId="77777777" w:rsidR="00065F15" w:rsidRPr="00D270B9" w:rsidRDefault="00065F15" w:rsidP="00065F15">
      <w:pPr>
        <w:pStyle w:val="a3"/>
        <w:numPr>
          <w:ilvl w:val="0"/>
          <w:numId w:val="75"/>
        </w:numPr>
        <w:spacing w:after="0" w:line="360" w:lineRule="auto"/>
        <w:ind w:left="1134" w:hanging="567"/>
        <w:jc w:val="both"/>
        <w:rPr>
          <w:rFonts w:ascii="Myriad Pro" w:hAnsi="Myriad Pro"/>
          <w:sz w:val="26"/>
          <w:szCs w:val="26"/>
        </w:rPr>
      </w:pPr>
      <w:r w:rsidRPr="00C76D92">
        <w:rPr>
          <w:rFonts w:ascii="Myriad Pro" w:hAnsi="Myriad Pro"/>
          <w:sz w:val="26"/>
          <w:szCs w:val="26"/>
        </w:rPr>
        <w:t xml:space="preserve">утвержденных и согласованных графиков ремонтов оборудования, зданий и сооружений </w:t>
      </w:r>
      <w:r w:rsidRPr="005C69B4">
        <w:rPr>
          <w:rFonts w:ascii="Myriad Pro" w:hAnsi="Myriad Pro"/>
          <w:sz w:val="26"/>
          <w:szCs w:val="26"/>
        </w:rPr>
        <w:t xml:space="preserve">(«Годовой план-график комплексного капитального ремонта ВЛ 35-220 </w:t>
      </w:r>
      <w:proofErr w:type="spellStart"/>
      <w:r w:rsidRPr="005C69B4">
        <w:rPr>
          <w:rFonts w:ascii="Myriad Pro" w:hAnsi="Myriad Pro"/>
          <w:sz w:val="26"/>
          <w:szCs w:val="26"/>
        </w:rPr>
        <w:t>кВ</w:t>
      </w:r>
      <w:proofErr w:type="spellEnd"/>
      <w:r w:rsidRPr="005C69B4">
        <w:rPr>
          <w:rFonts w:ascii="Myriad Pro" w:hAnsi="Myriad Pro"/>
          <w:sz w:val="26"/>
          <w:szCs w:val="26"/>
        </w:rPr>
        <w:t xml:space="preserve"> филиала ПАО «МРСК Юга» - «Волгоградэнерго»  на  2019  год»,  «Годовой план-график комплексного капитального ремонта объектов распределительных сетей 0,38-10 </w:t>
      </w:r>
      <w:proofErr w:type="spellStart"/>
      <w:r w:rsidRPr="005C69B4">
        <w:rPr>
          <w:rFonts w:ascii="Myriad Pro" w:hAnsi="Myriad Pro"/>
          <w:sz w:val="26"/>
          <w:szCs w:val="26"/>
        </w:rPr>
        <w:t>кВ</w:t>
      </w:r>
      <w:proofErr w:type="spellEnd"/>
      <w:r w:rsidRPr="005C69B4">
        <w:rPr>
          <w:rFonts w:ascii="Myriad Pro" w:hAnsi="Myriad Pro"/>
          <w:sz w:val="26"/>
          <w:szCs w:val="26"/>
        </w:rPr>
        <w:t xml:space="preserve"> филиала ПАО «МРСК Юга» - «Волгоградэнерго» на 2019 год»,   «Годовой план-график капитального ремонта объектов распределительных сетей 0,38-10 </w:t>
      </w:r>
      <w:proofErr w:type="spellStart"/>
      <w:r w:rsidRPr="005C69B4">
        <w:rPr>
          <w:rFonts w:ascii="Myriad Pro" w:hAnsi="Myriad Pro"/>
          <w:sz w:val="26"/>
          <w:szCs w:val="26"/>
        </w:rPr>
        <w:t>кВ</w:t>
      </w:r>
      <w:proofErr w:type="spellEnd"/>
      <w:r w:rsidRPr="005C69B4">
        <w:rPr>
          <w:rFonts w:ascii="Myriad Pro" w:hAnsi="Myriad Pro"/>
          <w:sz w:val="26"/>
          <w:szCs w:val="26"/>
        </w:rPr>
        <w:t xml:space="preserve">, не вошедших в график комплексного  ремонта,  филиала ПАО «МРСК Юга» - «Волгоградэнерго» на 2019 год», «Годовой план-график  ремонтов оборудования подстанций на 2019 год» были направлены в КТР письмом от 24.05.2018 № </w:t>
      </w:r>
      <w:proofErr w:type="spellStart"/>
      <w:r w:rsidRPr="005C69B4">
        <w:rPr>
          <w:rFonts w:ascii="Myriad Pro" w:hAnsi="Myriad Pro"/>
          <w:sz w:val="26"/>
          <w:szCs w:val="26"/>
        </w:rPr>
        <w:t>ВлгЭ</w:t>
      </w:r>
      <w:proofErr w:type="spellEnd"/>
      <w:r w:rsidRPr="005C69B4">
        <w:rPr>
          <w:rFonts w:ascii="Myriad Pro" w:hAnsi="Myriad Pro"/>
          <w:sz w:val="26"/>
          <w:szCs w:val="26"/>
        </w:rPr>
        <w:t>/1400/6769</w:t>
      </w:r>
      <w:r w:rsidR="0015562B" w:rsidRPr="005C69B4">
        <w:rPr>
          <w:rFonts w:ascii="Myriad Pro" w:hAnsi="Myriad Pro"/>
          <w:sz w:val="26"/>
          <w:szCs w:val="26"/>
        </w:rPr>
        <w:t>, Исполнителю представлены без подписи</w:t>
      </w:r>
      <w:r w:rsidRPr="005C69B4">
        <w:rPr>
          <w:rFonts w:ascii="Myriad Pro" w:hAnsi="Myriad Pro"/>
          <w:sz w:val="26"/>
          <w:szCs w:val="26"/>
        </w:rPr>
        <w:t>)</w:t>
      </w:r>
      <w:r w:rsidRPr="00C76D92">
        <w:rPr>
          <w:rFonts w:ascii="Myriad Pro" w:hAnsi="Myriad Pro"/>
          <w:sz w:val="26"/>
          <w:szCs w:val="26"/>
        </w:rPr>
        <w:t>;</w:t>
      </w:r>
    </w:p>
    <w:p w14:paraId="271E3194" w14:textId="19EDF7E2" w:rsidR="00065F15" w:rsidRPr="00794F9A" w:rsidRDefault="005C69B4" w:rsidP="00065F15">
      <w:pPr>
        <w:numPr>
          <w:ilvl w:val="0"/>
          <w:numId w:val="75"/>
        </w:numPr>
        <w:spacing w:after="0" w:line="360" w:lineRule="auto"/>
        <w:ind w:left="1134" w:hanging="567"/>
        <w:contextualSpacing/>
        <w:jc w:val="both"/>
        <w:rPr>
          <w:rFonts w:ascii="Myriad Pro" w:eastAsia="Calibri" w:hAnsi="Myriad Pro" w:cs="Times New Roman"/>
          <w:sz w:val="26"/>
          <w:szCs w:val="26"/>
        </w:rPr>
      </w:pPr>
      <w:r>
        <w:rPr>
          <w:rFonts w:ascii="Myriad Pro" w:eastAsia="Calibri" w:hAnsi="Myriad Pro" w:cs="Times New Roman"/>
          <w:sz w:val="26"/>
          <w:szCs w:val="26"/>
        </w:rPr>
        <w:t xml:space="preserve">информации о закупках, предполагающих </w:t>
      </w:r>
      <w:r w:rsidR="00065F15" w:rsidRPr="00794F9A">
        <w:rPr>
          <w:rFonts w:ascii="Myriad Pro" w:eastAsia="Calibri" w:hAnsi="Myriad Pro" w:cs="Times New Roman"/>
          <w:sz w:val="26"/>
          <w:szCs w:val="26"/>
        </w:rPr>
        <w:t>заключен</w:t>
      </w:r>
      <w:r>
        <w:rPr>
          <w:rFonts w:ascii="Myriad Pro" w:eastAsia="Calibri" w:hAnsi="Myriad Pro" w:cs="Times New Roman"/>
          <w:sz w:val="26"/>
          <w:szCs w:val="26"/>
        </w:rPr>
        <w:t>ие</w:t>
      </w:r>
      <w:r w:rsidR="00065F15" w:rsidRPr="00794F9A">
        <w:rPr>
          <w:rFonts w:ascii="Myriad Pro" w:eastAsia="Calibri" w:hAnsi="Myriad Pro" w:cs="Times New Roman"/>
          <w:sz w:val="26"/>
          <w:szCs w:val="26"/>
        </w:rPr>
        <w:t xml:space="preserve"> на предстоящий период договоров на поставку материалов</w:t>
      </w:r>
      <w:r>
        <w:rPr>
          <w:rFonts w:ascii="Myriad Pro" w:eastAsia="Calibri" w:hAnsi="Myriad Pro" w:cs="Times New Roman"/>
          <w:sz w:val="26"/>
          <w:szCs w:val="26"/>
        </w:rPr>
        <w:t>.</w:t>
      </w:r>
    </w:p>
    <w:p w14:paraId="35A17FD5" w14:textId="77777777" w:rsidR="00065F15" w:rsidRDefault="00065F15" w:rsidP="00065F15">
      <w:pPr>
        <w:spacing w:after="0" w:line="360" w:lineRule="auto"/>
        <w:ind w:firstLine="567"/>
        <w:jc w:val="both"/>
        <w:rPr>
          <w:rFonts w:ascii="Myriad Pro" w:eastAsia="Calibri" w:hAnsi="Myriad Pro" w:cs="Times New Roman"/>
          <w:sz w:val="26"/>
          <w:szCs w:val="26"/>
        </w:rPr>
      </w:pPr>
      <w:r w:rsidRPr="00794F9A">
        <w:rPr>
          <w:rFonts w:ascii="Myriad Pro" w:eastAsia="Calibri" w:hAnsi="Myriad Pro" w:cs="Times New Roman"/>
          <w:sz w:val="26"/>
          <w:szCs w:val="26"/>
        </w:rPr>
        <w:t xml:space="preserve">Исполнитель отмечает необходимость проведения текущих и капитальных ремонтов электросетевого комплекса филиала ПАО «МРСК Юга» - «Волгоградэнерго». Расходы по статье «Материалы на ремонт» относятся </w:t>
      </w:r>
      <w:r>
        <w:rPr>
          <w:rFonts w:ascii="Myriad Pro" w:eastAsia="Calibri" w:hAnsi="Myriad Pro" w:cs="Times New Roman"/>
          <w:sz w:val="26"/>
          <w:szCs w:val="26"/>
        </w:rPr>
        <w:t xml:space="preserve">на </w:t>
      </w:r>
      <w:r w:rsidRPr="00794F9A">
        <w:rPr>
          <w:rFonts w:ascii="Myriad Pro" w:eastAsia="Calibri" w:hAnsi="Myriad Pro" w:cs="Times New Roman"/>
          <w:sz w:val="26"/>
          <w:szCs w:val="26"/>
        </w:rPr>
        <w:t>регулируем</w:t>
      </w:r>
      <w:r>
        <w:rPr>
          <w:rFonts w:ascii="Myriad Pro" w:eastAsia="Calibri" w:hAnsi="Myriad Pro" w:cs="Times New Roman"/>
          <w:sz w:val="26"/>
          <w:szCs w:val="26"/>
        </w:rPr>
        <w:t>ый</w:t>
      </w:r>
      <w:r w:rsidRPr="00794F9A">
        <w:rPr>
          <w:rFonts w:ascii="Myriad Pro" w:eastAsia="Calibri" w:hAnsi="Myriad Pro" w:cs="Times New Roman"/>
          <w:sz w:val="26"/>
          <w:szCs w:val="26"/>
        </w:rPr>
        <w:t xml:space="preserve"> вид деятельности. В связи с отсутствием вышеуказанных документов, подтверждающи</w:t>
      </w:r>
      <w:r>
        <w:rPr>
          <w:rFonts w:ascii="Myriad Pro" w:eastAsia="Calibri" w:hAnsi="Myriad Pro" w:cs="Times New Roman"/>
          <w:sz w:val="26"/>
          <w:szCs w:val="26"/>
        </w:rPr>
        <w:t>х</w:t>
      </w:r>
      <w:r w:rsidRPr="00794F9A">
        <w:rPr>
          <w:rFonts w:ascii="Myriad Pro" w:eastAsia="Calibri" w:hAnsi="Myriad Pro" w:cs="Times New Roman"/>
          <w:sz w:val="26"/>
          <w:szCs w:val="26"/>
        </w:rPr>
        <w:t xml:space="preserve"> расходы в полном объеме, Исполнитель считает обоснованным</w:t>
      </w:r>
      <w:r>
        <w:rPr>
          <w:rFonts w:ascii="Myriad Pro" w:eastAsia="Calibri" w:hAnsi="Myriad Pro" w:cs="Times New Roman"/>
          <w:sz w:val="26"/>
          <w:szCs w:val="26"/>
        </w:rPr>
        <w:t>и</w:t>
      </w:r>
      <w:r w:rsidRPr="00794F9A">
        <w:rPr>
          <w:rFonts w:ascii="Myriad Pro" w:eastAsia="Calibri" w:hAnsi="Myriad Pro" w:cs="Times New Roman"/>
          <w:sz w:val="26"/>
          <w:szCs w:val="26"/>
        </w:rPr>
        <w:t xml:space="preserve"> расходы в размере, определённом по результатам Заседания </w:t>
      </w:r>
      <w:r w:rsidRPr="00794F9A">
        <w:rPr>
          <w:rFonts w:ascii="Myriad Pro" w:eastAsia="Calibri" w:hAnsi="Myriad Pro" w:cs="Times New Roman"/>
          <w:sz w:val="26"/>
          <w:szCs w:val="26"/>
        </w:rPr>
        <w:lastRenderedPageBreak/>
        <w:t>коллегии Комитета тарифного регулирования Волгоградской области</w:t>
      </w:r>
      <w:r>
        <w:rPr>
          <w:rFonts w:ascii="Myriad Pro" w:eastAsia="Calibri" w:hAnsi="Myriad Pro" w:cs="Times New Roman"/>
          <w:sz w:val="26"/>
          <w:szCs w:val="26"/>
        </w:rPr>
        <w:t xml:space="preserve">, </w:t>
      </w:r>
      <w:r w:rsidRPr="00C76D92">
        <w:rPr>
          <w:rFonts w:ascii="Myriad Pro" w:eastAsia="Calibri" w:hAnsi="Myriad Pro" w:cs="Times New Roman"/>
          <w:sz w:val="26"/>
          <w:szCs w:val="26"/>
        </w:rPr>
        <w:t>по методу экономически обоснованных расходов (ЭОР)</w:t>
      </w:r>
      <w:r>
        <w:rPr>
          <w:rFonts w:ascii="Myriad Pro" w:eastAsia="Calibri" w:hAnsi="Myriad Pro" w:cs="Times New Roman"/>
          <w:sz w:val="26"/>
          <w:szCs w:val="26"/>
        </w:rPr>
        <w:t xml:space="preserve"> - </w:t>
      </w:r>
      <w:r w:rsidRPr="00794F9A">
        <w:rPr>
          <w:rFonts w:ascii="Myriad Pro" w:eastAsia="Calibri" w:hAnsi="Myriad Pro" w:cs="Times New Roman"/>
          <w:sz w:val="26"/>
          <w:szCs w:val="26"/>
        </w:rPr>
        <w:t>356 613,3 тыс. руб.</w:t>
      </w:r>
    </w:p>
    <w:p w14:paraId="0FB1DE08" w14:textId="77777777" w:rsidR="00065F15" w:rsidRDefault="00065F15" w:rsidP="00065F15">
      <w:pPr>
        <w:spacing w:after="0" w:line="360" w:lineRule="auto"/>
        <w:ind w:firstLine="567"/>
        <w:rPr>
          <w:rFonts w:ascii="Myriad Pro" w:eastAsia="Calibri" w:hAnsi="Myriad Pro" w:cs="Times New Roman"/>
          <w:b/>
          <w:bCs/>
          <w:i/>
          <w:iCs/>
          <w:sz w:val="26"/>
          <w:szCs w:val="26"/>
          <w:u w:val="single"/>
        </w:rPr>
      </w:pPr>
      <w:bookmarkStart w:id="50" w:name="_Toc41683888"/>
    </w:p>
    <w:p w14:paraId="359F8F9B" w14:textId="77777777" w:rsidR="00065F15" w:rsidRPr="00ED6A3D" w:rsidRDefault="00065F15" w:rsidP="00065F15">
      <w:pPr>
        <w:spacing w:after="0" w:line="360" w:lineRule="auto"/>
        <w:ind w:firstLine="567"/>
        <w:rPr>
          <w:rFonts w:ascii="Myriad Pro" w:eastAsia="Calibri" w:hAnsi="Myriad Pro" w:cs="Times New Roman"/>
          <w:b/>
          <w:bCs/>
          <w:i/>
          <w:iCs/>
          <w:sz w:val="26"/>
          <w:szCs w:val="26"/>
          <w:u w:val="single"/>
        </w:rPr>
      </w:pPr>
      <w:r w:rsidRPr="00ED6A3D">
        <w:rPr>
          <w:rFonts w:ascii="Myriad Pro" w:eastAsia="Calibri" w:hAnsi="Myriad Pro" w:cs="Times New Roman"/>
          <w:b/>
          <w:bCs/>
          <w:i/>
          <w:iCs/>
          <w:sz w:val="26"/>
          <w:szCs w:val="26"/>
          <w:u w:val="single"/>
        </w:rPr>
        <w:t>Услуги подрядных организаций по ремонту</w:t>
      </w:r>
      <w:bookmarkEnd w:id="50"/>
    </w:p>
    <w:p w14:paraId="4554F7B6" w14:textId="77777777" w:rsidR="00065F15" w:rsidRPr="00A23935" w:rsidRDefault="00065F15" w:rsidP="00065F15">
      <w:pPr>
        <w:spacing w:after="0" w:line="360" w:lineRule="auto"/>
        <w:contextualSpacing/>
        <w:jc w:val="both"/>
        <w:rPr>
          <w:rFonts w:ascii="Myriad Pro" w:eastAsia="Calibri" w:hAnsi="Myriad Pro" w:cs="Times New Roman"/>
          <w:b/>
          <w:sz w:val="26"/>
          <w:szCs w:val="26"/>
        </w:rPr>
      </w:pPr>
      <w:r w:rsidRPr="00A23935">
        <w:rPr>
          <w:rFonts w:ascii="Myriad Pro" w:eastAsia="Calibri" w:hAnsi="Myriad Pro" w:cs="Times New Roman"/>
          <w:b/>
          <w:sz w:val="26"/>
          <w:szCs w:val="26"/>
        </w:rPr>
        <w:t>ПОЗИЦИЯ ТЕРРИТОРИАЛЬНОЙ СЕТЕВОЙ ОРГАНИЗАЦИИ</w:t>
      </w:r>
    </w:p>
    <w:p w14:paraId="67AFE91E"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Величина расходов, заявленная филиалом</w:t>
      </w:r>
      <w:r>
        <w:rPr>
          <w:rFonts w:ascii="Myriad Pro" w:eastAsia="Calibri" w:hAnsi="Myriad Pro" w:cs="Times New Roman"/>
          <w:sz w:val="26"/>
          <w:szCs w:val="26"/>
        </w:rPr>
        <w:t xml:space="preserve"> ПАО «МРСК Юга» - «Волгоградэнерго»</w:t>
      </w:r>
      <w:r w:rsidRPr="00A23935">
        <w:rPr>
          <w:rFonts w:ascii="Myriad Pro" w:eastAsia="Calibri" w:hAnsi="Myriad Pro" w:cs="Times New Roman"/>
          <w:sz w:val="26"/>
          <w:szCs w:val="26"/>
        </w:rPr>
        <w:t xml:space="preserve"> на 2019 год, составила 124 069,87 тыс. руб.</w:t>
      </w:r>
    </w:p>
    <w:tbl>
      <w:tblPr>
        <w:tblW w:w="5000" w:type="pct"/>
        <w:jc w:val="center"/>
        <w:tblCellMar>
          <w:left w:w="10" w:type="dxa"/>
          <w:right w:w="10" w:type="dxa"/>
        </w:tblCellMar>
        <w:tblLook w:val="0000" w:firstRow="0" w:lastRow="0" w:firstColumn="0" w:lastColumn="0" w:noHBand="0" w:noVBand="0"/>
      </w:tblPr>
      <w:tblGrid>
        <w:gridCol w:w="5241"/>
        <w:gridCol w:w="1334"/>
        <w:gridCol w:w="2770"/>
      </w:tblGrid>
      <w:tr w:rsidR="00065F15" w:rsidRPr="00ED6A3D" w14:paraId="3DDDA475" w14:textId="77777777" w:rsidTr="00065F15">
        <w:trPr>
          <w:trHeight w:val="20"/>
          <w:jc w:val="center"/>
        </w:trPr>
        <w:tc>
          <w:tcPr>
            <w:tcW w:w="280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8F023B" w14:textId="77777777" w:rsidR="00065F15" w:rsidRPr="00ED6A3D" w:rsidRDefault="00065F15" w:rsidP="00065F15">
            <w:pPr>
              <w:widowControl w:val="0"/>
              <w:spacing w:after="0" w:line="240" w:lineRule="auto"/>
              <w:ind w:left="124" w:right="133"/>
              <w:jc w:val="center"/>
              <w:rPr>
                <w:rFonts w:ascii="Myriad Pro" w:eastAsia="Times New Roman" w:hAnsi="Myriad Pro" w:cs="Times New Roman"/>
                <w:b/>
                <w:bCs/>
                <w:color w:val="FFFFFF"/>
                <w:sz w:val="20"/>
                <w:szCs w:val="20"/>
                <w:lang w:eastAsia="ru-RU" w:bidi="ru-RU"/>
              </w:rPr>
            </w:pPr>
            <w:r w:rsidRPr="00ED6A3D">
              <w:rPr>
                <w:rFonts w:ascii="Myriad Pro" w:eastAsia="Times New Roman" w:hAnsi="Myriad Pro" w:cs="Times New Roman"/>
                <w:b/>
                <w:bCs/>
                <w:color w:val="FFFFFF"/>
                <w:sz w:val="20"/>
                <w:szCs w:val="20"/>
                <w:lang w:eastAsia="ru-RU" w:bidi="ru-RU"/>
              </w:rPr>
              <w:t>Наименование статьи расходов</w:t>
            </w:r>
          </w:p>
        </w:tc>
        <w:tc>
          <w:tcPr>
            <w:tcW w:w="714"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3558593" w14:textId="77777777" w:rsidR="00065F15" w:rsidRPr="00ED6A3D" w:rsidRDefault="00065F15" w:rsidP="00065F15">
            <w:pPr>
              <w:widowControl w:val="0"/>
              <w:spacing w:after="0" w:line="240" w:lineRule="auto"/>
              <w:jc w:val="center"/>
              <w:rPr>
                <w:rFonts w:ascii="Myriad Pro" w:eastAsia="Times New Roman" w:hAnsi="Myriad Pro" w:cs="Times New Roman"/>
                <w:b/>
                <w:bCs/>
                <w:color w:val="FFFFFF"/>
                <w:sz w:val="20"/>
                <w:szCs w:val="20"/>
                <w:lang w:eastAsia="ru-RU" w:bidi="ru-RU"/>
              </w:rPr>
            </w:pPr>
            <w:r w:rsidRPr="00ED6A3D">
              <w:rPr>
                <w:rFonts w:ascii="Myriad Pro" w:eastAsia="Times New Roman" w:hAnsi="Myriad Pro" w:cs="Times New Roman"/>
                <w:b/>
                <w:bCs/>
                <w:color w:val="FFFFFF"/>
                <w:sz w:val="20"/>
                <w:szCs w:val="20"/>
                <w:lang w:eastAsia="ru-RU" w:bidi="ru-RU"/>
              </w:rPr>
              <w:t>Ед. изм.</w:t>
            </w:r>
          </w:p>
        </w:tc>
        <w:tc>
          <w:tcPr>
            <w:tcW w:w="1482"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2F220B6" w14:textId="77777777" w:rsidR="00065F15" w:rsidRPr="00ED6A3D" w:rsidRDefault="00065F15" w:rsidP="00065F15">
            <w:pPr>
              <w:widowControl w:val="0"/>
              <w:spacing w:after="0" w:line="240" w:lineRule="auto"/>
              <w:jc w:val="center"/>
              <w:rPr>
                <w:rFonts w:ascii="Myriad Pro" w:eastAsia="Times New Roman" w:hAnsi="Myriad Pro" w:cs="Times New Roman"/>
                <w:b/>
                <w:bCs/>
                <w:color w:val="FFFFFF"/>
                <w:sz w:val="20"/>
                <w:szCs w:val="20"/>
                <w:lang w:eastAsia="ru-RU" w:bidi="ru-RU"/>
              </w:rPr>
            </w:pPr>
            <w:r w:rsidRPr="00ED6A3D">
              <w:rPr>
                <w:rFonts w:ascii="Myriad Pro" w:eastAsia="Times New Roman" w:hAnsi="Myriad Pro" w:cs="Times New Roman"/>
                <w:b/>
                <w:bCs/>
                <w:color w:val="FFFFFF"/>
                <w:sz w:val="20"/>
                <w:szCs w:val="20"/>
                <w:lang w:eastAsia="ru-RU" w:bidi="ru-RU"/>
              </w:rPr>
              <w:t>Предложение ТСО на 2019 год</w:t>
            </w:r>
          </w:p>
        </w:tc>
      </w:tr>
      <w:tr w:rsidR="00065F15" w:rsidRPr="00ED6A3D" w14:paraId="4B2A9809" w14:textId="77777777" w:rsidTr="00065F15">
        <w:trPr>
          <w:trHeight w:val="20"/>
          <w:jc w:val="center"/>
        </w:trPr>
        <w:tc>
          <w:tcPr>
            <w:tcW w:w="2804" w:type="pct"/>
            <w:tcBorders>
              <w:top w:val="single" w:sz="4" w:space="0" w:color="FFFFFF"/>
              <w:left w:val="single" w:sz="4" w:space="0" w:color="auto"/>
              <w:bottom w:val="single" w:sz="4" w:space="0" w:color="auto"/>
            </w:tcBorders>
            <w:shd w:val="clear" w:color="auto" w:fill="FFFFFF"/>
            <w:vAlign w:val="center"/>
          </w:tcPr>
          <w:p w14:paraId="7AFAFB23" w14:textId="77777777" w:rsidR="00065F15" w:rsidRPr="00ED6A3D" w:rsidRDefault="00065F15" w:rsidP="00065F15">
            <w:pPr>
              <w:widowControl w:val="0"/>
              <w:spacing w:after="0" w:line="240" w:lineRule="auto"/>
              <w:ind w:left="124" w:right="133"/>
              <w:rPr>
                <w:rFonts w:ascii="Myriad Pro" w:eastAsia="Times New Roman" w:hAnsi="Myriad Pro" w:cs="Times New Roman"/>
                <w:b/>
                <w:bCs/>
                <w:color w:val="000000"/>
                <w:sz w:val="20"/>
                <w:szCs w:val="20"/>
                <w:lang w:eastAsia="ru-RU" w:bidi="ru-RU"/>
              </w:rPr>
            </w:pPr>
            <w:r w:rsidRPr="00ED6A3D">
              <w:rPr>
                <w:rFonts w:ascii="Myriad Pro" w:eastAsia="Times New Roman" w:hAnsi="Myriad Pro" w:cs="Times New Roman"/>
                <w:b/>
                <w:bCs/>
                <w:color w:val="000000"/>
                <w:sz w:val="20"/>
                <w:szCs w:val="20"/>
                <w:lang w:eastAsia="ru-RU" w:bidi="ru-RU"/>
              </w:rPr>
              <w:t>Услуги подрядных организаций по ремонту, в том числе</w:t>
            </w:r>
          </w:p>
        </w:tc>
        <w:tc>
          <w:tcPr>
            <w:tcW w:w="714" w:type="pct"/>
            <w:tcBorders>
              <w:top w:val="single" w:sz="4" w:space="0" w:color="FFFFFF"/>
              <w:left w:val="single" w:sz="4" w:space="0" w:color="auto"/>
              <w:bottom w:val="single" w:sz="4" w:space="0" w:color="auto"/>
            </w:tcBorders>
            <w:shd w:val="clear" w:color="auto" w:fill="FFFFFF"/>
            <w:vAlign w:val="center"/>
          </w:tcPr>
          <w:p w14:paraId="0981575E" w14:textId="77777777" w:rsidR="00065F15" w:rsidRPr="00ED6A3D" w:rsidRDefault="00065F15" w:rsidP="00065F15">
            <w:pPr>
              <w:widowControl w:val="0"/>
              <w:spacing w:after="0" w:line="240" w:lineRule="auto"/>
              <w:jc w:val="center"/>
              <w:rPr>
                <w:rFonts w:ascii="Myriad Pro" w:eastAsia="Times New Roman" w:hAnsi="Myriad Pro" w:cs="Times New Roman"/>
                <w:b/>
                <w:bCs/>
                <w:color w:val="000000"/>
                <w:sz w:val="20"/>
                <w:szCs w:val="20"/>
                <w:lang w:eastAsia="ru-RU" w:bidi="ru-RU"/>
              </w:rPr>
            </w:pPr>
            <w:r w:rsidRPr="00ED6A3D">
              <w:rPr>
                <w:rFonts w:ascii="Myriad Pro" w:eastAsia="Times New Roman" w:hAnsi="Myriad Pro" w:cs="Times New Roman"/>
                <w:b/>
                <w:bCs/>
                <w:color w:val="000000"/>
                <w:sz w:val="20"/>
                <w:szCs w:val="20"/>
                <w:lang w:eastAsia="ru-RU" w:bidi="ru-RU"/>
              </w:rPr>
              <w:t>тыс. руб.</w:t>
            </w:r>
          </w:p>
        </w:tc>
        <w:tc>
          <w:tcPr>
            <w:tcW w:w="1482" w:type="pct"/>
            <w:tcBorders>
              <w:top w:val="single" w:sz="4" w:space="0" w:color="FFFFFF"/>
              <w:left w:val="single" w:sz="4" w:space="0" w:color="auto"/>
              <w:bottom w:val="single" w:sz="4" w:space="0" w:color="auto"/>
              <w:right w:val="single" w:sz="4" w:space="0" w:color="auto"/>
            </w:tcBorders>
            <w:shd w:val="clear" w:color="auto" w:fill="FFFFFF"/>
            <w:vAlign w:val="center"/>
          </w:tcPr>
          <w:p w14:paraId="4201691F" w14:textId="77777777" w:rsidR="00065F15" w:rsidRPr="00ED6A3D" w:rsidRDefault="00065F15" w:rsidP="00065F15">
            <w:pPr>
              <w:widowControl w:val="0"/>
              <w:spacing w:after="0" w:line="240" w:lineRule="auto"/>
              <w:jc w:val="center"/>
              <w:rPr>
                <w:rFonts w:ascii="Myriad Pro" w:eastAsia="Times New Roman" w:hAnsi="Myriad Pro" w:cs="Times New Roman"/>
                <w:b/>
                <w:bCs/>
                <w:color w:val="000000"/>
                <w:sz w:val="20"/>
                <w:szCs w:val="20"/>
                <w:lang w:eastAsia="ru-RU" w:bidi="ru-RU"/>
              </w:rPr>
            </w:pPr>
            <w:r w:rsidRPr="00ED6A3D">
              <w:rPr>
                <w:rFonts w:ascii="Myriad Pro" w:eastAsia="Times New Roman" w:hAnsi="Myriad Pro" w:cs="Times New Roman"/>
                <w:b/>
                <w:bCs/>
                <w:color w:val="000000"/>
                <w:sz w:val="20"/>
                <w:szCs w:val="20"/>
                <w:lang w:eastAsia="ru-RU" w:bidi="ru-RU"/>
              </w:rPr>
              <w:t>124 069,87</w:t>
            </w:r>
          </w:p>
        </w:tc>
      </w:tr>
      <w:tr w:rsidR="00065F15" w:rsidRPr="00ED6A3D" w14:paraId="7B434B96" w14:textId="77777777" w:rsidTr="00065F15">
        <w:trPr>
          <w:trHeight w:val="20"/>
          <w:jc w:val="center"/>
        </w:trPr>
        <w:tc>
          <w:tcPr>
            <w:tcW w:w="2804" w:type="pct"/>
            <w:tcBorders>
              <w:top w:val="single" w:sz="4" w:space="0" w:color="auto"/>
              <w:left w:val="single" w:sz="4" w:space="0" w:color="auto"/>
              <w:bottom w:val="single" w:sz="4" w:space="0" w:color="auto"/>
            </w:tcBorders>
            <w:shd w:val="clear" w:color="auto" w:fill="FFFFFF"/>
            <w:vAlign w:val="center"/>
          </w:tcPr>
          <w:p w14:paraId="3C177FF0" w14:textId="77777777" w:rsidR="00065F15" w:rsidRPr="00ED6A3D" w:rsidRDefault="00065F15" w:rsidP="00065F15">
            <w:pPr>
              <w:widowControl w:val="0"/>
              <w:spacing w:after="0" w:line="240" w:lineRule="auto"/>
              <w:ind w:left="124" w:right="133"/>
              <w:jc w:val="right"/>
              <w:rPr>
                <w:rFonts w:ascii="Myriad Pro" w:eastAsia="Times New Roman" w:hAnsi="Myriad Pro" w:cs="Times New Roman"/>
                <w:color w:val="000000"/>
                <w:sz w:val="20"/>
                <w:szCs w:val="20"/>
                <w:lang w:eastAsia="ru-RU" w:bidi="ru-RU"/>
              </w:rPr>
            </w:pPr>
            <w:r w:rsidRPr="00ED6A3D">
              <w:rPr>
                <w:rFonts w:ascii="Myriad Pro" w:eastAsia="Times New Roman" w:hAnsi="Myriad Pro" w:cs="Times New Roman"/>
                <w:i/>
                <w:iCs/>
                <w:sz w:val="20"/>
                <w:szCs w:val="20"/>
                <w:lang w:eastAsia="ru-RU"/>
              </w:rPr>
              <w:t>услуги подрядных организаций по ремонту</w:t>
            </w:r>
          </w:p>
        </w:tc>
        <w:tc>
          <w:tcPr>
            <w:tcW w:w="714" w:type="pct"/>
            <w:tcBorders>
              <w:top w:val="single" w:sz="4" w:space="0" w:color="auto"/>
              <w:left w:val="single" w:sz="4" w:space="0" w:color="auto"/>
              <w:bottom w:val="single" w:sz="4" w:space="0" w:color="auto"/>
            </w:tcBorders>
            <w:shd w:val="clear" w:color="auto" w:fill="FFFFFF"/>
            <w:vAlign w:val="center"/>
          </w:tcPr>
          <w:p w14:paraId="6C93FEE4" w14:textId="77777777" w:rsidR="00065F15" w:rsidRPr="00ED6A3D" w:rsidRDefault="00065F15" w:rsidP="00065F15">
            <w:pPr>
              <w:widowControl w:val="0"/>
              <w:spacing w:after="0" w:line="240" w:lineRule="auto"/>
              <w:jc w:val="center"/>
              <w:rPr>
                <w:rFonts w:ascii="Myriad Pro" w:eastAsia="Times New Roman" w:hAnsi="Myriad Pro" w:cs="Times New Roman"/>
                <w:color w:val="000000"/>
                <w:sz w:val="20"/>
                <w:szCs w:val="20"/>
                <w:lang w:eastAsia="ru-RU" w:bidi="ru-RU"/>
              </w:rPr>
            </w:pPr>
            <w:r w:rsidRPr="00ED6A3D">
              <w:rPr>
                <w:rFonts w:ascii="Myriad Pro" w:eastAsia="Times New Roman" w:hAnsi="Myriad Pro" w:cs="Times New Roman"/>
                <w:color w:val="000000"/>
                <w:sz w:val="20"/>
                <w:szCs w:val="20"/>
                <w:lang w:eastAsia="ru-RU" w:bidi="ru-RU"/>
              </w:rPr>
              <w:t>тыс. руб.</w:t>
            </w:r>
          </w:p>
        </w:tc>
        <w:tc>
          <w:tcPr>
            <w:tcW w:w="1482" w:type="pct"/>
            <w:tcBorders>
              <w:top w:val="single" w:sz="4" w:space="0" w:color="auto"/>
              <w:left w:val="single" w:sz="4" w:space="0" w:color="auto"/>
              <w:bottom w:val="single" w:sz="4" w:space="0" w:color="auto"/>
              <w:right w:val="single" w:sz="4" w:space="0" w:color="auto"/>
            </w:tcBorders>
            <w:shd w:val="clear" w:color="auto" w:fill="FFFFFF"/>
            <w:vAlign w:val="center"/>
          </w:tcPr>
          <w:p w14:paraId="04A64F77" w14:textId="77777777" w:rsidR="00065F15" w:rsidRPr="00ED6A3D" w:rsidRDefault="00065F15" w:rsidP="00065F15">
            <w:pPr>
              <w:widowControl w:val="0"/>
              <w:spacing w:after="0" w:line="240" w:lineRule="auto"/>
              <w:jc w:val="center"/>
              <w:rPr>
                <w:rFonts w:ascii="Myriad Pro" w:eastAsia="Times New Roman" w:hAnsi="Myriad Pro" w:cs="Times New Roman"/>
                <w:color w:val="000000"/>
                <w:sz w:val="20"/>
                <w:szCs w:val="20"/>
                <w:lang w:eastAsia="ru-RU" w:bidi="ru-RU"/>
              </w:rPr>
            </w:pPr>
            <w:r w:rsidRPr="00ED6A3D">
              <w:rPr>
                <w:rFonts w:ascii="Myriad Pro" w:eastAsia="Times New Roman" w:hAnsi="Myriad Pro" w:cs="Times New Roman"/>
                <w:sz w:val="20"/>
                <w:szCs w:val="20"/>
                <w:lang w:eastAsia="ru-RU"/>
              </w:rPr>
              <w:t>109 905,50</w:t>
            </w:r>
          </w:p>
        </w:tc>
      </w:tr>
      <w:tr w:rsidR="00065F15" w:rsidRPr="00ED6A3D" w14:paraId="721D0E79" w14:textId="77777777" w:rsidTr="00065F15">
        <w:trPr>
          <w:trHeight w:val="20"/>
          <w:jc w:val="center"/>
        </w:trPr>
        <w:tc>
          <w:tcPr>
            <w:tcW w:w="2804" w:type="pct"/>
            <w:tcBorders>
              <w:top w:val="single" w:sz="4" w:space="0" w:color="auto"/>
              <w:left w:val="single" w:sz="4" w:space="0" w:color="auto"/>
              <w:bottom w:val="single" w:sz="4" w:space="0" w:color="auto"/>
            </w:tcBorders>
            <w:shd w:val="clear" w:color="auto" w:fill="FFFFFF"/>
            <w:vAlign w:val="center"/>
          </w:tcPr>
          <w:p w14:paraId="5FB7C502" w14:textId="77777777" w:rsidR="00065F15" w:rsidRPr="00ED6A3D" w:rsidRDefault="00065F15" w:rsidP="00065F15">
            <w:pPr>
              <w:widowControl w:val="0"/>
              <w:spacing w:after="0" w:line="240" w:lineRule="auto"/>
              <w:ind w:left="124" w:right="133"/>
              <w:jc w:val="right"/>
              <w:rPr>
                <w:rFonts w:ascii="Myriad Pro" w:eastAsia="Times New Roman" w:hAnsi="Myriad Pro" w:cs="Times New Roman"/>
                <w:color w:val="000000"/>
                <w:sz w:val="20"/>
                <w:szCs w:val="20"/>
                <w:lang w:eastAsia="ru-RU" w:bidi="ru-RU"/>
              </w:rPr>
            </w:pPr>
            <w:r w:rsidRPr="00ED6A3D">
              <w:rPr>
                <w:rFonts w:ascii="Myriad Pro" w:eastAsia="Times New Roman" w:hAnsi="Myriad Pro" w:cs="Times New Roman"/>
                <w:i/>
                <w:iCs/>
                <w:sz w:val="20"/>
                <w:szCs w:val="20"/>
                <w:lang w:eastAsia="ru-RU"/>
              </w:rPr>
              <w:t>услуги по текущему и капитальному ремонту автотранспорта</w:t>
            </w:r>
          </w:p>
        </w:tc>
        <w:tc>
          <w:tcPr>
            <w:tcW w:w="714" w:type="pct"/>
            <w:tcBorders>
              <w:top w:val="single" w:sz="4" w:space="0" w:color="auto"/>
              <w:left w:val="single" w:sz="4" w:space="0" w:color="auto"/>
              <w:bottom w:val="single" w:sz="4" w:space="0" w:color="auto"/>
            </w:tcBorders>
            <w:shd w:val="clear" w:color="auto" w:fill="FFFFFF"/>
            <w:vAlign w:val="center"/>
          </w:tcPr>
          <w:p w14:paraId="280DBFF6" w14:textId="77777777" w:rsidR="00065F15" w:rsidRPr="00ED6A3D" w:rsidRDefault="00065F15" w:rsidP="00065F15">
            <w:pPr>
              <w:widowControl w:val="0"/>
              <w:spacing w:after="0" w:line="240" w:lineRule="auto"/>
              <w:jc w:val="center"/>
              <w:rPr>
                <w:rFonts w:ascii="Myriad Pro" w:eastAsia="Times New Roman" w:hAnsi="Myriad Pro" w:cs="Times New Roman"/>
                <w:color w:val="000000"/>
                <w:sz w:val="20"/>
                <w:szCs w:val="20"/>
                <w:lang w:eastAsia="ru-RU" w:bidi="ru-RU"/>
              </w:rPr>
            </w:pPr>
            <w:r w:rsidRPr="00ED6A3D">
              <w:rPr>
                <w:rFonts w:ascii="Myriad Pro" w:eastAsia="Times New Roman" w:hAnsi="Myriad Pro" w:cs="Times New Roman"/>
                <w:color w:val="000000"/>
                <w:sz w:val="20"/>
                <w:szCs w:val="20"/>
                <w:lang w:eastAsia="ru-RU" w:bidi="ru-RU"/>
              </w:rPr>
              <w:t>тыс. руб.</w:t>
            </w:r>
          </w:p>
        </w:tc>
        <w:tc>
          <w:tcPr>
            <w:tcW w:w="1482" w:type="pct"/>
            <w:tcBorders>
              <w:top w:val="single" w:sz="4" w:space="0" w:color="auto"/>
              <w:left w:val="single" w:sz="4" w:space="0" w:color="auto"/>
              <w:bottom w:val="single" w:sz="4" w:space="0" w:color="auto"/>
              <w:right w:val="single" w:sz="4" w:space="0" w:color="auto"/>
            </w:tcBorders>
            <w:shd w:val="clear" w:color="auto" w:fill="FFFFFF"/>
            <w:vAlign w:val="center"/>
          </w:tcPr>
          <w:p w14:paraId="3289F8DD" w14:textId="77777777" w:rsidR="00065F15" w:rsidRPr="00ED6A3D" w:rsidRDefault="00065F15" w:rsidP="00065F15">
            <w:pPr>
              <w:widowControl w:val="0"/>
              <w:spacing w:after="0" w:line="240" w:lineRule="auto"/>
              <w:jc w:val="center"/>
              <w:rPr>
                <w:rFonts w:ascii="Myriad Pro" w:eastAsia="Times New Roman" w:hAnsi="Myriad Pro" w:cs="Times New Roman"/>
                <w:color w:val="000000"/>
                <w:sz w:val="20"/>
                <w:szCs w:val="20"/>
                <w:lang w:eastAsia="ru-RU" w:bidi="ru-RU"/>
              </w:rPr>
            </w:pPr>
            <w:r w:rsidRPr="00ED6A3D">
              <w:rPr>
                <w:rFonts w:ascii="Myriad Pro" w:eastAsia="Times New Roman" w:hAnsi="Myriad Pro" w:cs="Times New Roman"/>
                <w:sz w:val="20"/>
                <w:szCs w:val="20"/>
                <w:lang w:eastAsia="ru-RU"/>
              </w:rPr>
              <w:t>14 164,30</w:t>
            </w:r>
          </w:p>
        </w:tc>
      </w:tr>
    </w:tbl>
    <w:p w14:paraId="5FC13024" w14:textId="77777777" w:rsidR="00065F15" w:rsidRPr="00A23935" w:rsidRDefault="00065F15" w:rsidP="00065F15">
      <w:pPr>
        <w:spacing w:after="0" w:line="360" w:lineRule="auto"/>
        <w:ind w:firstLine="567"/>
        <w:rPr>
          <w:rFonts w:ascii="Myriad Pro" w:eastAsia="Calibri" w:hAnsi="Myriad Pro" w:cs="Times New Roman"/>
          <w:sz w:val="26"/>
          <w:szCs w:val="26"/>
        </w:rPr>
      </w:pPr>
    </w:p>
    <w:p w14:paraId="1160BC68" w14:textId="77777777" w:rsidR="00065F15" w:rsidRPr="00A23935" w:rsidRDefault="00065F15" w:rsidP="00065F15">
      <w:pPr>
        <w:spacing w:after="0" w:line="360" w:lineRule="auto"/>
        <w:ind w:firstLine="567"/>
        <w:rPr>
          <w:rFonts w:ascii="Myriad Pro" w:eastAsia="Calibri" w:hAnsi="Myriad Pro" w:cs="Times New Roman"/>
          <w:sz w:val="26"/>
          <w:szCs w:val="26"/>
        </w:rPr>
      </w:pPr>
      <w:r w:rsidRPr="00A23935">
        <w:rPr>
          <w:rFonts w:ascii="Myriad Pro" w:eastAsia="Calibri" w:hAnsi="Myriad Pro" w:cs="Times New Roman"/>
          <w:sz w:val="26"/>
          <w:szCs w:val="26"/>
        </w:rPr>
        <w:t>В качестве обосновывающих материалов представлены:</w:t>
      </w:r>
    </w:p>
    <w:p w14:paraId="4728A7C4"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Пояснительная записка.</w:t>
      </w:r>
    </w:p>
    <w:p w14:paraId="7DB8D6B4"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Объемы планируемых ремонтов на 2019-2024 гг.</w:t>
      </w:r>
    </w:p>
    <w:p w14:paraId="3711A2B0"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Расчет затрат на ремонты оборудования и ЛЭП, выполняемых подрядным способом, с разбивкой на текущие и капитальные ремонты.</w:t>
      </w:r>
    </w:p>
    <w:p w14:paraId="3A9B17F9"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График ремонтов, подписанный главным инженером филиала ПАО</w:t>
      </w:r>
      <w:r>
        <w:rPr>
          <w:rFonts w:ascii="Myriad Pro" w:eastAsia="Calibri" w:hAnsi="Myriad Pro" w:cs="Times New Roman"/>
          <w:sz w:val="26"/>
          <w:szCs w:val="26"/>
        </w:rPr>
        <w:t> </w:t>
      </w:r>
      <w:r w:rsidRPr="00A23935">
        <w:rPr>
          <w:rFonts w:ascii="Myriad Pro" w:eastAsia="Calibri" w:hAnsi="Myriad Pro" w:cs="Times New Roman"/>
          <w:sz w:val="26"/>
          <w:szCs w:val="26"/>
        </w:rPr>
        <w:t>«МРСК Юга» - «Волгоградэнерго».</w:t>
      </w:r>
    </w:p>
    <w:p w14:paraId="6AF383B8"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Локальные сметные расчеты.</w:t>
      </w:r>
    </w:p>
    <w:p w14:paraId="1B112900"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Договор на оказание услуг от 01.12.2017</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1-271.</w:t>
      </w:r>
    </w:p>
    <w:p w14:paraId="7C5EA1EA"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Соглашение № СДУ-2/2010/49 о технологическом взаимодействии между ОАО «СО ЕЭС» и ОАО «МРСК Юга» в целях обеспечения надежности функционирования ЕЭС России от 01.02.2011.</w:t>
      </w:r>
    </w:p>
    <w:p w14:paraId="557681B2"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Договор № 10/10-Р1/34001601011965 от 10.10.2016.</w:t>
      </w:r>
    </w:p>
    <w:p w14:paraId="3E5A74E3"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Договор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020р/13 на оказание услуг на оказание услуг по послегарантийному ремонту и техобслуживанию с прейскурантом цен</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действующим до 31.12.2013.</w:t>
      </w:r>
    </w:p>
    <w:p w14:paraId="2F42FF88"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Перечень подстанций, подлежащих комплексной реконструкции (модернизации), включенных в инвестиционную программу МРСК 2017-2030 гг.</w:t>
      </w:r>
    </w:p>
    <w:p w14:paraId="3851E0CB"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lastRenderedPageBreak/>
        <w:t>Типовой договор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34001701004618 на ремонт и техническое обслуживание автомобилей от 02.05.2017.</w:t>
      </w:r>
    </w:p>
    <w:p w14:paraId="3829A42A"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Договор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340017010112872 на оказание услуг по техническому обслуживанию</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ремонту экскаватора одноковшового ЭО 2626 для нужд филиала ПАО «МРСК Юга» - «Волгоградэнерго» от 15.12.2017</w:t>
      </w:r>
      <w:r>
        <w:rPr>
          <w:rFonts w:ascii="Myriad Pro" w:eastAsia="Calibri" w:hAnsi="Myriad Pro" w:cs="Times New Roman"/>
          <w:sz w:val="26"/>
          <w:szCs w:val="26"/>
        </w:rPr>
        <w:t>.</w:t>
      </w:r>
    </w:p>
    <w:p w14:paraId="308B9F9F"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Договор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34001701013315 на ремонт и техническое обслуживание автомобилей от 28.12.2017.</w:t>
      </w:r>
    </w:p>
    <w:p w14:paraId="777771B9"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Договор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34001701011583 на ремонт и техническое обслуживание автомобилей от 03.11.2017.</w:t>
      </w:r>
    </w:p>
    <w:p w14:paraId="3C52B3AE" w14:textId="77777777" w:rsidR="00065F15" w:rsidRPr="00A23935"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Договор №</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34001701012160 на выполнение работ по ремонту подъёмных сооружений, автотракторной техники и спецтехники.</w:t>
      </w:r>
    </w:p>
    <w:p w14:paraId="4BC3DC39"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Пояснительная записка на услуги подрядчиков по ремонту устройств РЗА филиала ПАО «МРСК Юга» – «Волгоградэнерго» на период 2019-2023</w:t>
      </w:r>
      <w:r>
        <w:rPr>
          <w:rFonts w:ascii="Myriad Pro" w:eastAsia="Calibri" w:hAnsi="Myriad Pro" w:cs="Times New Roman"/>
          <w:sz w:val="26"/>
          <w:szCs w:val="26"/>
        </w:rPr>
        <w:t> </w:t>
      </w:r>
      <w:r w:rsidRPr="00794F9A">
        <w:rPr>
          <w:rFonts w:ascii="Myriad Pro" w:eastAsia="Calibri" w:hAnsi="Myriad Pro" w:cs="Times New Roman"/>
          <w:sz w:val="26"/>
          <w:szCs w:val="26"/>
        </w:rPr>
        <w:t>гг.</w:t>
      </w:r>
    </w:p>
    <w:p w14:paraId="33E45185"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План затрат на ремонт средств РЗА филиала ПАО «МРСК Юга» - «Волгоградэнерго» на 2019 год.</w:t>
      </w:r>
    </w:p>
    <w:p w14:paraId="59183AD9"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Договор на оказание услуг № 1-271 от 01.12.2017 г.</w:t>
      </w:r>
    </w:p>
    <w:p w14:paraId="11968761"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Пояснительная записка на услуги подрядчиков по ремонту средств связи на период 2019-2023 гг.</w:t>
      </w:r>
    </w:p>
    <w:p w14:paraId="56D440F8"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План затрат на ремонт оборудования СДТУ филиала ПАО «МРСК Юга» - «Волгоградэнерго» на 2019 год.</w:t>
      </w:r>
    </w:p>
    <w:p w14:paraId="27CD54CB"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Приказ Минэнерго РФ от 19.06.2003 г. № 229 «Об утверждении Правил технической эксплуатации электрических станций и сетей Российской Федерации».</w:t>
      </w:r>
    </w:p>
    <w:p w14:paraId="0B3ABC67"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Соглашение № СДУ-2/2010/49 о технологическом взаимодействии между ОАО «СО ЕЭС» ОАО «МРСК Юга» в целях обеспечения надежности функционирования ЕЭС России.</w:t>
      </w:r>
    </w:p>
    <w:p w14:paraId="675A67EC"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Договор № 10/10-Р1/34001601011965 от 10.10.2016</w:t>
      </w:r>
      <w:r>
        <w:rPr>
          <w:rFonts w:ascii="Myriad Pro" w:eastAsia="Calibri" w:hAnsi="Myriad Pro" w:cs="Times New Roman"/>
          <w:sz w:val="26"/>
          <w:szCs w:val="26"/>
        </w:rPr>
        <w:t>.</w:t>
      </w:r>
    </w:p>
    <w:p w14:paraId="1251C4E5"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Договор № 020р/13 от 02.07.2013 на оказание услуг по послегарантийному ремонту и техобслуживанию.</w:t>
      </w:r>
    </w:p>
    <w:p w14:paraId="65FB37D7"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lastRenderedPageBreak/>
        <w:t>Материалы на ремонт для линий и средств связи на 2018 г</w:t>
      </w:r>
      <w:r>
        <w:rPr>
          <w:rFonts w:ascii="Myriad Pro" w:eastAsia="Calibri" w:hAnsi="Myriad Pro" w:cs="Times New Roman"/>
          <w:sz w:val="26"/>
          <w:szCs w:val="26"/>
        </w:rPr>
        <w:t>од</w:t>
      </w:r>
      <w:r w:rsidRPr="00794F9A">
        <w:rPr>
          <w:rFonts w:ascii="Myriad Pro" w:eastAsia="Calibri" w:hAnsi="Myriad Pro" w:cs="Times New Roman"/>
          <w:sz w:val="26"/>
          <w:szCs w:val="26"/>
        </w:rPr>
        <w:t xml:space="preserve"> и на период 2019-2023 гг.</w:t>
      </w:r>
    </w:p>
    <w:p w14:paraId="719A2B36"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Соглашение № СДУ-2/2010/49 о технологическом взаимодействии между ОАО «СО ЕЭС» ОАО «МРСК Юга» в целях обеспечения надежности функционирования ЕЭС России.</w:t>
      </w:r>
    </w:p>
    <w:p w14:paraId="4278BD57" w14:textId="77777777" w:rsidR="00065F15" w:rsidRPr="00794F9A" w:rsidRDefault="00065F15" w:rsidP="00065F15">
      <w:pPr>
        <w:numPr>
          <w:ilvl w:val="0"/>
          <w:numId w:val="29"/>
        </w:numPr>
        <w:spacing w:after="0" w:line="360" w:lineRule="auto"/>
        <w:ind w:left="1134" w:hanging="567"/>
        <w:contextualSpacing/>
        <w:jc w:val="both"/>
        <w:rPr>
          <w:rFonts w:ascii="Myriad Pro" w:eastAsia="Calibri" w:hAnsi="Myriad Pro" w:cs="Times New Roman"/>
          <w:sz w:val="26"/>
          <w:szCs w:val="26"/>
        </w:rPr>
      </w:pPr>
      <w:r w:rsidRPr="00794F9A">
        <w:rPr>
          <w:rFonts w:ascii="Myriad Pro" w:eastAsia="Calibri" w:hAnsi="Myriad Pro" w:cs="Times New Roman"/>
          <w:sz w:val="26"/>
          <w:szCs w:val="26"/>
        </w:rPr>
        <w:t>Распоряжение ОАО «Холдинг МРСК» от 03.08.2012 № 6р «Об обеспечении персонала аварийно-восстановительных бригад распределительных электросетевых компаний средствами подвижной связи»</w:t>
      </w:r>
    </w:p>
    <w:p w14:paraId="2036DDFD" w14:textId="77777777" w:rsidR="00065F15" w:rsidRPr="00A23935" w:rsidRDefault="00065F15" w:rsidP="00065F15">
      <w:pPr>
        <w:spacing w:after="0" w:line="360" w:lineRule="auto"/>
        <w:ind w:firstLine="709"/>
        <w:contextualSpacing/>
        <w:jc w:val="both"/>
        <w:rPr>
          <w:rFonts w:ascii="Myriad Pro" w:eastAsia="Calibri" w:hAnsi="Myriad Pro" w:cs="Times New Roman"/>
          <w:sz w:val="26"/>
          <w:szCs w:val="26"/>
        </w:rPr>
      </w:pPr>
    </w:p>
    <w:p w14:paraId="73EEF31F" w14:textId="77777777" w:rsidR="00065F15" w:rsidRPr="00A23935" w:rsidRDefault="00065F15" w:rsidP="00065F15">
      <w:pPr>
        <w:spacing w:after="0" w:line="360" w:lineRule="auto"/>
        <w:jc w:val="both"/>
        <w:rPr>
          <w:rFonts w:ascii="Myriad Pro" w:eastAsia="Calibri" w:hAnsi="Myriad Pro" w:cs="Times New Roman"/>
          <w:b/>
          <w:sz w:val="26"/>
          <w:szCs w:val="26"/>
        </w:rPr>
      </w:pPr>
      <w:r w:rsidRPr="00A23935">
        <w:rPr>
          <w:rFonts w:ascii="Myriad Pro" w:eastAsia="Calibri" w:hAnsi="Myriad Pro" w:cs="Times New Roman"/>
          <w:b/>
          <w:sz w:val="26"/>
          <w:szCs w:val="26"/>
        </w:rPr>
        <w:t>ПОЗИЦИЯ ОРГАНА РЕГУЛИРОВАНИЯ</w:t>
      </w:r>
    </w:p>
    <w:p w14:paraId="30F1DFA7" w14:textId="77777777" w:rsidR="00065F15" w:rsidRPr="00E424FE" w:rsidRDefault="00065F15" w:rsidP="00065F15">
      <w:pPr>
        <w:spacing w:after="0" w:line="360" w:lineRule="auto"/>
        <w:ind w:firstLine="567"/>
        <w:jc w:val="both"/>
        <w:rPr>
          <w:rFonts w:ascii="Myriad Pro" w:hAnsi="Myriad Pro"/>
          <w:sz w:val="26"/>
          <w:szCs w:val="26"/>
        </w:rPr>
      </w:pPr>
      <w:r w:rsidRPr="00A23935">
        <w:rPr>
          <w:rFonts w:ascii="Myriad Pro" w:eastAsia="Calibri" w:hAnsi="Myriad Pro" w:cs="Times New Roman"/>
          <w:sz w:val="26"/>
          <w:szCs w:val="26"/>
        </w:rPr>
        <w:t xml:space="preserve">Величина расходов, </w:t>
      </w:r>
      <w:r>
        <w:rPr>
          <w:rFonts w:ascii="Myriad Pro" w:eastAsia="Calibri" w:hAnsi="Myriad Pro" w:cs="Times New Roman"/>
          <w:sz w:val="26"/>
          <w:szCs w:val="26"/>
        </w:rPr>
        <w:t>определенная</w:t>
      </w:r>
      <w:r w:rsidRPr="00A23935">
        <w:rPr>
          <w:rFonts w:ascii="Myriad Pro" w:eastAsia="Calibri" w:hAnsi="Myriad Pro" w:cs="Times New Roman"/>
          <w:sz w:val="26"/>
          <w:szCs w:val="26"/>
        </w:rPr>
        <w:t xml:space="preserve"> регулирующим органом на 2019 год</w:t>
      </w:r>
      <w:r>
        <w:rPr>
          <w:rFonts w:ascii="Myriad Pro" w:eastAsia="Calibri" w:hAnsi="Myriad Pro" w:cs="Times New Roman"/>
          <w:sz w:val="26"/>
          <w:szCs w:val="26"/>
        </w:rPr>
        <w:t xml:space="preserve"> по методу э</w:t>
      </w:r>
      <w:r w:rsidRPr="00E424FE">
        <w:rPr>
          <w:rFonts w:ascii="Myriad Pro" w:hAnsi="Myriad Pro"/>
          <w:sz w:val="26"/>
          <w:szCs w:val="26"/>
        </w:rPr>
        <w:t>кономически обоснованн</w:t>
      </w:r>
      <w:r>
        <w:rPr>
          <w:rFonts w:ascii="Myriad Pro" w:hAnsi="Myriad Pro"/>
          <w:sz w:val="26"/>
          <w:szCs w:val="26"/>
        </w:rPr>
        <w:t>ых затрат, составила</w:t>
      </w:r>
      <w:r w:rsidRPr="00E424FE">
        <w:rPr>
          <w:rFonts w:ascii="Myriad Pro" w:hAnsi="Myriad Pro"/>
          <w:sz w:val="26"/>
          <w:szCs w:val="26"/>
        </w:rPr>
        <w:t xml:space="preserve"> 44 604,9 тыс. руб.</w:t>
      </w:r>
    </w:p>
    <w:p w14:paraId="4A1DD904"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Расходы по статье приняты согласно экспертному заключению отдела технической экспертизы.</w:t>
      </w:r>
    </w:p>
    <w:p w14:paraId="761B5600"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Ввиду обеспечения в полном объеме нормативной численностью ремонтного персонала в соответствии с методическими указаниями, разработанными АО «ЦОТ Энерго» предлагается при формировании статей расходов на проведение ремонта и технического обслуживание учитывать только приобретение материалов. Все работы, по ремонту электросетевого хозяйства рекомендуется выполнять хозяйственным способом, за исключением капитального ремонта зданий ТП, РП и административно-производственных зданий.</w:t>
      </w:r>
    </w:p>
    <w:p w14:paraId="11BF3F41"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Услуги подрядчиков по ремонту транспорта производственного назначения приняты по предложению организации с учетом нормативного количества транспорта, определённого на основании приказа Госстроя РФ от 5.09.200 № 20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и фактических затрат организации. </w:t>
      </w:r>
    </w:p>
    <w:p w14:paraId="70EA60D3" w14:textId="77777777" w:rsidR="00065F15" w:rsidRPr="00A23935" w:rsidRDefault="00065F15" w:rsidP="00065F15">
      <w:pPr>
        <w:spacing w:after="0" w:line="360" w:lineRule="auto"/>
        <w:ind w:firstLine="567"/>
        <w:contextualSpacing/>
        <w:jc w:val="both"/>
        <w:rPr>
          <w:rFonts w:ascii="Myriad Pro" w:eastAsia="Calibri" w:hAnsi="Myriad Pro" w:cs="Times New Roman"/>
          <w:sz w:val="26"/>
          <w:szCs w:val="26"/>
        </w:rPr>
      </w:pPr>
    </w:p>
    <w:p w14:paraId="4888B6FC" w14:textId="77777777" w:rsidR="00EF493D" w:rsidRDefault="00EF493D" w:rsidP="00065F15">
      <w:pPr>
        <w:spacing w:after="0" w:line="360" w:lineRule="auto"/>
        <w:contextualSpacing/>
        <w:jc w:val="both"/>
        <w:rPr>
          <w:rFonts w:ascii="Myriad Pro" w:eastAsia="Calibri" w:hAnsi="Myriad Pro" w:cs="Times New Roman"/>
          <w:b/>
          <w:sz w:val="26"/>
          <w:szCs w:val="26"/>
        </w:rPr>
        <w:sectPr w:rsidR="00EF493D" w:rsidSect="009C2307">
          <w:pgSz w:w="11906" w:h="16838"/>
          <w:pgMar w:top="1134" w:right="850" w:bottom="1134" w:left="1701" w:header="708" w:footer="708" w:gutter="0"/>
          <w:cols w:space="708"/>
          <w:docGrid w:linePitch="360"/>
        </w:sectPr>
      </w:pPr>
    </w:p>
    <w:p w14:paraId="6A91720A" w14:textId="5BEA59ED" w:rsidR="00065F15" w:rsidRPr="00A23935" w:rsidRDefault="00065F15" w:rsidP="00065F15">
      <w:pPr>
        <w:spacing w:after="0" w:line="360" w:lineRule="auto"/>
        <w:contextualSpacing/>
        <w:jc w:val="both"/>
        <w:rPr>
          <w:rFonts w:ascii="Myriad Pro" w:eastAsia="Calibri" w:hAnsi="Myriad Pro" w:cs="Times New Roman"/>
          <w:b/>
          <w:sz w:val="26"/>
          <w:szCs w:val="26"/>
        </w:rPr>
      </w:pPr>
      <w:r w:rsidRPr="00A23935">
        <w:rPr>
          <w:rFonts w:ascii="Myriad Pro" w:eastAsia="Calibri" w:hAnsi="Myriad Pro" w:cs="Times New Roman"/>
          <w:b/>
          <w:sz w:val="26"/>
          <w:szCs w:val="26"/>
        </w:rPr>
        <w:lastRenderedPageBreak/>
        <w:t>ПОЗИЦИЯ ИСПОЛНИТЕЛЯ</w:t>
      </w:r>
    </w:p>
    <w:p w14:paraId="68D0DF58" w14:textId="77777777" w:rsidR="00065F15" w:rsidRPr="00A23935" w:rsidRDefault="00065F15" w:rsidP="00065F15">
      <w:pPr>
        <w:spacing w:after="0" w:line="360" w:lineRule="auto"/>
        <w:ind w:firstLine="709"/>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Согласно разделу 1.6 Правил технической эксплуатации электрических станций и сетей Российской Федерации, утвержденны</w:t>
      </w:r>
      <w:r>
        <w:rPr>
          <w:rFonts w:ascii="Myriad Pro" w:eastAsia="Calibri" w:hAnsi="Myriad Pro" w:cs="Times New Roman"/>
          <w:sz w:val="26"/>
          <w:szCs w:val="26"/>
        </w:rPr>
        <w:t>х</w:t>
      </w:r>
      <w:r w:rsidRPr="00A23935">
        <w:rPr>
          <w:rFonts w:ascii="Myriad Pro" w:eastAsia="Calibri" w:hAnsi="Myriad Pro" w:cs="Times New Roman"/>
          <w:sz w:val="26"/>
          <w:szCs w:val="26"/>
        </w:rPr>
        <w:t xml:space="preserve"> приказом Минэнерго </w:t>
      </w:r>
      <w:r>
        <w:rPr>
          <w:rFonts w:ascii="Myriad Pro" w:eastAsia="Calibri" w:hAnsi="Myriad Pro" w:cs="Times New Roman"/>
          <w:sz w:val="26"/>
          <w:szCs w:val="26"/>
        </w:rPr>
        <w:t xml:space="preserve">РФ </w:t>
      </w:r>
      <w:r w:rsidRPr="00A23935">
        <w:rPr>
          <w:rFonts w:ascii="Myriad Pro" w:eastAsia="Calibri" w:hAnsi="Myriad Pro" w:cs="Times New Roman"/>
          <w:sz w:val="26"/>
          <w:szCs w:val="26"/>
        </w:rPr>
        <w:t>от 19.07.2003 № 229:</w:t>
      </w:r>
    </w:p>
    <w:p w14:paraId="30151A85" w14:textId="77777777" w:rsidR="00065F15" w:rsidRPr="00A23935" w:rsidRDefault="00065F15" w:rsidP="00065F15">
      <w:pPr>
        <w:spacing w:after="0" w:line="360" w:lineRule="auto"/>
        <w:ind w:firstLine="709"/>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1.6.7. Объемы ремонтных работ должны быть предварительно согласованы с организациями – исполнителями.</w:t>
      </w:r>
    </w:p>
    <w:p w14:paraId="34A73B35" w14:textId="77777777" w:rsidR="00065F15" w:rsidRPr="00A23935" w:rsidRDefault="00065F15" w:rsidP="00065F15">
      <w:pPr>
        <w:spacing w:after="0" w:line="360" w:lineRule="auto"/>
        <w:ind w:firstLine="709"/>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1.6.9 Вывод оборудования и сооружений в ремонт должны производиться в сроки, указ</w:t>
      </w:r>
      <w:r>
        <w:rPr>
          <w:rFonts w:ascii="Myriad Pro" w:eastAsia="Calibri" w:hAnsi="Myriad Pro" w:cs="Times New Roman"/>
          <w:sz w:val="26"/>
          <w:szCs w:val="26"/>
        </w:rPr>
        <w:t>ан</w:t>
      </w:r>
      <w:r w:rsidRPr="00A23935">
        <w:rPr>
          <w:rFonts w:ascii="Myriad Pro" w:eastAsia="Calibri" w:hAnsi="Myriad Pro" w:cs="Times New Roman"/>
          <w:sz w:val="26"/>
          <w:szCs w:val="26"/>
        </w:rPr>
        <w:t>ные в годовых график</w:t>
      </w:r>
      <w:r>
        <w:rPr>
          <w:rFonts w:ascii="Myriad Pro" w:eastAsia="Calibri" w:hAnsi="Myriad Pro" w:cs="Times New Roman"/>
          <w:sz w:val="26"/>
          <w:szCs w:val="26"/>
        </w:rPr>
        <w:t>ах</w:t>
      </w:r>
      <w:r w:rsidRPr="00A23935">
        <w:rPr>
          <w:rFonts w:ascii="Myriad Pro" w:eastAsia="Calibri" w:hAnsi="Myriad Pro" w:cs="Times New Roman"/>
          <w:sz w:val="26"/>
          <w:szCs w:val="26"/>
        </w:rPr>
        <w:t xml:space="preserve"> ремонт</w:t>
      </w:r>
      <w:r>
        <w:rPr>
          <w:rFonts w:ascii="Myriad Pro" w:eastAsia="Calibri" w:hAnsi="Myriad Pro" w:cs="Times New Roman"/>
          <w:sz w:val="26"/>
          <w:szCs w:val="26"/>
        </w:rPr>
        <w:t>а</w:t>
      </w:r>
      <w:r w:rsidRPr="00A23935">
        <w:rPr>
          <w:rFonts w:ascii="Myriad Pro" w:eastAsia="Calibri" w:hAnsi="Myriad Pro" w:cs="Times New Roman"/>
          <w:sz w:val="26"/>
          <w:szCs w:val="26"/>
        </w:rPr>
        <w:t xml:space="preserve"> и согласованные с организацией в оперативном управлении или оперативном ведении которой они находятся.</w:t>
      </w:r>
    </w:p>
    <w:p w14:paraId="0E972065" w14:textId="77777777" w:rsidR="00065F15" w:rsidRPr="00A23935" w:rsidRDefault="00065F15" w:rsidP="00065F15">
      <w:pPr>
        <w:spacing w:after="0" w:line="360" w:lineRule="auto"/>
        <w:ind w:firstLine="709"/>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Согласно пункту 29 Основ ценообразования</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 xml:space="preserve">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56C288C0" w14:textId="77777777" w:rsidR="00065F15" w:rsidRPr="00A23935" w:rsidRDefault="00065F15" w:rsidP="00065F15">
      <w:pPr>
        <w:numPr>
          <w:ilvl w:val="0"/>
          <w:numId w:val="72"/>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00050139" w14:textId="77777777" w:rsidR="00065F15" w:rsidRPr="00A23935" w:rsidRDefault="00065F15" w:rsidP="00065F15">
      <w:pPr>
        <w:numPr>
          <w:ilvl w:val="0"/>
          <w:numId w:val="72"/>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расходы (цены), установленные в договорах, заключенных в результате проведения торгов;</w:t>
      </w:r>
    </w:p>
    <w:p w14:paraId="5B0CA885" w14:textId="77777777" w:rsidR="00065F15" w:rsidRPr="00A23935" w:rsidRDefault="00065F15" w:rsidP="00065F15">
      <w:pPr>
        <w:numPr>
          <w:ilvl w:val="0"/>
          <w:numId w:val="72"/>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FA9D4BB" w14:textId="77777777" w:rsidR="00065F15" w:rsidRPr="00A23935" w:rsidRDefault="00065F15" w:rsidP="00065F15">
      <w:pPr>
        <w:numPr>
          <w:ilvl w:val="0"/>
          <w:numId w:val="72"/>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152C62E" w14:textId="77777777" w:rsidR="00065F15" w:rsidRPr="00A23935" w:rsidRDefault="00065F15" w:rsidP="00065F15">
      <w:pPr>
        <w:spacing w:after="0" w:line="360" w:lineRule="auto"/>
        <w:ind w:firstLine="709"/>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5F8987AF" w14:textId="77777777" w:rsidR="00065F15" w:rsidRPr="00A23935" w:rsidRDefault="00065F15" w:rsidP="00065F15">
      <w:pPr>
        <w:spacing w:after="0" w:line="360" w:lineRule="auto"/>
        <w:ind w:firstLine="709"/>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В обоснование расходов по данной статье филиал ПАО «МРСК Юга» </w:t>
      </w:r>
      <w:r>
        <w:rPr>
          <w:rFonts w:ascii="Myriad Pro" w:eastAsia="Calibri" w:hAnsi="Myriad Pro" w:cs="Times New Roman"/>
          <w:sz w:val="26"/>
          <w:szCs w:val="26"/>
        </w:rPr>
        <w:t>-</w:t>
      </w:r>
      <w:r w:rsidRPr="00A23935">
        <w:rPr>
          <w:rFonts w:ascii="Myriad Pro" w:eastAsia="Calibri" w:hAnsi="Myriad Pro" w:cs="Times New Roman"/>
          <w:sz w:val="26"/>
          <w:szCs w:val="26"/>
        </w:rPr>
        <w:t>«Волгоградэнерго» предоставил следующие обосновывающие документы:</w:t>
      </w:r>
    </w:p>
    <w:p w14:paraId="3A272E86" w14:textId="77777777" w:rsidR="00065F15" w:rsidRPr="00A23935"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Объемы оборудования</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планируем</w:t>
      </w:r>
      <w:r>
        <w:rPr>
          <w:rFonts w:ascii="Myriad Pro" w:eastAsia="Calibri" w:hAnsi="Myriad Pro" w:cs="Times New Roman"/>
          <w:sz w:val="26"/>
          <w:szCs w:val="26"/>
        </w:rPr>
        <w:t>ого</w:t>
      </w:r>
      <w:r w:rsidRPr="00A23935">
        <w:rPr>
          <w:rFonts w:ascii="Myriad Pro" w:eastAsia="Calibri" w:hAnsi="Myriad Pro" w:cs="Times New Roman"/>
          <w:sz w:val="26"/>
          <w:szCs w:val="26"/>
        </w:rPr>
        <w:t xml:space="preserve"> к ремонту.</w:t>
      </w:r>
    </w:p>
    <w:p w14:paraId="0C30A9D8" w14:textId="77777777" w:rsidR="00065F15" w:rsidRPr="00A23935"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lastRenderedPageBreak/>
        <w:t>Расчет затрат по видам оборудования, зданий и сооружений.</w:t>
      </w:r>
    </w:p>
    <w:p w14:paraId="41F06ACE" w14:textId="77777777" w:rsidR="00065F15" w:rsidRPr="00A23935"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Локальные сметные расчеты.</w:t>
      </w:r>
    </w:p>
    <w:p w14:paraId="3F3E4889" w14:textId="77777777" w:rsidR="00065F15" w:rsidRPr="00A23935"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Дефектные ведомости.</w:t>
      </w:r>
    </w:p>
    <w:p w14:paraId="53719898" w14:textId="77777777" w:rsidR="00065F15" w:rsidRPr="00A23935" w:rsidRDefault="00065F15" w:rsidP="00065F15">
      <w:pPr>
        <w:numPr>
          <w:ilvl w:val="0"/>
          <w:numId w:val="73"/>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Калькуляции расходов на текущий ремонт.</w:t>
      </w:r>
    </w:p>
    <w:p w14:paraId="47F7DD7A"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Письмом от 24.05.2018 № </w:t>
      </w:r>
      <w:proofErr w:type="spellStart"/>
      <w:r>
        <w:rPr>
          <w:rFonts w:ascii="Myriad Pro" w:eastAsia="Calibri" w:hAnsi="Myriad Pro" w:cs="Times New Roman"/>
          <w:sz w:val="26"/>
          <w:szCs w:val="26"/>
        </w:rPr>
        <w:t>ВлгЭ</w:t>
      </w:r>
      <w:proofErr w:type="spellEnd"/>
      <w:r>
        <w:rPr>
          <w:rFonts w:ascii="Myriad Pro" w:eastAsia="Calibri" w:hAnsi="Myriad Pro" w:cs="Times New Roman"/>
          <w:sz w:val="26"/>
          <w:szCs w:val="26"/>
        </w:rPr>
        <w:t>/1400/6769 в адрес КТР Волгоградской области были направлены г</w:t>
      </w:r>
      <w:r w:rsidRPr="00C92CF1">
        <w:rPr>
          <w:rFonts w:ascii="Myriad Pro" w:eastAsia="Calibri" w:hAnsi="Myriad Pro" w:cs="Times New Roman"/>
          <w:sz w:val="26"/>
          <w:szCs w:val="26"/>
        </w:rPr>
        <w:t xml:space="preserve">одовые план-графики ремонта комплексного  капитального  ремонта оборудования филиала на 2019 год </w:t>
      </w:r>
      <w:r>
        <w:rPr>
          <w:rFonts w:ascii="Myriad Pro" w:eastAsia="Calibri" w:hAnsi="Myriad Pro" w:cs="Times New Roman"/>
          <w:sz w:val="26"/>
          <w:szCs w:val="26"/>
        </w:rPr>
        <w:t>(</w:t>
      </w:r>
      <w:r w:rsidRPr="00C92CF1">
        <w:rPr>
          <w:rFonts w:ascii="Myriad Pro" w:eastAsia="Calibri" w:hAnsi="Myriad Pro" w:cs="Times New Roman"/>
          <w:sz w:val="26"/>
          <w:szCs w:val="26"/>
        </w:rPr>
        <w:t xml:space="preserve">ВЛ 35-220 </w:t>
      </w:r>
      <w:proofErr w:type="spellStart"/>
      <w:r w:rsidRPr="00C92CF1">
        <w:rPr>
          <w:rFonts w:ascii="Myriad Pro" w:eastAsia="Calibri" w:hAnsi="Myriad Pro" w:cs="Times New Roman"/>
          <w:sz w:val="26"/>
          <w:szCs w:val="26"/>
        </w:rPr>
        <w:t>кВ</w:t>
      </w:r>
      <w:proofErr w:type="spellEnd"/>
      <w:r>
        <w:rPr>
          <w:rFonts w:ascii="Myriad Pro" w:eastAsia="Calibri" w:hAnsi="Myriad Pro" w:cs="Times New Roman"/>
          <w:sz w:val="26"/>
          <w:szCs w:val="26"/>
        </w:rPr>
        <w:t xml:space="preserve">, </w:t>
      </w:r>
      <w:r w:rsidRPr="00C92CF1">
        <w:rPr>
          <w:rFonts w:ascii="Myriad Pro" w:eastAsia="Calibri" w:hAnsi="Myriad Pro" w:cs="Times New Roman"/>
          <w:sz w:val="26"/>
          <w:szCs w:val="26"/>
        </w:rPr>
        <w:t xml:space="preserve">распределительных сетей 0,38-10 </w:t>
      </w:r>
      <w:proofErr w:type="spellStart"/>
      <w:r w:rsidRPr="00C92CF1">
        <w:rPr>
          <w:rFonts w:ascii="Myriad Pro" w:eastAsia="Calibri" w:hAnsi="Myriad Pro" w:cs="Times New Roman"/>
          <w:sz w:val="26"/>
          <w:szCs w:val="26"/>
        </w:rPr>
        <w:t>кВ</w:t>
      </w:r>
      <w:proofErr w:type="spellEnd"/>
      <w:r w:rsidRPr="00C92CF1">
        <w:rPr>
          <w:rFonts w:ascii="Myriad Pro" w:eastAsia="Calibri" w:hAnsi="Myriad Pro" w:cs="Times New Roman"/>
          <w:sz w:val="26"/>
          <w:szCs w:val="26"/>
        </w:rPr>
        <w:t xml:space="preserve"> оборудования подстанция</w:t>
      </w:r>
      <w:r>
        <w:rPr>
          <w:rFonts w:ascii="Myriad Pro" w:eastAsia="Calibri" w:hAnsi="Myriad Pro" w:cs="Times New Roman"/>
          <w:sz w:val="26"/>
          <w:szCs w:val="26"/>
        </w:rPr>
        <w:t>).</w:t>
      </w:r>
    </w:p>
    <w:p w14:paraId="0AF87E7F" w14:textId="77777777" w:rsidR="00065F1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Письмом </w:t>
      </w:r>
      <w:r w:rsidRPr="00684933">
        <w:rPr>
          <w:rFonts w:ascii="Myriad Pro" w:eastAsia="Calibri" w:hAnsi="Myriad Pro" w:cs="Times New Roman"/>
          <w:sz w:val="26"/>
          <w:szCs w:val="26"/>
        </w:rPr>
        <w:t xml:space="preserve">от 17.10.2018 № </w:t>
      </w:r>
      <w:proofErr w:type="spellStart"/>
      <w:r w:rsidRPr="00684933">
        <w:rPr>
          <w:rFonts w:ascii="Myriad Pro" w:eastAsia="Calibri" w:hAnsi="Myriad Pro" w:cs="Times New Roman"/>
          <w:sz w:val="26"/>
          <w:szCs w:val="26"/>
        </w:rPr>
        <w:t>ВлгЭ</w:t>
      </w:r>
      <w:proofErr w:type="spellEnd"/>
      <w:r w:rsidRPr="00684933">
        <w:rPr>
          <w:rFonts w:ascii="Myriad Pro" w:eastAsia="Calibri" w:hAnsi="Myriad Pro" w:cs="Times New Roman"/>
          <w:sz w:val="26"/>
          <w:szCs w:val="26"/>
        </w:rPr>
        <w:t>/100/201</w:t>
      </w:r>
      <w:r>
        <w:rPr>
          <w:rFonts w:ascii="Myriad Pro" w:eastAsia="Calibri" w:hAnsi="Myriad Pro" w:cs="Times New Roman"/>
          <w:sz w:val="26"/>
          <w:szCs w:val="26"/>
        </w:rPr>
        <w:t xml:space="preserve"> были представлены </w:t>
      </w:r>
      <w:r w:rsidRPr="00684933">
        <w:rPr>
          <w:rFonts w:ascii="Myriad Pro" w:eastAsia="Calibri" w:hAnsi="Myriad Pro" w:cs="Times New Roman"/>
          <w:sz w:val="26"/>
          <w:szCs w:val="26"/>
        </w:rPr>
        <w:t>руководства по капитальному ремонту масляных выключателей и типовые технологические карты на капитальный и текущий ремонты электрооборудования распределительных устройств электростанций и подстанций)</w:t>
      </w:r>
      <w:r>
        <w:rPr>
          <w:rFonts w:ascii="Myriad Pro" w:eastAsia="Calibri" w:hAnsi="Myriad Pro" w:cs="Times New Roman"/>
          <w:sz w:val="26"/>
          <w:szCs w:val="26"/>
        </w:rPr>
        <w:t>.</w:t>
      </w:r>
    </w:p>
    <w:p w14:paraId="7A197432"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Дополнительным письмом  от</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09.11.2018 №</w:t>
      </w:r>
      <w:r>
        <w:rPr>
          <w:rFonts w:ascii="Myriad Pro" w:eastAsia="Calibri" w:hAnsi="Myriad Pro" w:cs="Times New Roman"/>
          <w:sz w:val="26"/>
          <w:szCs w:val="26"/>
        </w:rPr>
        <w:t xml:space="preserve"> </w:t>
      </w:r>
      <w:proofErr w:type="spellStart"/>
      <w:r w:rsidRPr="00A23935">
        <w:rPr>
          <w:rFonts w:ascii="Myriad Pro" w:eastAsia="Calibri" w:hAnsi="Myriad Pro" w:cs="Times New Roman"/>
          <w:sz w:val="26"/>
          <w:szCs w:val="26"/>
        </w:rPr>
        <w:t>ВлгЭ</w:t>
      </w:r>
      <w:proofErr w:type="spellEnd"/>
      <w:r w:rsidRPr="00A23935">
        <w:rPr>
          <w:rFonts w:ascii="Myriad Pro" w:eastAsia="Calibri" w:hAnsi="Myriad Pro" w:cs="Times New Roman"/>
          <w:sz w:val="26"/>
          <w:szCs w:val="26"/>
        </w:rPr>
        <w:t xml:space="preserve">/1400/15238 в адрес </w:t>
      </w:r>
      <w:r>
        <w:rPr>
          <w:rFonts w:ascii="Myriad Pro" w:eastAsia="Calibri" w:hAnsi="Myriad Pro" w:cs="Times New Roman"/>
          <w:sz w:val="26"/>
          <w:szCs w:val="26"/>
        </w:rPr>
        <w:t>КТР</w:t>
      </w:r>
      <w:r w:rsidRPr="00A23935">
        <w:rPr>
          <w:rFonts w:ascii="Myriad Pro" w:eastAsia="Calibri" w:hAnsi="Myriad Pro" w:cs="Times New Roman"/>
          <w:sz w:val="26"/>
          <w:szCs w:val="26"/>
        </w:rPr>
        <w:t xml:space="preserve"> </w:t>
      </w:r>
      <w:r>
        <w:rPr>
          <w:rFonts w:ascii="Myriad Pro" w:eastAsia="Calibri" w:hAnsi="Myriad Pro" w:cs="Times New Roman"/>
          <w:sz w:val="26"/>
          <w:szCs w:val="26"/>
        </w:rPr>
        <w:t xml:space="preserve">Волгоградской области </w:t>
      </w:r>
      <w:r w:rsidRPr="00A23935">
        <w:rPr>
          <w:rFonts w:ascii="Myriad Pro" w:eastAsia="Calibri" w:hAnsi="Myriad Pro" w:cs="Times New Roman"/>
          <w:sz w:val="26"/>
          <w:szCs w:val="26"/>
        </w:rPr>
        <w:t xml:space="preserve">был направлен годовой план-график ремонтов (капитальный, средний, текущий) оборудования ПС 35-110 </w:t>
      </w:r>
      <w:proofErr w:type="spellStart"/>
      <w:r w:rsidRPr="00A23935">
        <w:rPr>
          <w:rFonts w:ascii="Myriad Pro" w:eastAsia="Calibri" w:hAnsi="Myriad Pro" w:cs="Times New Roman"/>
          <w:sz w:val="26"/>
          <w:szCs w:val="26"/>
        </w:rPr>
        <w:t>кВ</w:t>
      </w:r>
      <w:proofErr w:type="spellEnd"/>
      <w:r w:rsidRPr="00A23935">
        <w:rPr>
          <w:rFonts w:ascii="Myriad Pro" w:eastAsia="Calibri" w:hAnsi="Myriad Pro" w:cs="Times New Roman"/>
          <w:sz w:val="26"/>
          <w:szCs w:val="26"/>
        </w:rPr>
        <w:t xml:space="preserve"> филиала ПАО «МРСК Юга»</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 xml:space="preserve"> «Волгоградэнерго» на 2019 год, утвержденный Первым заместителем директора – Главным инженером  П.Н. Бабешко (</w:t>
      </w:r>
      <w:r w:rsidRPr="00A416AB">
        <w:rPr>
          <w:rFonts w:ascii="Myriad Pro" w:eastAsia="Calibri" w:hAnsi="Myriad Pro" w:cs="Times New Roman"/>
          <w:sz w:val="26"/>
          <w:szCs w:val="26"/>
        </w:rPr>
        <w:t>при этом в направленном график</w:t>
      </w:r>
      <w:r>
        <w:rPr>
          <w:rFonts w:ascii="Myriad Pro" w:eastAsia="Calibri" w:hAnsi="Myriad Pro" w:cs="Times New Roman"/>
          <w:sz w:val="26"/>
          <w:szCs w:val="26"/>
        </w:rPr>
        <w:t>е</w:t>
      </w:r>
      <w:r w:rsidRPr="00A416AB">
        <w:rPr>
          <w:rFonts w:ascii="Myriad Pro" w:eastAsia="Calibri" w:hAnsi="Myriad Pro" w:cs="Times New Roman"/>
          <w:sz w:val="26"/>
          <w:szCs w:val="26"/>
        </w:rPr>
        <w:t xml:space="preserve"> отсутствует дата утверждения)</w:t>
      </w:r>
      <w:r w:rsidRPr="00A23935">
        <w:rPr>
          <w:rFonts w:ascii="Myriad Pro" w:eastAsia="Calibri" w:hAnsi="Myriad Pro" w:cs="Times New Roman"/>
          <w:sz w:val="26"/>
          <w:szCs w:val="26"/>
        </w:rPr>
        <w:t xml:space="preserve">. </w:t>
      </w:r>
    </w:p>
    <w:p w14:paraId="3D8BACDB"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По результатам анализа предоставленных документов Исполнитель отмечает, что затраты подрядных организаций на ремонт оборудования РЗА по постгарантийному обслуживанию устройств РЗА требуют дополнительного экономического обоснования. Согласно штатному расписанию, филиал ПАО</w:t>
      </w:r>
      <w:r>
        <w:rPr>
          <w:rFonts w:ascii="Myriad Pro" w:eastAsia="Calibri" w:hAnsi="Myriad Pro" w:cs="Times New Roman"/>
          <w:sz w:val="26"/>
          <w:szCs w:val="26"/>
        </w:rPr>
        <w:t> </w:t>
      </w:r>
      <w:r w:rsidRPr="00A23935">
        <w:rPr>
          <w:rFonts w:ascii="Myriad Pro" w:eastAsia="Calibri" w:hAnsi="Myriad Pro" w:cs="Times New Roman"/>
          <w:sz w:val="26"/>
          <w:szCs w:val="26"/>
        </w:rPr>
        <w:t>«МРСК Юга» - «Волгоградэнерго» имеет укомплектованную службу РЗА. Согласно предоставленному плану обучения персонала, запанировано обучение в том числе персонала РЗА.</w:t>
      </w:r>
    </w:p>
    <w:p w14:paraId="32732FCA"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Согласно действующ</w:t>
      </w:r>
      <w:r>
        <w:rPr>
          <w:rFonts w:ascii="Myriad Pro" w:eastAsia="Calibri" w:hAnsi="Myriad Pro" w:cs="Times New Roman"/>
          <w:sz w:val="26"/>
          <w:szCs w:val="26"/>
        </w:rPr>
        <w:t>ей</w:t>
      </w:r>
      <w:r w:rsidRPr="00A23935">
        <w:rPr>
          <w:rFonts w:ascii="Myriad Pro" w:eastAsia="Calibri" w:hAnsi="Myriad Pro" w:cs="Times New Roman"/>
          <w:sz w:val="26"/>
          <w:szCs w:val="26"/>
        </w:rPr>
        <w:t xml:space="preserve"> Инструкци</w:t>
      </w:r>
      <w:r>
        <w:rPr>
          <w:rFonts w:ascii="Myriad Pro" w:eastAsia="Calibri" w:hAnsi="Myriad Pro" w:cs="Times New Roman"/>
          <w:sz w:val="26"/>
          <w:szCs w:val="26"/>
        </w:rPr>
        <w:t>и</w:t>
      </w:r>
      <w:r w:rsidRPr="00A23935">
        <w:rPr>
          <w:rFonts w:ascii="Myriad Pro" w:eastAsia="Calibri" w:hAnsi="Myriad Pro" w:cs="Times New Roman"/>
          <w:sz w:val="26"/>
          <w:szCs w:val="26"/>
        </w:rPr>
        <w:t xml:space="preserve"> технического обслуживания устройств релейной защиты, автоматики (СТО 34.01-4.1-005-2017, СО 34.35.302-2006, РД 34.35.302-90) производитель работ в устройствах РЗА действующих электроустановок должен назначаться из числа персонала СРЗА (ЭТЛ), обученного и допущенного к самостоятельным проверкам соответствующих устройств, а </w:t>
      </w:r>
      <w:r w:rsidRPr="00A23935">
        <w:rPr>
          <w:rFonts w:ascii="Myriad Pro" w:eastAsia="Calibri" w:hAnsi="Myriad Pro" w:cs="Times New Roman"/>
          <w:sz w:val="26"/>
          <w:szCs w:val="26"/>
        </w:rPr>
        <w:lastRenderedPageBreak/>
        <w:t>также из числа соответствующего персонала специализированных организаций, проводящих работы по ТО устройств РЗА электростанций и подстанций.</w:t>
      </w:r>
    </w:p>
    <w:p w14:paraId="07FD373F"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Факт отсутствия в филиале ПАО «МРСК Юга» - «Волгоградэнерго» допущенного и обученного персонала на устройства релейной защиты ООО «НТЦ Механотроника», АО «ЧАЭЗ» и ЗАО «Радиус Автоматика» документально не подтвержден.</w:t>
      </w:r>
    </w:p>
    <w:p w14:paraId="183D1DB7"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Расходы на услуги подрядных организаций по ремонту автомобильного транспорта скорректированы по предложению филиала ПАО «МРСК </w:t>
      </w:r>
      <w:r>
        <w:rPr>
          <w:rFonts w:ascii="Myriad Pro" w:eastAsia="Calibri" w:hAnsi="Myriad Pro" w:cs="Times New Roman"/>
          <w:sz w:val="26"/>
          <w:szCs w:val="26"/>
        </w:rPr>
        <w:t>Ю</w:t>
      </w:r>
      <w:r w:rsidRPr="00A23935">
        <w:rPr>
          <w:rFonts w:ascii="Myriad Pro" w:eastAsia="Calibri" w:hAnsi="Myriad Pro" w:cs="Times New Roman"/>
          <w:sz w:val="26"/>
          <w:szCs w:val="26"/>
        </w:rPr>
        <w:t>га» - «Волгоградэнерго» с исключением ремонта автомобилей представительского класса (</w:t>
      </w:r>
      <w:r w:rsidRPr="00A23935">
        <w:rPr>
          <w:rFonts w:ascii="Myriad Pro" w:eastAsia="Calibri" w:hAnsi="Myriad Pro" w:cs="Times New Roman"/>
          <w:sz w:val="26"/>
          <w:szCs w:val="26"/>
          <w:lang w:val="en-US"/>
        </w:rPr>
        <w:t>Land</w:t>
      </w:r>
      <w:r w:rsidRPr="00A23935">
        <w:rPr>
          <w:rFonts w:ascii="Myriad Pro" w:eastAsia="Calibri" w:hAnsi="Myriad Pro" w:cs="Times New Roman"/>
          <w:sz w:val="26"/>
          <w:szCs w:val="26"/>
        </w:rPr>
        <w:t xml:space="preserve"> </w:t>
      </w:r>
      <w:r w:rsidRPr="00A23935">
        <w:rPr>
          <w:rFonts w:ascii="Myriad Pro" w:eastAsia="Calibri" w:hAnsi="Myriad Pro" w:cs="Times New Roman"/>
          <w:sz w:val="26"/>
          <w:szCs w:val="26"/>
          <w:lang w:val="en-US"/>
        </w:rPr>
        <w:t>Cruiser</w:t>
      </w:r>
      <w:r w:rsidRPr="00A23935">
        <w:rPr>
          <w:rFonts w:ascii="Myriad Pro" w:eastAsia="Calibri" w:hAnsi="Myriad Pro" w:cs="Times New Roman"/>
          <w:sz w:val="26"/>
          <w:szCs w:val="26"/>
        </w:rPr>
        <w:t xml:space="preserve">, </w:t>
      </w:r>
      <w:r w:rsidRPr="00A23935">
        <w:rPr>
          <w:rFonts w:ascii="Myriad Pro" w:eastAsia="Calibri" w:hAnsi="Myriad Pro" w:cs="Times New Roman"/>
          <w:sz w:val="26"/>
          <w:szCs w:val="26"/>
          <w:lang w:val="en-US"/>
        </w:rPr>
        <w:t>Land</w:t>
      </w:r>
      <w:r w:rsidRPr="00A23935">
        <w:rPr>
          <w:rFonts w:ascii="Myriad Pro" w:eastAsia="Calibri" w:hAnsi="Myriad Pro" w:cs="Times New Roman"/>
          <w:sz w:val="26"/>
          <w:szCs w:val="26"/>
        </w:rPr>
        <w:t xml:space="preserve"> </w:t>
      </w:r>
      <w:r w:rsidRPr="00A23935">
        <w:rPr>
          <w:rFonts w:ascii="Myriad Pro" w:eastAsia="Calibri" w:hAnsi="Myriad Pro" w:cs="Times New Roman"/>
          <w:sz w:val="26"/>
          <w:szCs w:val="26"/>
          <w:lang w:val="en-US"/>
        </w:rPr>
        <w:t>Cruiser</w:t>
      </w:r>
      <w:r w:rsidRPr="00A23935">
        <w:rPr>
          <w:rFonts w:ascii="Myriad Pro" w:eastAsia="Calibri" w:hAnsi="Myriad Pro" w:cs="Times New Roman"/>
          <w:sz w:val="26"/>
          <w:szCs w:val="26"/>
        </w:rPr>
        <w:t xml:space="preserve"> </w:t>
      </w:r>
      <w:r w:rsidRPr="00A23935">
        <w:rPr>
          <w:rFonts w:ascii="Myriad Pro" w:eastAsia="Calibri" w:hAnsi="Myriad Pro" w:cs="Times New Roman"/>
          <w:sz w:val="26"/>
          <w:szCs w:val="26"/>
          <w:lang w:val="en-US"/>
        </w:rPr>
        <w:t>Prado</w:t>
      </w:r>
      <w:r w:rsidRPr="00A23935">
        <w:rPr>
          <w:rFonts w:ascii="Myriad Pro" w:eastAsia="Calibri" w:hAnsi="Myriad Pro" w:cs="Times New Roman"/>
          <w:sz w:val="26"/>
          <w:szCs w:val="26"/>
        </w:rPr>
        <w:t>) с корректировкой по ИПЦ.</w:t>
      </w:r>
    </w:p>
    <w:p w14:paraId="7BA9C74D"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416AB">
        <w:rPr>
          <w:rFonts w:ascii="Myriad Pro" w:eastAsia="Calibri" w:hAnsi="Myriad Pro" w:cs="Times New Roman"/>
          <w:sz w:val="26"/>
          <w:szCs w:val="26"/>
        </w:rPr>
        <w:t>Также исполнитель отмечает, что план-график ремонтов не утвержден должным образом, а также не предоставлены утвержденные и согласованные годовые графики (проекты графиков) ремонтов на 2019 год.</w:t>
      </w:r>
    </w:p>
    <w:p w14:paraId="3B4FBC4D"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Pr>
          <w:rFonts w:ascii="Myriad Pro" w:eastAsia="Calibri" w:hAnsi="Myriad Pro" w:cs="Times New Roman"/>
          <w:sz w:val="26"/>
          <w:szCs w:val="26"/>
        </w:rPr>
        <w:t xml:space="preserve">По результатам анализа представленных материалов, </w:t>
      </w:r>
      <w:r w:rsidRPr="00A23935">
        <w:rPr>
          <w:rFonts w:ascii="Myriad Pro" w:eastAsia="Calibri" w:hAnsi="Myriad Pro" w:cs="Times New Roman"/>
          <w:sz w:val="26"/>
          <w:szCs w:val="26"/>
        </w:rPr>
        <w:t>на основании заявленных объемов планируемых работ на 2019 год и предоставленны</w:t>
      </w:r>
      <w:r>
        <w:rPr>
          <w:rFonts w:ascii="Myriad Pro" w:eastAsia="Calibri" w:hAnsi="Myriad Pro" w:cs="Times New Roman"/>
          <w:sz w:val="26"/>
          <w:szCs w:val="26"/>
        </w:rPr>
        <w:t>х</w:t>
      </w:r>
      <w:r w:rsidRPr="00A23935">
        <w:rPr>
          <w:rFonts w:ascii="Myriad Pro" w:eastAsia="Calibri" w:hAnsi="Myriad Pro" w:cs="Times New Roman"/>
          <w:sz w:val="26"/>
          <w:szCs w:val="26"/>
        </w:rPr>
        <w:t xml:space="preserve"> локальны</w:t>
      </w:r>
      <w:r>
        <w:rPr>
          <w:rFonts w:ascii="Myriad Pro" w:eastAsia="Calibri" w:hAnsi="Myriad Pro" w:cs="Times New Roman"/>
          <w:sz w:val="26"/>
          <w:szCs w:val="26"/>
        </w:rPr>
        <w:t>х</w:t>
      </w:r>
      <w:r w:rsidRPr="00A23935">
        <w:rPr>
          <w:rFonts w:ascii="Myriad Pro" w:eastAsia="Calibri" w:hAnsi="Myriad Pro" w:cs="Times New Roman"/>
          <w:sz w:val="26"/>
          <w:szCs w:val="26"/>
        </w:rPr>
        <w:t xml:space="preserve"> сметных расчетов</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расходы по данной статье</w:t>
      </w:r>
      <w:r>
        <w:rPr>
          <w:rFonts w:ascii="Myriad Pro" w:eastAsia="Calibri" w:hAnsi="Myriad Pro" w:cs="Times New Roman"/>
          <w:sz w:val="26"/>
          <w:szCs w:val="26"/>
        </w:rPr>
        <w:t xml:space="preserve"> определены Исполнителем в размере </w:t>
      </w:r>
      <w:r w:rsidRPr="00A23935">
        <w:rPr>
          <w:rFonts w:ascii="Myriad Pro" w:eastAsia="Calibri" w:hAnsi="Myriad Pro" w:cs="Times New Roman"/>
          <w:sz w:val="26"/>
          <w:szCs w:val="26"/>
        </w:rPr>
        <w:t>122 622,61 тыс. руб.</w:t>
      </w:r>
    </w:p>
    <w:tbl>
      <w:tblPr>
        <w:tblW w:w="9351" w:type="dxa"/>
        <w:tblLayout w:type="fixed"/>
        <w:tblLook w:val="04A0" w:firstRow="1" w:lastRow="0" w:firstColumn="1" w:lastColumn="0" w:noHBand="0" w:noVBand="1"/>
      </w:tblPr>
      <w:tblGrid>
        <w:gridCol w:w="383"/>
        <w:gridCol w:w="4857"/>
        <w:gridCol w:w="2055"/>
        <w:gridCol w:w="2056"/>
      </w:tblGrid>
      <w:tr w:rsidR="00065F15" w:rsidRPr="00A23935" w14:paraId="204A19AD" w14:textId="77777777" w:rsidTr="00065F15">
        <w:trPr>
          <w:trHeight w:val="900"/>
        </w:trPr>
        <w:tc>
          <w:tcPr>
            <w:tcW w:w="383"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CF79C07" w14:textId="77777777" w:rsidR="00065F15" w:rsidRPr="00A23935"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A23935">
              <w:rPr>
                <w:rFonts w:ascii="Myriad Pro" w:eastAsia="Times New Roman" w:hAnsi="Myriad Pro" w:cs="Times New Roman"/>
                <w:b/>
                <w:bCs/>
                <w:color w:val="FFFFFF"/>
                <w:sz w:val="18"/>
                <w:szCs w:val="18"/>
                <w:lang w:eastAsia="ru-RU"/>
              </w:rPr>
              <w:t>№</w:t>
            </w:r>
          </w:p>
        </w:tc>
        <w:tc>
          <w:tcPr>
            <w:tcW w:w="485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229B260" w14:textId="77777777" w:rsidR="00065F15" w:rsidRPr="00A23935"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A23935">
              <w:rPr>
                <w:rFonts w:ascii="Myriad Pro" w:eastAsia="Times New Roman" w:hAnsi="Myriad Pro" w:cs="Times New Roman"/>
                <w:b/>
                <w:bCs/>
                <w:color w:val="FFFFFF"/>
                <w:sz w:val="18"/>
                <w:szCs w:val="18"/>
                <w:lang w:eastAsia="ru-RU"/>
              </w:rPr>
              <w:t>Подстатья расходов, на материалы</w:t>
            </w:r>
          </w:p>
        </w:tc>
        <w:tc>
          <w:tcPr>
            <w:tcW w:w="2055"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ACF433" w14:textId="77777777" w:rsidR="00065F15" w:rsidRPr="00A23935"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A23935">
              <w:rPr>
                <w:rFonts w:ascii="Myriad Pro" w:eastAsia="Times New Roman" w:hAnsi="Myriad Pro" w:cs="Times New Roman"/>
                <w:b/>
                <w:bCs/>
                <w:color w:val="FFFFFF"/>
                <w:sz w:val="18"/>
                <w:szCs w:val="18"/>
                <w:lang w:eastAsia="ru-RU"/>
              </w:rPr>
              <w:t>Заявленная сумма расходов на 2019 год,</w:t>
            </w:r>
          </w:p>
          <w:p w14:paraId="0A2134E1" w14:textId="77777777" w:rsidR="00065F15" w:rsidRPr="00A23935"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A23935">
              <w:rPr>
                <w:rFonts w:ascii="Myriad Pro" w:eastAsia="Times New Roman" w:hAnsi="Myriad Pro" w:cs="Times New Roman"/>
                <w:b/>
                <w:bCs/>
                <w:color w:val="FFFFFF"/>
                <w:sz w:val="18"/>
                <w:szCs w:val="18"/>
                <w:lang w:eastAsia="ru-RU"/>
              </w:rPr>
              <w:t>тыс. руб.</w:t>
            </w:r>
          </w:p>
        </w:tc>
        <w:tc>
          <w:tcPr>
            <w:tcW w:w="2056"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6F641E1" w14:textId="77777777" w:rsidR="00065F15" w:rsidRPr="00A23935" w:rsidRDefault="00065F15" w:rsidP="00065F15">
            <w:pPr>
              <w:spacing w:after="0" w:line="240" w:lineRule="auto"/>
              <w:jc w:val="center"/>
              <w:rPr>
                <w:rFonts w:ascii="Myriad Pro" w:eastAsia="Times New Roman" w:hAnsi="Myriad Pro" w:cs="Times New Roman"/>
                <w:b/>
                <w:bCs/>
                <w:color w:val="FFFFFF"/>
                <w:sz w:val="18"/>
                <w:szCs w:val="18"/>
                <w:lang w:eastAsia="ru-RU"/>
              </w:rPr>
            </w:pPr>
            <w:r w:rsidRPr="00A23935">
              <w:rPr>
                <w:rFonts w:ascii="Myriad Pro" w:eastAsia="Times New Roman" w:hAnsi="Myriad Pro" w:cs="Times New Roman"/>
                <w:b/>
                <w:bCs/>
                <w:color w:val="FFFFFF"/>
                <w:sz w:val="18"/>
                <w:szCs w:val="18"/>
                <w:lang w:eastAsia="ru-RU"/>
              </w:rPr>
              <w:t>Расходы, определенные Исполнителем, тыс. руб.</w:t>
            </w:r>
          </w:p>
        </w:tc>
      </w:tr>
      <w:tr w:rsidR="00065F15" w:rsidRPr="00A23935" w14:paraId="1162D920" w14:textId="77777777" w:rsidTr="00065F15">
        <w:trPr>
          <w:trHeight w:val="285"/>
        </w:trPr>
        <w:tc>
          <w:tcPr>
            <w:tcW w:w="383" w:type="dxa"/>
            <w:tcBorders>
              <w:top w:val="single" w:sz="4" w:space="0" w:color="FFFFFF"/>
              <w:left w:val="single" w:sz="4" w:space="0" w:color="auto"/>
              <w:bottom w:val="single" w:sz="4" w:space="0" w:color="auto"/>
              <w:right w:val="single" w:sz="4" w:space="0" w:color="auto"/>
            </w:tcBorders>
            <w:shd w:val="clear" w:color="auto" w:fill="auto"/>
            <w:noWrap/>
            <w:vAlign w:val="center"/>
          </w:tcPr>
          <w:p w14:paraId="55C7B985"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1</w:t>
            </w:r>
          </w:p>
        </w:tc>
        <w:tc>
          <w:tcPr>
            <w:tcW w:w="4857" w:type="dxa"/>
            <w:tcBorders>
              <w:top w:val="single" w:sz="4" w:space="0" w:color="FFFFFF"/>
              <w:left w:val="nil"/>
              <w:bottom w:val="single" w:sz="4" w:space="0" w:color="auto"/>
              <w:right w:val="single" w:sz="4" w:space="0" w:color="auto"/>
            </w:tcBorders>
            <w:shd w:val="clear" w:color="auto" w:fill="auto"/>
            <w:noWrap/>
            <w:vAlign w:val="center"/>
          </w:tcPr>
          <w:p w14:paraId="6A24FB94" w14:textId="77777777" w:rsidR="00065F15" w:rsidRPr="00575E98" w:rsidRDefault="00065F15" w:rsidP="00065F15">
            <w:pPr>
              <w:spacing w:after="0" w:line="240" w:lineRule="auto"/>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 xml:space="preserve">Услуги на капитальный ремонт зданий </w:t>
            </w:r>
          </w:p>
        </w:tc>
        <w:tc>
          <w:tcPr>
            <w:tcW w:w="2055" w:type="dxa"/>
            <w:tcBorders>
              <w:top w:val="single" w:sz="4" w:space="0" w:color="FFFFFF"/>
              <w:left w:val="nil"/>
              <w:bottom w:val="single" w:sz="4" w:space="0" w:color="auto"/>
              <w:right w:val="single" w:sz="4" w:space="0" w:color="auto"/>
            </w:tcBorders>
            <w:shd w:val="clear" w:color="auto" w:fill="auto"/>
            <w:noWrap/>
            <w:vAlign w:val="center"/>
          </w:tcPr>
          <w:p w14:paraId="27D45BEC"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65 830,19</w:t>
            </w:r>
          </w:p>
        </w:tc>
        <w:tc>
          <w:tcPr>
            <w:tcW w:w="2056" w:type="dxa"/>
            <w:tcBorders>
              <w:top w:val="single" w:sz="4" w:space="0" w:color="FFFFFF"/>
              <w:left w:val="nil"/>
              <w:bottom w:val="single" w:sz="4" w:space="0" w:color="auto"/>
              <w:right w:val="single" w:sz="4" w:space="0" w:color="auto"/>
            </w:tcBorders>
            <w:shd w:val="clear" w:color="auto" w:fill="auto"/>
            <w:noWrap/>
            <w:vAlign w:val="center"/>
          </w:tcPr>
          <w:p w14:paraId="18D72994"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65 830,19</w:t>
            </w:r>
          </w:p>
        </w:tc>
      </w:tr>
      <w:tr w:rsidR="00065F15" w:rsidRPr="00A23935" w14:paraId="4030E0D4" w14:textId="77777777" w:rsidTr="00065F15">
        <w:trPr>
          <w:trHeight w:val="285"/>
        </w:trPr>
        <w:tc>
          <w:tcPr>
            <w:tcW w:w="383" w:type="dxa"/>
            <w:tcBorders>
              <w:top w:val="nil"/>
              <w:left w:val="single" w:sz="4" w:space="0" w:color="auto"/>
              <w:bottom w:val="single" w:sz="4" w:space="0" w:color="auto"/>
              <w:right w:val="single" w:sz="4" w:space="0" w:color="auto"/>
            </w:tcBorders>
            <w:shd w:val="clear" w:color="auto" w:fill="auto"/>
            <w:noWrap/>
            <w:vAlign w:val="center"/>
          </w:tcPr>
          <w:p w14:paraId="1830699C"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2</w:t>
            </w:r>
          </w:p>
        </w:tc>
        <w:tc>
          <w:tcPr>
            <w:tcW w:w="4857" w:type="dxa"/>
            <w:tcBorders>
              <w:top w:val="nil"/>
              <w:left w:val="nil"/>
              <w:bottom w:val="single" w:sz="4" w:space="0" w:color="auto"/>
              <w:right w:val="single" w:sz="4" w:space="0" w:color="auto"/>
            </w:tcBorders>
            <w:shd w:val="clear" w:color="auto" w:fill="auto"/>
            <w:noWrap/>
            <w:vAlign w:val="center"/>
          </w:tcPr>
          <w:p w14:paraId="14503601" w14:textId="77777777" w:rsidR="00065F15" w:rsidRPr="00575E98" w:rsidRDefault="00065F15" w:rsidP="00065F15">
            <w:pPr>
              <w:spacing w:after="0" w:line="240" w:lineRule="auto"/>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Услуги по ремонту ВЛ</w:t>
            </w:r>
          </w:p>
        </w:tc>
        <w:tc>
          <w:tcPr>
            <w:tcW w:w="2055" w:type="dxa"/>
            <w:tcBorders>
              <w:top w:val="nil"/>
              <w:left w:val="nil"/>
              <w:bottom w:val="single" w:sz="4" w:space="0" w:color="auto"/>
              <w:right w:val="single" w:sz="4" w:space="0" w:color="auto"/>
            </w:tcBorders>
            <w:shd w:val="clear" w:color="auto" w:fill="auto"/>
            <w:noWrap/>
            <w:vAlign w:val="center"/>
          </w:tcPr>
          <w:p w14:paraId="64347DE8"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42 753,27</w:t>
            </w:r>
          </w:p>
        </w:tc>
        <w:tc>
          <w:tcPr>
            <w:tcW w:w="2056" w:type="dxa"/>
            <w:tcBorders>
              <w:top w:val="nil"/>
              <w:left w:val="nil"/>
              <w:bottom w:val="single" w:sz="4" w:space="0" w:color="auto"/>
              <w:right w:val="single" w:sz="4" w:space="0" w:color="auto"/>
            </w:tcBorders>
            <w:shd w:val="clear" w:color="auto" w:fill="auto"/>
            <w:noWrap/>
            <w:vAlign w:val="center"/>
          </w:tcPr>
          <w:p w14:paraId="4CCF1A4D"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42 753,27</w:t>
            </w:r>
          </w:p>
        </w:tc>
      </w:tr>
      <w:tr w:rsidR="00065F15" w:rsidRPr="00A23935" w14:paraId="5DAF11D0" w14:textId="77777777" w:rsidTr="00065F15">
        <w:trPr>
          <w:trHeight w:val="300"/>
        </w:trPr>
        <w:tc>
          <w:tcPr>
            <w:tcW w:w="383" w:type="dxa"/>
            <w:tcBorders>
              <w:top w:val="nil"/>
              <w:left w:val="single" w:sz="4" w:space="0" w:color="auto"/>
              <w:bottom w:val="single" w:sz="4" w:space="0" w:color="auto"/>
              <w:right w:val="single" w:sz="4" w:space="0" w:color="auto"/>
            </w:tcBorders>
            <w:shd w:val="clear" w:color="auto" w:fill="auto"/>
            <w:noWrap/>
            <w:vAlign w:val="center"/>
          </w:tcPr>
          <w:p w14:paraId="2E2DEB3A"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 </w:t>
            </w:r>
          </w:p>
        </w:tc>
        <w:tc>
          <w:tcPr>
            <w:tcW w:w="4857" w:type="dxa"/>
            <w:tcBorders>
              <w:top w:val="nil"/>
              <w:left w:val="nil"/>
              <w:bottom w:val="single" w:sz="4" w:space="0" w:color="auto"/>
              <w:right w:val="single" w:sz="4" w:space="0" w:color="auto"/>
            </w:tcBorders>
            <w:shd w:val="clear" w:color="auto" w:fill="auto"/>
            <w:noWrap/>
            <w:vAlign w:val="center"/>
          </w:tcPr>
          <w:p w14:paraId="32A5CB1D" w14:textId="77777777" w:rsidR="00065F15" w:rsidRPr="00575E98" w:rsidRDefault="00065F15" w:rsidP="00065F15">
            <w:pPr>
              <w:spacing w:after="0" w:line="240" w:lineRule="auto"/>
              <w:jc w:val="right"/>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i/>
                <w:iCs/>
                <w:color w:val="000000"/>
                <w:sz w:val="18"/>
                <w:szCs w:val="18"/>
                <w:lang w:eastAsia="ru-RU"/>
              </w:rPr>
              <w:t xml:space="preserve">Ремонт ВЛ 110 </w:t>
            </w:r>
            <w:proofErr w:type="spellStart"/>
            <w:r w:rsidRPr="00575E98">
              <w:rPr>
                <w:rFonts w:ascii="Myriad Pro" w:eastAsia="Times New Roman" w:hAnsi="Myriad Pro" w:cs="Times New Roman"/>
                <w:i/>
                <w:iCs/>
                <w:color w:val="000000"/>
                <w:sz w:val="18"/>
                <w:szCs w:val="18"/>
                <w:lang w:eastAsia="ru-RU"/>
              </w:rPr>
              <w:t>кВ</w:t>
            </w:r>
            <w:proofErr w:type="spellEnd"/>
          </w:p>
        </w:tc>
        <w:tc>
          <w:tcPr>
            <w:tcW w:w="2055" w:type="dxa"/>
            <w:tcBorders>
              <w:top w:val="nil"/>
              <w:left w:val="nil"/>
              <w:bottom w:val="single" w:sz="4" w:space="0" w:color="auto"/>
              <w:right w:val="single" w:sz="4" w:space="0" w:color="auto"/>
            </w:tcBorders>
            <w:shd w:val="clear" w:color="auto" w:fill="auto"/>
            <w:noWrap/>
            <w:vAlign w:val="center"/>
          </w:tcPr>
          <w:p w14:paraId="1D6DF679"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i/>
                <w:iCs/>
                <w:color w:val="000000"/>
                <w:sz w:val="18"/>
                <w:szCs w:val="18"/>
                <w:lang w:eastAsia="ru-RU"/>
              </w:rPr>
              <w:t>33 824,20</w:t>
            </w:r>
          </w:p>
        </w:tc>
        <w:tc>
          <w:tcPr>
            <w:tcW w:w="2056" w:type="dxa"/>
            <w:tcBorders>
              <w:top w:val="nil"/>
              <w:left w:val="nil"/>
              <w:bottom w:val="single" w:sz="4" w:space="0" w:color="auto"/>
              <w:right w:val="single" w:sz="4" w:space="0" w:color="auto"/>
            </w:tcBorders>
            <w:shd w:val="clear" w:color="auto" w:fill="auto"/>
            <w:noWrap/>
            <w:vAlign w:val="center"/>
          </w:tcPr>
          <w:p w14:paraId="1E9538C1"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i/>
                <w:iCs/>
                <w:color w:val="000000"/>
                <w:sz w:val="18"/>
                <w:szCs w:val="18"/>
                <w:lang w:eastAsia="ru-RU"/>
              </w:rPr>
              <w:t>33 824,20</w:t>
            </w:r>
          </w:p>
        </w:tc>
      </w:tr>
      <w:tr w:rsidR="00065F15" w:rsidRPr="00A23935" w14:paraId="319BA00C" w14:textId="77777777" w:rsidTr="00065F15">
        <w:trPr>
          <w:trHeight w:val="300"/>
        </w:trPr>
        <w:tc>
          <w:tcPr>
            <w:tcW w:w="383" w:type="dxa"/>
            <w:tcBorders>
              <w:top w:val="nil"/>
              <w:left w:val="single" w:sz="4" w:space="0" w:color="auto"/>
              <w:bottom w:val="single" w:sz="4" w:space="0" w:color="auto"/>
              <w:right w:val="single" w:sz="4" w:space="0" w:color="auto"/>
            </w:tcBorders>
            <w:shd w:val="clear" w:color="auto" w:fill="auto"/>
            <w:noWrap/>
            <w:vAlign w:val="center"/>
          </w:tcPr>
          <w:p w14:paraId="204B4044"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 </w:t>
            </w:r>
          </w:p>
        </w:tc>
        <w:tc>
          <w:tcPr>
            <w:tcW w:w="4857" w:type="dxa"/>
            <w:tcBorders>
              <w:top w:val="nil"/>
              <w:left w:val="nil"/>
              <w:bottom w:val="single" w:sz="4" w:space="0" w:color="auto"/>
              <w:right w:val="single" w:sz="4" w:space="0" w:color="auto"/>
            </w:tcBorders>
            <w:shd w:val="clear" w:color="auto" w:fill="auto"/>
            <w:noWrap/>
            <w:vAlign w:val="center"/>
          </w:tcPr>
          <w:p w14:paraId="01ED332B" w14:textId="77777777" w:rsidR="00065F15" w:rsidRPr="00575E98" w:rsidRDefault="00065F15" w:rsidP="00065F15">
            <w:pPr>
              <w:spacing w:after="0" w:line="240" w:lineRule="auto"/>
              <w:jc w:val="right"/>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i/>
                <w:iCs/>
                <w:color w:val="000000"/>
                <w:sz w:val="18"/>
                <w:szCs w:val="18"/>
                <w:lang w:eastAsia="ru-RU"/>
              </w:rPr>
              <w:t xml:space="preserve">Ремонт ВЛ 35 </w:t>
            </w:r>
            <w:proofErr w:type="spellStart"/>
            <w:r w:rsidRPr="00575E98">
              <w:rPr>
                <w:rFonts w:ascii="Myriad Pro" w:eastAsia="Times New Roman" w:hAnsi="Myriad Pro" w:cs="Times New Roman"/>
                <w:i/>
                <w:iCs/>
                <w:color w:val="000000"/>
                <w:sz w:val="18"/>
                <w:szCs w:val="18"/>
                <w:lang w:eastAsia="ru-RU"/>
              </w:rPr>
              <w:t>кВ</w:t>
            </w:r>
            <w:proofErr w:type="spellEnd"/>
          </w:p>
        </w:tc>
        <w:tc>
          <w:tcPr>
            <w:tcW w:w="2055" w:type="dxa"/>
            <w:tcBorders>
              <w:top w:val="nil"/>
              <w:left w:val="nil"/>
              <w:bottom w:val="single" w:sz="4" w:space="0" w:color="auto"/>
              <w:right w:val="single" w:sz="4" w:space="0" w:color="auto"/>
            </w:tcBorders>
            <w:shd w:val="clear" w:color="auto" w:fill="auto"/>
            <w:noWrap/>
            <w:vAlign w:val="center"/>
          </w:tcPr>
          <w:p w14:paraId="03D0B086"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i/>
                <w:iCs/>
                <w:color w:val="000000"/>
                <w:sz w:val="18"/>
                <w:szCs w:val="18"/>
                <w:lang w:eastAsia="ru-RU"/>
              </w:rPr>
              <w:t>8 929,07</w:t>
            </w:r>
          </w:p>
        </w:tc>
        <w:tc>
          <w:tcPr>
            <w:tcW w:w="2056" w:type="dxa"/>
            <w:tcBorders>
              <w:top w:val="nil"/>
              <w:left w:val="nil"/>
              <w:bottom w:val="single" w:sz="4" w:space="0" w:color="auto"/>
              <w:right w:val="single" w:sz="4" w:space="0" w:color="auto"/>
            </w:tcBorders>
            <w:shd w:val="clear" w:color="auto" w:fill="auto"/>
            <w:noWrap/>
            <w:vAlign w:val="center"/>
          </w:tcPr>
          <w:p w14:paraId="7810A51F"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i/>
                <w:iCs/>
                <w:color w:val="000000"/>
                <w:sz w:val="18"/>
                <w:szCs w:val="18"/>
                <w:lang w:eastAsia="ru-RU"/>
              </w:rPr>
              <w:t>8 929,07</w:t>
            </w:r>
          </w:p>
        </w:tc>
      </w:tr>
      <w:tr w:rsidR="00065F15" w:rsidRPr="00A23935" w14:paraId="7700D770" w14:textId="77777777" w:rsidTr="00065F15">
        <w:trPr>
          <w:trHeight w:val="300"/>
        </w:trPr>
        <w:tc>
          <w:tcPr>
            <w:tcW w:w="383" w:type="dxa"/>
            <w:tcBorders>
              <w:top w:val="nil"/>
              <w:left w:val="single" w:sz="4" w:space="0" w:color="auto"/>
              <w:bottom w:val="single" w:sz="4" w:space="0" w:color="auto"/>
              <w:right w:val="single" w:sz="4" w:space="0" w:color="auto"/>
            </w:tcBorders>
            <w:shd w:val="clear" w:color="auto" w:fill="auto"/>
            <w:noWrap/>
            <w:vAlign w:val="center"/>
          </w:tcPr>
          <w:p w14:paraId="3A57B86A"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3</w:t>
            </w:r>
          </w:p>
        </w:tc>
        <w:tc>
          <w:tcPr>
            <w:tcW w:w="4857" w:type="dxa"/>
            <w:tcBorders>
              <w:top w:val="nil"/>
              <w:left w:val="nil"/>
              <w:bottom w:val="single" w:sz="4" w:space="0" w:color="auto"/>
              <w:right w:val="single" w:sz="4" w:space="0" w:color="auto"/>
            </w:tcBorders>
            <w:shd w:val="clear" w:color="auto" w:fill="auto"/>
            <w:noWrap/>
            <w:vAlign w:val="center"/>
          </w:tcPr>
          <w:p w14:paraId="524A7BFF" w14:textId="77777777" w:rsidR="00065F15" w:rsidRPr="00575E98" w:rsidRDefault="00065F15" w:rsidP="00065F15">
            <w:pPr>
              <w:spacing w:after="0" w:line="240" w:lineRule="auto"/>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Ремонт оборудования РЗА</w:t>
            </w:r>
          </w:p>
        </w:tc>
        <w:tc>
          <w:tcPr>
            <w:tcW w:w="2055" w:type="dxa"/>
            <w:tcBorders>
              <w:top w:val="nil"/>
              <w:left w:val="nil"/>
              <w:bottom w:val="single" w:sz="4" w:space="0" w:color="auto"/>
              <w:right w:val="single" w:sz="4" w:space="0" w:color="auto"/>
            </w:tcBorders>
            <w:shd w:val="clear" w:color="auto" w:fill="auto"/>
            <w:noWrap/>
            <w:vAlign w:val="center"/>
          </w:tcPr>
          <w:p w14:paraId="0E83B60A"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847,46</w:t>
            </w:r>
          </w:p>
        </w:tc>
        <w:tc>
          <w:tcPr>
            <w:tcW w:w="2056" w:type="dxa"/>
            <w:tcBorders>
              <w:top w:val="nil"/>
              <w:left w:val="nil"/>
              <w:bottom w:val="single" w:sz="4" w:space="0" w:color="auto"/>
              <w:right w:val="single" w:sz="4" w:space="0" w:color="auto"/>
            </w:tcBorders>
            <w:shd w:val="clear" w:color="auto" w:fill="auto"/>
            <w:noWrap/>
            <w:vAlign w:val="center"/>
          </w:tcPr>
          <w:p w14:paraId="6DEB4D49"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0,00</w:t>
            </w:r>
          </w:p>
        </w:tc>
      </w:tr>
      <w:tr w:rsidR="00065F15" w:rsidRPr="00A23935" w14:paraId="0051FDB8" w14:textId="77777777" w:rsidTr="00065F15">
        <w:trPr>
          <w:trHeight w:val="300"/>
        </w:trPr>
        <w:tc>
          <w:tcPr>
            <w:tcW w:w="383" w:type="dxa"/>
            <w:tcBorders>
              <w:top w:val="nil"/>
              <w:left w:val="single" w:sz="4" w:space="0" w:color="auto"/>
              <w:bottom w:val="single" w:sz="4" w:space="0" w:color="auto"/>
              <w:right w:val="single" w:sz="4" w:space="0" w:color="auto"/>
            </w:tcBorders>
            <w:shd w:val="clear" w:color="auto" w:fill="auto"/>
            <w:noWrap/>
            <w:vAlign w:val="center"/>
          </w:tcPr>
          <w:p w14:paraId="7655CF82"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4</w:t>
            </w:r>
          </w:p>
        </w:tc>
        <w:tc>
          <w:tcPr>
            <w:tcW w:w="4857" w:type="dxa"/>
            <w:tcBorders>
              <w:top w:val="nil"/>
              <w:left w:val="nil"/>
              <w:bottom w:val="single" w:sz="4" w:space="0" w:color="auto"/>
              <w:right w:val="single" w:sz="4" w:space="0" w:color="auto"/>
            </w:tcBorders>
            <w:shd w:val="clear" w:color="auto" w:fill="auto"/>
            <w:noWrap/>
            <w:vAlign w:val="center"/>
          </w:tcPr>
          <w:p w14:paraId="550696C0" w14:textId="77777777" w:rsidR="00065F15" w:rsidRPr="00575E98" w:rsidRDefault="00065F15" w:rsidP="00065F15">
            <w:pPr>
              <w:spacing w:after="0" w:line="240" w:lineRule="auto"/>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Ремонт оборудования СДТУ</w:t>
            </w:r>
          </w:p>
        </w:tc>
        <w:tc>
          <w:tcPr>
            <w:tcW w:w="2055" w:type="dxa"/>
            <w:tcBorders>
              <w:top w:val="nil"/>
              <w:left w:val="nil"/>
              <w:bottom w:val="single" w:sz="4" w:space="0" w:color="auto"/>
              <w:right w:val="single" w:sz="4" w:space="0" w:color="auto"/>
            </w:tcBorders>
            <w:shd w:val="clear" w:color="auto" w:fill="auto"/>
            <w:noWrap/>
            <w:vAlign w:val="center"/>
          </w:tcPr>
          <w:p w14:paraId="78D22C92"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308,47</w:t>
            </w:r>
          </w:p>
        </w:tc>
        <w:tc>
          <w:tcPr>
            <w:tcW w:w="2056" w:type="dxa"/>
            <w:tcBorders>
              <w:top w:val="nil"/>
              <w:left w:val="nil"/>
              <w:bottom w:val="single" w:sz="4" w:space="0" w:color="auto"/>
              <w:right w:val="single" w:sz="4" w:space="0" w:color="auto"/>
            </w:tcBorders>
            <w:shd w:val="clear" w:color="auto" w:fill="auto"/>
            <w:noWrap/>
            <w:vAlign w:val="center"/>
          </w:tcPr>
          <w:p w14:paraId="3204E1AA"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94,41</w:t>
            </w:r>
          </w:p>
        </w:tc>
      </w:tr>
      <w:tr w:rsidR="00065F15" w:rsidRPr="00A23935" w14:paraId="7EA93D3B" w14:textId="77777777" w:rsidTr="00065F15">
        <w:trPr>
          <w:trHeight w:val="300"/>
        </w:trPr>
        <w:tc>
          <w:tcPr>
            <w:tcW w:w="383" w:type="dxa"/>
            <w:tcBorders>
              <w:top w:val="nil"/>
              <w:left w:val="single" w:sz="4" w:space="0" w:color="auto"/>
              <w:bottom w:val="single" w:sz="4" w:space="0" w:color="auto"/>
              <w:right w:val="single" w:sz="4" w:space="0" w:color="auto"/>
            </w:tcBorders>
            <w:shd w:val="clear" w:color="auto" w:fill="auto"/>
            <w:noWrap/>
            <w:vAlign w:val="center"/>
          </w:tcPr>
          <w:p w14:paraId="647F2FD8"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5</w:t>
            </w:r>
          </w:p>
        </w:tc>
        <w:tc>
          <w:tcPr>
            <w:tcW w:w="4857" w:type="dxa"/>
            <w:tcBorders>
              <w:top w:val="nil"/>
              <w:left w:val="nil"/>
              <w:bottom w:val="single" w:sz="4" w:space="0" w:color="auto"/>
              <w:right w:val="single" w:sz="4" w:space="0" w:color="auto"/>
            </w:tcBorders>
            <w:shd w:val="clear" w:color="auto" w:fill="auto"/>
            <w:noWrap/>
            <w:vAlign w:val="center"/>
          </w:tcPr>
          <w:p w14:paraId="7E5B4D8E" w14:textId="77777777" w:rsidR="00065F15" w:rsidRPr="00575E98" w:rsidRDefault="00065F15" w:rsidP="00065F15">
            <w:pPr>
              <w:spacing w:after="0" w:line="240" w:lineRule="auto"/>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 xml:space="preserve">Автотранспорт ГТО АХС АУ </w:t>
            </w:r>
          </w:p>
        </w:tc>
        <w:tc>
          <w:tcPr>
            <w:tcW w:w="2055" w:type="dxa"/>
            <w:tcBorders>
              <w:top w:val="nil"/>
              <w:left w:val="nil"/>
              <w:bottom w:val="single" w:sz="4" w:space="0" w:color="auto"/>
              <w:right w:val="single" w:sz="4" w:space="0" w:color="auto"/>
            </w:tcBorders>
            <w:shd w:val="clear" w:color="auto" w:fill="auto"/>
            <w:noWrap/>
            <w:vAlign w:val="center"/>
          </w:tcPr>
          <w:p w14:paraId="0FBB31E1"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2 302,56</w:t>
            </w:r>
          </w:p>
        </w:tc>
        <w:tc>
          <w:tcPr>
            <w:tcW w:w="2056" w:type="dxa"/>
            <w:tcBorders>
              <w:top w:val="nil"/>
              <w:left w:val="nil"/>
              <w:bottom w:val="single" w:sz="4" w:space="0" w:color="auto"/>
              <w:right w:val="single" w:sz="4" w:space="0" w:color="auto"/>
            </w:tcBorders>
            <w:shd w:val="clear" w:color="auto" w:fill="auto"/>
            <w:noWrap/>
            <w:vAlign w:val="center"/>
          </w:tcPr>
          <w:p w14:paraId="1B7550CB"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2 014,60</w:t>
            </w:r>
          </w:p>
        </w:tc>
      </w:tr>
      <w:tr w:rsidR="00065F15" w:rsidRPr="00A23935" w14:paraId="5667B88E" w14:textId="77777777" w:rsidTr="00065F15">
        <w:trPr>
          <w:trHeight w:val="300"/>
        </w:trPr>
        <w:tc>
          <w:tcPr>
            <w:tcW w:w="383" w:type="dxa"/>
            <w:tcBorders>
              <w:top w:val="nil"/>
              <w:left w:val="single" w:sz="4" w:space="0" w:color="auto"/>
              <w:bottom w:val="single" w:sz="4" w:space="0" w:color="auto"/>
              <w:right w:val="single" w:sz="4" w:space="0" w:color="auto"/>
            </w:tcBorders>
            <w:shd w:val="clear" w:color="auto" w:fill="auto"/>
            <w:noWrap/>
            <w:vAlign w:val="center"/>
          </w:tcPr>
          <w:p w14:paraId="3D9EF732"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sidRPr="00575E98">
              <w:rPr>
                <w:rFonts w:ascii="Myriad Pro" w:eastAsia="Times New Roman" w:hAnsi="Myriad Pro" w:cs="Times New Roman"/>
                <w:color w:val="000000"/>
                <w:sz w:val="18"/>
                <w:szCs w:val="18"/>
                <w:lang w:eastAsia="ru-RU"/>
              </w:rPr>
              <w:t>6</w:t>
            </w:r>
          </w:p>
        </w:tc>
        <w:tc>
          <w:tcPr>
            <w:tcW w:w="4857" w:type="dxa"/>
            <w:tcBorders>
              <w:top w:val="nil"/>
              <w:left w:val="nil"/>
              <w:bottom w:val="single" w:sz="4" w:space="0" w:color="auto"/>
              <w:right w:val="single" w:sz="4" w:space="0" w:color="auto"/>
            </w:tcBorders>
            <w:shd w:val="clear" w:color="auto" w:fill="auto"/>
            <w:noWrap/>
            <w:vAlign w:val="center"/>
          </w:tcPr>
          <w:p w14:paraId="167E0F42" w14:textId="77777777" w:rsidR="00065F15" w:rsidRPr="00575E98" w:rsidRDefault="00065F15" w:rsidP="00065F15">
            <w:pPr>
              <w:spacing w:after="0" w:line="240" w:lineRule="auto"/>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Автотранспорт и спец механизмы (капитальный ремонт)</w:t>
            </w:r>
          </w:p>
        </w:tc>
        <w:tc>
          <w:tcPr>
            <w:tcW w:w="2055" w:type="dxa"/>
            <w:tcBorders>
              <w:top w:val="nil"/>
              <w:left w:val="nil"/>
              <w:bottom w:val="single" w:sz="4" w:space="0" w:color="auto"/>
              <w:right w:val="single" w:sz="4" w:space="0" w:color="auto"/>
            </w:tcBorders>
            <w:shd w:val="clear" w:color="auto" w:fill="auto"/>
            <w:noWrap/>
            <w:vAlign w:val="center"/>
          </w:tcPr>
          <w:p w14:paraId="7D1C257F"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11 861,72</w:t>
            </w:r>
          </w:p>
        </w:tc>
        <w:tc>
          <w:tcPr>
            <w:tcW w:w="2056" w:type="dxa"/>
            <w:tcBorders>
              <w:top w:val="nil"/>
              <w:left w:val="nil"/>
              <w:bottom w:val="single" w:sz="4" w:space="0" w:color="auto"/>
              <w:right w:val="single" w:sz="4" w:space="0" w:color="auto"/>
            </w:tcBorders>
            <w:shd w:val="clear" w:color="auto" w:fill="auto"/>
            <w:noWrap/>
            <w:vAlign w:val="center"/>
          </w:tcPr>
          <w:p w14:paraId="3BD78720" w14:textId="77777777" w:rsidR="00065F15" w:rsidRPr="00575E98" w:rsidRDefault="00065F15" w:rsidP="00065F15">
            <w:pPr>
              <w:spacing w:after="0" w:line="240" w:lineRule="auto"/>
              <w:jc w:val="center"/>
              <w:rPr>
                <w:rFonts w:ascii="Myriad Pro" w:eastAsia="Times New Roman" w:hAnsi="Myriad Pro" w:cs="Times New Roman"/>
                <w:i/>
                <w:iCs/>
                <w:color w:val="000000"/>
                <w:sz w:val="18"/>
                <w:szCs w:val="18"/>
                <w:lang w:eastAsia="ru-RU"/>
              </w:rPr>
            </w:pPr>
            <w:r w:rsidRPr="00575E98">
              <w:rPr>
                <w:rFonts w:ascii="Myriad Pro" w:eastAsia="Times New Roman" w:hAnsi="Myriad Pro" w:cs="Times New Roman"/>
                <w:color w:val="000000"/>
                <w:sz w:val="18"/>
                <w:szCs w:val="18"/>
                <w:lang w:eastAsia="ru-RU"/>
              </w:rPr>
              <w:t>11 930,15</w:t>
            </w:r>
          </w:p>
        </w:tc>
      </w:tr>
      <w:tr w:rsidR="00065F15" w:rsidRPr="00A23935" w14:paraId="33F7F125" w14:textId="77777777" w:rsidTr="00065F15">
        <w:trPr>
          <w:trHeight w:val="300"/>
        </w:trPr>
        <w:tc>
          <w:tcPr>
            <w:tcW w:w="383" w:type="dxa"/>
            <w:tcBorders>
              <w:top w:val="nil"/>
              <w:left w:val="single" w:sz="4" w:space="0" w:color="auto"/>
              <w:bottom w:val="single" w:sz="4" w:space="0" w:color="auto"/>
              <w:right w:val="single" w:sz="4" w:space="0" w:color="auto"/>
            </w:tcBorders>
            <w:shd w:val="clear" w:color="auto" w:fill="auto"/>
            <w:noWrap/>
            <w:vAlign w:val="center"/>
          </w:tcPr>
          <w:p w14:paraId="642008EF"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7</w:t>
            </w:r>
          </w:p>
        </w:tc>
        <w:tc>
          <w:tcPr>
            <w:tcW w:w="4857" w:type="dxa"/>
            <w:tcBorders>
              <w:top w:val="nil"/>
              <w:left w:val="nil"/>
              <w:bottom w:val="single" w:sz="4" w:space="0" w:color="auto"/>
              <w:right w:val="single" w:sz="4" w:space="0" w:color="auto"/>
            </w:tcBorders>
            <w:shd w:val="clear" w:color="auto" w:fill="auto"/>
            <w:noWrap/>
            <w:vAlign w:val="center"/>
          </w:tcPr>
          <w:p w14:paraId="3C03A180" w14:textId="77777777" w:rsidR="00065F15" w:rsidRPr="00575E98" w:rsidRDefault="00065F15" w:rsidP="00065F15">
            <w:pPr>
              <w:spacing w:after="0" w:line="240" w:lineRule="auto"/>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Расходы ИА на услуги подрядных организаций по ремонту</w:t>
            </w:r>
          </w:p>
        </w:tc>
        <w:tc>
          <w:tcPr>
            <w:tcW w:w="2055" w:type="dxa"/>
            <w:tcBorders>
              <w:top w:val="nil"/>
              <w:left w:val="nil"/>
              <w:bottom w:val="single" w:sz="4" w:space="0" w:color="auto"/>
              <w:right w:val="single" w:sz="4" w:space="0" w:color="auto"/>
            </w:tcBorders>
            <w:shd w:val="clear" w:color="auto" w:fill="auto"/>
            <w:noWrap/>
            <w:vAlign w:val="center"/>
          </w:tcPr>
          <w:p w14:paraId="72577BD2"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166,10</w:t>
            </w:r>
          </w:p>
        </w:tc>
        <w:tc>
          <w:tcPr>
            <w:tcW w:w="2056" w:type="dxa"/>
            <w:tcBorders>
              <w:top w:val="nil"/>
              <w:left w:val="nil"/>
              <w:bottom w:val="single" w:sz="4" w:space="0" w:color="auto"/>
              <w:right w:val="single" w:sz="4" w:space="0" w:color="auto"/>
            </w:tcBorders>
            <w:shd w:val="clear" w:color="auto" w:fill="auto"/>
            <w:noWrap/>
            <w:vAlign w:val="center"/>
          </w:tcPr>
          <w:p w14:paraId="21361CB4" w14:textId="77777777" w:rsidR="00065F15" w:rsidRPr="00575E98" w:rsidRDefault="00065F15" w:rsidP="00065F15">
            <w:pPr>
              <w:spacing w:after="0" w:line="240" w:lineRule="auto"/>
              <w:jc w:val="center"/>
              <w:rPr>
                <w:rFonts w:ascii="Myriad Pro" w:eastAsia="Times New Roman" w:hAnsi="Myriad Pro" w:cs="Times New Roman"/>
                <w:color w:val="000000"/>
                <w:sz w:val="18"/>
                <w:szCs w:val="18"/>
                <w:lang w:eastAsia="ru-RU"/>
              </w:rPr>
            </w:pPr>
            <w:r>
              <w:rPr>
                <w:rFonts w:ascii="Myriad Pro" w:eastAsia="Times New Roman" w:hAnsi="Myriad Pro" w:cs="Times New Roman"/>
                <w:color w:val="000000"/>
                <w:sz w:val="18"/>
                <w:szCs w:val="18"/>
                <w:lang w:eastAsia="ru-RU"/>
              </w:rPr>
              <w:t>0</w:t>
            </w:r>
          </w:p>
        </w:tc>
      </w:tr>
      <w:tr w:rsidR="00065F15" w:rsidRPr="00A23935" w14:paraId="63637037" w14:textId="77777777" w:rsidTr="00065F15">
        <w:trPr>
          <w:trHeight w:val="300"/>
        </w:trPr>
        <w:tc>
          <w:tcPr>
            <w:tcW w:w="383" w:type="dxa"/>
            <w:tcBorders>
              <w:top w:val="nil"/>
              <w:left w:val="single" w:sz="4" w:space="0" w:color="auto"/>
              <w:bottom w:val="single" w:sz="4" w:space="0" w:color="auto"/>
              <w:right w:val="single" w:sz="4" w:space="0" w:color="auto"/>
            </w:tcBorders>
            <w:shd w:val="clear" w:color="auto" w:fill="auto"/>
            <w:noWrap/>
            <w:vAlign w:val="center"/>
          </w:tcPr>
          <w:p w14:paraId="49EAE46B" w14:textId="77777777" w:rsidR="00065F15" w:rsidRPr="00A23935" w:rsidRDefault="00065F15" w:rsidP="00065F15">
            <w:pPr>
              <w:spacing w:after="0" w:line="240" w:lineRule="auto"/>
              <w:jc w:val="center"/>
              <w:rPr>
                <w:rFonts w:ascii="Myriad Pro" w:eastAsia="Times New Roman" w:hAnsi="Myriad Pro" w:cs="Times New Roman"/>
                <w:b/>
                <w:bCs/>
                <w:color w:val="000000"/>
                <w:sz w:val="18"/>
                <w:szCs w:val="18"/>
                <w:lang w:eastAsia="ru-RU"/>
              </w:rPr>
            </w:pPr>
          </w:p>
        </w:tc>
        <w:tc>
          <w:tcPr>
            <w:tcW w:w="4857" w:type="dxa"/>
            <w:tcBorders>
              <w:top w:val="nil"/>
              <w:left w:val="nil"/>
              <w:bottom w:val="single" w:sz="4" w:space="0" w:color="auto"/>
              <w:right w:val="single" w:sz="4" w:space="0" w:color="auto"/>
            </w:tcBorders>
            <w:shd w:val="clear" w:color="auto" w:fill="auto"/>
            <w:noWrap/>
            <w:vAlign w:val="center"/>
          </w:tcPr>
          <w:p w14:paraId="5349BDC1" w14:textId="77777777" w:rsidR="00065F15" w:rsidRPr="00A23935" w:rsidRDefault="00065F15" w:rsidP="00065F15">
            <w:pPr>
              <w:spacing w:after="0" w:line="240" w:lineRule="auto"/>
              <w:rPr>
                <w:rFonts w:ascii="Myriad Pro" w:eastAsia="Times New Roman" w:hAnsi="Myriad Pro" w:cs="Times New Roman"/>
                <w:b/>
                <w:bCs/>
                <w:color w:val="000000"/>
                <w:sz w:val="18"/>
                <w:szCs w:val="18"/>
                <w:lang w:eastAsia="ru-RU"/>
              </w:rPr>
            </w:pPr>
            <w:r w:rsidRPr="00A23935">
              <w:rPr>
                <w:rFonts w:ascii="Myriad Pro" w:eastAsia="Times New Roman" w:hAnsi="Myriad Pro" w:cs="Times New Roman"/>
                <w:b/>
                <w:bCs/>
                <w:color w:val="000000"/>
                <w:sz w:val="18"/>
                <w:szCs w:val="18"/>
                <w:lang w:eastAsia="ru-RU"/>
              </w:rPr>
              <w:t>ИТОГО</w:t>
            </w:r>
          </w:p>
        </w:tc>
        <w:tc>
          <w:tcPr>
            <w:tcW w:w="2055" w:type="dxa"/>
            <w:tcBorders>
              <w:top w:val="nil"/>
              <w:left w:val="nil"/>
              <w:bottom w:val="single" w:sz="4" w:space="0" w:color="auto"/>
              <w:right w:val="single" w:sz="4" w:space="0" w:color="auto"/>
            </w:tcBorders>
            <w:shd w:val="clear" w:color="auto" w:fill="auto"/>
            <w:noWrap/>
            <w:vAlign w:val="center"/>
          </w:tcPr>
          <w:p w14:paraId="4F0169A2" w14:textId="77777777" w:rsidR="00065F15" w:rsidRPr="00A23935" w:rsidRDefault="00065F15" w:rsidP="00065F15">
            <w:pPr>
              <w:spacing w:after="0" w:line="240" w:lineRule="auto"/>
              <w:jc w:val="center"/>
              <w:rPr>
                <w:rFonts w:ascii="Myriad Pro" w:eastAsia="Times New Roman" w:hAnsi="Myriad Pro" w:cs="Times New Roman"/>
                <w:b/>
                <w:bCs/>
                <w:color w:val="000000"/>
                <w:sz w:val="18"/>
                <w:szCs w:val="18"/>
                <w:lang w:eastAsia="ru-RU"/>
              </w:rPr>
            </w:pPr>
            <w:r>
              <w:rPr>
                <w:rFonts w:ascii="Myriad Pro" w:eastAsia="Times New Roman" w:hAnsi="Myriad Pro" w:cs="Times New Roman"/>
                <w:b/>
                <w:bCs/>
                <w:color w:val="000000"/>
                <w:sz w:val="18"/>
                <w:szCs w:val="18"/>
                <w:lang w:eastAsia="ru-RU"/>
              </w:rPr>
              <w:t>124 069,80</w:t>
            </w:r>
          </w:p>
        </w:tc>
        <w:tc>
          <w:tcPr>
            <w:tcW w:w="2056" w:type="dxa"/>
            <w:tcBorders>
              <w:top w:val="nil"/>
              <w:left w:val="nil"/>
              <w:bottom w:val="single" w:sz="4" w:space="0" w:color="auto"/>
              <w:right w:val="single" w:sz="4" w:space="0" w:color="auto"/>
            </w:tcBorders>
            <w:shd w:val="clear" w:color="auto" w:fill="auto"/>
            <w:noWrap/>
            <w:vAlign w:val="center"/>
          </w:tcPr>
          <w:p w14:paraId="043E4180" w14:textId="77777777" w:rsidR="00065F15" w:rsidRPr="00A23935" w:rsidRDefault="00065F15" w:rsidP="00065F15">
            <w:pPr>
              <w:spacing w:after="0" w:line="240" w:lineRule="auto"/>
              <w:jc w:val="center"/>
              <w:rPr>
                <w:rFonts w:ascii="Myriad Pro" w:eastAsia="Times New Roman" w:hAnsi="Myriad Pro" w:cs="Times New Roman"/>
                <w:b/>
                <w:bCs/>
                <w:color w:val="000000"/>
                <w:sz w:val="18"/>
                <w:szCs w:val="18"/>
                <w:lang w:eastAsia="ru-RU"/>
              </w:rPr>
            </w:pPr>
            <w:r w:rsidRPr="00A23935">
              <w:rPr>
                <w:rFonts w:ascii="Myriad Pro" w:eastAsia="Times New Roman" w:hAnsi="Myriad Pro" w:cs="Times New Roman"/>
                <w:b/>
                <w:bCs/>
                <w:color w:val="000000"/>
                <w:sz w:val="18"/>
                <w:szCs w:val="18"/>
                <w:lang w:eastAsia="ru-RU"/>
              </w:rPr>
              <w:t>122 622,61</w:t>
            </w:r>
          </w:p>
        </w:tc>
      </w:tr>
    </w:tbl>
    <w:p w14:paraId="78D4C7F7" w14:textId="77777777" w:rsidR="00065F15" w:rsidRDefault="00065F15" w:rsidP="00065F15">
      <w:pPr>
        <w:spacing w:after="0" w:line="360" w:lineRule="auto"/>
        <w:ind w:firstLine="567"/>
        <w:jc w:val="both"/>
        <w:rPr>
          <w:rFonts w:ascii="Myriad Pro" w:eastAsia="Calibri" w:hAnsi="Myriad Pro" w:cs="Times New Roman"/>
          <w:sz w:val="26"/>
          <w:szCs w:val="26"/>
        </w:rPr>
      </w:pPr>
    </w:p>
    <w:p w14:paraId="160854B5"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Согласно направленным в адрес КТР </w:t>
      </w:r>
      <w:r>
        <w:rPr>
          <w:rFonts w:ascii="Myriad Pro" w:eastAsia="Calibri" w:hAnsi="Myriad Pro" w:cs="Times New Roman"/>
          <w:sz w:val="26"/>
          <w:szCs w:val="26"/>
        </w:rPr>
        <w:t>Волгоградской области «</w:t>
      </w:r>
      <w:r w:rsidRPr="00A23935">
        <w:rPr>
          <w:rFonts w:ascii="Myriad Pro" w:eastAsia="Calibri" w:hAnsi="Myriad Pro" w:cs="Times New Roman"/>
          <w:sz w:val="26"/>
          <w:szCs w:val="26"/>
        </w:rPr>
        <w:t>Сведения</w:t>
      </w:r>
      <w:r>
        <w:rPr>
          <w:rFonts w:ascii="Myriad Pro" w:eastAsia="Calibri" w:hAnsi="Myriad Pro" w:cs="Times New Roman"/>
          <w:sz w:val="26"/>
          <w:szCs w:val="26"/>
        </w:rPr>
        <w:t>м</w:t>
      </w:r>
      <w:r w:rsidRPr="00A23935">
        <w:rPr>
          <w:rFonts w:ascii="Myriad Pro" w:eastAsia="Calibri" w:hAnsi="Myriad Pro" w:cs="Times New Roman"/>
          <w:sz w:val="26"/>
          <w:szCs w:val="26"/>
        </w:rPr>
        <w:t xml:space="preserve"> о фактических расходах на оказание услуг по передаче электрической энергии о проведении закупочных процедур</w:t>
      </w:r>
      <w:r>
        <w:rPr>
          <w:rFonts w:ascii="Myriad Pro" w:eastAsia="Calibri" w:hAnsi="Myriad Pro" w:cs="Times New Roman"/>
          <w:sz w:val="26"/>
          <w:szCs w:val="26"/>
        </w:rPr>
        <w:t>»</w:t>
      </w:r>
      <w:r w:rsidRPr="00A23935">
        <w:rPr>
          <w:rFonts w:ascii="Myriad Pro" w:eastAsia="Calibri" w:hAnsi="Myriad Pro" w:cs="Times New Roman"/>
          <w:sz w:val="26"/>
          <w:szCs w:val="26"/>
        </w:rPr>
        <w:t xml:space="preserve"> (направлены письмом от 18.10.2018 №</w:t>
      </w:r>
      <w:r>
        <w:rPr>
          <w:rFonts w:ascii="Myriad Pro" w:eastAsia="Calibri" w:hAnsi="Myriad Pro" w:cs="Times New Roman"/>
          <w:sz w:val="26"/>
          <w:szCs w:val="26"/>
        </w:rPr>
        <w:t> </w:t>
      </w:r>
      <w:proofErr w:type="spellStart"/>
      <w:r w:rsidRPr="00A23935">
        <w:rPr>
          <w:rFonts w:ascii="Myriad Pro" w:eastAsia="Calibri" w:hAnsi="Myriad Pro" w:cs="Times New Roman"/>
          <w:sz w:val="26"/>
          <w:szCs w:val="26"/>
        </w:rPr>
        <w:t>ВлгЭ</w:t>
      </w:r>
      <w:proofErr w:type="spellEnd"/>
      <w:r w:rsidRPr="00A23935">
        <w:rPr>
          <w:rFonts w:ascii="Myriad Pro" w:eastAsia="Calibri" w:hAnsi="Myriad Pro" w:cs="Times New Roman"/>
          <w:sz w:val="26"/>
          <w:szCs w:val="26"/>
        </w:rPr>
        <w:t xml:space="preserve">/1400/14247) фактические расходы по статье </w:t>
      </w:r>
      <w:r>
        <w:rPr>
          <w:rFonts w:ascii="Myriad Pro" w:eastAsia="Calibri" w:hAnsi="Myriad Pro" w:cs="Times New Roman"/>
          <w:sz w:val="26"/>
          <w:szCs w:val="26"/>
        </w:rPr>
        <w:t xml:space="preserve">«Услуги подрядных </w:t>
      </w:r>
      <w:r>
        <w:rPr>
          <w:rFonts w:ascii="Myriad Pro" w:eastAsia="Calibri" w:hAnsi="Myriad Pro" w:cs="Times New Roman"/>
          <w:sz w:val="26"/>
          <w:szCs w:val="26"/>
        </w:rPr>
        <w:lastRenderedPageBreak/>
        <w:t>организаций по ремонту»</w:t>
      </w:r>
      <w:r w:rsidRPr="00A23935">
        <w:rPr>
          <w:rFonts w:ascii="Myriad Pro" w:eastAsia="Calibri" w:hAnsi="Myriad Pro" w:cs="Times New Roman"/>
          <w:sz w:val="26"/>
          <w:szCs w:val="26"/>
        </w:rPr>
        <w:t xml:space="preserve"> за 2017 год состав</w:t>
      </w:r>
      <w:r>
        <w:rPr>
          <w:rFonts w:ascii="Myriad Pro" w:eastAsia="Calibri" w:hAnsi="Myriad Pro" w:cs="Times New Roman"/>
          <w:sz w:val="26"/>
          <w:szCs w:val="26"/>
        </w:rPr>
        <w:t>или</w:t>
      </w:r>
      <w:r w:rsidRPr="00A23935">
        <w:rPr>
          <w:rFonts w:ascii="Myriad Pro" w:eastAsia="Calibri" w:hAnsi="Myriad Pro" w:cs="Times New Roman"/>
          <w:sz w:val="26"/>
          <w:szCs w:val="26"/>
        </w:rPr>
        <w:t xml:space="preserve"> 38</w:t>
      </w:r>
      <w:r>
        <w:rPr>
          <w:rFonts w:ascii="Myriad Pro" w:eastAsia="Calibri" w:hAnsi="Myriad Pro" w:cs="Times New Roman"/>
          <w:sz w:val="26"/>
          <w:szCs w:val="26"/>
        </w:rPr>
        <w:t> </w:t>
      </w:r>
      <w:r w:rsidRPr="00A23935">
        <w:rPr>
          <w:rFonts w:ascii="Myriad Pro" w:eastAsia="Calibri" w:hAnsi="Myriad Pro" w:cs="Times New Roman"/>
          <w:sz w:val="26"/>
          <w:szCs w:val="26"/>
        </w:rPr>
        <w:t>908</w:t>
      </w:r>
      <w:r>
        <w:rPr>
          <w:rFonts w:ascii="Myriad Pro" w:eastAsia="Calibri" w:hAnsi="Myriad Pro" w:cs="Times New Roman"/>
          <w:sz w:val="26"/>
          <w:szCs w:val="26"/>
        </w:rPr>
        <w:t xml:space="preserve"> </w:t>
      </w:r>
      <w:r w:rsidRPr="00A23935">
        <w:rPr>
          <w:rFonts w:ascii="Myriad Pro" w:eastAsia="Calibri" w:hAnsi="Myriad Pro" w:cs="Times New Roman"/>
          <w:sz w:val="26"/>
          <w:szCs w:val="26"/>
        </w:rPr>
        <w:t>тыс. руб., ожидаемый факт 2018 года 31 448 тыс. руб.</w:t>
      </w:r>
    </w:p>
    <w:p w14:paraId="58A64E89" w14:textId="77777777" w:rsidR="00065F15" w:rsidRPr="00A23935" w:rsidRDefault="00065F15" w:rsidP="00065F15">
      <w:pPr>
        <w:spacing w:after="0" w:line="360" w:lineRule="auto"/>
        <w:ind w:firstLine="567"/>
        <w:jc w:val="both"/>
        <w:rPr>
          <w:rFonts w:ascii="Myriad Pro" w:eastAsia="Calibri" w:hAnsi="Myriad Pro" w:cs="Times New Roman"/>
          <w:sz w:val="26"/>
          <w:szCs w:val="26"/>
        </w:rPr>
      </w:pPr>
      <w:r w:rsidRPr="00A23935">
        <w:rPr>
          <w:rFonts w:ascii="Myriad Pro" w:eastAsia="Calibri" w:hAnsi="Myriad Pro" w:cs="Times New Roman"/>
          <w:sz w:val="26"/>
          <w:szCs w:val="26"/>
        </w:rPr>
        <w:t xml:space="preserve">Ввиду значительного превышения (в 3,15 раза) заявленных расходов над фактическими за последний отчетный период Исполнитель </w:t>
      </w:r>
      <w:r>
        <w:rPr>
          <w:rFonts w:ascii="Myriad Pro" w:eastAsia="Calibri" w:hAnsi="Myriad Pro" w:cs="Times New Roman"/>
          <w:sz w:val="26"/>
          <w:szCs w:val="26"/>
        </w:rPr>
        <w:t>обоснованно считает</w:t>
      </w:r>
      <w:r w:rsidRPr="00A23935">
        <w:rPr>
          <w:rFonts w:ascii="Myriad Pro" w:eastAsia="Calibri" w:hAnsi="Myriad Pro" w:cs="Times New Roman"/>
          <w:sz w:val="26"/>
          <w:szCs w:val="26"/>
        </w:rPr>
        <w:t>, что расходы в размере 122 622,61 тыс. руб. могут быть признаны экономически обоснованными, только при соответствующем дополнительном обосновании, с предоставлением:</w:t>
      </w:r>
    </w:p>
    <w:p w14:paraId="7F1FD31B" w14:textId="77777777" w:rsidR="00065F15" w:rsidRPr="00A23935" w:rsidRDefault="00065F15" w:rsidP="00065F15">
      <w:pPr>
        <w:numPr>
          <w:ilvl w:val="0"/>
          <w:numId w:val="75"/>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утвержденных и согласованных графиков ремонтов оборудования, зданий и сооружений;</w:t>
      </w:r>
    </w:p>
    <w:p w14:paraId="02F29DE3" w14:textId="77777777" w:rsidR="00065F15" w:rsidRPr="00A23935" w:rsidRDefault="00065F15" w:rsidP="00065F15">
      <w:pPr>
        <w:numPr>
          <w:ilvl w:val="0"/>
          <w:numId w:val="75"/>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заключенных на предстоящий период договоров на поставку материалов с обязательным предоставлением реестров договоров;</w:t>
      </w:r>
    </w:p>
    <w:p w14:paraId="309FB04F" w14:textId="77777777" w:rsidR="00065F15" w:rsidRPr="00A23935" w:rsidRDefault="00065F15" w:rsidP="00065F15">
      <w:pPr>
        <w:numPr>
          <w:ilvl w:val="0"/>
          <w:numId w:val="75"/>
        </w:numPr>
        <w:spacing w:after="0" w:line="360" w:lineRule="auto"/>
        <w:ind w:left="1134" w:hanging="567"/>
        <w:contextualSpacing/>
        <w:jc w:val="both"/>
        <w:rPr>
          <w:rFonts w:ascii="Myriad Pro" w:eastAsia="Calibri" w:hAnsi="Myriad Pro" w:cs="Times New Roman"/>
          <w:sz w:val="26"/>
          <w:szCs w:val="26"/>
        </w:rPr>
      </w:pPr>
      <w:r w:rsidRPr="00A23935">
        <w:rPr>
          <w:rFonts w:ascii="Myriad Pro" w:eastAsia="Calibri" w:hAnsi="Myriad Pro" w:cs="Times New Roman"/>
          <w:sz w:val="26"/>
          <w:szCs w:val="26"/>
        </w:rPr>
        <w:t>документации (информации), подтверждающей проведение конкурсных процедур</w:t>
      </w:r>
      <w:r>
        <w:rPr>
          <w:rFonts w:ascii="Myriad Pro" w:eastAsia="Calibri" w:hAnsi="Myriad Pro" w:cs="Times New Roman"/>
          <w:sz w:val="26"/>
          <w:szCs w:val="26"/>
        </w:rPr>
        <w:t>.</w:t>
      </w:r>
    </w:p>
    <w:p w14:paraId="793B8BEF" w14:textId="77777777" w:rsidR="00065F15" w:rsidRDefault="00065F15" w:rsidP="00065F15">
      <w:pPr>
        <w:spacing w:after="0" w:line="360" w:lineRule="auto"/>
        <w:ind w:firstLine="567"/>
        <w:jc w:val="both"/>
        <w:rPr>
          <w:rFonts w:ascii="Myriad Pro" w:eastAsia="Calibri" w:hAnsi="Myriad Pro" w:cs="Times New Roman"/>
          <w:sz w:val="26"/>
          <w:szCs w:val="26"/>
        </w:rPr>
      </w:pPr>
      <w:r w:rsidRPr="006937D5">
        <w:rPr>
          <w:rFonts w:ascii="Myriad Pro" w:eastAsia="Calibri" w:hAnsi="Myriad Pro" w:cs="Times New Roman"/>
          <w:sz w:val="26"/>
          <w:szCs w:val="26"/>
        </w:rPr>
        <w:t>Исполнитель отмечает необходимость проведения текущих и капитальных ремонтов электросетевого комплекса филиала ПАО «МРСК Юга» - «Волгоградэнерго». Расходы по статье «Услуги подрядных организаций по ремонту» относятся на регулируемый вид деятельности. В связи с отсутствием вышеуказанных документов, подтверждающих</w:t>
      </w:r>
      <w:r>
        <w:rPr>
          <w:rFonts w:ascii="Myriad Pro" w:eastAsia="Calibri" w:hAnsi="Myriad Pro" w:cs="Times New Roman"/>
          <w:sz w:val="26"/>
          <w:szCs w:val="26"/>
        </w:rPr>
        <w:t xml:space="preserve"> планируемые</w:t>
      </w:r>
      <w:r w:rsidRPr="006937D5">
        <w:rPr>
          <w:rFonts w:ascii="Myriad Pro" w:eastAsia="Calibri" w:hAnsi="Myriad Pro" w:cs="Times New Roman"/>
          <w:sz w:val="26"/>
          <w:szCs w:val="26"/>
        </w:rPr>
        <w:t xml:space="preserve"> расходы в полном объеме, Исполнитель считает обоснованными расходы в размере, определённом по результатам Заседания коллегии Комитета тарифного регулирования Волгоградской области, по методу экономически обоснованных расходов (ЭОР) </w:t>
      </w:r>
      <w:r>
        <w:rPr>
          <w:rFonts w:ascii="Myriad Pro" w:eastAsia="Calibri" w:hAnsi="Myriad Pro" w:cs="Times New Roman"/>
          <w:sz w:val="26"/>
          <w:szCs w:val="26"/>
        </w:rPr>
        <w:t>–</w:t>
      </w:r>
      <w:r w:rsidRPr="006937D5">
        <w:rPr>
          <w:rFonts w:ascii="Myriad Pro" w:eastAsia="Calibri" w:hAnsi="Myriad Pro" w:cs="Times New Roman"/>
          <w:sz w:val="26"/>
          <w:szCs w:val="26"/>
        </w:rPr>
        <w:t xml:space="preserve"> </w:t>
      </w:r>
      <w:r>
        <w:rPr>
          <w:rFonts w:ascii="Myriad Pro" w:eastAsia="Calibri" w:hAnsi="Myriad Pro" w:cs="Times New Roman"/>
          <w:sz w:val="26"/>
          <w:szCs w:val="26"/>
        </w:rPr>
        <w:t>44 604,90</w:t>
      </w:r>
      <w:r w:rsidRPr="006937D5">
        <w:rPr>
          <w:rFonts w:ascii="Myriad Pro" w:eastAsia="Calibri" w:hAnsi="Myriad Pro" w:cs="Times New Roman"/>
          <w:sz w:val="26"/>
          <w:szCs w:val="26"/>
        </w:rPr>
        <w:t xml:space="preserve"> тыс. руб.</w:t>
      </w:r>
    </w:p>
    <w:p w14:paraId="292E9169" w14:textId="77777777" w:rsidR="00EF493D" w:rsidRDefault="00EF493D"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sectPr w:rsidR="00EF493D" w:rsidSect="009C2307">
          <w:pgSz w:w="11906" w:h="16838"/>
          <w:pgMar w:top="1134" w:right="850" w:bottom="1134" w:left="1701" w:header="708" w:footer="708" w:gutter="0"/>
          <w:cols w:space="708"/>
          <w:docGrid w:linePitch="360"/>
        </w:sectPr>
      </w:pPr>
      <w:bookmarkStart w:id="51" w:name="_Toc43398055"/>
      <w:bookmarkStart w:id="52" w:name="_Toc41683882"/>
    </w:p>
    <w:p w14:paraId="7C743A5E" w14:textId="3FE0ABE0" w:rsidR="00065F15"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pPr>
      <w:r>
        <w:rPr>
          <w:rFonts w:ascii="Myriad Pro" w:hAnsi="Myriad Pro"/>
          <w:b/>
          <w:color w:val="4F6228" w:themeColor="accent3" w:themeShade="80"/>
          <w:sz w:val="28"/>
          <w:szCs w:val="28"/>
        </w:rPr>
        <w:lastRenderedPageBreak/>
        <w:t>Оплата работ и услуг сторонних организаций</w:t>
      </w:r>
      <w:bookmarkEnd w:id="51"/>
    </w:p>
    <w:p w14:paraId="11F033BE" w14:textId="77777777" w:rsidR="00065F15" w:rsidRPr="00F913A5" w:rsidRDefault="00065F15" w:rsidP="00065F15">
      <w:pPr>
        <w:spacing w:after="0" w:line="360" w:lineRule="auto"/>
        <w:contextualSpacing/>
        <w:jc w:val="both"/>
        <w:rPr>
          <w:rFonts w:ascii="Myriad Pro" w:eastAsia="Calibri" w:hAnsi="Myriad Pro" w:cs="Times New Roman"/>
          <w:b/>
          <w:bCs/>
          <w:sz w:val="26"/>
          <w:szCs w:val="26"/>
        </w:rPr>
      </w:pPr>
      <w:bookmarkStart w:id="53" w:name="_Hlk38043859"/>
      <w:bookmarkStart w:id="54" w:name="_Toc41683894"/>
      <w:r w:rsidRPr="00F913A5">
        <w:rPr>
          <w:rFonts w:ascii="Myriad Pro" w:eastAsia="Calibri" w:hAnsi="Myriad Pro" w:cs="Times New Roman"/>
          <w:b/>
          <w:bCs/>
          <w:sz w:val="26"/>
          <w:szCs w:val="26"/>
        </w:rPr>
        <w:t>ПОЗИЦИЯ ТЕРРИТОРИАЛЬНОЙ СЕТЕВОЙ ОРГАНИЗАЦИИ</w:t>
      </w:r>
    </w:p>
    <w:p w14:paraId="46FDC2C9"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Величина расходов, заявленная Филиалом на 2019 год, составила </w:t>
      </w:r>
      <w:r>
        <w:rPr>
          <w:rFonts w:ascii="Myriad Pro" w:eastAsia="Calibri" w:hAnsi="Myriad Pro" w:cs="Times New Roman"/>
          <w:sz w:val="26"/>
          <w:szCs w:val="26"/>
        </w:rPr>
        <w:t>178 590,40</w:t>
      </w:r>
      <w:r w:rsidRPr="00F913A5">
        <w:rPr>
          <w:rFonts w:ascii="Myriad Pro" w:eastAsia="Calibri" w:hAnsi="Myriad Pro" w:cs="Times New Roman"/>
          <w:sz w:val="26"/>
          <w:szCs w:val="26"/>
        </w:rPr>
        <w:t xml:space="preserve"> тыс. руб.</w:t>
      </w:r>
    </w:p>
    <w:tbl>
      <w:tblPr>
        <w:tblW w:w="5000" w:type="pct"/>
        <w:shd w:val="clear" w:color="auto" w:fill="FFFFFF"/>
        <w:tblCellMar>
          <w:left w:w="10" w:type="dxa"/>
          <w:right w:w="10" w:type="dxa"/>
        </w:tblCellMar>
        <w:tblLook w:val="0000" w:firstRow="0" w:lastRow="0" w:firstColumn="0" w:lastColumn="0" w:noHBand="0" w:noVBand="0"/>
      </w:tblPr>
      <w:tblGrid>
        <w:gridCol w:w="4928"/>
        <w:gridCol w:w="1329"/>
        <w:gridCol w:w="1656"/>
        <w:gridCol w:w="1432"/>
      </w:tblGrid>
      <w:tr w:rsidR="00065F15" w:rsidRPr="00F913A5" w14:paraId="095B6F5F" w14:textId="77777777" w:rsidTr="00065F15">
        <w:trPr>
          <w:trHeight w:val="20"/>
          <w:tblHeader/>
        </w:trPr>
        <w:tc>
          <w:tcPr>
            <w:tcW w:w="263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266CCB" w14:textId="77777777" w:rsidR="00065F15" w:rsidRPr="00F913A5" w:rsidRDefault="00065F15" w:rsidP="00065F15">
            <w:pPr>
              <w:widowControl w:val="0"/>
              <w:spacing w:after="0" w:line="240" w:lineRule="auto"/>
              <w:jc w:val="center"/>
              <w:rPr>
                <w:rFonts w:ascii="Myriad Pro" w:eastAsia="Times New Roman" w:hAnsi="Myriad Pro" w:cs="Times New Roman"/>
                <w:sz w:val="20"/>
                <w:szCs w:val="20"/>
                <w:lang w:eastAsia="ru-RU" w:bidi="ru-RU"/>
              </w:rPr>
            </w:pPr>
            <w:r w:rsidRPr="00F913A5">
              <w:rPr>
                <w:rFonts w:ascii="Myriad Pro" w:eastAsia="Times New Roman" w:hAnsi="Myriad Pro" w:cs="Times New Roman"/>
                <w:b/>
                <w:bCs/>
                <w:color w:val="FFFFFF"/>
                <w:sz w:val="20"/>
                <w:szCs w:val="20"/>
                <w:lang w:eastAsia="ru-RU" w:bidi="ru-RU"/>
              </w:rPr>
              <w:t>Наименование статьи расходов</w:t>
            </w: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D285E12" w14:textId="77777777" w:rsidR="00065F15" w:rsidRPr="00F913A5" w:rsidRDefault="00065F15" w:rsidP="00065F15">
            <w:pPr>
              <w:widowControl w:val="0"/>
              <w:spacing w:after="0" w:line="240" w:lineRule="auto"/>
              <w:jc w:val="center"/>
              <w:rPr>
                <w:rFonts w:ascii="Myriad Pro" w:eastAsia="Times New Roman" w:hAnsi="Myriad Pro" w:cs="Times New Roman"/>
                <w:sz w:val="20"/>
                <w:szCs w:val="20"/>
                <w:lang w:eastAsia="ru-RU" w:bidi="ru-RU"/>
              </w:rPr>
            </w:pPr>
            <w:r w:rsidRPr="00F913A5">
              <w:rPr>
                <w:rFonts w:ascii="Myriad Pro" w:eastAsia="Times New Roman" w:hAnsi="Myriad Pro" w:cs="Times New Roman"/>
                <w:b/>
                <w:bCs/>
                <w:color w:val="FFFFFF"/>
                <w:sz w:val="20"/>
                <w:szCs w:val="20"/>
                <w:lang w:eastAsia="ru-RU" w:bidi="ru-RU"/>
              </w:rPr>
              <w:t>Расходы Филиала, тыс. руб.</w:t>
            </w:r>
          </w:p>
        </w:tc>
        <w:tc>
          <w:tcPr>
            <w:tcW w:w="8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0ADA678" w14:textId="77777777" w:rsidR="00065F15" w:rsidRPr="00F913A5" w:rsidRDefault="00065F15" w:rsidP="00065F15">
            <w:pPr>
              <w:widowControl w:val="0"/>
              <w:spacing w:after="0" w:line="240" w:lineRule="auto"/>
              <w:ind w:left="140"/>
              <w:jc w:val="center"/>
              <w:rPr>
                <w:rFonts w:ascii="Myriad Pro" w:eastAsia="Times New Roman" w:hAnsi="Myriad Pro" w:cs="Times New Roman"/>
                <w:b/>
                <w:bCs/>
                <w:color w:val="FFFFFF"/>
                <w:sz w:val="20"/>
                <w:szCs w:val="20"/>
                <w:lang w:eastAsia="ru-RU" w:bidi="ru-RU"/>
              </w:rPr>
            </w:pPr>
            <w:r w:rsidRPr="00F913A5">
              <w:rPr>
                <w:rFonts w:ascii="Myriad Pro" w:eastAsia="Times New Roman" w:hAnsi="Myriad Pro" w:cs="Times New Roman"/>
                <w:b/>
                <w:bCs/>
                <w:color w:val="FFFFFF"/>
                <w:sz w:val="20"/>
                <w:szCs w:val="20"/>
                <w:lang w:eastAsia="ru-RU" w:bidi="ru-RU"/>
              </w:rPr>
              <w:t>Распределение управленческих расходов на Филиал,</w:t>
            </w:r>
          </w:p>
          <w:p w14:paraId="20D7F97A" w14:textId="77777777" w:rsidR="00065F15" w:rsidRPr="00F913A5" w:rsidRDefault="00065F15" w:rsidP="00065F15">
            <w:pPr>
              <w:widowControl w:val="0"/>
              <w:spacing w:after="0" w:line="240" w:lineRule="auto"/>
              <w:ind w:left="140"/>
              <w:jc w:val="center"/>
              <w:rPr>
                <w:rFonts w:ascii="Myriad Pro" w:eastAsia="Times New Roman" w:hAnsi="Myriad Pro" w:cs="Times New Roman"/>
                <w:sz w:val="20"/>
                <w:szCs w:val="20"/>
                <w:lang w:eastAsia="ru-RU" w:bidi="ru-RU"/>
              </w:rPr>
            </w:pPr>
            <w:r w:rsidRPr="00F913A5">
              <w:rPr>
                <w:rFonts w:ascii="Myriad Pro" w:eastAsia="Times New Roman" w:hAnsi="Myriad Pro" w:cs="Times New Roman"/>
                <w:b/>
                <w:bCs/>
                <w:color w:val="FFFFFF"/>
                <w:sz w:val="20"/>
                <w:szCs w:val="20"/>
                <w:lang w:eastAsia="ru-RU" w:bidi="ru-RU"/>
              </w:rPr>
              <w:t>тыс. руб.</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88A736C" w14:textId="77777777" w:rsidR="00065F15" w:rsidRPr="00F913A5" w:rsidRDefault="00065F15" w:rsidP="00065F15">
            <w:pPr>
              <w:widowControl w:val="0"/>
              <w:spacing w:after="0" w:line="240" w:lineRule="auto"/>
              <w:jc w:val="center"/>
              <w:rPr>
                <w:rFonts w:ascii="Myriad Pro" w:eastAsia="Times New Roman" w:hAnsi="Myriad Pro" w:cs="Times New Roman"/>
                <w:b/>
                <w:bCs/>
                <w:color w:val="FFFFFF"/>
                <w:sz w:val="20"/>
                <w:szCs w:val="20"/>
                <w:lang w:eastAsia="ru-RU" w:bidi="ru-RU"/>
              </w:rPr>
            </w:pPr>
            <w:r w:rsidRPr="00F913A5">
              <w:rPr>
                <w:rFonts w:ascii="Myriad Pro" w:eastAsia="Times New Roman" w:hAnsi="Myriad Pro" w:cs="Times New Roman"/>
                <w:b/>
                <w:bCs/>
                <w:color w:val="FFFFFF"/>
                <w:sz w:val="20"/>
                <w:szCs w:val="20"/>
                <w:lang w:eastAsia="ru-RU" w:bidi="ru-RU"/>
              </w:rPr>
              <w:t>Итого</w:t>
            </w:r>
          </w:p>
          <w:p w14:paraId="127ABAC2" w14:textId="77777777" w:rsidR="00065F15" w:rsidRPr="00F913A5" w:rsidRDefault="00065F15" w:rsidP="00065F15">
            <w:pPr>
              <w:widowControl w:val="0"/>
              <w:spacing w:after="0" w:line="240" w:lineRule="auto"/>
              <w:jc w:val="center"/>
              <w:rPr>
                <w:rFonts w:ascii="Myriad Pro" w:eastAsia="Times New Roman" w:hAnsi="Myriad Pro" w:cs="Times New Roman"/>
                <w:sz w:val="20"/>
                <w:szCs w:val="20"/>
                <w:lang w:eastAsia="ru-RU" w:bidi="ru-RU"/>
              </w:rPr>
            </w:pPr>
            <w:r w:rsidRPr="00F913A5">
              <w:rPr>
                <w:rFonts w:ascii="Myriad Pro" w:eastAsia="Times New Roman" w:hAnsi="Myriad Pro" w:cs="Times New Roman"/>
                <w:b/>
                <w:bCs/>
                <w:color w:val="FFFFFF"/>
                <w:sz w:val="20"/>
                <w:szCs w:val="20"/>
                <w:lang w:eastAsia="ru-RU" w:bidi="ru-RU"/>
              </w:rPr>
              <w:t>заявлено на 2019 год, тыс. руб.</w:t>
            </w:r>
          </w:p>
        </w:tc>
      </w:tr>
      <w:tr w:rsidR="00065F15" w:rsidRPr="00F913A5" w14:paraId="38303E29" w14:textId="77777777" w:rsidTr="00065F15">
        <w:trPr>
          <w:trHeight w:val="20"/>
          <w:tblHeader/>
        </w:trPr>
        <w:tc>
          <w:tcPr>
            <w:tcW w:w="2637" w:type="pct"/>
            <w:tcBorders>
              <w:top w:val="single" w:sz="4" w:space="0" w:color="FFFFFF" w:themeColor="background1"/>
              <w:left w:val="single" w:sz="4" w:space="0" w:color="auto"/>
              <w:bottom w:val="single" w:sz="4" w:space="0" w:color="auto"/>
            </w:tcBorders>
            <w:shd w:val="clear" w:color="auto" w:fill="FFFFFF"/>
            <w:vAlign w:val="bottom"/>
          </w:tcPr>
          <w:p w14:paraId="13CC44E7" w14:textId="77777777" w:rsidR="00065F15" w:rsidRPr="00F913A5" w:rsidRDefault="00065F15" w:rsidP="00065F15">
            <w:pPr>
              <w:widowControl w:val="0"/>
              <w:spacing w:after="0" w:line="240" w:lineRule="auto"/>
              <w:rPr>
                <w:rFonts w:ascii="Myriad Pro" w:eastAsia="Times New Roman" w:hAnsi="Myriad Pro" w:cs="Times New Roman"/>
                <w:b/>
                <w:bCs/>
                <w:sz w:val="20"/>
                <w:szCs w:val="20"/>
                <w:lang w:eastAsia="ru-RU" w:bidi="ru-RU"/>
              </w:rPr>
            </w:pPr>
            <w:r>
              <w:rPr>
                <w:rFonts w:ascii="Myriad Pro" w:eastAsia="Times New Roman" w:hAnsi="Myriad Pro" w:cs="Times New Roman"/>
                <w:b/>
                <w:bCs/>
                <w:sz w:val="20"/>
                <w:szCs w:val="20"/>
                <w:lang w:eastAsia="ru-RU" w:bidi="ru-RU"/>
              </w:rPr>
              <w:t>Расходы на услуги связи</w:t>
            </w:r>
          </w:p>
        </w:tc>
        <w:tc>
          <w:tcPr>
            <w:tcW w:w="711" w:type="pct"/>
            <w:tcBorders>
              <w:top w:val="single" w:sz="4" w:space="0" w:color="FFFFFF" w:themeColor="background1"/>
              <w:left w:val="single" w:sz="4" w:space="0" w:color="auto"/>
              <w:bottom w:val="single" w:sz="4" w:space="0" w:color="auto"/>
            </w:tcBorders>
            <w:shd w:val="clear" w:color="auto" w:fill="FFFFFF"/>
            <w:vAlign w:val="bottom"/>
          </w:tcPr>
          <w:p w14:paraId="1E7C0249" w14:textId="77777777" w:rsidR="00065F15" w:rsidRPr="00F913A5" w:rsidRDefault="00065F15" w:rsidP="00065F15">
            <w:pPr>
              <w:widowControl w:val="0"/>
              <w:spacing w:after="0" w:line="240" w:lineRule="auto"/>
              <w:ind w:right="115"/>
              <w:jc w:val="right"/>
              <w:rPr>
                <w:rFonts w:ascii="Myriad Pro" w:eastAsia="Times New Roman" w:hAnsi="Myriad Pro" w:cs="Times New Roman"/>
                <w:b/>
                <w:bCs/>
                <w:sz w:val="20"/>
                <w:szCs w:val="20"/>
                <w:lang w:eastAsia="ru-RU" w:bidi="ru-RU"/>
              </w:rPr>
            </w:pPr>
            <w:r>
              <w:rPr>
                <w:rFonts w:ascii="Myriad Pro" w:eastAsia="Times New Roman" w:hAnsi="Myriad Pro" w:cs="Times New Roman"/>
                <w:b/>
                <w:bCs/>
                <w:sz w:val="20"/>
                <w:szCs w:val="20"/>
                <w:lang w:eastAsia="ru-RU" w:bidi="ru-RU"/>
              </w:rPr>
              <w:t>31 528,00</w:t>
            </w:r>
          </w:p>
        </w:tc>
        <w:tc>
          <w:tcPr>
            <w:tcW w:w="886" w:type="pct"/>
            <w:tcBorders>
              <w:top w:val="single" w:sz="4" w:space="0" w:color="FFFFFF" w:themeColor="background1"/>
              <w:left w:val="single" w:sz="4" w:space="0" w:color="auto"/>
              <w:bottom w:val="single" w:sz="4" w:space="0" w:color="auto"/>
            </w:tcBorders>
            <w:shd w:val="clear" w:color="auto" w:fill="FFFFFF"/>
            <w:vAlign w:val="bottom"/>
          </w:tcPr>
          <w:p w14:paraId="16707ABC" w14:textId="77777777" w:rsidR="00065F15" w:rsidRPr="00F913A5" w:rsidRDefault="00065F15" w:rsidP="00065F15">
            <w:pPr>
              <w:widowControl w:val="0"/>
              <w:spacing w:after="0" w:line="240" w:lineRule="auto"/>
              <w:ind w:right="29"/>
              <w:jc w:val="right"/>
              <w:rPr>
                <w:rFonts w:ascii="Myriad Pro" w:eastAsia="Times New Roman" w:hAnsi="Myriad Pro" w:cs="Times New Roman"/>
                <w:b/>
                <w:bCs/>
                <w:sz w:val="20"/>
                <w:szCs w:val="20"/>
                <w:lang w:eastAsia="ru-RU" w:bidi="ru-RU"/>
              </w:rPr>
            </w:pPr>
            <w:r>
              <w:rPr>
                <w:rFonts w:ascii="Myriad Pro" w:eastAsia="Times New Roman" w:hAnsi="Myriad Pro" w:cs="Times New Roman"/>
                <w:b/>
                <w:bCs/>
                <w:sz w:val="20"/>
                <w:szCs w:val="20"/>
                <w:lang w:eastAsia="ru-RU" w:bidi="ru-RU"/>
              </w:rPr>
              <w:t>1 599,30</w:t>
            </w:r>
          </w:p>
        </w:tc>
        <w:tc>
          <w:tcPr>
            <w:tcW w:w="766"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74212FB6" w14:textId="77777777" w:rsidR="00065F15" w:rsidRPr="00F913A5" w:rsidRDefault="00065F15" w:rsidP="00065F15">
            <w:pPr>
              <w:widowControl w:val="0"/>
              <w:spacing w:after="0" w:line="240" w:lineRule="auto"/>
              <w:ind w:right="107"/>
              <w:jc w:val="right"/>
              <w:rPr>
                <w:rFonts w:ascii="Myriad Pro" w:eastAsia="Times New Roman" w:hAnsi="Myriad Pro" w:cs="Times New Roman"/>
                <w:b/>
                <w:bCs/>
                <w:sz w:val="20"/>
                <w:szCs w:val="20"/>
                <w:lang w:eastAsia="ru-RU" w:bidi="ru-RU"/>
              </w:rPr>
            </w:pPr>
            <w:r>
              <w:rPr>
                <w:rFonts w:ascii="Myriad Pro" w:eastAsia="Times New Roman" w:hAnsi="Myriad Pro" w:cs="Times New Roman"/>
                <w:b/>
                <w:bCs/>
                <w:sz w:val="20"/>
                <w:szCs w:val="20"/>
                <w:lang w:eastAsia="ru-RU" w:bidi="ru-RU"/>
              </w:rPr>
              <w:t>33 127,30</w:t>
            </w:r>
          </w:p>
        </w:tc>
      </w:tr>
      <w:tr w:rsidR="00065F15" w:rsidRPr="00F913A5" w14:paraId="70966363" w14:textId="77777777" w:rsidTr="00065F15">
        <w:trPr>
          <w:trHeight w:val="20"/>
          <w:tblHeader/>
        </w:trPr>
        <w:tc>
          <w:tcPr>
            <w:tcW w:w="2637" w:type="pct"/>
            <w:tcBorders>
              <w:top w:val="single" w:sz="4" w:space="0" w:color="FFFFFF" w:themeColor="background1"/>
              <w:left w:val="single" w:sz="4" w:space="0" w:color="auto"/>
              <w:bottom w:val="single" w:sz="4" w:space="0" w:color="auto"/>
            </w:tcBorders>
            <w:shd w:val="clear" w:color="auto" w:fill="FFFFFF"/>
            <w:vAlign w:val="bottom"/>
          </w:tcPr>
          <w:p w14:paraId="2DCD6F75" w14:textId="77777777" w:rsidR="00065F15" w:rsidRPr="00F913A5" w:rsidRDefault="00065F15" w:rsidP="00065F15">
            <w:pPr>
              <w:widowControl w:val="0"/>
              <w:spacing w:after="0" w:line="240" w:lineRule="auto"/>
              <w:rPr>
                <w:rFonts w:ascii="Myriad Pro" w:eastAsia="Times New Roman" w:hAnsi="Myriad Pro" w:cs="Times New Roman"/>
                <w:b/>
                <w:bCs/>
                <w:sz w:val="20"/>
                <w:szCs w:val="20"/>
                <w:lang w:eastAsia="ru-RU" w:bidi="ru-RU"/>
              </w:rPr>
            </w:pPr>
            <w:r w:rsidRPr="00A3236C">
              <w:rPr>
                <w:rFonts w:ascii="Myriad Pro" w:eastAsia="Times New Roman" w:hAnsi="Myriad Pro" w:cs="Times New Roman"/>
                <w:b/>
                <w:bCs/>
                <w:sz w:val="20"/>
                <w:szCs w:val="20"/>
                <w:lang w:eastAsia="ru-RU" w:bidi="ru-RU"/>
              </w:rPr>
              <w:t>Расходы на услуги вневедомственной охраны и коммунального хозяйства</w:t>
            </w:r>
          </w:p>
        </w:tc>
        <w:tc>
          <w:tcPr>
            <w:tcW w:w="711" w:type="pct"/>
            <w:tcBorders>
              <w:top w:val="single" w:sz="4" w:space="0" w:color="FFFFFF" w:themeColor="background1"/>
              <w:left w:val="single" w:sz="4" w:space="0" w:color="auto"/>
              <w:bottom w:val="single" w:sz="4" w:space="0" w:color="auto"/>
            </w:tcBorders>
            <w:shd w:val="clear" w:color="auto" w:fill="FFFFFF"/>
            <w:vAlign w:val="bottom"/>
          </w:tcPr>
          <w:p w14:paraId="3D3996B3" w14:textId="77777777" w:rsidR="00065F15" w:rsidRPr="00F913A5" w:rsidRDefault="00065F15" w:rsidP="00065F15">
            <w:pPr>
              <w:widowControl w:val="0"/>
              <w:spacing w:after="0" w:line="240" w:lineRule="auto"/>
              <w:ind w:right="115"/>
              <w:jc w:val="right"/>
              <w:rPr>
                <w:rFonts w:ascii="Myriad Pro" w:eastAsia="Times New Roman" w:hAnsi="Myriad Pro" w:cs="Times New Roman"/>
                <w:b/>
                <w:bCs/>
                <w:sz w:val="20"/>
                <w:szCs w:val="20"/>
                <w:lang w:eastAsia="ru-RU" w:bidi="ru-RU"/>
              </w:rPr>
            </w:pPr>
            <w:r>
              <w:rPr>
                <w:rFonts w:ascii="Myriad Pro" w:eastAsia="Times New Roman" w:hAnsi="Myriad Pro" w:cs="Times New Roman"/>
                <w:b/>
                <w:bCs/>
                <w:sz w:val="20"/>
                <w:szCs w:val="20"/>
                <w:lang w:eastAsia="ru-RU" w:bidi="ru-RU"/>
              </w:rPr>
              <w:t>55 292,50</w:t>
            </w:r>
          </w:p>
        </w:tc>
        <w:tc>
          <w:tcPr>
            <w:tcW w:w="886" w:type="pct"/>
            <w:tcBorders>
              <w:top w:val="single" w:sz="4" w:space="0" w:color="FFFFFF" w:themeColor="background1"/>
              <w:left w:val="single" w:sz="4" w:space="0" w:color="auto"/>
              <w:bottom w:val="single" w:sz="4" w:space="0" w:color="auto"/>
            </w:tcBorders>
            <w:shd w:val="clear" w:color="auto" w:fill="FFFFFF"/>
            <w:vAlign w:val="bottom"/>
          </w:tcPr>
          <w:p w14:paraId="65571788" w14:textId="77777777" w:rsidR="00065F15" w:rsidRPr="00F913A5" w:rsidRDefault="00065F15" w:rsidP="00065F15">
            <w:pPr>
              <w:widowControl w:val="0"/>
              <w:spacing w:after="0" w:line="240" w:lineRule="auto"/>
              <w:ind w:right="29"/>
              <w:jc w:val="right"/>
              <w:rPr>
                <w:rFonts w:ascii="Myriad Pro" w:eastAsia="Times New Roman" w:hAnsi="Myriad Pro" w:cs="Times New Roman"/>
                <w:b/>
                <w:bCs/>
                <w:sz w:val="20"/>
                <w:szCs w:val="20"/>
                <w:lang w:eastAsia="ru-RU" w:bidi="ru-RU"/>
              </w:rPr>
            </w:pPr>
            <w:r>
              <w:rPr>
                <w:rFonts w:ascii="Myriad Pro" w:eastAsia="Times New Roman" w:hAnsi="Myriad Pro" w:cs="Times New Roman"/>
                <w:b/>
                <w:bCs/>
                <w:sz w:val="20"/>
                <w:szCs w:val="20"/>
                <w:lang w:eastAsia="ru-RU" w:bidi="ru-RU"/>
              </w:rPr>
              <w:t>3 776,90</w:t>
            </w:r>
          </w:p>
        </w:tc>
        <w:tc>
          <w:tcPr>
            <w:tcW w:w="766"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592EB9AF" w14:textId="77777777" w:rsidR="00065F15" w:rsidRPr="00F913A5" w:rsidRDefault="00065F15" w:rsidP="00065F15">
            <w:pPr>
              <w:widowControl w:val="0"/>
              <w:spacing w:after="0" w:line="240" w:lineRule="auto"/>
              <w:ind w:right="107"/>
              <w:jc w:val="right"/>
              <w:rPr>
                <w:rFonts w:ascii="Myriad Pro" w:eastAsia="Times New Roman" w:hAnsi="Myriad Pro" w:cs="Times New Roman"/>
                <w:b/>
                <w:bCs/>
                <w:sz w:val="20"/>
                <w:szCs w:val="20"/>
                <w:lang w:eastAsia="ru-RU" w:bidi="ru-RU"/>
              </w:rPr>
            </w:pPr>
            <w:r>
              <w:rPr>
                <w:rFonts w:ascii="Myriad Pro" w:eastAsia="Times New Roman" w:hAnsi="Myriad Pro" w:cs="Times New Roman"/>
                <w:b/>
                <w:bCs/>
                <w:sz w:val="20"/>
                <w:szCs w:val="20"/>
                <w:lang w:eastAsia="ru-RU" w:bidi="ru-RU"/>
              </w:rPr>
              <w:t>59 069,40</w:t>
            </w:r>
          </w:p>
        </w:tc>
      </w:tr>
      <w:tr w:rsidR="00065F15" w:rsidRPr="00F913A5" w14:paraId="6E1D8DDC" w14:textId="77777777" w:rsidTr="00065F15">
        <w:trPr>
          <w:trHeight w:val="20"/>
          <w:tblHeader/>
        </w:trPr>
        <w:tc>
          <w:tcPr>
            <w:tcW w:w="2637" w:type="pct"/>
            <w:tcBorders>
              <w:top w:val="single" w:sz="4" w:space="0" w:color="FFFFFF" w:themeColor="background1"/>
              <w:left w:val="single" w:sz="4" w:space="0" w:color="auto"/>
              <w:bottom w:val="single" w:sz="4" w:space="0" w:color="auto"/>
            </w:tcBorders>
            <w:shd w:val="clear" w:color="auto" w:fill="FFFFFF"/>
            <w:vAlign w:val="bottom"/>
          </w:tcPr>
          <w:p w14:paraId="546FAD9F" w14:textId="77777777" w:rsidR="00065F15" w:rsidRPr="00F913A5" w:rsidRDefault="00065F15" w:rsidP="00065F15">
            <w:pPr>
              <w:widowControl w:val="0"/>
              <w:spacing w:after="0" w:line="240" w:lineRule="auto"/>
              <w:rPr>
                <w:rFonts w:ascii="Myriad Pro" w:eastAsia="Calibri" w:hAnsi="Myriad Pro" w:cs="Times New Roman"/>
                <w:b/>
                <w:bCs/>
                <w:sz w:val="20"/>
                <w:szCs w:val="20"/>
              </w:rPr>
            </w:pPr>
            <w:r w:rsidRPr="00F913A5">
              <w:rPr>
                <w:rFonts w:ascii="Myriad Pro" w:eastAsia="Calibri" w:hAnsi="Myriad Pro" w:cs="Times New Roman"/>
                <w:b/>
                <w:bCs/>
                <w:sz w:val="20"/>
                <w:szCs w:val="20"/>
              </w:rPr>
              <w:t>Расходы на юридические и информационные услуги - всего</w:t>
            </w:r>
          </w:p>
        </w:tc>
        <w:tc>
          <w:tcPr>
            <w:tcW w:w="711" w:type="pct"/>
            <w:tcBorders>
              <w:top w:val="single" w:sz="4" w:space="0" w:color="FFFFFF" w:themeColor="background1"/>
              <w:left w:val="single" w:sz="4" w:space="0" w:color="auto"/>
              <w:bottom w:val="single" w:sz="4" w:space="0" w:color="auto"/>
            </w:tcBorders>
            <w:shd w:val="clear" w:color="auto" w:fill="FFFFFF"/>
            <w:vAlign w:val="bottom"/>
          </w:tcPr>
          <w:p w14:paraId="5B6492E3" w14:textId="77777777" w:rsidR="00065F15" w:rsidRPr="00F913A5" w:rsidRDefault="00065F15" w:rsidP="00065F15">
            <w:pPr>
              <w:widowControl w:val="0"/>
              <w:spacing w:after="0" w:line="240" w:lineRule="auto"/>
              <w:ind w:right="115"/>
              <w:jc w:val="right"/>
              <w:rPr>
                <w:rFonts w:ascii="Myriad Pro" w:eastAsia="Calibri" w:hAnsi="Myriad Pro" w:cs="Times New Roman"/>
                <w:b/>
                <w:bCs/>
                <w:sz w:val="20"/>
                <w:szCs w:val="20"/>
              </w:rPr>
            </w:pPr>
            <w:r w:rsidRPr="00F913A5">
              <w:rPr>
                <w:rFonts w:ascii="Myriad Pro" w:eastAsia="Calibri" w:hAnsi="Myriad Pro" w:cs="Times New Roman"/>
                <w:b/>
                <w:bCs/>
                <w:sz w:val="20"/>
                <w:szCs w:val="20"/>
              </w:rPr>
              <w:t>40 361</w:t>
            </w:r>
          </w:p>
        </w:tc>
        <w:tc>
          <w:tcPr>
            <w:tcW w:w="886" w:type="pct"/>
            <w:tcBorders>
              <w:top w:val="single" w:sz="4" w:space="0" w:color="FFFFFF" w:themeColor="background1"/>
              <w:left w:val="single" w:sz="4" w:space="0" w:color="auto"/>
              <w:bottom w:val="single" w:sz="4" w:space="0" w:color="auto"/>
            </w:tcBorders>
            <w:shd w:val="clear" w:color="auto" w:fill="FFFFFF"/>
            <w:vAlign w:val="bottom"/>
          </w:tcPr>
          <w:p w14:paraId="3C63FE69" w14:textId="77777777" w:rsidR="00065F15" w:rsidRPr="00F913A5" w:rsidRDefault="00065F15" w:rsidP="00065F15">
            <w:pPr>
              <w:widowControl w:val="0"/>
              <w:spacing w:after="0" w:line="240" w:lineRule="auto"/>
              <w:ind w:right="29"/>
              <w:jc w:val="right"/>
              <w:rPr>
                <w:rFonts w:ascii="Myriad Pro" w:eastAsia="Calibri" w:hAnsi="Myriad Pro" w:cs="Times New Roman"/>
                <w:b/>
                <w:bCs/>
                <w:sz w:val="20"/>
                <w:szCs w:val="20"/>
              </w:rPr>
            </w:pPr>
            <w:r w:rsidRPr="00F913A5">
              <w:rPr>
                <w:rFonts w:ascii="Myriad Pro" w:eastAsia="Calibri" w:hAnsi="Myriad Pro" w:cs="Times New Roman"/>
                <w:b/>
                <w:bCs/>
                <w:sz w:val="20"/>
                <w:szCs w:val="20"/>
              </w:rPr>
              <w:t>2 324</w:t>
            </w:r>
          </w:p>
        </w:tc>
        <w:tc>
          <w:tcPr>
            <w:tcW w:w="766" w:type="pct"/>
            <w:tcBorders>
              <w:top w:val="single" w:sz="4" w:space="0" w:color="FFFFFF" w:themeColor="background1"/>
              <w:left w:val="single" w:sz="4" w:space="0" w:color="auto"/>
              <w:bottom w:val="single" w:sz="4" w:space="0" w:color="auto"/>
              <w:right w:val="single" w:sz="4" w:space="0" w:color="auto"/>
            </w:tcBorders>
            <w:shd w:val="clear" w:color="auto" w:fill="FFFFFF"/>
            <w:vAlign w:val="bottom"/>
          </w:tcPr>
          <w:p w14:paraId="6323C3DB" w14:textId="77777777" w:rsidR="00065F15" w:rsidRPr="00F913A5" w:rsidRDefault="00065F15" w:rsidP="00065F15">
            <w:pPr>
              <w:widowControl w:val="0"/>
              <w:spacing w:after="0" w:line="240" w:lineRule="auto"/>
              <w:ind w:right="107"/>
              <w:jc w:val="right"/>
              <w:rPr>
                <w:rFonts w:ascii="Myriad Pro" w:eastAsia="Calibri" w:hAnsi="Myriad Pro" w:cs="Times New Roman"/>
                <w:b/>
                <w:bCs/>
                <w:sz w:val="20"/>
                <w:szCs w:val="20"/>
              </w:rPr>
            </w:pPr>
            <w:r w:rsidRPr="00F913A5">
              <w:rPr>
                <w:rFonts w:ascii="Myriad Pro" w:eastAsia="Calibri" w:hAnsi="Myriad Pro" w:cs="Times New Roman"/>
                <w:b/>
                <w:bCs/>
                <w:sz w:val="20"/>
                <w:szCs w:val="20"/>
              </w:rPr>
              <w:t>42 685</w:t>
            </w:r>
          </w:p>
        </w:tc>
      </w:tr>
      <w:tr w:rsidR="00065F15" w:rsidRPr="00F913A5" w14:paraId="38754C37"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7ED820F0" w14:textId="77777777" w:rsidR="00065F15" w:rsidRPr="00A3236C" w:rsidRDefault="00065F15" w:rsidP="00065F15">
            <w:pPr>
              <w:widowControl w:val="0"/>
              <w:spacing w:after="0" w:line="240" w:lineRule="auto"/>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Нотариальные услуги</w:t>
            </w:r>
          </w:p>
        </w:tc>
        <w:tc>
          <w:tcPr>
            <w:tcW w:w="711" w:type="pct"/>
            <w:tcBorders>
              <w:top w:val="single" w:sz="4" w:space="0" w:color="auto"/>
              <w:left w:val="single" w:sz="4" w:space="0" w:color="auto"/>
              <w:bottom w:val="single" w:sz="4" w:space="0" w:color="auto"/>
            </w:tcBorders>
            <w:shd w:val="clear" w:color="auto" w:fill="FFFFFF"/>
            <w:vAlign w:val="bottom"/>
          </w:tcPr>
          <w:p w14:paraId="4474864E" w14:textId="77777777" w:rsidR="00065F15" w:rsidRPr="00A3236C" w:rsidRDefault="00065F15" w:rsidP="00065F15">
            <w:pPr>
              <w:widowControl w:val="0"/>
              <w:spacing w:after="0" w:line="240" w:lineRule="auto"/>
              <w:ind w:right="115"/>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211</w:t>
            </w:r>
          </w:p>
        </w:tc>
        <w:tc>
          <w:tcPr>
            <w:tcW w:w="886" w:type="pct"/>
            <w:tcBorders>
              <w:top w:val="single" w:sz="4" w:space="0" w:color="auto"/>
              <w:left w:val="single" w:sz="4" w:space="0" w:color="auto"/>
              <w:bottom w:val="single" w:sz="4" w:space="0" w:color="auto"/>
            </w:tcBorders>
            <w:shd w:val="clear" w:color="auto" w:fill="FFFFFF"/>
            <w:vAlign w:val="bottom"/>
          </w:tcPr>
          <w:p w14:paraId="45514690" w14:textId="77777777" w:rsidR="00065F15" w:rsidRPr="00A3236C" w:rsidRDefault="00065F15" w:rsidP="00065F15">
            <w:pPr>
              <w:widowControl w:val="0"/>
              <w:spacing w:after="0" w:line="240" w:lineRule="auto"/>
              <w:ind w:right="29"/>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204</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5A0CCF30" w14:textId="77777777" w:rsidR="00065F15" w:rsidRPr="00A3236C" w:rsidRDefault="00065F15" w:rsidP="00065F15">
            <w:pPr>
              <w:widowControl w:val="0"/>
              <w:spacing w:after="0" w:line="240" w:lineRule="auto"/>
              <w:ind w:right="107"/>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415</w:t>
            </w:r>
          </w:p>
        </w:tc>
      </w:tr>
      <w:tr w:rsidR="00065F15" w:rsidRPr="00F913A5" w14:paraId="31315D56"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06F9A36A" w14:textId="77777777" w:rsidR="00065F15" w:rsidRPr="00A3236C" w:rsidRDefault="00065F15" w:rsidP="00065F15">
            <w:pPr>
              <w:widowControl w:val="0"/>
              <w:spacing w:after="0" w:line="240" w:lineRule="auto"/>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Информационные услуги (специализированная гидрометеорологическая информация)</w:t>
            </w:r>
          </w:p>
        </w:tc>
        <w:tc>
          <w:tcPr>
            <w:tcW w:w="711" w:type="pct"/>
            <w:tcBorders>
              <w:top w:val="single" w:sz="4" w:space="0" w:color="auto"/>
              <w:left w:val="single" w:sz="4" w:space="0" w:color="auto"/>
              <w:bottom w:val="single" w:sz="4" w:space="0" w:color="auto"/>
            </w:tcBorders>
            <w:shd w:val="clear" w:color="auto" w:fill="FFFFFF"/>
            <w:vAlign w:val="bottom"/>
          </w:tcPr>
          <w:p w14:paraId="31FECD49" w14:textId="77777777" w:rsidR="00065F15" w:rsidRPr="00A3236C" w:rsidRDefault="00065F15" w:rsidP="00065F15">
            <w:pPr>
              <w:widowControl w:val="0"/>
              <w:spacing w:after="0" w:line="240" w:lineRule="auto"/>
              <w:ind w:right="115"/>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208</w:t>
            </w:r>
          </w:p>
        </w:tc>
        <w:tc>
          <w:tcPr>
            <w:tcW w:w="886" w:type="pct"/>
            <w:tcBorders>
              <w:top w:val="single" w:sz="4" w:space="0" w:color="auto"/>
              <w:left w:val="single" w:sz="4" w:space="0" w:color="auto"/>
              <w:bottom w:val="single" w:sz="4" w:space="0" w:color="auto"/>
            </w:tcBorders>
            <w:shd w:val="clear" w:color="auto" w:fill="FFFFFF"/>
            <w:vAlign w:val="bottom"/>
          </w:tcPr>
          <w:p w14:paraId="171630B4" w14:textId="77777777" w:rsidR="00065F15" w:rsidRPr="00A3236C" w:rsidRDefault="00065F15" w:rsidP="00065F15">
            <w:pPr>
              <w:widowControl w:val="0"/>
              <w:spacing w:after="0" w:line="240" w:lineRule="auto"/>
              <w:ind w:right="29"/>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0</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4957324C" w14:textId="77777777" w:rsidR="00065F15" w:rsidRPr="00A3236C" w:rsidRDefault="00065F15" w:rsidP="00065F15">
            <w:pPr>
              <w:widowControl w:val="0"/>
              <w:spacing w:after="0" w:line="240" w:lineRule="auto"/>
              <w:ind w:right="107"/>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208</w:t>
            </w:r>
          </w:p>
        </w:tc>
      </w:tr>
      <w:tr w:rsidR="00065F15" w:rsidRPr="00F913A5" w14:paraId="054DE61B"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4DD669E8" w14:textId="77777777" w:rsidR="00065F15" w:rsidRPr="00A3236C" w:rsidRDefault="00065F15" w:rsidP="00065F15">
            <w:pPr>
              <w:widowControl w:val="0"/>
              <w:spacing w:after="0" w:line="240" w:lineRule="auto"/>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Предоставление доступа к сети Интернет</w:t>
            </w:r>
          </w:p>
        </w:tc>
        <w:tc>
          <w:tcPr>
            <w:tcW w:w="711" w:type="pct"/>
            <w:tcBorders>
              <w:top w:val="single" w:sz="4" w:space="0" w:color="auto"/>
              <w:left w:val="single" w:sz="4" w:space="0" w:color="auto"/>
              <w:bottom w:val="single" w:sz="4" w:space="0" w:color="auto"/>
            </w:tcBorders>
            <w:shd w:val="clear" w:color="auto" w:fill="FFFFFF"/>
            <w:vAlign w:val="bottom"/>
          </w:tcPr>
          <w:p w14:paraId="35A9D5EE" w14:textId="77777777" w:rsidR="00065F15" w:rsidRPr="00A3236C" w:rsidRDefault="00065F15" w:rsidP="00065F15">
            <w:pPr>
              <w:widowControl w:val="0"/>
              <w:spacing w:after="0" w:line="240" w:lineRule="auto"/>
              <w:ind w:right="115"/>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443</w:t>
            </w:r>
          </w:p>
        </w:tc>
        <w:tc>
          <w:tcPr>
            <w:tcW w:w="886" w:type="pct"/>
            <w:tcBorders>
              <w:top w:val="single" w:sz="4" w:space="0" w:color="auto"/>
              <w:left w:val="single" w:sz="4" w:space="0" w:color="auto"/>
              <w:bottom w:val="single" w:sz="4" w:space="0" w:color="auto"/>
            </w:tcBorders>
            <w:shd w:val="clear" w:color="auto" w:fill="FFFFFF"/>
            <w:vAlign w:val="bottom"/>
          </w:tcPr>
          <w:p w14:paraId="4F80CD79" w14:textId="77777777" w:rsidR="00065F15" w:rsidRPr="00A3236C" w:rsidRDefault="00065F15" w:rsidP="00065F15">
            <w:pPr>
              <w:widowControl w:val="0"/>
              <w:spacing w:after="0" w:line="240" w:lineRule="auto"/>
              <w:ind w:right="29"/>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98</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1B5775C6" w14:textId="77777777" w:rsidR="00065F15" w:rsidRPr="00A3236C" w:rsidRDefault="00065F15" w:rsidP="00065F15">
            <w:pPr>
              <w:widowControl w:val="0"/>
              <w:spacing w:after="0" w:line="240" w:lineRule="auto"/>
              <w:ind w:right="107"/>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454</w:t>
            </w:r>
          </w:p>
        </w:tc>
      </w:tr>
      <w:tr w:rsidR="00065F15" w:rsidRPr="00F913A5" w14:paraId="644CF22C"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18813DA1" w14:textId="77777777" w:rsidR="00065F15" w:rsidRPr="00A3236C" w:rsidRDefault="00065F15" w:rsidP="00065F15">
            <w:pPr>
              <w:widowControl w:val="0"/>
              <w:spacing w:after="0" w:line="240" w:lineRule="auto"/>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Сопровождение и обновление программных продуктов</w:t>
            </w:r>
          </w:p>
        </w:tc>
        <w:tc>
          <w:tcPr>
            <w:tcW w:w="711" w:type="pct"/>
            <w:tcBorders>
              <w:top w:val="single" w:sz="4" w:space="0" w:color="auto"/>
              <w:left w:val="single" w:sz="4" w:space="0" w:color="auto"/>
              <w:bottom w:val="single" w:sz="4" w:space="0" w:color="auto"/>
            </w:tcBorders>
            <w:shd w:val="clear" w:color="auto" w:fill="FFFFFF"/>
            <w:vAlign w:val="bottom"/>
          </w:tcPr>
          <w:p w14:paraId="3125F639" w14:textId="77777777" w:rsidR="00065F15" w:rsidRPr="00A3236C" w:rsidRDefault="00065F15" w:rsidP="00065F15">
            <w:pPr>
              <w:widowControl w:val="0"/>
              <w:spacing w:after="0" w:line="240" w:lineRule="auto"/>
              <w:ind w:right="115"/>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9 710</w:t>
            </w:r>
          </w:p>
        </w:tc>
        <w:tc>
          <w:tcPr>
            <w:tcW w:w="886" w:type="pct"/>
            <w:tcBorders>
              <w:top w:val="single" w:sz="4" w:space="0" w:color="auto"/>
              <w:left w:val="single" w:sz="4" w:space="0" w:color="auto"/>
              <w:bottom w:val="single" w:sz="4" w:space="0" w:color="auto"/>
            </w:tcBorders>
            <w:shd w:val="clear" w:color="auto" w:fill="FFFFFF"/>
            <w:vAlign w:val="bottom"/>
          </w:tcPr>
          <w:p w14:paraId="1863AD0B" w14:textId="77777777" w:rsidR="00065F15" w:rsidRPr="00A3236C" w:rsidRDefault="00065F15" w:rsidP="00065F15">
            <w:pPr>
              <w:widowControl w:val="0"/>
              <w:spacing w:after="0" w:line="240" w:lineRule="auto"/>
              <w:ind w:right="29"/>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188</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42F24BA6" w14:textId="77777777" w:rsidR="00065F15" w:rsidRPr="00A3236C" w:rsidRDefault="00065F15" w:rsidP="00065F15">
            <w:pPr>
              <w:widowControl w:val="0"/>
              <w:spacing w:after="0" w:line="240" w:lineRule="auto"/>
              <w:ind w:right="107"/>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9 898</w:t>
            </w:r>
          </w:p>
        </w:tc>
      </w:tr>
      <w:tr w:rsidR="00065F15" w:rsidRPr="00F913A5" w14:paraId="2E9859D5"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76F37E23" w14:textId="77777777" w:rsidR="00065F15" w:rsidRPr="00A3236C" w:rsidRDefault="00065F15" w:rsidP="00065F15">
            <w:pPr>
              <w:widowControl w:val="0"/>
              <w:spacing w:after="0" w:line="240" w:lineRule="auto"/>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Сопровождение информационных баз и баз данных «Гарант», «Консультант»</w:t>
            </w:r>
          </w:p>
        </w:tc>
        <w:tc>
          <w:tcPr>
            <w:tcW w:w="711" w:type="pct"/>
            <w:tcBorders>
              <w:top w:val="single" w:sz="4" w:space="0" w:color="auto"/>
              <w:left w:val="single" w:sz="4" w:space="0" w:color="auto"/>
              <w:bottom w:val="single" w:sz="4" w:space="0" w:color="auto"/>
            </w:tcBorders>
            <w:shd w:val="clear" w:color="auto" w:fill="FFFFFF"/>
            <w:vAlign w:val="bottom"/>
          </w:tcPr>
          <w:p w14:paraId="763B0417" w14:textId="77777777" w:rsidR="00065F15" w:rsidRPr="00A3236C" w:rsidRDefault="00065F15" w:rsidP="00065F15">
            <w:pPr>
              <w:widowControl w:val="0"/>
              <w:spacing w:after="0" w:line="240" w:lineRule="auto"/>
              <w:ind w:right="115"/>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879</w:t>
            </w:r>
          </w:p>
        </w:tc>
        <w:tc>
          <w:tcPr>
            <w:tcW w:w="886" w:type="pct"/>
            <w:tcBorders>
              <w:top w:val="single" w:sz="4" w:space="0" w:color="auto"/>
              <w:left w:val="single" w:sz="4" w:space="0" w:color="auto"/>
              <w:bottom w:val="single" w:sz="4" w:space="0" w:color="auto"/>
            </w:tcBorders>
            <w:shd w:val="clear" w:color="auto" w:fill="FFFFFF"/>
            <w:vAlign w:val="bottom"/>
          </w:tcPr>
          <w:p w14:paraId="5118DE77" w14:textId="77777777" w:rsidR="00065F15" w:rsidRPr="00A3236C" w:rsidRDefault="00065F15" w:rsidP="00065F15">
            <w:pPr>
              <w:widowControl w:val="0"/>
              <w:spacing w:after="0" w:line="240" w:lineRule="auto"/>
              <w:ind w:right="29"/>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105</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421B5BAA" w14:textId="77777777" w:rsidR="00065F15" w:rsidRPr="00A3236C" w:rsidRDefault="00065F15" w:rsidP="00065F15">
            <w:pPr>
              <w:widowControl w:val="0"/>
              <w:spacing w:after="0" w:line="240" w:lineRule="auto"/>
              <w:ind w:right="107"/>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984</w:t>
            </w:r>
          </w:p>
        </w:tc>
      </w:tr>
      <w:tr w:rsidR="00065F15" w:rsidRPr="00F913A5" w14:paraId="2F190499"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25BB0863" w14:textId="77777777" w:rsidR="00065F15" w:rsidRPr="00A3236C" w:rsidRDefault="00065F15" w:rsidP="00065F15">
            <w:pPr>
              <w:widowControl w:val="0"/>
              <w:spacing w:after="0" w:line="240" w:lineRule="auto"/>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Услуги по разработке системного проекта и внедрение прочих программных продуктов, услуги по системному анализу и разработке программного обеспечения</w:t>
            </w:r>
          </w:p>
        </w:tc>
        <w:tc>
          <w:tcPr>
            <w:tcW w:w="711" w:type="pct"/>
            <w:tcBorders>
              <w:top w:val="single" w:sz="4" w:space="0" w:color="auto"/>
              <w:left w:val="single" w:sz="4" w:space="0" w:color="auto"/>
              <w:bottom w:val="single" w:sz="4" w:space="0" w:color="auto"/>
            </w:tcBorders>
            <w:shd w:val="clear" w:color="auto" w:fill="FFFFFF"/>
            <w:vAlign w:val="bottom"/>
          </w:tcPr>
          <w:p w14:paraId="133D86CC" w14:textId="77777777" w:rsidR="00065F15" w:rsidRPr="00A3236C" w:rsidRDefault="00065F15" w:rsidP="00065F15">
            <w:pPr>
              <w:widowControl w:val="0"/>
              <w:spacing w:after="0" w:line="240" w:lineRule="auto"/>
              <w:ind w:right="115"/>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5 568</w:t>
            </w:r>
          </w:p>
        </w:tc>
        <w:tc>
          <w:tcPr>
            <w:tcW w:w="886" w:type="pct"/>
            <w:tcBorders>
              <w:top w:val="single" w:sz="4" w:space="0" w:color="auto"/>
              <w:left w:val="single" w:sz="4" w:space="0" w:color="auto"/>
              <w:bottom w:val="single" w:sz="4" w:space="0" w:color="auto"/>
            </w:tcBorders>
            <w:shd w:val="clear" w:color="auto" w:fill="FFFFFF"/>
            <w:vAlign w:val="bottom"/>
          </w:tcPr>
          <w:p w14:paraId="3A6908DE" w14:textId="77777777" w:rsidR="00065F15" w:rsidRPr="00A3236C" w:rsidRDefault="00065F15" w:rsidP="00065F15">
            <w:pPr>
              <w:widowControl w:val="0"/>
              <w:spacing w:after="0" w:line="240" w:lineRule="auto"/>
              <w:ind w:right="29"/>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33</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6A85EE6F" w14:textId="77777777" w:rsidR="00065F15" w:rsidRPr="00A3236C" w:rsidRDefault="00065F15" w:rsidP="00065F15">
            <w:pPr>
              <w:widowControl w:val="0"/>
              <w:spacing w:after="0" w:line="240" w:lineRule="auto"/>
              <w:ind w:right="107"/>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5 602</w:t>
            </w:r>
          </w:p>
        </w:tc>
      </w:tr>
      <w:tr w:rsidR="00065F15" w:rsidRPr="00F913A5" w14:paraId="0C61B2EA"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6DD2271D" w14:textId="77777777" w:rsidR="00065F15" w:rsidRPr="00A3236C" w:rsidRDefault="00065F15" w:rsidP="00065F15">
            <w:pPr>
              <w:widowControl w:val="0"/>
              <w:spacing w:after="0" w:line="240" w:lineRule="auto"/>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Расходы на приобретение программных продуктов</w:t>
            </w:r>
          </w:p>
        </w:tc>
        <w:tc>
          <w:tcPr>
            <w:tcW w:w="711" w:type="pct"/>
            <w:tcBorders>
              <w:top w:val="single" w:sz="4" w:space="0" w:color="auto"/>
              <w:left w:val="single" w:sz="4" w:space="0" w:color="auto"/>
              <w:bottom w:val="single" w:sz="4" w:space="0" w:color="auto"/>
            </w:tcBorders>
            <w:shd w:val="clear" w:color="auto" w:fill="FFFFFF"/>
            <w:vAlign w:val="bottom"/>
          </w:tcPr>
          <w:p w14:paraId="323372F4" w14:textId="77777777" w:rsidR="00065F15" w:rsidRPr="00A3236C" w:rsidRDefault="00065F15" w:rsidP="00065F15">
            <w:pPr>
              <w:widowControl w:val="0"/>
              <w:spacing w:after="0" w:line="240" w:lineRule="auto"/>
              <w:ind w:right="115"/>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23 342</w:t>
            </w:r>
          </w:p>
        </w:tc>
        <w:tc>
          <w:tcPr>
            <w:tcW w:w="886" w:type="pct"/>
            <w:tcBorders>
              <w:top w:val="single" w:sz="4" w:space="0" w:color="auto"/>
              <w:left w:val="single" w:sz="4" w:space="0" w:color="auto"/>
              <w:bottom w:val="single" w:sz="4" w:space="0" w:color="auto"/>
            </w:tcBorders>
            <w:shd w:val="clear" w:color="auto" w:fill="FFFFFF"/>
            <w:vAlign w:val="bottom"/>
          </w:tcPr>
          <w:p w14:paraId="7ACDD85F" w14:textId="77777777" w:rsidR="00065F15" w:rsidRPr="00A3236C" w:rsidRDefault="00065F15" w:rsidP="00065F15">
            <w:pPr>
              <w:widowControl w:val="0"/>
              <w:spacing w:after="0" w:line="240" w:lineRule="auto"/>
              <w:ind w:right="29"/>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1 695</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45F2BDA1" w14:textId="77777777" w:rsidR="00065F15" w:rsidRPr="00A3236C" w:rsidRDefault="00065F15" w:rsidP="00065F15">
            <w:pPr>
              <w:widowControl w:val="0"/>
              <w:spacing w:after="0" w:line="240" w:lineRule="auto"/>
              <w:ind w:right="107"/>
              <w:jc w:val="right"/>
              <w:rPr>
                <w:rFonts w:ascii="Myriad Pro" w:eastAsia="Calibri" w:hAnsi="Myriad Pro" w:cs="Times New Roman"/>
                <w:i/>
                <w:iCs/>
                <w:sz w:val="20"/>
                <w:szCs w:val="20"/>
              </w:rPr>
            </w:pPr>
            <w:r w:rsidRPr="00A3236C">
              <w:rPr>
                <w:rFonts w:ascii="Myriad Pro" w:eastAsia="Calibri" w:hAnsi="Myriad Pro" w:cs="Times New Roman"/>
                <w:i/>
                <w:iCs/>
                <w:sz w:val="20"/>
                <w:szCs w:val="20"/>
              </w:rPr>
              <w:t>25 037</w:t>
            </w:r>
          </w:p>
        </w:tc>
      </w:tr>
      <w:tr w:rsidR="00065F15" w:rsidRPr="00A3236C" w14:paraId="31E03650"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1B19844A" w14:textId="77777777" w:rsidR="00065F15" w:rsidRPr="00A3236C" w:rsidRDefault="00065F15" w:rsidP="00065F15">
            <w:pPr>
              <w:widowControl w:val="0"/>
              <w:spacing w:after="0" w:line="240" w:lineRule="auto"/>
              <w:rPr>
                <w:rFonts w:ascii="Myriad Pro" w:eastAsia="Calibri" w:hAnsi="Myriad Pro" w:cs="Times New Roman"/>
                <w:b/>
                <w:bCs/>
                <w:sz w:val="20"/>
                <w:szCs w:val="20"/>
              </w:rPr>
            </w:pPr>
            <w:r w:rsidRPr="00A3236C">
              <w:rPr>
                <w:rFonts w:ascii="Myriad Pro" w:eastAsia="Calibri" w:hAnsi="Myriad Pro" w:cs="Times New Roman"/>
                <w:b/>
                <w:bCs/>
                <w:sz w:val="20"/>
                <w:szCs w:val="20"/>
              </w:rPr>
              <w:t>Расходы на аудиторские и консультационные услуги</w:t>
            </w:r>
          </w:p>
        </w:tc>
        <w:tc>
          <w:tcPr>
            <w:tcW w:w="711" w:type="pct"/>
            <w:tcBorders>
              <w:top w:val="single" w:sz="4" w:space="0" w:color="auto"/>
              <w:left w:val="single" w:sz="4" w:space="0" w:color="auto"/>
              <w:bottom w:val="single" w:sz="4" w:space="0" w:color="auto"/>
            </w:tcBorders>
            <w:shd w:val="clear" w:color="auto" w:fill="FFFFFF"/>
            <w:vAlign w:val="bottom"/>
          </w:tcPr>
          <w:p w14:paraId="3CF4D716" w14:textId="77777777" w:rsidR="00065F15" w:rsidRPr="00A3236C" w:rsidRDefault="00065F15" w:rsidP="00065F15">
            <w:pPr>
              <w:widowControl w:val="0"/>
              <w:spacing w:after="0" w:line="240" w:lineRule="auto"/>
              <w:ind w:right="115"/>
              <w:jc w:val="right"/>
              <w:rPr>
                <w:rFonts w:ascii="Myriad Pro" w:eastAsia="Calibri" w:hAnsi="Myriad Pro" w:cs="Times New Roman"/>
                <w:b/>
                <w:bCs/>
                <w:sz w:val="20"/>
                <w:szCs w:val="20"/>
              </w:rPr>
            </w:pPr>
            <w:r>
              <w:rPr>
                <w:rFonts w:ascii="Myriad Pro" w:eastAsia="Calibri" w:hAnsi="Myriad Pro" w:cs="Times New Roman"/>
                <w:b/>
                <w:bCs/>
                <w:sz w:val="20"/>
                <w:szCs w:val="20"/>
              </w:rPr>
              <w:t>2 239,60</w:t>
            </w:r>
          </w:p>
        </w:tc>
        <w:tc>
          <w:tcPr>
            <w:tcW w:w="886" w:type="pct"/>
            <w:tcBorders>
              <w:top w:val="single" w:sz="4" w:space="0" w:color="auto"/>
              <w:left w:val="single" w:sz="4" w:space="0" w:color="auto"/>
              <w:bottom w:val="single" w:sz="4" w:space="0" w:color="auto"/>
            </w:tcBorders>
            <w:shd w:val="clear" w:color="auto" w:fill="FFFFFF"/>
            <w:vAlign w:val="bottom"/>
          </w:tcPr>
          <w:p w14:paraId="17EC366B" w14:textId="77777777" w:rsidR="00065F15" w:rsidRPr="00A3236C" w:rsidRDefault="00065F15" w:rsidP="00065F15">
            <w:pPr>
              <w:widowControl w:val="0"/>
              <w:spacing w:after="0" w:line="240" w:lineRule="auto"/>
              <w:ind w:right="29"/>
              <w:jc w:val="right"/>
              <w:rPr>
                <w:rFonts w:ascii="Myriad Pro" w:eastAsia="Calibri" w:hAnsi="Myriad Pro" w:cs="Times New Roman"/>
                <w:b/>
                <w:bCs/>
                <w:sz w:val="20"/>
                <w:szCs w:val="20"/>
              </w:rPr>
            </w:pPr>
            <w:r>
              <w:rPr>
                <w:rFonts w:ascii="Myriad Pro" w:eastAsia="Calibri" w:hAnsi="Myriad Pro" w:cs="Times New Roman"/>
                <w:b/>
                <w:bCs/>
                <w:sz w:val="20"/>
                <w:szCs w:val="20"/>
              </w:rPr>
              <w:t>3 247,10</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5BF06F07" w14:textId="77777777" w:rsidR="00065F15" w:rsidRPr="00A3236C" w:rsidRDefault="00065F15" w:rsidP="00065F15">
            <w:pPr>
              <w:widowControl w:val="0"/>
              <w:spacing w:after="0" w:line="240" w:lineRule="auto"/>
              <w:ind w:right="107"/>
              <w:jc w:val="right"/>
              <w:rPr>
                <w:rFonts w:ascii="Myriad Pro" w:eastAsia="Calibri" w:hAnsi="Myriad Pro" w:cs="Times New Roman"/>
                <w:b/>
                <w:bCs/>
                <w:sz w:val="20"/>
                <w:szCs w:val="20"/>
              </w:rPr>
            </w:pPr>
            <w:r>
              <w:rPr>
                <w:rFonts w:ascii="Myriad Pro" w:eastAsia="Calibri" w:hAnsi="Myriad Pro" w:cs="Times New Roman"/>
                <w:b/>
                <w:bCs/>
                <w:sz w:val="20"/>
                <w:szCs w:val="20"/>
              </w:rPr>
              <w:t>5 486,70</w:t>
            </w:r>
          </w:p>
        </w:tc>
      </w:tr>
      <w:tr w:rsidR="00065F15" w:rsidRPr="00A3236C" w14:paraId="000991AF"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01905B94" w14:textId="77777777" w:rsidR="00065F15" w:rsidRPr="00A3236C" w:rsidRDefault="00065F15" w:rsidP="00065F15">
            <w:pPr>
              <w:widowControl w:val="0"/>
              <w:spacing w:after="0" w:line="240" w:lineRule="auto"/>
              <w:rPr>
                <w:rFonts w:ascii="Myriad Pro" w:eastAsia="Calibri" w:hAnsi="Myriad Pro" w:cs="Times New Roman"/>
                <w:b/>
                <w:bCs/>
                <w:sz w:val="20"/>
                <w:szCs w:val="20"/>
              </w:rPr>
            </w:pPr>
            <w:r>
              <w:rPr>
                <w:rFonts w:ascii="Myriad Pro" w:eastAsia="Calibri" w:hAnsi="Myriad Pro" w:cs="Times New Roman"/>
                <w:b/>
                <w:bCs/>
                <w:sz w:val="20"/>
                <w:szCs w:val="20"/>
              </w:rPr>
              <w:t>Расходы на услуги ПАО «</w:t>
            </w:r>
            <w:proofErr w:type="spellStart"/>
            <w:r>
              <w:rPr>
                <w:rFonts w:ascii="Myriad Pro" w:eastAsia="Calibri" w:hAnsi="Myriad Pro" w:cs="Times New Roman"/>
                <w:b/>
                <w:bCs/>
                <w:sz w:val="20"/>
                <w:szCs w:val="20"/>
              </w:rPr>
              <w:t>Россети</w:t>
            </w:r>
            <w:proofErr w:type="spellEnd"/>
            <w:r>
              <w:rPr>
                <w:rFonts w:ascii="Myriad Pro" w:eastAsia="Calibri" w:hAnsi="Myriad Pro" w:cs="Times New Roman"/>
                <w:b/>
                <w:bCs/>
                <w:sz w:val="20"/>
                <w:szCs w:val="20"/>
              </w:rPr>
              <w:t>»</w:t>
            </w:r>
          </w:p>
        </w:tc>
        <w:tc>
          <w:tcPr>
            <w:tcW w:w="711" w:type="pct"/>
            <w:tcBorders>
              <w:top w:val="single" w:sz="4" w:space="0" w:color="auto"/>
              <w:left w:val="single" w:sz="4" w:space="0" w:color="auto"/>
              <w:bottom w:val="single" w:sz="4" w:space="0" w:color="auto"/>
            </w:tcBorders>
            <w:shd w:val="clear" w:color="auto" w:fill="FFFFFF"/>
            <w:vAlign w:val="bottom"/>
          </w:tcPr>
          <w:p w14:paraId="1A15FF4E" w14:textId="77777777" w:rsidR="00065F15" w:rsidRPr="00A3236C" w:rsidRDefault="00065F15" w:rsidP="00065F15">
            <w:pPr>
              <w:widowControl w:val="0"/>
              <w:spacing w:after="0" w:line="240" w:lineRule="auto"/>
              <w:ind w:right="115"/>
              <w:jc w:val="right"/>
              <w:rPr>
                <w:rFonts w:ascii="Myriad Pro" w:eastAsia="Calibri" w:hAnsi="Myriad Pro" w:cs="Times New Roman"/>
                <w:b/>
                <w:bCs/>
                <w:sz w:val="20"/>
                <w:szCs w:val="20"/>
              </w:rPr>
            </w:pPr>
            <w:r>
              <w:rPr>
                <w:rFonts w:ascii="Myriad Pro" w:eastAsia="Calibri" w:hAnsi="Myriad Pro" w:cs="Times New Roman"/>
                <w:b/>
                <w:bCs/>
                <w:sz w:val="20"/>
                <w:szCs w:val="20"/>
              </w:rPr>
              <w:t>26 999,00</w:t>
            </w:r>
          </w:p>
        </w:tc>
        <w:tc>
          <w:tcPr>
            <w:tcW w:w="886" w:type="pct"/>
            <w:tcBorders>
              <w:top w:val="single" w:sz="4" w:space="0" w:color="auto"/>
              <w:left w:val="single" w:sz="4" w:space="0" w:color="auto"/>
              <w:bottom w:val="single" w:sz="4" w:space="0" w:color="auto"/>
            </w:tcBorders>
            <w:shd w:val="clear" w:color="auto" w:fill="FFFFFF"/>
            <w:vAlign w:val="bottom"/>
          </w:tcPr>
          <w:p w14:paraId="58F01233" w14:textId="77777777" w:rsidR="00065F15" w:rsidRPr="00A3236C" w:rsidRDefault="00065F15" w:rsidP="00065F15">
            <w:pPr>
              <w:widowControl w:val="0"/>
              <w:spacing w:after="0" w:line="240" w:lineRule="auto"/>
              <w:ind w:right="29"/>
              <w:jc w:val="right"/>
              <w:rPr>
                <w:rFonts w:ascii="Myriad Pro" w:eastAsia="Calibri" w:hAnsi="Myriad Pro" w:cs="Times New Roman"/>
                <w:b/>
                <w:bCs/>
                <w:sz w:val="20"/>
                <w:szCs w:val="20"/>
              </w:rPr>
            </w:pPr>
            <w:r>
              <w:rPr>
                <w:rFonts w:ascii="Myriad Pro" w:eastAsia="Calibri" w:hAnsi="Myriad Pro" w:cs="Times New Roman"/>
                <w:b/>
                <w:bCs/>
                <w:sz w:val="20"/>
                <w:szCs w:val="20"/>
              </w:rPr>
              <w:t>0</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0CF72315" w14:textId="77777777" w:rsidR="00065F15" w:rsidRPr="00A3236C" w:rsidRDefault="00065F15" w:rsidP="00065F15">
            <w:pPr>
              <w:widowControl w:val="0"/>
              <w:spacing w:after="0" w:line="240" w:lineRule="auto"/>
              <w:ind w:right="107"/>
              <w:jc w:val="right"/>
              <w:rPr>
                <w:rFonts w:ascii="Myriad Pro" w:eastAsia="Calibri" w:hAnsi="Myriad Pro" w:cs="Times New Roman"/>
                <w:b/>
                <w:bCs/>
                <w:sz w:val="20"/>
                <w:szCs w:val="20"/>
              </w:rPr>
            </w:pPr>
            <w:r>
              <w:rPr>
                <w:rFonts w:ascii="Myriad Pro" w:eastAsia="Calibri" w:hAnsi="Myriad Pro" w:cs="Times New Roman"/>
                <w:b/>
                <w:bCs/>
                <w:sz w:val="20"/>
                <w:szCs w:val="20"/>
              </w:rPr>
              <w:t>26 999,00</w:t>
            </w:r>
          </w:p>
        </w:tc>
      </w:tr>
      <w:tr w:rsidR="00065F15" w:rsidRPr="00A3236C" w14:paraId="2B689198"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0A268AC5" w14:textId="77777777" w:rsidR="00065F15" w:rsidRPr="00A3236C" w:rsidRDefault="00065F15" w:rsidP="00065F15">
            <w:pPr>
              <w:widowControl w:val="0"/>
              <w:spacing w:after="0" w:line="240" w:lineRule="auto"/>
              <w:rPr>
                <w:rFonts w:ascii="Myriad Pro" w:eastAsia="Calibri" w:hAnsi="Myriad Pro" w:cs="Times New Roman"/>
                <w:b/>
                <w:bCs/>
                <w:sz w:val="20"/>
                <w:szCs w:val="20"/>
              </w:rPr>
            </w:pPr>
            <w:r>
              <w:rPr>
                <w:rFonts w:ascii="Myriad Pro" w:eastAsia="Calibri" w:hAnsi="Myriad Pro" w:cs="Times New Roman"/>
                <w:b/>
                <w:bCs/>
                <w:sz w:val="20"/>
                <w:szCs w:val="20"/>
              </w:rPr>
              <w:t>Транспортные услуги</w:t>
            </w:r>
          </w:p>
        </w:tc>
        <w:tc>
          <w:tcPr>
            <w:tcW w:w="711" w:type="pct"/>
            <w:tcBorders>
              <w:top w:val="single" w:sz="4" w:space="0" w:color="auto"/>
              <w:left w:val="single" w:sz="4" w:space="0" w:color="auto"/>
              <w:bottom w:val="single" w:sz="4" w:space="0" w:color="auto"/>
            </w:tcBorders>
            <w:shd w:val="clear" w:color="auto" w:fill="FFFFFF"/>
            <w:vAlign w:val="bottom"/>
          </w:tcPr>
          <w:p w14:paraId="03A650C8" w14:textId="77777777" w:rsidR="00065F15" w:rsidRPr="00A3236C" w:rsidRDefault="00065F15" w:rsidP="00065F15">
            <w:pPr>
              <w:widowControl w:val="0"/>
              <w:spacing w:after="0" w:line="240" w:lineRule="auto"/>
              <w:ind w:right="115"/>
              <w:jc w:val="right"/>
              <w:rPr>
                <w:rFonts w:ascii="Myriad Pro" w:eastAsia="Calibri" w:hAnsi="Myriad Pro" w:cs="Times New Roman"/>
                <w:b/>
                <w:bCs/>
                <w:sz w:val="20"/>
                <w:szCs w:val="20"/>
              </w:rPr>
            </w:pPr>
            <w:r>
              <w:rPr>
                <w:rFonts w:ascii="Myriad Pro" w:eastAsia="Calibri" w:hAnsi="Myriad Pro" w:cs="Times New Roman"/>
                <w:b/>
                <w:bCs/>
                <w:sz w:val="20"/>
                <w:szCs w:val="20"/>
              </w:rPr>
              <w:t>2 204,00</w:t>
            </w:r>
          </w:p>
        </w:tc>
        <w:tc>
          <w:tcPr>
            <w:tcW w:w="886" w:type="pct"/>
            <w:tcBorders>
              <w:top w:val="single" w:sz="4" w:space="0" w:color="auto"/>
              <w:left w:val="single" w:sz="4" w:space="0" w:color="auto"/>
              <w:bottom w:val="single" w:sz="4" w:space="0" w:color="auto"/>
            </w:tcBorders>
            <w:shd w:val="clear" w:color="auto" w:fill="FFFFFF"/>
            <w:vAlign w:val="bottom"/>
          </w:tcPr>
          <w:p w14:paraId="1E75C60B" w14:textId="77777777" w:rsidR="00065F15" w:rsidRPr="00A3236C" w:rsidRDefault="00065F15" w:rsidP="00065F15">
            <w:pPr>
              <w:widowControl w:val="0"/>
              <w:spacing w:after="0" w:line="240" w:lineRule="auto"/>
              <w:ind w:right="29"/>
              <w:jc w:val="right"/>
              <w:rPr>
                <w:rFonts w:ascii="Myriad Pro" w:eastAsia="Calibri" w:hAnsi="Myriad Pro" w:cs="Times New Roman"/>
                <w:b/>
                <w:bCs/>
                <w:sz w:val="20"/>
                <w:szCs w:val="20"/>
              </w:rPr>
            </w:pPr>
            <w:r>
              <w:rPr>
                <w:rFonts w:ascii="Myriad Pro" w:eastAsia="Calibri" w:hAnsi="Myriad Pro" w:cs="Times New Roman"/>
                <w:b/>
                <w:bCs/>
                <w:sz w:val="20"/>
                <w:szCs w:val="20"/>
              </w:rPr>
              <w:t>0</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273B5CEC" w14:textId="77777777" w:rsidR="00065F15" w:rsidRPr="00A3236C" w:rsidRDefault="00065F15" w:rsidP="00065F15">
            <w:pPr>
              <w:widowControl w:val="0"/>
              <w:spacing w:after="0" w:line="240" w:lineRule="auto"/>
              <w:ind w:right="107"/>
              <w:jc w:val="right"/>
              <w:rPr>
                <w:rFonts w:ascii="Myriad Pro" w:eastAsia="Calibri" w:hAnsi="Myriad Pro" w:cs="Times New Roman"/>
                <w:b/>
                <w:bCs/>
                <w:sz w:val="20"/>
                <w:szCs w:val="20"/>
              </w:rPr>
            </w:pPr>
            <w:r>
              <w:rPr>
                <w:rFonts w:ascii="Myriad Pro" w:eastAsia="Calibri" w:hAnsi="Myriad Pro" w:cs="Times New Roman"/>
                <w:b/>
                <w:bCs/>
                <w:sz w:val="20"/>
                <w:szCs w:val="20"/>
              </w:rPr>
              <w:t>2 204,00</w:t>
            </w:r>
          </w:p>
        </w:tc>
      </w:tr>
      <w:tr w:rsidR="00065F15" w:rsidRPr="00A3236C" w14:paraId="06669E8D" w14:textId="77777777" w:rsidTr="00065F15">
        <w:trPr>
          <w:trHeight w:val="20"/>
          <w:tblHeader/>
        </w:trPr>
        <w:tc>
          <w:tcPr>
            <w:tcW w:w="2637" w:type="pct"/>
            <w:tcBorders>
              <w:top w:val="single" w:sz="4" w:space="0" w:color="auto"/>
              <w:left w:val="single" w:sz="4" w:space="0" w:color="auto"/>
              <w:bottom w:val="single" w:sz="4" w:space="0" w:color="auto"/>
            </w:tcBorders>
            <w:shd w:val="clear" w:color="auto" w:fill="FFFFFF"/>
            <w:vAlign w:val="bottom"/>
          </w:tcPr>
          <w:p w14:paraId="65A62F1C" w14:textId="77777777" w:rsidR="00065F15" w:rsidRPr="00A3236C" w:rsidRDefault="00065F15" w:rsidP="00065F15">
            <w:pPr>
              <w:widowControl w:val="0"/>
              <w:spacing w:after="0" w:line="240" w:lineRule="auto"/>
              <w:rPr>
                <w:rFonts w:ascii="Myriad Pro" w:eastAsia="Calibri" w:hAnsi="Myriad Pro" w:cs="Times New Roman"/>
                <w:b/>
                <w:bCs/>
                <w:sz w:val="20"/>
                <w:szCs w:val="20"/>
              </w:rPr>
            </w:pPr>
            <w:r w:rsidRPr="00DF6938">
              <w:rPr>
                <w:rFonts w:ascii="Myriad Pro" w:eastAsia="Calibri" w:hAnsi="Myriad Pro" w:cs="Times New Roman"/>
                <w:b/>
                <w:bCs/>
                <w:sz w:val="20"/>
                <w:szCs w:val="20"/>
              </w:rPr>
              <w:t>Прочие услуги сторонних организаций</w:t>
            </w:r>
          </w:p>
        </w:tc>
        <w:tc>
          <w:tcPr>
            <w:tcW w:w="711" w:type="pct"/>
            <w:tcBorders>
              <w:top w:val="single" w:sz="4" w:space="0" w:color="auto"/>
              <w:left w:val="single" w:sz="4" w:space="0" w:color="auto"/>
              <w:bottom w:val="single" w:sz="4" w:space="0" w:color="auto"/>
            </w:tcBorders>
            <w:shd w:val="clear" w:color="auto" w:fill="FFFFFF"/>
            <w:vAlign w:val="bottom"/>
          </w:tcPr>
          <w:p w14:paraId="336A3C89" w14:textId="77777777" w:rsidR="00065F15" w:rsidRPr="00A3236C" w:rsidRDefault="00065F15" w:rsidP="00065F15">
            <w:pPr>
              <w:widowControl w:val="0"/>
              <w:spacing w:after="0" w:line="240" w:lineRule="auto"/>
              <w:ind w:right="115"/>
              <w:jc w:val="right"/>
              <w:rPr>
                <w:rFonts w:ascii="Myriad Pro" w:eastAsia="Calibri" w:hAnsi="Myriad Pro" w:cs="Times New Roman"/>
                <w:b/>
                <w:bCs/>
                <w:sz w:val="20"/>
                <w:szCs w:val="20"/>
              </w:rPr>
            </w:pPr>
            <w:r>
              <w:rPr>
                <w:rFonts w:ascii="Myriad Pro" w:eastAsia="Calibri" w:hAnsi="Myriad Pro" w:cs="Times New Roman"/>
                <w:b/>
                <w:bCs/>
                <w:sz w:val="20"/>
                <w:szCs w:val="20"/>
              </w:rPr>
              <w:t>7 668,90</w:t>
            </w:r>
          </w:p>
        </w:tc>
        <w:tc>
          <w:tcPr>
            <w:tcW w:w="886" w:type="pct"/>
            <w:tcBorders>
              <w:top w:val="single" w:sz="4" w:space="0" w:color="auto"/>
              <w:left w:val="single" w:sz="4" w:space="0" w:color="auto"/>
              <w:bottom w:val="single" w:sz="4" w:space="0" w:color="auto"/>
            </w:tcBorders>
            <w:shd w:val="clear" w:color="auto" w:fill="FFFFFF"/>
            <w:vAlign w:val="bottom"/>
          </w:tcPr>
          <w:p w14:paraId="0DA114D0" w14:textId="77777777" w:rsidR="00065F15" w:rsidRPr="00A3236C" w:rsidRDefault="00065F15" w:rsidP="00065F15">
            <w:pPr>
              <w:widowControl w:val="0"/>
              <w:spacing w:after="0" w:line="240" w:lineRule="auto"/>
              <w:ind w:right="29"/>
              <w:jc w:val="right"/>
              <w:rPr>
                <w:rFonts w:ascii="Myriad Pro" w:eastAsia="Calibri" w:hAnsi="Myriad Pro" w:cs="Times New Roman"/>
                <w:b/>
                <w:bCs/>
                <w:sz w:val="20"/>
                <w:szCs w:val="20"/>
              </w:rPr>
            </w:pPr>
            <w:r>
              <w:rPr>
                <w:rFonts w:ascii="Myriad Pro" w:eastAsia="Calibri" w:hAnsi="Myriad Pro" w:cs="Times New Roman"/>
                <w:b/>
                <w:bCs/>
                <w:sz w:val="20"/>
                <w:szCs w:val="20"/>
              </w:rPr>
              <w:t>1 350,60</w:t>
            </w:r>
          </w:p>
        </w:tc>
        <w:tc>
          <w:tcPr>
            <w:tcW w:w="766" w:type="pct"/>
            <w:tcBorders>
              <w:top w:val="single" w:sz="4" w:space="0" w:color="auto"/>
              <w:left w:val="single" w:sz="4" w:space="0" w:color="auto"/>
              <w:bottom w:val="single" w:sz="4" w:space="0" w:color="auto"/>
              <w:right w:val="single" w:sz="4" w:space="0" w:color="auto"/>
            </w:tcBorders>
            <w:shd w:val="clear" w:color="auto" w:fill="FFFFFF"/>
            <w:vAlign w:val="bottom"/>
          </w:tcPr>
          <w:p w14:paraId="77A81626" w14:textId="77777777" w:rsidR="00065F15" w:rsidRPr="00A3236C" w:rsidRDefault="00065F15" w:rsidP="00065F15">
            <w:pPr>
              <w:widowControl w:val="0"/>
              <w:spacing w:after="0" w:line="240" w:lineRule="auto"/>
              <w:ind w:right="107"/>
              <w:jc w:val="right"/>
              <w:rPr>
                <w:rFonts w:ascii="Myriad Pro" w:eastAsia="Calibri" w:hAnsi="Myriad Pro" w:cs="Times New Roman"/>
                <w:b/>
                <w:bCs/>
                <w:sz w:val="20"/>
                <w:szCs w:val="20"/>
              </w:rPr>
            </w:pPr>
            <w:r>
              <w:rPr>
                <w:rFonts w:ascii="Myriad Pro" w:eastAsia="Calibri" w:hAnsi="Myriad Pro" w:cs="Times New Roman"/>
                <w:b/>
                <w:bCs/>
                <w:sz w:val="20"/>
                <w:szCs w:val="20"/>
              </w:rPr>
              <w:t>9 019,50</w:t>
            </w:r>
          </w:p>
        </w:tc>
      </w:tr>
    </w:tbl>
    <w:p w14:paraId="29DD4CAF"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p>
    <w:p w14:paraId="29D397AA"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В качестве обосновывающих материалов были предоставлены:</w:t>
      </w:r>
    </w:p>
    <w:p w14:paraId="356E102D" w14:textId="77777777" w:rsidR="00065F15" w:rsidRPr="00F913A5" w:rsidRDefault="00065F15" w:rsidP="00065F15">
      <w:pPr>
        <w:numPr>
          <w:ilvl w:val="0"/>
          <w:numId w:val="35"/>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Пояснительные записки;</w:t>
      </w:r>
    </w:p>
    <w:p w14:paraId="5A6F69C2" w14:textId="77777777" w:rsidR="00065F15" w:rsidRPr="00F913A5" w:rsidRDefault="00065F15" w:rsidP="00065F15">
      <w:pPr>
        <w:numPr>
          <w:ilvl w:val="0"/>
          <w:numId w:val="35"/>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Договоры оказания услуг;</w:t>
      </w:r>
    </w:p>
    <w:p w14:paraId="7F392864" w14:textId="77777777" w:rsidR="00065F15" w:rsidRPr="00F913A5" w:rsidRDefault="00065F15" w:rsidP="00065F15">
      <w:pPr>
        <w:numPr>
          <w:ilvl w:val="0"/>
          <w:numId w:val="35"/>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Коммерческие предложения организаций.</w:t>
      </w:r>
    </w:p>
    <w:p w14:paraId="4ECF7A44" w14:textId="77777777" w:rsidR="00065F15" w:rsidRPr="00F913A5" w:rsidRDefault="00065F15" w:rsidP="00065F15">
      <w:pPr>
        <w:spacing w:after="0" w:line="360" w:lineRule="auto"/>
        <w:jc w:val="both"/>
        <w:rPr>
          <w:rFonts w:ascii="Myriad Pro" w:eastAsia="Calibri" w:hAnsi="Myriad Pro" w:cs="Times New Roman"/>
          <w:b/>
          <w:bCs/>
          <w:sz w:val="26"/>
          <w:szCs w:val="26"/>
        </w:rPr>
      </w:pPr>
    </w:p>
    <w:p w14:paraId="089258F3" w14:textId="77777777" w:rsidR="00065F15" w:rsidRPr="00F913A5" w:rsidRDefault="00065F15" w:rsidP="00065F15">
      <w:pPr>
        <w:spacing w:after="0" w:line="360" w:lineRule="auto"/>
        <w:jc w:val="both"/>
        <w:rPr>
          <w:rFonts w:ascii="Myriad Pro" w:eastAsia="Calibri" w:hAnsi="Myriad Pro" w:cs="Times New Roman"/>
          <w:b/>
          <w:bCs/>
          <w:sz w:val="26"/>
          <w:szCs w:val="26"/>
        </w:rPr>
      </w:pPr>
      <w:r w:rsidRPr="00F913A5">
        <w:rPr>
          <w:rFonts w:ascii="Myriad Pro" w:eastAsia="Calibri" w:hAnsi="Myriad Pro" w:cs="Times New Roman"/>
          <w:b/>
          <w:bCs/>
          <w:sz w:val="26"/>
          <w:szCs w:val="26"/>
        </w:rPr>
        <w:t>ПОЗИЦИЯ ОРГАНА РЕГУЛИРОВАНИЯ</w:t>
      </w:r>
    </w:p>
    <w:p w14:paraId="716B185F"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Величина расходов, принятая регулирующим органом на 2019 год:</w:t>
      </w:r>
    </w:p>
    <w:p w14:paraId="3492FA42" w14:textId="77777777" w:rsidR="00065F15" w:rsidRPr="007D2ADF" w:rsidRDefault="00065F15" w:rsidP="00065F15">
      <w:pPr>
        <w:pStyle w:val="a3"/>
        <w:numPr>
          <w:ilvl w:val="0"/>
          <w:numId w:val="121"/>
        </w:numPr>
        <w:spacing w:after="0" w:line="360" w:lineRule="auto"/>
        <w:jc w:val="both"/>
        <w:rPr>
          <w:rFonts w:ascii="Myriad Pro" w:hAnsi="Myriad Pro"/>
          <w:sz w:val="26"/>
          <w:szCs w:val="26"/>
        </w:rPr>
      </w:pPr>
      <w:r w:rsidRPr="007D2ADF">
        <w:rPr>
          <w:rFonts w:ascii="Myriad Pro" w:hAnsi="Myriad Pro"/>
          <w:sz w:val="26"/>
          <w:szCs w:val="26"/>
        </w:rPr>
        <w:t>экономически обоснованный уровень –</w:t>
      </w:r>
      <w:r>
        <w:rPr>
          <w:rFonts w:ascii="Myriad Pro" w:hAnsi="Myriad Pro"/>
          <w:sz w:val="26"/>
          <w:szCs w:val="26"/>
        </w:rPr>
        <w:t xml:space="preserve"> 84 898,10</w:t>
      </w:r>
      <w:r w:rsidRPr="007D2ADF">
        <w:rPr>
          <w:rFonts w:ascii="Myriad Pro" w:hAnsi="Myriad Pro"/>
          <w:sz w:val="26"/>
          <w:szCs w:val="26"/>
        </w:rPr>
        <w:t xml:space="preserve"> тыс. руб.;</w:t>
      </w:r>
    </w:p>
    <w:p w14:paraId="059798A9" w14:textId="77777777" w:rsidR="00065F15" w:rsidRPr="007D2ADF" w:rsidRDefault="00065F15" w:rsidP="00065F15">
      <w:pPr>
        <w:pStyle w:val="a3"/>
        <w:numPr>
          <w:ilvl w:val="0"/>
          <w:numId w:val="121"/>
        </w:numPr>
        <w:spacing w:after="0" w:line="360" w:lineRule="auto"/>
        <w:jc w:val="both"/>
        <w:rPr>
          <w:rFonts w:ascii="Myriad Pro" w:hAnsi="Myriad Pro"/>
          <w:sz w:val="26"/>
          <w:szCs w:val="26"/>
        </w:rPr>
      </w:pPr>
      <w:r w:rsidRPr="007D2ADF">
        <w:rPr>
          <w:rFonts w:ascii="Myriad Pro" w:hAnsi="Myriad Pro"/>
          <w:sz w:val="26"/>
          <w:szCs w:val="26"/>
        </w:rPr>
        <w:t xml:space="preserve">базовый уровень принятый при установлении НВВ – </w:t>
      </w:r>
      <w:r>
        <w:rPr>
          <w:rFonts w:ascii="Myriad Pro" w:hAnsi="Myriad Pro"/>
          <w:sz w:val="26"/>
          <w:szCs w:val="26"/>
        </w:rPr>
        <w:t>79 730,40</w:t>
      </w:r>
      <w:r w:rsidRPr="007D2ADF">
        <w:rPr>
          <w:rFonts w:ascii="Myriad Pro" w:hAnsi="Myriad Pro"/>
          <w:sz w:val="26"/>
          <w:szCs w:val="26"/>
        </w:rPr>
        <w:t xml:space="preserve"> тыс. руб. </w:t>
      </w:r>
    </w:p>
    <w:p w14:paraId="23C84757"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Заявленные юридические услуги и нотариальные услуги в размере 622,9 тыс. руб. не приняты ввиду отсутствия обоснования. Информационные услуги по </w:t>
      </w:r>
      <w:proofErr w:type="spellStart"/>
      <w:r w:rsidRPr="00F913A5">
        <w:rPr>
          <w:rFonts w:ascii="Myriad Pro" w:eastAsia="Calibri" w:hAnsi="Myriad Pro" w:cs="Times New Roman"/>
          <w:sz w:val="26"/>
          <w:szCs w:val="26"/>
        </w:rPr>
        <w:t>метеоинформированию</w:t>
      </w:r>
      <w:proofErr w:type="spellEnd"/>
      <w:r w:rsidRPr="00F913A5">
        <w:rPr>
          <w:rFonts w:ascii="Myriad Pro" w:eastAsia="Calibri" w:hAnsi="Myriad Pro" w:cs="Times New Roman"/>
          <w:sz w:val="26"/>
          <w:szCs w:val="26"/>
        </w:rPr>
        <w:t xml:space="preserve"> (в том числе о неблагоприятных природных явлениях)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 посчитал необязательными.</w:t>
      </w:r>
    </w:p>
    <w:p w14:paraId="55659412"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lastRenderedPageBreak/>
        <w:t>Расходы на Интернет и его сопровождение приняты в размере 342 тыс. руб. согласно представленному договору и дополнительному соглашению. Исключены расходы на беспроводной интернет ввиду отсутствия обоснования его производственной необходимости.</w:t>
      </w:r>
    </w:p>
    <w:p w14:paraId="34EE4A9C"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Расходы на сопровождение и обновление программных продуктов приняты в размере 4 345,1 тыс. руб. с ростом от плана 2018 года на ИПЦ 4,6%.</w:t>
      </w:r>
    </w:p>
    <w:p w14:paraId="34B114DF"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Расходы на сопровождение информационных баз и баз данных «Гарант», «Консультант» приняты в размере 666,6 тыс. руб. в части системы «КонсультантПлюс» по предложению Филиала. Не приняты расходы по договору с АО «У ВОЛС-ВЛ», т.к. не обязательны, предоставлен договор без даты, номера и подписей.</w:t>
      </w:r>
      <w:r w:rsidRPr="00F913A5">
        <w:rPr>
          <w:rFonts w:ascii="Calibri" w:eastAsia="Calibri" w:hAnsi="Calibri" w:cs="Times New Roman"/>
        </w:rPr>
        <w:t xml:space="preserve"> </w:t>
      </w:r>
      <w:r w:rsidRPr="00F913A5">
        <w:rPr>
          <w:rFonts w:ascii="Myriad Pro" w:eastAsia="Calibri" w:hAnsi="Myriad Pro" w:cs="Times New Roman"/>
          <w:sz w:val="26"/>
          <w:szCs w:val="26"/>
        </w:rPr>
        <w:t>Также исключены расходы на систему сбора профессионального анализа рынков и компаний - СПАРК.</w:t>
      </w:r>
    </w:p>
    <w:p w14:paraId="087A6C75"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Не приняты в полном объеме расходы на услуги по разработке системного проекта и внедрение прочих программных продуктов, т.к. затраты уже понесены, а также «тарифами не предусматривается внедрение </w:t>
      </w:r>
      <w:r w:rsidRPr="00F913A5">
        <w:rPr>
          <w:rFonts w:ascii="Myriad Pro" w:eastAsia="Calibri" w:hAnsi="Myriad Pro" w:cs="Times New Roman"/>
          <w:sz w:val="26"/>
          <w:szCs w:val="26"/>
          <w:lang w:val="en-US"/>
        </w:rPr>
        <w:t>IT</w:t>
      </w:r>
      <w:r w:rsidRPr="00F913A5">
        <w:rPr>
          <w:rFonts w:ascii="Myriad Pro" w:eastAsia="Calibri" w:hAnsi="Myriad Pro" w:cs="Times New Roman"/>
          <w:sz w:val="26"/>
          <w:szCs w:val="26"/>
        </w:rPr>
        <w:t>-структуры»</w:t>
      </w:r>
    </w:p>
    <w:p w14:paraId="5B9F75E1"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Учтены расходы на приобретение программных продуктов в размере 1 583,7 тыс. руб., в том числе антивирусных программ и программ использования ЭЦП.</w:t>
      </w:r>
    </w:p>
    <w:p w14:paraId="0F7A2D7B"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p>
    <w:p w14:paraId="5D2F7B02" w14:textId="77777777" w:rsidR="00065F15" w:rsidRPr="00F913A5" w:rsidRDefault="00065F15" w:rsidP="00065F15">
      <w:pPr>
        <w:spacing w:after="0" w:line="360" w:lineRule="auto"/>
        <w:jc w:val="both"/>
        <w:rPr>
          <w:rFonts w:ascii="Myriad Pro" w:eastAsia="Calibri" w:hAnsi="Myriad Pro" w:cs="Times New Roman"/>
          <w:b/>
          <w:bCs/>
          <w:sz w:val="26"/>
          <w:szCs w:val="26"/>
        </w:rPr>
      </w:pPr>
      <w:r w:rsidRPr="00F913A5">
        <w:rPr>
          <w:rFonts w:ascii="Myriad Pro" w:eastAsia="Calibri" w:hAnsi="Myriad Pro" w:cs="Times New Roman"/>
          <w:b/>
          <w:bCs/>
          <w:sz w:val="26"/>
          <w:szCs w:val="26"/>
        </w:rPr>
        <w:t>ПОЗИЦИЯ ИСПОЛНИТЕЛЯ</w:t>
      </w:r>
      <w:bookmarkEnd w:id="53"/>
    </w:p>
    <w:p w14:paraId="018EE5D4" w14:textId="77777777" w:rsidR="00065F15" w:rsidRPr="00D636E8" w:rsidRDefault="00065F15" w:rsidP="00065F15">
      <w:pPr>
        <w:spacing w:after="0" w:line="360" w:lineRule="auto"/>
        <w:ind w:firstLine="567"/>
        <w:rPr>
          <w:rFonts w:ascii="Myriad Pro" w:eastAsia="Calibri" w:hAnsi="Myriad Pro" w:cs="Times New Roman"/>
          <w:b/>
          <w:bCs/>
          <w:i/>
          <w:iCs/>
          <w:sz w:val="26"/>
          <w:szCs w:val="26"/>
          <w:u w:val="single"/>
        </w:rPr>
      </w:pPr>
      <w:r w:rsidRPr="00D636E8">
        <w:rPr>
          <w:rFonts w:ascii="Myriad Pro" w:eastAsia="Calibri" w:hAnsi="Myriad Pro" w:cs="Times New Roman"/>
          <w:b/>
          <w:bCs/>
          <w:i/>
          <w:iCs/>
          <w:sz w:val="26"/>
          <w:szCs w:val="26"/>
          <w:u w:val="single"/>
        </w:rPr>
        <w:t>Услуги связи</w:t>
      </w:r>
      <w:bookmarkEnd w:id="54"/>
    </w:p>
    <w:p w14:paraId="6213B148"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Филиалом ПАО «МРСК Юга» - «Волгоградэнерго» расходы на 2019 год заявлены в размере 33 127,30 тыс. руб.</w:t>
      </w:r>
    </w:p>
    <w:p w14:paraId="28850B00"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В обоснование заявленных затрат Филиалом в материалах тарифного дела представлены следующие документы:</w:t>
      </w:r>
    </w:p>
    <w:p w14:paraId="1303B6E6"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Пояснительная записка по затратам на аренду каналов связи, прямых проводов, телефонной канализации (№ 6.7.1) на 2018 г., 2019-2023 гг.;</w:t>
      </w:r>
    </w:p>
    <w:p w14:paraId="108C5C5D"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Копия договора на оказание услуг предоставления каналов связи и организации </w:t>
      </w:r>
      <w:r w:rsidRPr="00F913A5">
        <w:rPr>
          <w:rFonts w:ascii="Myriad Pro" w:eastAsia="Calibri" w:hAnsi="Myriad Pro" w:cs="Times New Roman"/>
          <w:sz w:val="26"/>
          <w:szCs w:val="26"/>
          <w:lang w:val="en-US"/>
        </w:rPr>
        <w:t>VPN</w:t>
      </w:r>
      <w:r w:rsidRPr="00F913A5">
        <w:rPr>
          <w:rFonts w:ascii="Myriad Pro" w:eastAsia="Calibri" w:hAnsi="Myriad Pro" w:cs="Times New Roman"/>
          <w:sz w:val="26"/>
          <w:szCs w:val="26"/>
        </w:rPr>
        <w:t xml:space="preserve"> ПАО «МРСК Юга» от 30.12.2016 № 10001601000147 с АО «Управление ВОЛС-ВЛ»;</w:t>
      </w:r>
    </w:p>
    <w:p w14:paraId="73C02836"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Акт сдачи-приемки выполненных работ (оказанных услуг) № 1 от 31 января 2018 г. за период с 1 января 2018 г. по 31 января 2018 г.;</w:t>
      </w:r>
    </w:p>
    <w:p w14:paraId="2DD383F3"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lastRenderedPageBreak/>
        <w:t>Договор на оказание услуг от 12.12.2016 № 34001601014240 с ЗАО «Вист он-лайн»;</w:t>
      </w:r>
    </w:p>
    <w:p w14:paraId="2679BD26"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на оказание услуг от 16.08.2017 № 34001701008687 с ЗАО «Вист он-лайн»;</w:t>
      </w:r>
    </w:p>
    <w:p w14:paraId="275A134D"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proofErr w:type="spellStart"/>
      <w:r w:rsidRPr="00F913A5">
        <w:rPr>
          <w:rFonts w:ascii="Myriad Pro" w:eastAsia="Calibri" w:hAnsi="Myriad Pro" w:cs="Times New Roman"/>
          <w:sz w:val="26"/>
          <w:szCs w:val="26"/>
        </w:rPr>
        <w:t>Энергосервисный</w:t>
      </w:r>
      <w:proofErr w:type="spellEnd"/>
      <w:r w:rsidRPr="00F913A5">
        <w:rPr>
          <w:rFonts w:ascii="Myriad Pro" w:eastAsia="Calibri" w:hAnsi="Myriad Pro" w:cs="Times New Roman"/>
          <w:sz w:val="26"/>
          <w:szCs w:val="26"/>
        </w:rPr>
        <w:t xml:space="preserve"> контракт от 04.01.2017 № 10001701000499 с ООО «Каскад-Энергосбыт»;</w:t>
      </w:r>
    </w:p>
    <w:p w14:paraId="45A3492A" w14:textId="77777777" w:rsidR="00065F1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Тарифы на услуги построения виртуальной корпоративной сети VPN-MPLS Волгоградского филиала ОАО «ЮТК» («Ростелеком»);</w:t>
      </w:r>
    </w:p>
    <w:p w14:paraId="243AA215" w14:textId="140B5393" w:rsidR="00803680" w:rsidRPr="009C4399" w:rsidRDefault="00803680" w:rsidP="00803680">
      <w:pPr>
        <w:pStyle w:val="a3"/>
        <w:numPr>
          <w:ilvl w:val="0"/>
          <w:numId w:val="97"/>
        </w:numPr>
        <w:spacing w:after="0" w:line="360" w:lineRule="auto"/>
        <w:ind w:left="1134" w:hanging="567"/>
        <w:rPr>
          <w:rFonts w:ascii="Myriad Pro" w:hAnsi="Myriad Pro"/>
          <w:sz w:val="26"/>
          <w:szCs w:val="26"/>
        </w:rPr>
      </w:pPr>
      <w:r w:rsidRPr="009C4399">
        <w:rPr>
          <w:rFonts w:ascii="Myriad Pro" w:hAnsi="Myriad Pro"/>
          <w:sz w:val="26"/>
          <w:szCs w:val="26"/>
        </w:rPr>
        <w:t>Счет-фактура № 25104 от 31.01.2018, счет на оплату № 366 от 31.01.2018, таблица распределения затрат между ИА и филиалами Общества за услуги, оказанные в январе 2018 года (акт № 1 от 31.01.2018);</w:t>
      </w:r>
    </w:p>
    <w:p w14:paraId="7868C097" w14:textId="77777777" w:rsidR="00803680" w:rsidRPr="009C4399"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9C4399">
        <w:rPr>
          <w:rFonts w:ascii="Myriad Pro" w:eastAsia="Calibri" w:hAnsi="Myriad Pro" w:cs="Times New Roman"/>
          <w:sz w:val="26"/>
          <w:szCs w:val="26"/>
        </w:rPr>
        <w:t>Соглашение от 01.02.2011 № СДУ-2/2010/49 о технологическом взаимодействии между ОАО «СО ЕЭС» и ОАО «МРСК Юга» в целях обеспечения надежности функционирования ЕЭС России;</w:t>
      </w:r>
    </w:p>
    <w:p w14:paraId="65B14D33" w14:textId="77777777" w:rsidR="00803680" w:rsidRPr="009C4399"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9C4399">
        <w:rPr>
          <w:rFonts w:ascii="Myriad Pro" w:eastAsia="Calibri" w:hAnsi="Myriad Pro" w:cs="Times New Roman"/>
          <w:sz w:val="26"/>
          <w:szCs w:val="26"/>
        </w:rPr>
        <w:t>Программа модернизации и расширения системы сбора и передачи информации на подстанциях филиала ПАО «МРСК Юга» - «Волгоградэнерго», откорректированная в соответствии с Протоколом технического совещания представителей ОАО «СО ЕЭС» и ПАО «</w:t>
      </w:r>
      <w:proofErr w:type="spellStart"/>
      <w:r w:rsidRPr="009C4399">
        <w:rPr>
          <w:rFonts w:ascii="Myriad Pro" w:eastAsia="Calibri" w:hAnsi="Myriad Pro" w:cs="Times New Roman"/>
          <w:sz w:val="26"/>
          <w:szCs w:val="26"/>
        </w:rPr>
        <w:t>Россети</w:t>
      </w:r>
      <w:proofErr w:type="spellEnd"/>
      <w:r w:rsidRPr="009C4399">
        <w:rPr>
          <w:rFonts w:ascii="Myriad Pro" w:eastAsia="Calibri" w:hAnsi="Myriad Pro" w:cs="Times New Roman"/>
          <w:sz w:val="26"/>
          <w:szCs w:val="26"/>
        </w:rPr>
        <w:t>» от 01.12.2014;</w:t>
      </w:r>
    </w:p>
    <w:p w14:paraId="5DEB908A" w14:textId="36EAD8A0" w:rsidR="00803680" w:rsidRPr="009C4399"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9C4399">
        <w:rPr>
          <w:rFonts w:ascii="Myriad Pro" w:eastAsia="Calibri" w:hAnsi="Myriad Pro" w:cs="Times New Roman"/>
          <w:sz w:val="26"/>
          <w:szCs w:val="26"/>
        </w:rPr>
        <w:t>Единичные расценки</w:t>
      </w:r>
      <w:r w:rsidR="0015562B">
        <w:rPr>
          <w:rFonts w:ascii="Myriad Pro" w:eastAsia="Calibri" w:hAnsi="Myriad Pro" w:cs="Times New Roman"/>
          <w:sz w:val="26"/>
          <w:szCs w:val="26"/>
        </w:rPr>
        <w:t xml:space="preserve"> </w:t>
      </w:r>
      <w:r w:rsidRPr="009C4399">
        <w:rPr>
          <w:rFonts w:ascii="Myriad Pro" w:eastAsia="Calibri" w:hAnsi="Myriad Pro" w:cs="Times New Roman"/>
          <w:sz w:val="26"/>
          <w:szCs w:val="26"/>
        </w:rPr>
        <w:t xml:space="preserve">за услуги предоставления каналов связи и организации VPN для нужд </w:t>
      </w:r>
      <w:r w:rsidR="005C69B4">
        <w:rPr>
          <w:rFonts w:ascii="Myriad Pro" w:eastAsia="Calibri" w:hAnsi="Myriad Pro" w:cs="Times New Roman"/>
          <w:sz w:val="26"/>
          <w:szCs w:val="26"/>
        </w:rPr>
        <w:t>ф</w:t>
      </w:r>
      <w:r w:rsidRPr="009C4399">
        <w:rPr>
          <w:rFonts w:ascii="Myriad Pro" w:eastAsia="Calibri" w:hAnsi="Myriad Pro" w:cs="Times New Roman"/>
          <w:sz w:val="26"/>
          <w:szCs w:val="26"/>
        </w:rPr>
        <w:t>илиала ПАО «МРСК Юга» - «Волгоградэнерго»;</w:t>
      </w:r>
    </w:p>
    <w:p w14:paraId="3114F75E" w14:textId="6A8539E7" w:rsidR="00803680" w:rsidRPr="009C4399"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9C4399">
        <w:rPr>
          <w:rFonts w:ascii="Myriad Pro" w:eastAsia="Calibri" w:hAnsi="Myriad Pro" w:cs="Times New Roman"/>
          <w:sz w:val="26"/>
          <w:szCs w:val="26"/>
        </w:rPr>
        <w:t>Тарифы на услуги построения виртуальной корпоративной сети VPN-MPLS Волгоградского филиала ОАО "ЮТК" ( "Ростелеком");</w:t>
      </w:r>
    </w:p>
    <w:p w14:paraId="0C62A6F2" w14:textId="77777777" w:rsidR="00803680" w:rsidRPr="00803680"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9C4399">
        <w:rPr>
          <w:rFonts w:ascii="Myriad Pro" w:eastAsia="Calibri" w:hAnsi="Myriad Pro" w:cs="Times New Roman"/>
          <w:sz w:val="26"/>
          <w:szCs w:val="26"/>
        </w:rPr>
        <w:t>Правила технической эксплуатации электрических станций и сетей Российской Федерации, утв. приказом Минэнерго РФ от 19 июня 2003 г. N 229;</w:t>
      </w:r>
    </w:p>
    <w:p w14:paraId="3FAB4491"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Пояснительная записка по затратам на оплату услуг мобильной связи (№ 6.7.2) на 2018 г., 2019-2023 гг.;</w:t>
      </w:r>
    </w:p>
    <w:p w14:paraId="2872406D"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lastRenderedPageBreak/>
        <w:t>Договор на предоставление услуг цифровой сотовой радиотелефонной связи по ТПО «Корпорация+» от 01.02.2003 № 247226 с ЗАО «Волгоград-</w:t>
      </w:r>
      <w:r w:rsidRPr="00F913A5">
        <w:rPr>
          <w:rFonts w:ascii="Myriad Pro" w:eastAsia="Calibri" w:hAnsi="Myriad Pro" w:cs="Times New Roman"/>
          <w:sz w:val="26"/>
          <w:szCs w:val="26"/>
          <w:lang w:val="en-US"/>
        </w:rPr>
        <w:t>GSM</w:t>
      </w:r>
      <w:r w:rsidRPr="00F913A5">
        <w:rPr>
          <w:rFonts w:ascii="Myriad Pro" w:eastAsia="Calibri" w:hAnsi="Myriad Pro" w:cs="Times New Roman"/>
          <w:sz w:val="26"/>
          <w:szCs w:val="26"/>
        </w:rPr>
        <w:t>»;</w:t>
      </w:r>
    </w:p>
    <w:p w14:paraId="421E4F98" w14:textId="23DE2E8F" w:rsidR="00065F15" w:rsidRPr="00F913A5" w:rsidRDefault="00065F15" w:rsidP="005C69B4">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от 01.01.2013 № 1756709</w:t>
      </w:r>
      <w:r w:rsidR="00803680" w:rsidRPr="00803680">
        <w:rPr>
          <w:rFonts w:ascii="Myriad Pro" w:eastAsia="Calibri" w:hAnsi="Myriad Pro" w:cs="Times New Roman"/>
          <w:sz w:val="26"/>
          <w:szCs w:val="26"/>
        </w:rPr>
        <w:t xml:space="preserve">/34000000009907 </w:t>
      </w:r>
      <w:r w:rsidRPr="00F913A5">
        <w:rPr>
          <w:rFonts w:ascii="Myriad Pro" w:eastAsia="Calibri" w:hAnsi="Myriad Pro" w:cs="Times New Roman"/>
          <w:sz w:val="26"/>
          <w:szCs w:val="26"/>
        </w:rPr>
        <w:t>с ЗАО «Волгоград-</w:t>
      </w:r>
      <w:r w:rsidRPr="00F913A5">
        <w:rPr>
          <w:rFonts w:ascii="Myriad Pro" w:eastAsia="Calibri" w:hAnsi="Myriad Pro" w:cs="Times New Roman"/>
          <w:sz w:val="26"/>
          <w:szCs w:val="26"/>
          <w:lang w:val="en-US"/>
        </w:rPr>
        <w:t>GSM</w:t>
      </w:r>
      <w:r w:rsidRPr="00F913A5">
        <w:rPr>
          <w:rFonts w:ascii="Myriad Pro" w:eastAsia="Calibri" w:hAnsi="Myriad Pro" w:cs="Times New Roman"/>
          <w:sz w:val="26"/>
          <w:szCs w:val="26"/>
        </w:rPr>
        <w:t>»;</w:t>
      </w:r>
    </w:p>
    <w:p w14:paraId="1FE04453"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Служебная записка о формировании потребности в </w:t>
      </w:r>
      <w:proofErr w:type="spellStart"/>
      <w:r w:rsidRPr="00F913A5">
        <w:rPr>
          <w:rFonts w:ascii="Myriad Pro" w:eastAsia="Calibri" w:hAnsi="Myriad Pro" w:cs="Times New Roman"/>
          <w:sz w:val="26"/>
          <w:szCs w:val="26"/>
        </w:rPr>
        <w:t>СИМ-картах</w:t>
      </w:r>
      <w:proofErr w:type="spellEnd"/>
      <w:r w:rsidRPr="00F913A5">
        <w:rPr>
          <w:rFonts w:ascii="Myriad Pro" w:eastAsia="Calibri" w:hAnsi="Myriad Pro" w:cs="Times New Roman"/>
          <w:sz w:val="26"/>
          <w:szCs w:val="26"/>
        </w:rPr>
        <w:t xml:space="preserve"> для ЭСК;</w:t>
      </w:r>
    </w:p>
    <w:p w14:paraId="79A9F047"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 18034404 от 26.04.2005г. с Билайн;</w:t>
      </w:r>
    </w:p>
    <w:p w14:paraId="0773C29E"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Договор об оказание услуг связи от 13.06.2013 № </w:t>
      </w:r>
      <w:r w:rsidRPr="00F913A5">
        <w:rPr>
          <w:rFonts w:ascii="Myriad Pro" w:eastAsia="Calibri" w:hAnsi="Myriad Pro" w:cs="Times New Roman"/>
          <w:sz w:val="26"/>
          <w:szCs w:val="26"/>
          <w:lang w:val="en-US"/>
        </w:rPr>
        <w:t>CSN</w:t>
      </w:r>
      <w:r w:rsidRPr="00F913A5">
        <w:rPr>
          <w:rFonts w:ascii="Myriad Pro" w:eastAsia="Calibri" w:hAnsi="Myriad Pro" w:cs="Times New Roman"/>
          <w:sz w:val="26"/>
          <w:szCs w:val="26"/>
        </w:rPr>
        <w:t>-38308583/34001300000626 с ОАО «МегаФон»;</w:t>
      </w:r>
    </w:p>
    <w:p w14:paraId="7EFDCD62"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Коммерческое предложение МегаФон на услуги связи;</w:t>
      </w:r>
    </w:p>
    <w:p w14:paraId="5E7D5063" w14:textId="77777777" w:rsidR="005C69B4" w:rsidRDefault="00065F15"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803680">
        <w:rPr>
          <w:rFonts w:ascii="Myriad Pro" w:eastAsia="Calibri" w:hAnsi="Myriad Pro" w:cs="Times New Roman"/>
          <w:sz w:val="26"/>
          <w:szCs w:val="26"/>
        </w:rPr>
        <w:t>Коммерческое предложение Билайн на услуги связи;</w:t>
      </w:r>
    </w:p>
    <w:p w14:paraId="195A5295" w14:textId="00808BBC" w:rsidR="00803680" w:rsidRPr="00803680"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803680">
        <w:rPr>
          <w:rFonts w:ascii="Myriad Pro" w:eastAsia="Calibri" w:hAnsi="Myriad Pro" w:cs="Times New Roman"/>
          <w:sz w:val="26"/>
          <w:szCs w:val="26"/>
        </w:rPr>
        <w:t>Распоряжение ОАО «Холдинг МРСК» от 03.08.2012 № 6р «Об обеспечении персонала аварийно-восстановительных бригад распределительных электросетевых компаний средствами подвижной связи»</w:t>
      </w:r>
    </w:p>
    <w:p w14:paraId="391EDD38" w14:textId="77777777" w:rsidR="00803680" w:rsidRPr="00803680"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803680">
        <w:rPr>
          <w:rFonts w:ascii="Myriad Pro" w:eastAsia="Calibri" w:hAnsi="Myriad Pro" w:cs="Times New Roman"/>
          <w:sz w:val="26"/>
          <w:szCs w:val="26"/>
        </w:rPr>
        <w:t>Договор оказания услуг связи от 15.12.2009 № 3470091786 с ОАО «МегаФон»;</w:t>
      </w:r>
    </w:p>
    <w:p w14:paraId="701984EF" w14:textId="77777777" w:rsidR="00803680" w:rsidRPr="00803680"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803680">
        <w:rPr>
          <w:rFonts w:ascii="Myriad Pro" w:eastAsia="Calibri" w:hAnsi="Myriad Pro" w:cs="Times New Roman"/>
          <w:sz w:val="26"/>
          <w:szCs w:val="26"/>
        </w:rPr>
        <w:t>Коммерческое предложение ЗАО «Волгоград-GSM» на услуги связи;</w:t>
      </w:r>
    </w:p>
    <w:p w14:paraId="1E0DABA1" w14:textId="77777777" w:rsidR="00803680" w:rsidRPr="00803680" w:rsidRDefault="00803680"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803680">
        <w:rPr>
          <w:rFonts w:ascii="Myriad Pro" w:eastAsia="Calibri" w:hAnsi="Myriad Pro" w:cs="Times New Roman"/>
          <w:sz w:val="26"/>
          <w:szCs w:val="26"/>
        </w:rPr>
        <w:t>Коммерческое предложение ЗАО «Волгоград-GSM» на услуги связи;</w:t>
      </w:r>
    </w:p>
    <w:p w14:paraId="0D7DFB0F" w14:textId="77777777" w:rsidR="00065F15" w:rsidRPr="00803680" w:rsidRDefault="00065F15" w:rsidP="00803680">
      <w:pPr>
        <w:numPr>
          <w:ilvl w:val="0"/>
          <w:numId w:val="97"/>
        </w:numPr>
        <w:spacing w:after="0" w:line="360" w:lineRule="auto"/>
        <w:ind w:left="1134" w:hanging="567"/>
        <w:contextualSpacing/>
        <w:jc w:val="both"/>
        <w:rPr>
          <w:rFonts w:ascii="Myriad Pro" w:eastAsia="Calibri" w:hAnsi="Myriad Pro" w:cs="Times New Roman"/>
          <w:sz w:val="26"/>
          <w:szCs w:val="26"/>
        </w:rPr>
      </w:pPr>
      <w:r w:rsidRPr="00803680">
        <w:rPr>
          <w:rFonts w:ascii="Myriad Pro" w:eastAsia="Calibri" w:hAnsi="Myriad Pro" w:cs="Times New Roman"/>
          <w:sz w:val="26"/>
          <w:szCs w:val="26"/>
        </w:rPr>
        <w:t>Пояснительная записка по затратам на Услуги связи и передачи данных - городская и междугородняя телефонная связь (№ 6.7.3.1) на 2018 г., 2019-2023 гг.;</w:t>
      </w:r>
    </w:p>
    <w:p w14:paraId="35153170"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от 15.05.2013 № 34-14/213/34001300000919 о присоединении сети местной телефонной связи ОАО «МРСК Юга» к сети местной телефонной связи ОАО «Ростелеком» и их взаимодействии;</w:t>
      </w:r>
    </w:p>
    <w:p w14:paraId="09165801"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оказания услуг связи от 28.12.2012 № 22543/34000000010532 с ОАО «Ростелеком»;</w:t>
      </w:r>
    </w:p>
    <w:p w14:paraId="393AC853"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предоставления места в кабельной канализации от 31.01.2014 № 16721-АК/34001401002933 с ОАО «Ростелеком»;</w:t>
      </w:r>
    </w:p>
    <w:p w14:paraId="1F23E734"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Пояснительная записка по затратам на Услуги связи и передачи данных - услуги радиочастотных центров (№ 6.7.3.2) на 2018 г., 2019-2023 гг.;</w:t>
      </w:r>
    </w:p>
    <w:p w14:paraId="3F698192"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lastRenderedPageBreak/>
        <w:t>Копия приказа ОАО РАО «ЕЭС России» от 02.02.2005 № 68 «О введении в действие «Положения о порядке организации и использовании средств радиосвязи в предприятиях и организациях электроэнергетики»;</w:t>
      </w:r>
    </w:p>
    <w:p w14:paraId="4D9C830C"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Программа модернизации и расширения системы сбора и передачи информации на подстанциях филиала ПАО «МРСК Юга» - «Волгоградэнерго», откорректированной в соответствии с Протоколом технического совещания представителей ОАО «СO ЕЭС» и ПАО «</w:t>
      </w:r>
      <w:proofErr w:type="spellStart"/>
      <w:r w:rsidRPr="00F913A5">
        <w:rPr>
          <w:rFonts w:ascii="Myriad Pro" w:eastAsia="Calibri" w:hAnsi="Myriad Pro" w:cs="Times New Roman"/>
          <w:sz w:val="26"/>
          <w:szCs w:val="26"/>
        </w:rPr>
        <w:t>Россети</w:t>
      </w:r>
      <w:proofErr w:type="spellEnd"/>
      <w:r w:rsidRPr="00F913A5">
        <w:rPr>
          <w:rFonts w:ascii="Myriad Pro" w:eastAsia="Calibri" w:hAnsi="Myriad Pro" w:cs="Times New Roman"/>
          <w:sz w:val="26"/>
          <w:szCs w:val="26"/>
        </w:rPr>
        <w:t>» от 01.12.2014;</w:t>
      </w:r>
    </w:p>
    <w:p w14:paraId="085C485E"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 17-00233-БД/34001701005558 с ФГУП «ГРЧЦ»;</w:t>
      </w:r>
    </w:p>
    <w:p w14:paraId="5750EBEE"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Разрешения на использование радиочастот или радиочастотных каналов со сроком действия в 2019году;</w:t>
      </w:r>
    </w:p>
    <w:p w14:paraId="5677E2A0"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Пояснительная записка по затратам на Услуги связи и передачи данных - прочие услуги связи (№ 6.7.3.4) на 2018, 2019-2023 гг.;</w:t>
      </w:r>
    </w:p>
    <w:p w14:paraId="503DF3CF"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от 29.01.2015 № 24773-КР/34001501000403 предоставления в пользование комплекса ресурсов для размещения технологического оборудования с ОАО «Ростелеком»;</w:t>
      </w:r>
    </w:p>
    <w:p w14:paraId="73BF2450"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 от 27.01.2009 № 3470090202 на услуги по обеспечению функционирования оборудования связи с ЗАО «Волгоград-</w:t>
      </w:r>
      <w:r w:rsidRPr="00F913A5">
        <w:rPr>
          <w:rFonts w:ascii="Myriad Pro" w:eastAsia="Calibri" w:hAnsi="Myriad Pro" w:cs="Times New Roman"/>
          <w:sz w:val="26"/>
          <w:szCs w:val="26"/>
          <w:lang w:val="en-US"/>
        </w:rPr>
        <w:t>GSM</w:t>
      </w:r>
      <w:r w:rsidRPr="00F913A5">
        <w:rPr>
          <w:rFonts w:ascii="Myriad Pro" w:eastAsia="Calibri" w:hAnsi="Myriad Pro" w:cs="Times New Roman"/>
          <w:sz w:val="26"/>
          <w:szCs w:val="26"/>
        </w:rPr>
        <w:t>»;</w:t>
      </w:r>
    </w:p>
    <w:p w14:paraId="06E10248"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Пояснительная записка Статья 2.14.2.1.5 Услуги связи и передачи данных - услуги специальной связи;</w:t>
      </w:r>
    </w:p>
    <w:p w14:paraId="01214952"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Обороты счета 60.01 «Расчеты с поставщиками и подрядчиками» по договорам статьи затрат «Аренда каналов связи, прямых проводов, телефонной канализации» за 2016 год;</w:t>
      </w:r>
    </w:p>
    <w:p w14:paraId="75067500"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Обороты счета 60.01 «Расчеты с поставщиками и подрядчиками» по договорам статьи затрат «Аренда каналов связи, прямых проводов, телефонной канализации» за 2017 год;</w:t>
      </w:r>
    </w:p>
    <w:p w14:paraId="13C37345" w14:textId="77777777" w:rsidR="00065F15" w:rsidRPr="00F913A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Расшифровка анализа счета 79 (по </w:t>
      </w:r>
      <w:proofErr w:type="spellStart"/>
      <w:r w:rsidRPr="00F913A5">
        <w:rPr>
          <w:rFonts w:ascii="Myriad Pro" w:eastAsia="Calibri" w:hAnsi="Myriad Pro" w:cs="Times New Roman"/>
          <w:sz w:val="26"/>
          <w:szCs w:val="26"/>
        </w:rPr>
        <w:t>направл</w:t>
      </w:r>
      <w:proofErr w:type="spellEnd"/>
      <w:r w:rsidRPr="00F913A5">
        <w:rPr>
          <w:rFonts w:ascii="Myriad Pro" w:eastAsia="Calibri" w:hAnsi="Myriad Pro" w:cs="Times New Roman"/>
          <w:sz w:val="26"/>
          <w:szCs w:val="26"/>
        </w:rPr>
        <w:t>. затрат) на 31.12.17г.;</w:t>
      </w:r>
    </w:p>
    <w:p w14:paraId="4C29DD3B" w14:textId="77777777" w:rsidR="00065F15" w:rsidRDefault="00065F15" w:rsidP="00065F15">
      <w:pPr>
        <w:numPr>
          <w:ilvl w:val="0"/>
          <w:numId w:val="97"/>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Акты сдачи-приемки выполненных работ (оказанных услуг) за 2017 год, счета-фактуры.</w:t>
      </w:r>
    </w:p>
    <w:p w14:paraId="7D18FEFD"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В составе расходов на услуги связи филиала ПАО «МРСК Юга» - «Волгоградэнерго» запланированы расходы на сотовую, местную, </w:t>
      </w:r>
      <w:r w:rsidRPr="00F913A5">
        <w:rPr>
          <w:rFonts w:ascii="Myriad Pro" w:eastAsia="Calibri" w:hAnsi="Myriad Pro" w:cs="Times New Roman"/>
          <w:sz w:val="26"/>
          <w:szCs w:val="26"/>
        </w:rPr>
        <w:lastRenderedPageBreak/>
        <w:t>междугороднюю и международную связь, радиосвязь, а также услуги спецсвязи для обеспечения производственной деятельности организации. Расходы на связь запланированы с превышением фактических расходов за 2017 год на 26%.</w:t>
      </w:r>
    </w:p>
    <w:p w14:paraId="42FB38F4" w14:textId="0881BC70"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Согласно представленным данным бухгалтерского учета и первичным бухгалтерским документам фактические затраты филиала ПАО «МРСК Юга» - «Волгоградэнерго» в 2017 году на аренду каналов связи, прямых проводов, телефонной канализации по виду деятельности передача электрической энергии составили 15 358,67 тыс. руб., на оплату услуг мобильной связи - 4 249,617 тыс. руб.</w:t>
      </w:r>
    </w:p>
    <w:p w14:paraId="3AC4CB06"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На основании изложенного Исполнитель считает документально подтвержденным уровень расходов на услуги связи в размере </w:t>
      </w:r>
      <w:r w:rsidRPr="0085685F">
        <w:rPr>
          <w:rFonts w:ascii="Myriad Pro" w:eastAsia="Calibri" w:hAnsi="Myriad Pro" w:cs="Times New Roman"/>
          <w:sz w:val="26"/>
          <w:szCs w:val="26"/>
        </w:rPr>
        <w:t>21 064,05</w:t>
      </w:r>
      <w:r w:rsidRPr="00F913A5">
        <w:rPr>
          <w:rFonts w:ascii="Myriad Pro" w:eastAsia="Calibri" w:hAnsi="Myriad Pro" w:cs="Times New Roman"/>
          <w:sz w:val="26"/>
          <w:szCs w:val="26"/>
        </w:rPr>
        <w:t xml:space="preserve"> тыс. руб., исходя из документально подтвержденных фактических данных 2017 года с применением ИПЦ на 2018 – 2019 годы.</w:t>
      </w:r>
    </w:p>
    <w:p w14:paraId="2AAD6B9D"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Исполнитель считает необходимым обратить внимание на частичное отсутствие в составе материалов тарифного дела документов, подтверждающих фактические расходы на услуги связи и аренду каналов связи за 2017 год. В подтверждение фактических расходов представлена бухгалтерская отчетность «обороты по счету 60.1» на аренду каналов связи, прямых проводов, телефонной канализации и на оплату услуг мобильной связи. </w:t>
      </w:r>
      <w:r w:rsidRPr="009D3F70">
        <w:rPr>
          <w:rFonts w:ascii="Myriad Pro" w:eastAsia="Calibri" w:hAnsi="Myriad Pro" w:cs="Times New Roman"/>
          <w:sz w:val="26"/>
          <w:szCs w:val="26"/>
        </w:rPr>
        <w:t>По прочим расходам (спецсвязь, РЧ-связь) документов, подтверждающих фактические затраты 2017 года, не представлено.</w:t>
      </w:r>
    </w:p>
    <w:p w14:paraId="5A0635FB"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На основании вышеизложенного, Исполнитель считает необходимым рекомендовать дополнительно предоставлять в регулирующий орган на первый год очередного долгосрочного периода регулирования:</w:t>
      </w:r>
    </w:p>
    <w:p w14:paraId="3B51D71E" w14:textId="77777777" w:rsidR="00065F15" w:rsidRPr="00F913A5" w:rsidRDefault="00065F15" w:rsidP="00065F15">
      <w:pPr>
        <w:pStyle w:val="a3"/>
        <w:numPr>
          <w:ilvl w:val="0"/>
          <w:numId w:val="98"/>
        </w:numPr>
        <w:spacing w:after="0" w:line="360" w:lineRule="auto"/>
        <w:ind w:left="1134" w:hanging="567"/>
        <w:jc w:val="both"/>
        <w:rPr>
          <w:rFonts w:ascii="Myriad Pro" w:hAnsi="Myriad Pro"/>
          <w:bCs/>
          <w:iCs/>
          <w:sz w:val="26"/>
          <w:szCs w:val="26"/>
        </w:rPr>
      </w:pPr>
      <w:r w:rsidRPr="00F913A5">
        <w:rPr>
          <w:rFonts w:ascii="Myriad Pro" w:hAnsi="Myriad Pro"/>
          <w:bCs/>
          <w:iCs/>
          <w:sz w:val="26"/>
          <w:szCs w:val="26"/>
        </w:rPr>
        <w:t>реестр действующих договоров на предоставление услуг связи с указанием даты окончания действия договора;</w:t>
      </w:r>
    </w:p>
    <w:p w14:paraId="4DB67A2E" w14:textId="77777777" w:rsidR="00065F15" w:rsidRPr="00F913A5" w:rsidRDefault="00065F15" w:rsidP="00065F15">
      <w:pPr>
        <w:pStyle w:val="a3"/>
        <w:numPr>
          <w:ilvl w:val="0"/>
          <w:numId w:val="98"/>
        </w:numPr>
        <w:spacing w:after="0" w:line="360" w:lineRule="auto"/>
        <w:ind w:left="1134" w:hanging="567"/>
        <w:jc w:val="both"/>
        <w:rPr>
          <w:rFonts w:ascii="Myriad Pro" w:hAnsi="Myriad Pro"/>
          <w:b/>
          <w:i/>
          <w:sz w:val="26"/>
          <w:szCs w:val="26"/>
        </w:rPr>
      </w:pPr>
      <w:r w:rsidRPr="00F913A5">
        <w:rPr>
          <w:rFonts w:ascii="Myriad Pro" w:hAnsi="Myriad Pro"/>
          <w:sz w:val="26"/>
          <w:szCs w:val="26"/>
        </w:rPr>
        <w:t>реестры актов выполненных работ и акты за истекший год, предшествующий первому (базовому) году долгосрочного периода регулирования, счета-фактуры;</w:t>
      </w:r>
    </w:p>
    <w:p w14:paraId="6C7A2035" w14:textId="77777777" w:rsidR="00065F15" w:rsidRPr="00F913A5" w:rsidRDefault="00065F15" w:rsidP="00065F15">
      <w:pPr>
        <w:pStyle w:val="a3"/>
        <w:numPr>
          <w:ilvl w:val="0"/>
          <w:numId w:val="98"/>
        </w:numPr>
        <w:spacing w:after="0" w:line="360" w:lineRule="auto"/>
        <w:ind w:left="1134" w:hanging="567"/>
        <w:jc w:val="both"/>
        <w:rPr>
          <w:rFonts w:ascii="Myriad Pro" w:hAnsi="Myriad Pro"/>
          <w:sz w:val="26"/>
          <w:szCs w:val="26"/>
        </w:rPr>
      </w:pPr>
      <w:r w:rsidRPr="00F913A5">
        <w:rPr>
          <w:rFonts w:ascii="Myriad Pro" w:hAnsi="Myriad Pro"/>
          <w:sz w:val="26"/>
          <w:szCs w:val="26"/>
        </w:rPr>
        <w:t xml:space="preserve">дополнительные пояснения о значительном превышении плановых расходов в сравнении с фактическими затратами с приложением подробных расчетов, а также обоснования позиции увеличения </w:t>
      </w:r>
      <w:r w:rsidRPr="00F913A5">
        <w:rPr>
          <w:rFonts w:ascii="Myriad Pro" w:hAnsi="Myriad Pro"/>
          <w:sz w:val="26"/>
          <w:szCs w:val="26"/>
        </w:rPr>
        <w:lastRenderedPageBreak/>
        <w:t>плановых затрат с точки зрения действующего законодательства и необходимости использования соответствующего оборудования в производственной деятельности;</w:t>
      </w:r>
    </w:p>
    <w:p w14:paraId="243287DE" w14:textId="77777777" w:rsidR="00065F15" w:rsidRPr="00F913A5" w:rsidRDefault="00065F15" w:rsidP="00065F15">
      <w:pPr>
        <w:pStyle w:val="a3"/>
        <w:numPr>
          <w:ilvl w:val="0"/>
          <w:numId w:val="98"/>
        </w:numPr>
        <w:spacing w:after="0" w:line="360" w:lineRule="auto"/>
        <w:ind w:left="1134" w:hanging="567"/>
        <w:jc w:val="both"/>
        <w:rPr>
          <w:rFonts w:ascii="Myriad Pro" w:hAnsi="Myriad Pro"/>
          <w:sz w:val="26"/>
          <w:szCs w:val="26"/>
        </w:rPr>
      </w:pPr>
      <w:r w:rsidRPr="00F913A5">
        <w:rPr>
          <w:rFonts w:ascii="Myriad Pro" w:hAnsi="Myriad Pro"/>
          <w:sz w:val="26"/>
          <w:szCs w:val="26"/>
        </w:rPr>
        <w:t xml:space="preserve">расчет затрат на приобретение </w:t>
      </w:r>
      <w:proofErr w:type="spellStart"/>
      <w:r w:rsidRPr="00F913A5">
        <w:rPr>
          <w:rFonts w:ascii="Myriad Pro" w:hAnsi="Myriad Pro"/>
          <w:sz w:val="26"/>
          <w:szCs w:val="26"/>
        </w:rPr>
        <w:t>СИМ-карт</w:t>
      </w:r>
      <w:proofErr w:type="spellEnd"/>
      <w:r w:rsidRPr="00F913A5">
        <w:rPr>
          <w:rFonts w:ascii="Myriad Pro" w:hAnsi="Myriad Pro"/>
          <w:sz w:val="26"/>
          <w:szCs w:val="26"/>
        </w:rPr>
        <w:t xml:space="preserve"> в разрезе каждого прибора учета.</w:t>
      </w:r>
    </w:p>
    <w:p w14:paraId="419317CE" w14:textId="77777777" w:rsidR="00065F15" w:rsidRDefault="00065F15" w:rsidP="00065F15"/>
    <w:p w14:paraId="4305109A" w14:textId="77777777" w:rsidR="00065F15" w:rsidRPr="009D3F70" w:rsidRDefault="00065F15" w:rsidP="00065F15">
      <w:pPr>
        <w:spacing w:after="0" w:line="360" w:lineRule="auto"/>
        <w:ind w:firstLine="567"/>
        <w:rPr>
          <w:rFonts w:ascii="Myriad Pro" w:eastAsia="Calibri" w:hAnsi="Myriad Pro" w:cs="Times New Roman"/>
          <w:b/>
          <w:bCs/>
          <w:i/>
          <w:iCs/>
          <w:sz w:val="26"/>
          <w:szCs w:val="26"/>
          <w:u w:val="single"/>
        </w:rPr>
      </w:pPr>
      <w:bookmarkStart w:id="55" w:name="_Toc41683893"/>
      <w:r w:rsidRPr="009D3F70">
        <w:rPr>
          <w:rFonts w:ascii="Myriad Pro" w:eastAsia="Calibri" w:hAnsi="Myriad Pro" w:cs="Times New Roman"/>
          <w:b/>
          <w:bCs/>
          <w:i/>
          <w:iCs/>
          <w:sz w:val="26"/>
          <w:szCs w:val="26"/>
          <w:u w:val="single"/>
        </w:rPr>
        <w:t>Расходы на юридические и информационные услуги</w:t>
      </w:r>
      <w:bookmarkEnd w:id="55"/>
    </w:p>
    <w:p w14:paraId="345ACAD3" w14:textId="77777777" w:rsidR="00065F15" w:rsidRPr="00F913A5" w:rsidRDefault="00065F15" w:rsidP="00065F15">
      <w:pPr>
        <w:spacing w:after="0" w:line="360" w:lineRule="auto"/>
        <w:jc w:val="both"/>
        <w:rPr>
          <w:rFonts w:ascii="Myriad Pro" w:eastAsia="Calibri" w:hAnsi="Myriad Pro" w:cs="Times New Roman"/>
          <w:b/>
          <w:bCs/>
          <w:i/>
          <w:iCs/>
          <w:sz w:val="26"/>
          <w:szCs w:val="26"/>
        </w:rPr>
      </w:pPr>
      <w:r w:rsidRPr="00F913A5">
        <w:rPr>
          <w:rFonts w:ascii="Myriad Pro" w:eastAsia="Calibri" w:hAnsi="Myriad Pro" w:cs="Times New Roman"/>
          <w:b/>
          <w:bCs/>
          <w:i/>
          <w:iCs/>
          <w:sz w:val="26"/>
          <w:szCs w:val="26"/>
        </w:rPr>
        <w:t>Нотариальные услуги</w:t>
      </w:r>
    </w:p>
    <w:p w14:paraId="1A23C331"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Филиалом ПАО «МРСК Юга» - «Волгоградэнерго» на 2019 год заявлены расходы на нотариальные услуги в размере 211 тыс. руб. В обоснование расходов представлена пояснительная записка, где произведен расчет плановых расходов на 2019 год индексацией от ожидаемого факта за 2018 год на индекс 105%.</w:t>
      </w:r>
    </w:p>
    <w:p w14:paraId="6903EDAA"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По мнению Исполнителя заявленные расходы на нотариальные услуги не подтверждены документально, т.к. не представлены </w:t>
      </w:r>
      <w:bookmarkStart w:id="56" w:name="_Hlk41557576"/>
      <w:r w:rsidRPr="00F913A5">
        <w:rPr>
          <w:rFonts w:ascii="Myriad Pro" w:eastAsia="Calibri" w:hAnsi="Myriad Pro" w:cs="Times New Roman"/>
          <w:sz w:val="26"/>
          <w:szCs w:val="26"/>
        </w:rPr>
        <w:t>данные бухгалтерского учета, подтверждающие фактические расходы за 2017 год и истекший период 2018 года, на основании которых произведен расчет плановых расходов на 2019 год</w:t>
      </w:r>
      <w:bookmarkEnd w:id="56"/>
      <w:r w:rsidRPr="00F913A5">
        <w:rPr>
          <w:rFonts w:ascii="Myriad Pro" w:eastAsia="Calibri" w:hAnsi="Myriad Pro" w:cs="Times New Roman"/>
          <w:sz w:val="26"/>
          <w:szCs w:val="26"/>
        </w:rPr>
        <w:t>.</w:t>
      </w:r>
    </w:p>
    <w:p w14:paraId="56C17BCE" w14:textId="77777777" w:rsidR="00065F1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В пояснительной записке не в полной мере отражена необходимость нотариальных услуг с точки зрения их обязательности для осуществления каких-либо мероприятий, выполнения работ и т.д.</w:t>
      </w:r>
    </w:p>
    <w:p w14:paraId="57B78100"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p>
    <w:p w14:paraId="35DCBDCF" w14:textId="77777777" w:rsidR="00065F15" w:rsidRPr="00F913A5" w:rsidRDefault="00065F15" w:rsidP="00065F15">
      <w:pPr>
        <w:spacing w:after="0" w:line="360" w:lineRule="auto"/>
        <w:jc w:val="both"/>
        <w:rPr>
          <w:rFonts w:ascii="Myriad Pro" w:eastAsia="Calibri" w:hAnsi="Myriad Pro" w:cs="Times New Roman"/>
          <w:b/>
          <w:bCs/>
          <w:i/>
          <w:iCs/>
          <w:sz w:val="26"/>
          <w:szCs w:val="26"/>
        </w:rPr>
      </w:pPr>
      <w:r w:rsidRPr="00F913A5">
        <w:rPr>
          <w:rFonts w:ascii="Myriad Pro" w:eastAsia="Calibri" w:hAnsi="Myriad Pro" w:cs="Times New Roman"/>
          <w:b/>
          <w:bCs/>
          <w:i/>
          <w:iCs/>
          <w:sz w:val="26"/>
          <w:szCs w:val="26"/>
        </w:rPr>
        <w:t>Информационные услуги по предоставлению метеоинформации</w:t>
      </w:r>
    </w:p>
    <w:p w14:paraId="706A7BBF" w14:textId="7426C4CA"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Филиалом ПАО «МРСК Юга»- «Волгоградэнерго» на 2019 год заявлены расходы на  услуги </w:t>
      </w:r>
      <w:r w:rsidR="00F21DFF" w:rsidRPr="00F21DFF">
        <w:rPr>
          <w:rFonts w:ascii="Myriad Pro" w:eastAsia="Calibri" w:hAnsi="Myriad Pro" w:cs="Times New Roman"/>
          <w:sz w:val="26"/>
          <w:szCs w:val="26"/>
        </w:rPr>
        <w:t xml:space="preserve">по представлению метеоинформации </w:t>
      </w:r>
      <w:r w:rsidRPr="00F913A5">
        <w:rPr>
          <w:rFonts w:ascii="Myriad Pro" w:eastAsia="Calibri" w:hAnsi="Myriad Pro" w:cs="Times New Roman"/>
          <w:sz w:val="26"/>
          <w:szCs w:val="26"/>
        </w:rPr>
        <w:t>в размере 208 тыс. руб. В обоснование расходов представлен договор с ФГБУ «Северо-Кавказское УГМС» от 31.10.2017 № 53/04-257/34001701012282. Расчет планируемых расходов произведен индексацией цены договора 235,7 тыс. руб. на 104%.</w:t>
      </w:r>
    </w:p>
    <w:p w14:paraId="401A4E84"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Исполнитель отмечает, что пунктом 8.1 договора от 31.10.2017 № 53/04-257/34001701012282 установлен срок действия до 31.12.2018 г. Пролонгация договором не предусмотрена.</w:t>
      </w:r>
    </w:p>
    <w:p w14:paraId="4C42E8CE"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В связи с тем, что филиалом ПАО «МРСК Юга»- «Волгоградэнерго» не подтверждено намерение заключить договор на предоставление </w:t>
      </w:r>
      <w:r w:rsidRPr="00F913A5">
        <w:rPr>
          <w:rFonts w:ascii="Myriad Pro" w:eastAsia="Calibri" w:hAnsi="Myriad Pro" w:cs="Times New Roman"/>
          <w:sz w:val="26"/>
          <w:szCs w:val="26"/>
        </w:rPr>
        <w:lastRenderedPageBreak/>
        <w:t xml:space="preserve">специализированной гидрометеорологической информации на 2019 год, а также данными бухгалтерского учета не подтверждено, что услуги по предоставлению данной информации носят систематический ежегодный характер, Исполнитель </w:t>
      </w:r>
      <w:r w:rsidRPr="00DF6938">
        <w:rPr>
          <w:rFonts w:ascii="Myriad Pro" w:eastAsia="Calibri" w:hAnsi="Myriad Pro" w:cs="Times New Roman"/>
          <w:sz w:val="26"/>
          <w:szCs w:val="26"/>
        </w:rPr>
        <w:t>считает расходы в размере 208 тыс. руб. документально неподтвержденными.</w:t>
      </w:r>
    </w:p>
    <w:p w14:paraId="3DEA1249" w14:textId="77777777" w:rsidR="00065F15" w:rsidRDefault="00065F15" w:rsidP="00065F15">
      <w:pPr>
        <w:spacing w:after="0" w:line="360" w:lineRule="auto"/>
        <w:jc w:val="both"/>
        <w:rPr>
          <w:rFonts w:ascii="Myriad Pro" w:eastAsia="Calibri" w:hAnsi="Myriad Pro" w:cs="Times New Roman"/>
          <w:b/>
          <w:bCs/>
          <w:i/>
          <w:iCs/>
          <w:sz w:val="26"/>
          <w:szCs w:val="26"/>
        </w:rPr>
      </w:pPr>
    </w:p>
    <w:p w14:paraId="57CC4020" w14:textId="77777777" w:rsidR="00065F15" w:rsidRPr="00F913A5" w:rsidRDefault="00065F15" w:rsidP="00065F15">
      <w:pPr>
        <w:spacing w:after="0" w:line="360" w:lineRule="auto"/>
        <w:jc w:val="both"/>
        <w:rPr>
          <w:rFonts w:ascii="Myriad Pro" w:eastAsia="Calibri" w:hAnsi="Myriad Pro" w:cs="Times New Roman"/>
          <w:b/>
          <w:bCs/>
          <w:i/>
          <w:iCs/>
          <w:sz w:val="26"/>
          <w:szCs w:val="26"/>
        </w:rPr>
      </w:pPr>
      <w:r w:rsidRPr="00F913A5">
        <w:rPr>
          <w:rFonts w:ascii="Myriad Pro" w:eastAsia="Calibri" w:hAnsi="Myriad Pro" w:cs="Times New Roman"/>
          <w:b/>
          <w:bCs/>
          <w:i/>
          <w:iCs/>
          <w:sz w:val="26"/>
          <w:szCs w:val="26"/>
        </w:rPr>
        <w:t>Услуги информационные (Интернет проводной и беспроводной)</w:t>
      </w:r>
    </w:p>
    <w:p w14:paraId="51C50203"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bookmarkStart w:id="57" w:name="_Hlk41481600"/>
      <w:r w:rsidRPr="00F913A5">
        <w:rPr>
          <w:rFonts w:ascii="Myriad Pro" w:eastAsia="Calibri" w:hAnsi="Myriad Pro" w:cs="Times New Roman"/>
          <w:sz w:val="26"/>
          <w:szCs w:val="26"/>
        </w:rPr>
        <w:t>Филиалом ПАО «МРСК Юга»- «Волгоградэнерго» на 2019 год заявлены расходы на</w:t>
      </w:r>
      <w:bookmarkEnd w:id="57"/>
      <w:r w:rsidRPr="00F913A5">
        <w:rPr>
          <w:rFonts w:ascii="Myriad Pro" w:eastAsia="Calibri" w:hAnsi="Myriad Pro" w:cs="Times New Roman"/>
          <w:sz w:val="26"/>
          <w:szCs w:val="26"/>
        </w:rPr>
        <w:t xml:space="preserve"> услуги связи в сети передачи данных по договору с ЗАО «</w:t>
      </w:r>
      <w:proofErr w:type="spellStart"/>
      <w:r w:rsidRPr="00F913A5">
        <w:rPr>
          <w:rFonts w:ascii="Myriad Pro" w:eastAsia="Calibri" w:hAnsi="Myriad Pro" w:cs="Times New Roman"/>
          <w:sz w:val="26"/>
          <w:szCs w:val="26"/>
        </w:rPr>
        <w:t>Волгатранстелеком</w:t>
      </w:r>
      <w:proofErr w:type="spellEnd"/>
      <w:r w:rsidRPr="00F913A5">
        <w:rPr>
          <w:rFonts w:ascii="Myriad Pro" w:eastAsia="Calibri" w:hAnsi="Myriad Pro" w:cs="Times New Roman"/>
          <w:sz w:val="26"/>
          <w:szCs w:val="26"/>
        </w:rPr>
        <w:t>» от 18.01.2011 № С-Д-Ю-005259-Л-В-Вл  и на услуги беспроводного доступа в сеть Интернет по договору с ПАО «МегаФон» от 15.12.2009 № 2050587-00/3480091786.</w:t>
      </w:r>
    </w:p>
    <w:p w14:paraId="0DEB06A2"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Дополнительным соглашением № 3 от 05.07.2013 к договору от 18.01.2011 № С-Д-Ю-005259-Л-В-Вл определена ежемесячная стоимость услуг в размере 28,5 тыс. руб. (342,0 тыс. руб. в год). Исполнитель отмечает, что филиалом ПАО «МРСК Юга»- «Волгоградэнерго» не предоставлены документы, </w:t>
      </w:r>
      <w:r w:rsidRPr="00DF6938">
        <w:rPr>
          <w:rFonts w:ascii="Myriad Pro" w:eastAsia="Calibri" w:hAnsi="Myriad Pro" w:cs="Times New Roman"/>
          <w:sz w:val="26"/>
          <w:szCs w:val="26"/>
        </w:rPr>
        <w:t>подтверждающие увеличение расходов по договору в течение прошедших с момента подписания дополнительного соглашения лет</w:t>
      </w:r>
      <w:r w:rsidRPr="00F913A5">
        <w:rPr>
          <w:rFonts w:ascii="Myriad Pro" w:eastAsia="Calibri" w:hAnsi="Myriad Pro" w:cs="Times New Roman"/>
          <w:sz w:val="26"/>
          <w:szCs w:val="26"/>
        </w:rPr>
        <w:t>. Исполнитель определил расходы на предоставление услуг связи по договору от 18.01.2011 № С-Д-Ю-005259-Л-В-Вл в размере 357,7 тыс. руб. с учетом ИПЦ 104,6% по прогнозу социально-экономического развития Российской Федерации на период до 2036 года.</w:t>
      </w:r>
    </w:p>
    <w:p w14:paraId="0C6A2AA7"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Для подтверждения расходов на услуги доступа в Интернет предоставлен договор с ПАО «Ростелеком» от 16.01.2015 № 26603/61001501000004. Расходы исполнительного аппарата отнесены на филиал ПАО «МРСК Юга»- «Волгоградэнерго» в размере 98 тыс. руб. Ежемесячная сумма расходов по указанному договору Филиалом не обоснована, но учитывая, что фактические расходы исполнительного аппарата по данной подстатье расходов составили 93 тыс. руб., Исполнитель принимает в расчет расходы в заявленном Филиалом размере.</w:t>
      </w:r>
    </w:p>
    <w:p w14:paraId="5FF30C2D"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Расчет расходов на услуги беспроводного доступа в сеть Интернет по договору от 15.12.2009 № 2050587-00/3480091786 на 2019 год произведен </w:t>
      </w:r>
      <w:r w:rsidRPr="00F913A5">
        <w:rPr>
          <w:rFonts w:ascii="Myriad Pro" w:eastAsia="Calibri" w:hAnsi="Myriad Pro" w:cs="Times New Roman"/>
          <w:sz w:val="26"/>
          <w:szCs w:val="26"/>
        </w:rPr>
        <w:lastRenderedPageBreak/>
        <w:t xml:space="preserve">филиалом ПАО «МРСК Юга»- «Волгоградэнерго» исходя из количества абонентов 21 </w:t>
      </w:r>
      <w:proofErr w:type="spellStart"/>
      <w:r w:rsidRPr="00F913A5">
        <w:rPr>
          <w:rFonts w:ascii="Myriad Pro" w:eastAsia="Calibri" w:hAnsi="Myriad Pro" w:cs="Times New Roman"/>
          <w:sz w:val="26"/>
          <w:szCs w:val="26"/>
        </w:rPr>
        <w:t>аб</w:t>
      </w:r>
      <w:proofErr w:type="spellEnd"/>
      <w:r w:rsidRPr="00F913A5">
        <w:rPr>
          <w:rFonts w:ascii="Myriad Pro" w:eastAsia="Calibri" w:hAnsi="Myriad Pro" w:cs="Times New Roman"/>
          <w:sz w:val="26"/>
          <w:szCs w:val="26"/>
        </w:rPr>
        <w:t>. и среднего месячного тарифа 334,75 руб. без НДС.</w:t>
      </w:r>
    </w:p>
    <w:p w14:paraId="0A270D71"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Исполнитель отмечает, что Филиалом не обосновано плановое количество абонентов, не пояснена производственная необходимость в услугах беспроводного доступа в Интернет. На основании изложенного Исполнитель считает, что филиалом ПАО «МРСК Юга»- «Волгоградэнерго» документально не подтверждены планируемые на 2019 год расходы на услуги беспроводного доступа в сеть Интернет.</w:t>
      </w:r>
    </w:p>
    <w:p w14:paraId="173B5B88"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Сумма документально подтвержденных расходов определена Исполнителем в размере 455,7 тыс. руб.</w:t>
      </w:r>
    </w:p>
    <w:p w14:paraId="5B331BB7" w14:textId="77777777" w:rsidR="00065F15" w:rsidRDefault="00065F15" w:rsidP="00065F15">
      <w:pPr>
        <w:spacing w:after="0" w:line="360" w:lineRule="auto"/>
        <w:jc w:val="both"/>
        <w:rPr>
          <w:rFonts w:ascii="Myriad Pro" w:eastAsia="Calibri" w:hAnsi="Myriad Pro" w:cs="Times New Roman"/>
          <w:b/>
          <w:bCs/>
          <w:i/>
          <w:iCs/>
          <w:sz w:val="26"/>
          <w:szCs w:val="26"/>
        </w:rPr>
      </w:pPr>
    </w:p>
    <w:p w14:paraId="52BB14DE" w14:textId="77777777" w:rsidR="00065F15" w:rsidRPr="00F913A5" w:rsidRDefault="00065F15" w:rsidP="00065F15">
      <w:pPr>
        <w:spacing w:after="0" w:line="360" w:lineRule="auto"/>
        <w:jc w:val="both"/>
        <w:rPr>
          <w:rFonts w:ascii="Myriad Pro" w:eastAsia="Calibri" w:hAnsi="Myriad Pro" w:cs="Times New Roman"/>
          <w:b/>
          <w:bCs/>
          <w:i/>
          <w:iCs/>
          <w:sz w:val="26"/>
          <w:szCs w:val="26"/>
        </w:rPr>
      </w:pPr>
      <w:r w:rsidRPr="00F913A5">
        <w:rPr>
          <w:rFonts w:ascii="Myriad Pro" w:eastAsia="Calibri" w:hAnsi="Myriad Pro" w:cs="Times New Roman"/>
          <w:b/>
          <w:bCs/>
          <w:i/>
          <w:iCs/>
          <w:sz w:val="26"/>
          <w:szCs w:val="26"/>
        </w:rPr>
        <w:t>Сопровождение и обновление программных продуктов</w:t>
      </w:r>
    </w:p>
    <w:p w14:paraId="6E1C7D3C"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Филиалом ПАО «МРСК Юга»- «Волгоградэнерго» на 2019 год заявлены расходы в размере 9 709,5 тыс. руб.</w:t>
      </w:r>
    </w:p>
    <w:p w14:paraId="55FD58E9"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В обоснование представлена расшифровка расходов по договорам, коммерческие предложения, договоры на услуги.</w:t>
      </w:r>
    </w:p>
    <w:p w14:paraId="7348D50F"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По результатам анализа обосновывающих документов, представленных филиалом ПАО «МРСК Юга»- «Волгоградэнерго» в КРТ Волгоградской области, Исполнитель отмечает следующее:</w:t>
      </w:r>
    </w:p>
    <w:p w14:paraId="4C22884D" w14:textId="77777777" w:rsidR="00065F15" w:rsidRPr="00F913A5" w:rsidRDefault="00065F15" w:rsidP="00065F15">
      <w:pPr>
        <w:numPr>
          <w:ilvl w:val="0"/>
          <w:numId w:val="94"/>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Фактические расходы Филиала с учетом доли расходов исполнительного аппарата по статье «Сопровождение и обновление программных продуктов» за 2017 год составили 3 742 тыс. руб., что подтверждено «Сведениями о фактических расходах на оказание услуг по передаче электрической энергии», направленными в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 письмом от 31.10.2018 № </w:t>
      </w:r>
      <w:proofErr w:type="spellStart"/>
      <w:r w:rsidRPr="00F913A5">
        <w:rPr>
          <w:rFonts w:ascii="Myriad Pro" w:eastAsia="Calibri" w:hAnsi="Myriad Pro" w:cs="Times New Roman"/>
          <w:sz w:val="26"/>
          <w:szCs w:val="26"/>
        </w:rPr>
        <w:t>ВлгЭ</w:t>
      </w:r>
      <w:proofErr w:type="spellEnd"/>
      <w:r w:rsidRPr="00F913A5">
        <w:rPr>
          <w:rFonts w:ascii="Myriad Pro" w:eastAsia="Calibri" w:hAnsi="Myriad Pro" w:cs="Times New Roman"/>
          <w:sz w:val="26"/>
          <w:szCs w:val="26"/>
        </w:rPr>
        <w:t>/1400/14733 «О направлении дополнений к тарифной заявке на период 2019-2023 гг.».</w:t>
      </w:r>
    </w:p>
    <w:p w14:paraId="63D3C285" w14:textId="77777777" w:rsidR="00065F15" w:rsidRPr="00F913A5" w:rsidRDefault="00065F15" w:rsidP="00065F15">
      <w:pPr>
        <w:numPr>
          <w:ilvl w:val="0"/>
          <w:numId w:val="94"/>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В пояснениях к расшифровке плановых расходах не отражены конкретные направления использования ПО, производственные задачи, решаемые с помощью ПО, не указан эффект от использования ПО.</w:t>
      </w:r>
    </w:p>
    <w:p w14:paraId="4DDA4C45" w14:textId="77777777" w:rsidR="00065F15" w:rsidRPr="00F913A5" w:rsidRDefault="00065F15" w:rsidP="00065F15">
      <w:pPr>
        <w:numPr>
          <w:ilvl w:val="0"/>
          <w:numId w:val="94"/>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lastRenderedPageBreak/>
        <w:t>Не предоставлены отчеты об оказании услуг по договору №10001701000493 от 28.07.2017 с ООО «</w:t>
      </w:r>
      <w:proofErr w:type="spellStart"/>
      <w:r w:rsidRPr="00F913A5">
        <w:rPr>
          <w:rFonts w:ascii="Myriad Pro" w:eastAsia="Calibri" w:hAnsi="Myriad Pro" w:cs="Times New Roman"/>
          <w:sz w:val="26"/>
          <w:szCs w:val="26"/>
        </w:rPr>
        <w:t>Айди</w:t>
      </w:r>
      <w:proofErr w:type="spellEnd"/>
      <w:r w:rsidRPr="00F913A5">
        <w:rPr>
          <w:rFonts w:ascii="Myriad Pro" w:eastAsia="Calibri" w:hAnsi="Myriad Pro" w:cs="Times New Roman"/>
          <w:sz w:val="26"/>
          <w:szCs w:val="26"/>
        </w:rPr>
        <w:t>-Технологии управления» за 2017 год. Не подтвержден объем услуг по сопровождению ПО.</w:t>
      </w:r>
    </w:p>
    <w:p w14:paraId="4AACD8BE" w14:textId="77777777" w:rsidR="00065F15" w:rsidRPr="00F913A5" w:rsidRDefault="00065F15" w:rsidP="00065F15">
      <w:pPr>
        <w:numPr>
          <w:ilvl w:val="0"/>
          <w:numId w:val="94"/>
        </w:numPr>
        <w:spacing w:after="0" w:line="360" w:lineRule="auto"/>
        <w:ind w:left="1134" w:hanging="567"/>
        <w:contextualSpacing/>
        <w:jc w:val="both"/>
        <w:rPr>
          <w:rFonts w:ascii="Myriad Pro" w:eastAsia="Calibri" w:hAnsi="Myriad Pro" w:cs="Times New Roman"/>
          <w:sz w:val="26"/>
          <w:szCs w:val="26"/>
        </w:rPr>
      </w:pPr>
      <w:bookmarkStart w:id="58" w:name="_Hlk41507758"/>
      <w:r w:rsidRPr="00F913A5">
        <w:rPr>
          <w:rFonts w:ascii="Myriad Pro" w:eastAsia="Calibri" w:hAnsi="Myriad Pro" w:cs="Times New Roman"/>
          <w:sz w:val="26"/>
          <w:szCs w:val="26"/>
        </w:rPr>
        <w:t>Для подтверждения расходов в заявленном размере 5 620,2 тыс. руб. на сопровождение ПК «Гранд-смета»,  ПК «Аварийность», ПО «АСОМИ», ПК ИССМ ООО «Управляющая компания «</w:t>
      </w:r>
      <w:proofErr w:type="spellStart"/>
      <w:r w:rsidRPr="00F913A5">
        <w:rPr>
          <w:rFonts w:ascii="Myriad Pro" w:eastAsia="Calibri" w:hAnsi="Myriad Pro" w:cs="Times New Roman"/>
          <w:sz w:val="26"/>
          <w:szCs w:val="26"/>
        </w:rPr>
        <w:t>ДонГИС</w:t>
      </w:r>
      <w:proofErr w:type="spellEnd"/>
      <w:r w:rsidRPr="00F913A5">
        <w:rPr>
          <w:rFonts w:ascii="Myriad Pro" w:eastAsia="Calibri" w:hAnsi="Myriad Pro" w:cs="Times New Roman"/>
          <w:sz w:val="26"/>
          <w:szCs w:val="26"/>
        </w:rPr>
        <w:t xml:space="preserve">», ПК «ВЕБ-Эксперт», на техническую поддержку программного обеспечения </w:t>
      </w:r>
      <w:r w:rsidRPr="00F913A5">
        <w:rPr>
          <w:rFonts w:ascii="Myriad Pro" w:eastAsia="Calibri" w:hAnsi="Myriad Pro" w:cs="Times New Roman"/>
          <w:sz w:val="26"/>
          <w:szCs w:val="26"/>
          <w:lang w:val="en-US"/>
        </w:rPr>
        <w:t>Microsoft</w:t>
      </w:r>
      <w:r w:rsidRPr="00F913A5">
        <w:rPr>
          <w:rFonts w:ascii="Myriad Pro" w:eastAsia="Calibri" w:hAnsi="Myriad Pro" w:cs="Times New Roman"/>
          <w:sz w:val="26"/>
          <w:szCs w:val="26"/>
        </w:rPr>
        <w:t xml:space="preserve">, ПО </w:t>
      </w:r>
      <w:r w:rsidRPr="00F913A5">
        <w:rPr>
          <w:rFonts w:ascii="Myriad Pro" w:eastAsia="Calibri" w:hAnsi="Myriad Pro" w:cs="Times New Roman"/>
          <w:sz w:val="26"/>
          <w:szCs w:val="26"/>
          <w:lang w:val="en-US"/>
        </w:rPr>
        <w:t>EMC</w:t>
      </w:r>
      <w:r w:rsidRPr="00F913A5">
        <w:rPr>
          <w:rFonts w:ascii="Myriad Pro" w:eastAsia="Calibri" w:hAnsi="Myriad Pro" w:cs="Times New Roman"/>
          <w:sz w:val="26"/>
          <w:szCs w:val="26"/>
        </w:rPr>
        <w:t xml:space="preserve"> </w:t>
      </w:r>
      <w:r w:rsidRPr="00F913A5">
        <w:rPr>
          <w:rFonts w:ascii="Myriad Pro" w:eastAsia="Calibri" w:hAnsi="Myriad Pro" w:cs="Times New Roman"/>
          <w:sz w:val="26"/>
          <w:szCs w:val="26"/>
          <w:lang w:val="en-US"/>
        </w:rPr>
        <w:t>DOCUMENTUM</w:t>
      </w:r>
      <w:r w:rsidRPr="00F913A5">
        <w:rPr>
          <w:rFonts w:ascii="Myriad Pro" w:eastAsia="Calibri" w:hAnsi="Myriad Pro" w:cs="Times New Roman"/>
          <w:sz w:val="26"/>
          <w:szCs w:val="26"/>
        </w:rPr>
        <w:t xml:space="preserve"> ПАО «МРСК Юга», ПТК «</w:t>
      </w:r>
      <w:proofErr w:type="spellStart"/>
      <w:r w:rsidRPr="00F913A5">
        <w:rPr>
          <w:rFonts w:ascii="Myriad Pro" w:eastAsia="Calibri" w:hAnsi="Myriad Pro" w:cs="Times New Roman"/>
          <w:sz w:val="26"/>
          <w:szCs w:val="26"/>
          <w:lang w:val="en-US"/>
        </w:rPr>
        <w:t>Psicontrol</w:t>
      </w:r>
      <w:proofErr w:type="spellEnd"/>
      <w:r w:rsidRPr="00F913A5">
        <w:rPr>
          <w:rFonts w:ascii="Myriad Pro" w:eastAsia="Calibri" w:hAnsi="Myriad Pro" w:cs="Times New Roman"/>
          <w:sz w:val="26"/>
          <w:szCs w:val="26"/>
        </w:rPr>
        <w:t>», ПК «АСУРЭО» предоставлено по одному коммерческому предложению на каждый программный продукт.  Договоры не предоставлены.</w:t>
      </w:r>
    </w:p>
    <w:bookmarkEnd w:id="58"/>
    <w:p w14:paraId="6403DD85" w14:textId="77777777" w:rsidR="00065F15" w:rsidRPr="00F913A5" w:rsidRDefault="00065F15" w:rsidP="00065F15">
      <w:pPr>
        <w:numPr>
          <w:ilvl w:val="0"/>
          <w:numId w:val="94"/>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Согласно Техническим заданиям к договору №10001701000475 от 04.07.2017 с ООО «ЭНПИ </w:t>
      </w:r>
      <w:proofErr w:type="spellStart"/>
      <w:r w:rsidRPr="00F913A5">
        <w:rPr>
          <w:rFonts w:ascii="Myriad Pro" w:eastAsia="Calibri" w:hAnsi="Myriad Pro" w:cs="Times New Roman"/>
          <w:sz w:val="26"/>
          <w:szCs w:val="26"/>
        </w:rPr>
        <w:t>Консалт</w:t>
      </w:r>
      <w:proofErr w:type="spellEnd"/>
      <w:r w:rsidRPr="00F913A5">
        <w:rPr>
          <w:rFonts w:ascii="Myriad Pro" w:eastAsia="Calibri" w:hAnsi="Myriad Pro" w:cs="Times New Roman"/>
          <w:sz w:val="26"/>
          <w:szCs w:val="26"/>
        </w:rPr>
        <w:t>» и к договору №10001701000491 от 21.07.2017 с ООО «ПКФ «Бест Софт» период оказания услуг по договорам 12 месяцев с момента подписания. Пролонгация договорами не предусмотрена. Не предоставлены отчеты об оказании услуг по договорам. Не подтвержден объем услуг по сопровождению ПО. (Заявленная сумма расходов по договорам 1 047,1 тыс. руб.).</w:t>
      </w:r>
    </w:p>
    <w:p w14:paraId="035611C2" w14:textId="77777777" w:rsidR="00065F15" w:rsidRPr="00F913A5" w:rsidRDefault="00065F15" w:rsidP="00065F15">
      <w:pPr>
        <w:numPr>
          <w:ilvl w:val="0"/>
          <w:numId w:val="94"/>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Договором №10001701000498 от 04.08.2017 с ООО «ЕАЕ-</w:t>
      </w:r>
      <w:proofErr w:type="spellStart"/>
      <w:r w:rsidRPr="00F913A5">
        <w:rPr>
          <w:rFonts w:ascii="Myriad Pro" w:eastAsia="Calibri" w:hAnsi="Myriad Pro" w:cs="Times New Roman"/>
          <w:sz w:val="26"/>
          <w:szCs w:val="26"/>
        </w:rPr>
        <w:t>Консалт</w:t>
      </w:r>
      <w:proofErr w:type="spellEnd"/>
      <w:r w:rsidRPr="00F913A5">
        <w:rPr>
          <w:rFonts w:ascii="Myriad Pro" w:eastAsia="Calibri" w:hAnsi="Myriad Pro" w:cs="Times New Roman"/>
          <w:sz w:val="26"/>
          <w:szCs w:val="26"/>
        </w:rPr>
        <w:t>» предусмотрен период оказания услуг – в течение 12 месяцев с 13.10.2017 г. Пролонгация договором не предусмотрена. Не предоставлены отчеты об оказании услуг по договору. Не подтвержден объем услуг по сопровождению ПО. (Заявленная сумма расходов по договору 423,1 тыс. руб.).</w:t>
      </w:r>
    </w:p>
    <w:p w14:paraId="17F3FC2C" w14:textId="77777777" w:rsidR="00065F15" w:rsidRPr="00F913A5" w:rsidRDefault="00065F15" w:rsidP="00065F15">
      <w:pPr>
        <w:numPr>
          <w:ilvl w:val="0"/>
          <w:numId w:val="94"/>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Общая стоимость услуг технической поддержки ПО Альфа ЦЕНТР </w:t>
      </w:r>
      <w:r w:rsidRPr="00F913A5">
        <w:rPr>
          <w:rFonts w:ascii="Myriad Pro" w:eastAsia="Calibri" w:hAnsi="Myriad Pro" w:cs="Times New Roman"/>
          <w:sz w:val="26"/>
          <w:szCs w:val="26"/>
          <w:lang w:val="en-US"/>
        </w:rPr>
        <w:t>UE</w:t>
      </w:r>
      <w:r w:rsidRPr="00F913A5">
        <w:rPr>
          <w:rFonts w:ascii="Myriad Pro" w:eastAsia="Calibri" w:hAnsi="Myriad Pro" w:cs="Times New Roman"/>
          <w:sz w:val="26"/>
          <w:szCs w:val="26"/>
        </w:rPr>
        <w:t xml:space="preserve"> по договору №34001801000984 от 07.02.2018 с ООО «СИМЭНЕРГО» составляет 67,1 тыс. руб. без НДС (Заявленная сумма расходов по договорам 660,8 тыс. руб.).</w:t>
      </w:r>
    </w:p>
    <w:p w14:paraId="061DDC69" w14:textId="77777777" w:rsidR="00065F1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По результатам анализа Исполнитель отмечает, что филиалом ПАО «МРСК Юга»- «Волгоградэнерго» документально не подтверждены расходы по статье «Сопровождение и обновление программных продуктов» в размере 6 213,9 тыс. руб. (Отсутствие договора - 5 620,2 тыс. руб., разница в стоимости договора </w:t>
      </w:r>
      <w:r w:rsidRPr="00F913A5">
        <w:rPr>
          <w:rFonts w:ascii="Myriad Pro" w:eastAsia="Calibri" w:hAnsi="Myriad Pro" w:cs="Times New Roman"/>
          <w:sz w:val="26"/>
          <w:szCs w:val="26"/>
        </w:rPr>
        <w:lastRenderedPageBreak/>
        <w:t xml:space="preserve">поддержки ПО Альфа ЦЕНТР </w:t>
      </w:r>
      <w:r w:rsidRPr="00F913A5">
        <w:rPr>
          <w:rFonts w:ascii="Myriad Pro" w:eastAsia="Calibri" w:hAnsi="Myriad Pro" w:cs="Times New Roman"/>
          <w:sz w:val="26"/>
          <w:szCs w:val="26"/>
          <w:lang w:val="en-US"/>
        </w:rPr>
        <w:t>UE</w:t>
      </w:r>
      <w:r w:rsidRPr="00F913A5">
        <w:rPr>
          <w:rFonts w:ascii="Myriad Pro" w:eastAsia="Calibri" w:hAnsi="Myriad Pro" w:cs="Times New Roman"/>
          <w:sz w:val="26"/>
          <w:szCs w:val="26"/>
        </w:rPr>
        <w:t xml:space="preserve"> по договору №34001801000984 от 07.02.2018  - 593,7 тыс. руб.).  Документально подтвержденные расходы по расчету Исполнителя составляют 3 683,6 тыс. руб., в том числе 188 тыс. руб. – расходы исполнительного аппарата по договорам на сопровождение ПО.</w:t>
      </w:r>
    </w:p>
    <w:p w14:paraId="429D5301"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p>
    <w:p w14:paraId="2886234F" w14:textId="77777777" w:rsidR="00065F15" w:rsidRPr="00F913A5" w:rsidRDefault="00065F15" w:rsidP="00065F15">
      <w:pPr>
        <w:spacing w:after="0" w:line="360" w:lineRule="auto"/>
        <w:contextualSpacing/>
        <w:jc w:val="both"/>
        <w:rPr>
          <w:rFonts w:ascii="Myriad Pro" w:eastAsia="Calibri" w:hAnsi="Myriad Pro" w:cs="Times New Roman"/>
          <w:b/>
          <w:bCs/>
          <w:i/>
          <w:iCs/>
          <w:sz w:val="26"/>
          <w:szCs w:val="26"/>
        </w:rPr>
      </w:pPr>
      <w:r w:rsidRPr="00F913A5">
        <w:rPr>
          <w:rFonts w:ascii="Myriad Pro" w:eastAsia="Calibri" w:hAnsi="Myriad Pro" w:cs="Times New Roman"/>
          <w:b/>
          <w:bCs/>
          <w:i/>
          <w:iCs/>
          <w:sz w:val="26"/>
          <w:szCs w:val="26"/>
        </w:rPr>
        <w:t>Сопровождение информационных баз «Гарант», «Консультант»</w:t>
      </w:r>
    </w:p>
    <w:p w14:paraId="3D054E4A"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Фактические расходы Филиала с учетом доли расходов исполнительного аппарата по статье «Сопровождение информационных баз «Гарант», «Консультант» за 2017 год составили 705 тыс. руб., что подтверждено «Сведениями о фактических расходах на оказание услуг по передаче электрической энергии», направленными в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 письмом от 31.10.2018 № </w:t>
      </w:r>
      <w:proofErr w:type="spellStart"/>
      <w:r w:rsidRPr="00F913A5">
        <w:rPr>
          <w:rFonts w:ascii="Myriad Pro" w:eastAsia="Calibri" w:hAnsi="Myriad Pro" w:cs="Times New Roman"/>
          <w:sz w:val="26"/>
          <w:szCs w:val="26"/>
        </w:rPr>
        <w:t>ВлгЭ</w:t>
      </w:r>
      <w:proofErr w:type="spellEnd"/>
      <w:r w:rsidRPr="00F913A5">
        <w:rPr>
          <w:rFonts w:ascii="Myriad Pro" w:eastAsia="Calibri" w:hAnsi="Myriad Pro" w:cs="Times New Roman"/>
          <w:sz w:val="26"/>
          <w:szCs w:val="26"/>
        </w:rPr>
        <w:t>/1400/14733 «О направлении дополнений к тарифной заявке на период 2019-2023 гг.».</w:t>
      </w:r>
    </w:p>
    <w:p w14:paraId="0F993664"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По мнению Исполнителя документально не подтверждены расходы по договору на оказание услуг по предоставлению доступа и поддержки централизованных информационных систем ДЗО ПАО «</w:t>
      </w:r>
      <w:proofErr w:type="spellStart"/>
      <w:r w:rsidRPr="00F913A5">
        <w:rPr>
          <w:rFonts w:ascii="Myriad Pro" w:eastAsia="Calibri" w:hAnsi="Myriad Pro" w:cs="Times New Roman"/>
          <w:sz w:val="26"/>
          <w:szCs w:val="26"/>
        </w:rPr>
        <w:t>Россети</w:t>
      </w:r>
      <w:proofErr w:type="spellEnd"/>
      <w:r w:rsidRPr="00F913A5">
        <w:rPr>
          <w:rFonts w:ascii="Myriad Pro" w:eastAsia="Calibri" w:hAnsi="Myriad Pro" w:cs="Times New Roman"/>
          <w:sz w:val="26"/>
          <w:szCs w:val="26"/>
        </w:rPr>
        <w:t>» (договор не подписан сторонами, не указаны реквизиты договора) и расходы исполнительного аппарата на предоставление доступа к СПАРК (не обоснована производственная необходимость и количество подключений к системе).</w:t>
      </w:r>
    </w:p>
    <w:p w14:paraId="03C85513" w14:textId="77777777" w:rsidR="00065F15" w:rsidRPr="00F913A5" w:rsidRDefault="00065F15" w:rsidP="00065F15">
      <w:pPr>
        <w:spacing w:after="0" w:line="360" w:lineRule="auto"/>
        <w:ind w:firstLine="708"/>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На основании анализа представленных документов Исполнитель определил сумму расходов на сопровождение информационных баз «Гарант», «Консультант» в размере 666,6 тыс. руб., что соответствует сумме расходов по статье, принятой в расчет НВВ на 2019 год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w:t>
      </w:r>
    </w:p>
    <w:p w14:paraId="37747CF7" w14:textId="77777777" w:rsidR="00065F15" w:rsidRDefault="00065F15" w:rsidP="00065F15">
      <w:pPr>
        <w:spacing w:after="0" w:line="360" w:lineRule="auto"/>
        <w:contextualSpacing/>
        <w:jc w:val="both"/>
        <w:rPr>
          <w:rFonts w:ascii="Myriad Pro" w:eastAsia="Calibri" w:hAnsi="Myriad Pro" w:cs="Times New Roman"/>
          <w:b/>
          <w:bCs/>
          <w:i/>
          <w:iCs/>
          <w:sz w:val="26"/>
          <w:szCs w:val="26"/>
        </w:rPr>
      </w:pPr>
    </w:p>
    <w:p w14:paraId="6E94144A" w14:textId="77777777" w:rsidR="00065F15" w:rsidRPr="00F913A5" w:rsidRDefault="00065F15" w:rsidP="00065F15">
      <w:pPr>
        <w:spacing w:after="0" w:line="360" w:lineRule="auto"/>
        <w:contextualSpacing/>
        <w:jc w:val="both"/>
        <w:rPr>
          <w:rFonts w:ascii="Myriad Pro" w:eastAsia="Calibri" w:hAnsi="Myriad Pro" w:cs="Times New Roman"/>
          <w:b/>
          <w:bCs/>
          <w:i/>
          <w:iCs/>
          <w:sz w:val="26"/>
          <w:szCs w:val="26"/>
        </w:rPr>
      </w:pPr>
      <w:r w:rsidRPr="00F913A5">
        <w:rPr>
          <w:rFonts w:ascii="Myriad Pro" w:eastAsia="Calibri" w:hAnsi="Myriad Pro" w:cs="Times New Roman"/>
          <w:b/>
          <w:bCs/>
          <w:i/>
          <w:iCs/>
          <w:sz w:val="26"/>
          <w:szCs w:val="26"/>
        </w:rPr>
        <w:t>Услуги по разработке системного проекта и внедрение прочих программных продуктов, услуги по системному анализу и разработке программного обеспечения</w:t>
      </w:r>
    </w:p>
    <w:p w14:paraId="41DB50AC"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Фактические расходы Филиала с учетом доли расходов исполнительного аппарата по статье за 2017 год составили 1 669 тыс. руб., что подтверждено «Сведениями о фактических расходах на оказание услуг по передаче электрической энергии», направленными в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 письмом </w:t>
      </w:r>
      <w:r w:rsidRPr="00F913A5">
        <w:rPr>
          <w:rFonts w:ascii="Myriad Pro" w:eastAsia="Calibri" w:hAnsi="Myriad Pro" w:cs="Times New Roman"/>
          <w:sz w:val="26"/>
          <w:szCs w:val="26"/>
        </w:rPr>
        <w:lastRenderedPageBreak/>
        <w:t xml:space="preserve">от 31.10.2018 № </w:t>
      </w:r>
      <w:proofErr w:type="spellStart"/>
      <w:r w:rsidRPr="00F913A5">
        <w:rPr>
          <w:rFonts w:ascii="Myriad Pro" w:eastAsia="Calibri" w:hAnsi="Myriad Pro" w:cs="Times New Roman"/>
          <w:sz w:val="26"/>
          <w:szCs w:val="26"/>
        </w:rPr>
        <w:t>ВлгЭ</w:t>
      </w:r>
      <w:proofErr w:type="spellEnd"/>
      <w:r w:rsidRPr="00F913A5">
        <w:rPr>
          <w:rFonts w:ascii="Myriad Pro" w:eastAsia="Calibri" w:hAnsi="Myriad Pro" w:cs="Times New Roman"/>
          <w:sz w:val="26"/>
          <w:szCs w:val="26"/>
        </w:rPr>
        <w:t>/1400/14733 «О направлении дополнений к тарифной заявке на период 2019-2023 гг.».</w:t>
      </w:r>
    </w:p>
    <w:p w14:paraId="15B29EA5"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Филиалом ПАО «МРСК Юга»- «Волгоградэнерго» предоставлена расшифровка заявленных расходов на общую сумму 5 568,5 тыс. руб.</w:t>
      </w:r>
    </w:p>
    <w:p w14:paraId="007CD059"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По результатам анализа обосновывающих документов, представленных филиалом ПАО «МРСК Юга»- «Волгоградэнерго» в КРТ Волгоградской области, Исполнитель отмечает следующее:</w:t>
      </w:r>
    </w:p>
    <w:p w14:paraId="4F51A6D8" w14:textId="77777777" w:rsidR="00065F15" w:rsidRPr="00F913A5" w:rsidRDefault="00065F15" w:rsidP="00065F15">
      <w:pPr>
        <w:numPr>
          <w:ilvl w:val="0"/>
          <w:numId w:val="95"/>
        </w:numPr>
        <w:spacing w:after="0" w:line="360" w:lineRule="auto"/>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Заявленные расходы – расходы будущих периодов, списываемые равными долями в течение 3-10лет.</w:t>
      </w:r>
    </w:p>
    <w:p w14:paraId="0A7A9560" w14:textId="77777777" w:rsidR="00065F15" w:rsidRPr="00F913A5" w:rsidRDefault="00065F15" w:rsidP="00065F15">
      <w:pPr>
        <w:numPr>
          <w:ilvl w:val="0"/>
          <w:numId w:val="95"/>
        </w:numPr>
        <w:spacing w:after="0" w:line="360" w:lineRule="auto"/>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Для подтверждения расходов на внедрение единой системы кадрового учета и расчета заработной платы на базе «1С ЗУП КОР» и на внедрение единой корпоративной системы на базе 1С: Управление предоставлено по одному коммерческому предложению.   Для подтверждения расходов на реализацию сервисов информационного обмена с Единой автоматизированной информационной системой Группы компаний «</w:t>
      </w:r>
      <w:proofErr w:type="spellStart"/>
      <w:r w:rsidRPr="00F913A5">
        <w:rPr>
          <w:rFonts w:ascii="Myriad Pro" w:eastAsia="Calibri" w:hAnsi="Myriad Pro" w:cs="Times New Roman"/>
          <w:sz w:val="26"/>
          <w:szCs w:val="26"/>
        </w:rPr>
        <w:t>Россети</w:t>
      </w:r>
      <w:proofErr w:type="spellEnd"/>
      <w:r w:rsidRPr="00F913A5">
        <w:rPr>
          <w:rFonts w:ascii="Myriad Pro" w:eastAsia="Calibri" w:hAnsi="Myriad Pro" w:cs="Times New Roman"/>
          <w:sz w:val="26"/>
          <w:szCs w:val="26"/>
        </w:rPr>
        <w:t>» предоставлен Протокол защиты бизнес-плана в части ИИТ на 2018 год от 26.09.2017 г. Договоры не предоставлены. Общая сумма на указанные услуги составила 3 419,7 тыс. руб.</w:t>
      </w:r>
    </w:p>
    <w:p w14:paraId="1BC127D8" w14:textId="77777777" w:rsidR="00065F15" w:rsidRDefault="00065F15" w:rsidP="00065F15">
      <w:pPr>
        <w:spacing w:after="0" w:line="360" w:lineRule="auto"/>
        <w:ind w:firstLine="708"/>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Исполнитель определил расходы на услуги по разработке системного проекта и внедрение прочих программных продуктов, услуги по системному анализу и разработке программного обеспечения в размере, заявленном Филиалом, за исключением расходов на внедрение систем, не подтвержденных договорами, - 2 148,8 тыс. руб. </w:t>
      </w:r>
    </w:p>
    <w:p w14:paraId="5C224423" w14:textId="77777777" w:rsidR="00065F15" w:rsidRPr="00F913A5" w:rsidRDefault="00065F15" w:rsidP="00065F15">
      <w:pPr>
        <w:spacing w:after="0" w:line="360" w:lineRule="auto"/>
        <w:ind w:firstLine="708"/>
        <w:contextualSpacing/>
        <w:jc w:val="both"/>
        <w:rPr>
          <w:rFonts w:ascii="Myriad Pro" w:eastAsia="Calibri" w:hAnsi="Myriad Pro" w:cs="Times New Roman"/>
          <w:sz w:val="26"/>
          <w:szCs w:val="26"/>
        </w:rPr>
      </w:pPr>
    </w:p>
    <w:p w14:paraId="299CD52C" w14:textId="77777777" w:rsidR="00065F15" w:rsidRPr="00F913A5" w:rsidRDefault="00065F15" w:rsidP="00065F15">
      <w:pPr>
        <w:spacing w:after="0" w:line="360" w:lineRule="auto"/>
        <w:jc w:val="both"/>
        <w:rPr>
          <w:rFonts w:ascii="Myriad Pro" w:eastAsia="Calibri" w:hAnsi="Myriad Pro" w:cs="Times New Roman"/>
          <w:b/>
          <w:bCs/>
          <w:i/>
          <w:iCs/>
          <w:sz w:val="26"/>
          <w:szCs w:val="26"/>
        </w:rPr>
      </w:pPr>
      <w:r w:rsidRPr="00F913A5">
        <w:rPr>
          <w:rFonts w:ascii="Myriad Pro" w:eastAsia="Calibri" w:hAnsi="Myriad Pro" w:cs="Times New Roman"/>
          <w:b/>
          <w:bCs/>
          <w:i/>
          <w:iCs/>
          <w:sz w:val="26"/>
          <w:szCs w:val="26"/>
        </w:rPr>
        <w:t>Расходы на приобретение программных продуктов</w:t>
      </w:r>
    </w:p>
    <w:p w14:paraId="00AAC664"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Фактические расходы Филиала с учетом доли расходов исполнительного аппарата на приобретение программных продуктов (лицензий, соглашений) за 2017 год составили 24 976 тыс. руб., что подтверждено «Сведениями о фактических расходах на оказание услуг по передаче электрической энергии», направленными в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 письмом от 31.10.2018 № </w:t>
      </w:r>
      <w:proofErr w:type="spellStart"/>
      <w:r w:rsidRPr="00F913A5">
        <w:rPr>
          <w:rFonts w:ascii="Myriad Pro" w:eastAsia="Calibri" w:hAnsi="Myriad Pro" w:cs="Times New Roman"/>
          <w:sz w:val="26"/>
          <w:szCs w:val="26"/>
        </w:rPr>
        <w:t>ВлгЭ</w:t>
      </w:r>
      <w:proofErr w:type="spellEnd"/>
      <w:r w:rsidRPr="00F913A5">
        <w:rPr>
          <w:rFonts w:ascii="Myriad Pro" w:eastAsia="Calibri" w:hAnsi="Myriad Pro" w:cs="Times New Roman"/>
          <w:sz w:val="26"/>
          <w:szCs w:val="26"/>
        </w:rPr>
        <w:t>/1400/14733 «О направлении дополнений к тарифной заявке на период 2019-2023 гг.».</w:t>
      </w:r>
    </w:p>
    <w:p w14:paraId="32898FCB"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lastRenderedPageBreak/>
        <w:t xml:space="preserve">Филиалом ПАО «МРСК Юга»- «Волгоградэнерго» были заявлены расходы в размере 23 341,8 тыс. руб. Письмом от 16.11.2018 № </w:t>
      </w:r>
      <w:proofErr w:type="spellStart"/>
      <w:r w:rsidRPr="00F913A5">
        <w:rPr>
          <w:rFonts w:ascii="Myriad Pro" w:eastAsia="Calibri" w:hAnsi="Myriad Pro" w:cs="Times New Roman"/>
          <w:sz w:val="26"/>
          <w:szCs w:val="26"/>
        </w:rPr>
        <w:t>ВлгЭ</w:t>
      </w:r>
      <w:proofErr w:type="spellEnd"/>
      <w:r w:rsidRPr="00F913A5">
        <w:rPr>
          <w:rFonts w:ascii="Myriad Pro" w:eastAsia="Calibri" w:hAnsi="Myriad Pro" w:cs="Times New Roman"/>
          <w:sz w:val="26"/>
          <w:szCs w:val="26"/>
        </w:rPr>
        <w:t xml:space="preserve">/100/244 в адрес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 был направлен скорректированный расчет расходов на сумму 27 788,3 тыс. руб.</w:t>
      </w:r>
    </w:p>
    <w:p w14:paraId="625E31B1"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Согласно пояснениям филиала ПАО «МРСК Юга»- «Волгоградэнерго» сумма списания расходов на приобретение программных продуктов на 2019 год составляет 17 777,9 тыс. руб. В обоснование предоставлены обороты по счету 97.21 за 2016-2017 гг. и за 9 месяцев 2018 года.</w:t>
      </w:r>
    </w:p>
    <w:p w14:paraId="52A53B90"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Исполнитель отмечает, что филиалом ПАО «МРСК Юга»- «Волгоградэнерго» не предоставлен расчет количества лицензий и пояснения по приобретаемым программным продуктам. Также не даны пояснения производственной необходимости приобретения программного обеспечения. Часть программных продуктов по мнению Исполнителя имеет дублирующие функции.</w:t>
      </w:r>
    </w:p>
    <w:p w14:paraId="27EAE6D2"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На основании изложенного Исполнитель считает обоснованным решение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 о включении в НВВ на 2019 год суммы расходов в размере 1 240,7 тыс. руб.</w:t>
      </w:r>
    </w:p>
    <w:p w14:paraId="79A5C227"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Расходы на юридические и информационные услуги по расчету Исполнителя определены в размере 8 195,4 тыс. руб.</w:t>
      </w:r>
    </w:p>
    <w:p w14:paraId="67165763"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С целью обоснования расходов на юридические и информационные услуги, помимо документов, представленных филиалом ПАО «МРСК Юга» - «Волгоградэнерго» в адрес </w:t>
      </w:r>
      <w:r>
        <w:rPr>
          <w:rFonts w:ascii="Myriad Pro" w:eastAsia="Calibri" w:hAnsi="Myriad Pro" w:cs="Times New Roman"/>
          <w:sz w:val="26"/>
          <w:szCs w:val="26"/>
        </w:rPr>
        <w:t>КТР Волгоградской</w:t>
      </w:r>
      <w:r w:rsidRPr="00F913A5">
        <w:rPr>
          <w:rFonts w:ascii="Myriad Pro" w:eastAsia="Calibri" w:hAnsi="Myriad Pro" w:cs="Times New Roman"/>
          <w:sz w:val="26"/>
          <w:szCs w:val="26"/>
        </w:rPr>
        <w:t xml:space="preserve"> области, Исполнитель рекомендует предоставлять в составе материалов тарифного дела:</w:t>
      </w:r>
    </w:p>
    <w:p w14:paraId="5F236FAB" w14:textId="77777777" w:rsidR="00065F15" w:rsidRPr="00F913A5" w:rsidRDefault="00065F15" w:rsidP="00065F15">
      <w:pPr>
        <w:numPr>
          <w:ilvl w:val="0"/>
          <w:numId w:val="96"/>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данные бухгалтерского учета, подтверждающие фактические расходы за 2017 год и истекший период 2018 года, на основании которых произведен расчет плановых расходов на 2019 год;</w:t>
      </w:r>
    </w:p>
    <w:p w14:paraId="6D7FD2E1" w14:textId="77777777" w:rsidR="00065F15" w:rsidRPr="00F913A5" w:rsidRDefault="00065F15" w:rsidP="00065F15">
      <w:pPr>
        <w:numPr>
          <w:ilvl w:val="0"/>
          <w:numId w:val="96"/>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пояснительная записка с обоснованием необходимости нотариальных услуг и количества нотариальных заверений с точки зрения их обязательности для осуществления каких-либо мероприятий, выполнения работ;</w:t>
      </w:r>
    </w:p>
    <w:p w14:paraId="5BC9E0D2" w14:textId="77777777" w:rsidR="00065F15" w:rsidRPr="00F913A5" w:rsidRDefault="00065F15" w:rsidP="00065F15">
      <w:pPr>
        <w:numPr>
          <w:ilvl w:val="0"/>
          <w:numId w:val="96"/>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lastRenderedPageBreak/>
        <w:t>обоснование планового количества абонентов и пояснения производственной необходимости в услугах беспроводного доступа в Интернет;</w:t>
      </w:r>
    </w:p>
    <w:p w14:paraId="6AC2C575" w14:textId="77777777" w:rsidR="00065F15" w:rsidRPr="00F913A5" w:rsidRDefault="00065F15" w:rsidP="00065F15">
      <w:pPr>
        <w:numPr>
          <w:ilvl w:val="0"/>
          <w:numId w:val="96"/>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пояснительные записки с указанием направлений использования ПО, производственных задач, решаемых с помощью ПО, эффекта от использования ПО;</w:t>
      </w:r>
    </w:p>
    <w:p w14:paraId="4D1E0C4B" w14:textId="77777777" w:rsidR="00065F15" w:rsidRPr="00F913A5" w:rsidRDefault="00065F15" w:rsidP="00065F15">
      <w:pPr>
        <w:numPr>
          <w:ilvl w:val="0"/>
          <w:numId w:val="96"/>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отчеты об оказании услуг к договорам по</w:t>
      </w:r>
      <w:r w:rsidRPr="00F913A5">
        <w:rPr>
          <w:rFonts w:ascii="Myriad Pro" w:eastAsia="Calibri" w:hAnsi="Myriad Pro" w:cs="Times New Roman"/>
          <w:b/>
          <w:bCs/>
          <w:i/>
          <w:iCs/>
          <w:sz w:val="26"/>
          <w:szCs w:val="26"/>
        </w:rPr>
        <w:t xml:space="preserve"> </w:t>
      </w:r>
      <w:r w:rsidRPr="00F913A5">
        <w:rPr>
          <w:rFonts w:ascii="Myriad Pro" w:eastAsia="Calibri" w:hAnsi="Myriad Pro" w:cs="Times New Roman"/>
          <w:sz w:val="26"/>
          <w:szCs w:val="26"/>
        </w:rPr>
        <w:t>сопровождению и обновлению программных продуктов;</w:t>
      </w:r>
    </w:p>
    <w:p w14:paraId="14CA7D94" w14:textId="77777777" w:rsidR="00065F15" w:rsidRPr="00F913A5" w:rsidRDefault="00065F15" w:rsidP="00065F15">
      <w:pPr>
        <w:numPr>
          <w:ilvl w:val="0"/>
          <w:numId w:val="96"/>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договоры на оказание информационных услуг со сроком действия в расчетном периоде регулирования;</w:t>
      </w:r>
    </w:p>
    <w:p w14:paraId="3740528F" w14:textId="77777777" w:rsidR="00065F15" w:rsidRPr="00F913A5" w:rsidRDefault="00065F15" w:rsidP="00065F15">
      <w:pPr>
        <w:numPr>
          <w:ilvl w:val="0"/>
          <w:numId w:val="96"/>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коммерческие предложения организаций (не менее 3-х) на информационные услуги, поставку ПО в случае отсутствия договоров, действующих в расчетном периоде регулирования;</w:t>
      </w:r>
    </w:p>
    <w:p w14:paraId="39AC0FD7" w14:textId="77777777" w:rsidR="00065F15" w:rsidRDefault="00065F15" w:rsidP="00065F15">
      <w:pPr>
        <w:numPr>
          <w:ilvl w:val="0"/>
          <w:numId w:val="96"/>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обоснование количества лицензий на ПО и пояснения производственной необходимости приобретения программного обеспечения.</w:t>
      </w:r>
    </w:p>
    <w:p w14:paraId="18E8876B" w14:textId="77777777" w:rsidR="00065F15" w:rsidRDefault="00065F15" w:rsidP="00065F15">
      <w:pPr>
        <w:spacing w:after="0" w:line="360" w:lineRule="auto"/>
        <w:contextualSpacing/>
        <w:jc w:val="both"/>
        <w:rPr>
          <w:rFonts w:ascii="Myriad Pro" w:eastAsia="Calibri" w:hAnsi="Myriad Pro" w:cs="Times New Roman"/>
          <w:sz w:val="26"/>
          <w:szCs w:val="26"/>
        </w:rPr>
      </w:pPr>
    </w:p>
    <w:p w14:paraId="2B9FE552" w14:textId="77777777" w:rsidR="00065F15" w:rsidRPr="00065F15" w:rsidRDefault="00065F15" w:rsidP="00065F15">
      <w:pPr>
        <w:spacing w:after="0" w:line="360" w:lineRule="auto"/>
        <w:ind w:firstLine="567"/>
        <w:jc w:val="both"/>
        <w:rPr>
          <w:rFonts w:ascii="Myriad Pro" w:eastAsia="Calibri" w:hAnsi="Myriad Pro" w:cs="Times New Roman"/>
          <w:b/>
          <w:i/>
          <w:sz w:val="26"/>
          <w:szCs w:val="26"/>
          <w:u w:val="single"/>
        </w:rPr>
      </w:pPr>
      <w:r w:rsidRPr="00065F15">
        <w:rPr>
          <w:rFonts w:ascii="Myriad Pro" w:eastAsia="Calibri" w:hAnsi="Myriad Pro" w:cs="Times New Roman"/>
          <w:b/>
          <w:i/>
          <w:sz w:val="26"/>
          <w:szCs w:val="26"/>
          <w:u w:val="single"/>
        </w:rPr>
        <w:t>Расходы на аудиторские и консультационные услуги</w:t>
      </w:r>
    </w:p>
    <w:p w14:paraId="302D3F46" w14:textId="77777777" w:rsidR="00065F15" w:rsidRDefault="00065F15" w:rsidP="00065F15">
      <w:pPr>
        <w:spacing w:after="0" w:line="360" w:lineRule="auto"/>
        <w:ind w:firstLine="567"/>
        <w:jc w:val="both"/>
        <w:rPr>
          <w:rFonts w:ascii="Myriad Pro" w:eastAsia="Calibri" w:hAnsi="Myriad Pro" w:cs="Times New Roman"/>
          <w:bCs/>
          <w:iCs/>
          <w:sz w:val="26"/>
          <w:szCs w:val="26"/>
        </w:rPr>
      </w:pPr>
      <w:r>
        <w:rPr>
          <w:rFonts w:ascii="Myriad Pro" w:eastAsia="Calibri" w:hAnsi="Myriad Pro" w:cs="Times New Roman"/>
          <w:bCs/>
          <w:iCs/>
          <w:sz w:val="26"/>
          <w:szCs w:val="26"/>
        </w:rPr>
        <w:t>Филиалом ПАО «МРСК Юга» - «Волгоградэнерго» по статье заявлены расходы на 2019 год в размере 5 486,70 тыс. руб., в том числе расходы исполнительного аппарата в размере 3 247 тыс. руб.</w:t>
      </w:r>
    </w:p>
    <w:p w14:paraId="52E13B04" w14:textId="77777777" w:rsidR="00065F15" w:rsidRDefault="00065F15" w:rsidP="00065F15">
      <w:pPr>
        <w:spacing w:after="0" w:line="360" w:lineRule="auto"/>
        <w:ind w:firstLine="567"/>
        <w:jc w:val="both"/>
        <w:rPr>
          <w:rFonts w:ascii="Myriad Pro" w:eastAsia="Calibri" w:hAnsi="Myriad Pro" w:cs="Times New Roman"/>
          <w:bCs/>
          <w:iCs/>
          <w:sz w:val="26"/>
          <w:szCs w:val="26"/>
        </w:rPr>
      </w:pPr>
      <w:r>
        <w:rPr>
          <w:rFonts w:ascii="Myriad Pro" w:eastAsia="Calibri" w:hAnsi="Myriad Pro" w:cs="Times New Roman"/>
          <w:bCs/>
          <w:iCs/>
          <w:sz w:val="26"/>
          <w:szCs w:val="26"/>
        </w:rPr>
        <w:t>В обоснование заявленного размера затрат филиалом ПАО «МРСК Юга» - «Волгоградэнерго» в материалах тарифного дела на 2019 год представлены следующие документы:</w:t>
      </w:r>
    </w:p>
    <w:p w14:paraId="25A1F972"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Пояснительная записка по услугам энергоаудита;</w:t>
      </w:r>
    </w:p>
    <w:p w14:paraId="51EB60F5"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Договор на оказание услуг по проведению энергетического обследования от 25.12.2017 № 10001701000591 с АО «</w:t>
      </w:r>
      <w:proofErr w:type="spellStart"/>
      <w:r w:rsidRPr="00CB13F1">
        <w:rPr>
          <w:rFonts w:ascii="Myriad Pro" w:hAnsi="Myriad Pro"/>
          <w:bCs/>
          <w:iCs/>
          <w:sz w:val="26"/>
          <w:szCs w:val="26"/>
        </w:rPr>
        <w:t>Энергосервис</w:t>
      </w:r>
      <w:proofErr w:type="spellEnd"/>
      <w:r w:rsidRPr="00CB13F1">
        <w:rPr>
          <w:rFonts w:ascii="Myriad Pro" w:hAnsi="Myriad Pro"/>
          <w:bCs/>
          <w:iCs/>
          <w:sz w:val="26"/>
          <w:szCs w:val="26"/>
        </w:rPr>
        <w:t xml:space="preserve"> Юга»;</w:t>
      </w:r>
    </w:p>
    <w:p w14:paraId="4DF368FA"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Пояснительная записка по статье затрат «Услуги консультационные - по разработке и внедрению систем менеджмента» на 2019-2023 гг.;</w:t>
      </w:r>
    </w:p>
    <w:p w14:paraId="0E0F0DB9"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 xml:space="preserve">Договор на оказание услуг от 31.05.2015 № </w:t>
      </w:r>
      <w:r w:rsidRPr="00CB13F1">
        <w:rPr>
          <w:rFonts w:ascii="Myriad Pro" w:hAnsi="Myriad Pro"/>
          <w:bCs/>
          <w:iCs/>
          <w:sz w:val="26"/>
          <w:szCs w:val="26"/>
          <w:lang w:val="en-US"/>
        </w:rPr>
        <w:t>SA</w:t>
      </w:r>
      <w:r w:rsidRPr="00CB13F1">
        <w:rPr>
          <w:rFonts w:ascii="Myriad Pro" w:hAnsi="Myriad Pro"/>
          <w:bCs/>
          <w:iCs/>
          <w:sz w:val="26"/>
          <w:szCs w:val="26"/>
        </w:rPr>
        <w:t>-10526-</w:t>
      </w:r>
      <w:r w:rsidRPr="00CB13F1">
        <w:rPr>
          <w:rFonts w:ascii="Myriad Pro" w:hAnsi="Myriad Pro"/>
          <w:bCs/>
          <w:iCs/>
          <w:sz w:val="26"/>
          <w:szCs w:val="26"/>
          <w:lang w:val="en-US"/>
        </w:rPr>
        <w:t>SSC</w:t>
      </w:r>
      <w:r w:rsidRPr="00CB13F1">
        <w:rPr>
          <w:rFonts w:ascii="Myriad Pro" w:hAnsi="Myriad Pro"/>
          <w:bCs/>
          <w:iCs/>
          <w:sz w:val="26"/>
          <w:szCs w:val="26"/>
        </w:rPr>
        <w:t>-</w:t>
      </w:r>
      <w:r w:rsidRPr="00CB13F1">
        <w:rPr>
          <w:rFonts w:ascii="Myriad Pro" w:hAnsi="Myriad Pro"/>
          <w:bCs/>
          <w:iCs/>
          <w:sz w:val="26"/>
          <w:szCs w:val="26"/>
          <w:lang w:val="en-US"/>
        </w:rPr>
        <w:t>NO</w:t>
      </w:r>
      <w:r w:rsidRPr="00CB13F1">
        <w:rPr>
          <w:rFonts w:ascii="Myriad Pro" w:hAnsi="Myriad Pro"/>
          <w:bCs/>
          <w:iCs/>
          <w:sz w:val="26"/>
          <w:szCs w:val="26"/>
        </w:rPr>
        <w:t>-15 с АО «СЖ Восток Лимитед»;</w:t>
      </w:r>
    </w:p>
    <w:p w14:paraId="728E2FF2"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lastRenderedPageBreak/>
        <w:t>Пояснительная записка по плановым расходам исполнительного аппарата ПАО «МРСК Юга» по статье «Услуги аудиторские (обязательный аудит)» на 2019 год;</w:t>
      </w:r>
    </w:p>
    <w:p w14:paraId="53D24A87"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Договор об оказании услуг аудита отчетности ОАО «МРСК Юга» за 2014 год № ATTEST-2014-00253/61001401000153 от 15.08.14 г., Протокол №5/39678 от 09.04.2014, Акты приемки услуг по этапам, Счета-фактуры по этапам;</w:t>
      </w:r>
    </w:p>
    <w:p w14:paraId="4582015F"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Договор об оказании услуг аудита отчетности ПАО «МРСК Юга» за 2017 год № 61001701000114 (№171а086) от 04.09.2017 г., Протокол № 5/552р от 14.04.2015 г., Акты сдачи-приемки услуг по этапам, Счета-фактуры по этапам;</w:t>
      </w:r>
    </w:p>
    <w:p w14:paraId="277B7BAB"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Сценарные условия формирования бизнес-планов дочерних и зависимых обществ ПАО «</w:t>
      </w:r>
      <w:proofErr w:type="spellStart"/>
      <w:r w:rsidRPr="00CB13F1">
        <w:rPr>
          <w:rFonts w:ascii="Myriad Pro" w:hAnsi="Myriad Pro"/>
          <w:bCs/>
          <w:iCs/>
          <w:sz w:val="26"/>
          <w:szCs w:val="26"/>
        </w:rPr>
        <w:t>Россети</w:t>
      </w:r>
      <w:proofErr w:type="spellEnd"/>
      <w:r w:rsidRPr="00CB13F1">
        <w:rPr>
          <w:rFonts w:ascii="Myriad Pro" w:hAnsi="Myriad Pro"/>
          <w:bCs/>
          <w:iCs/>
          <w:sz w:val="26"/>
          <w:szCs w:val="26"/>
        </w:rPr>
        <w:t>» на 2017 год и прогнозных показателей на 2018-2021 гг., утвержденные по решению Бюджетной комиссии ПАО «</w:t>
      </w:r>
      <w:proofErr w:type="spellStart"/>
      <w:r w:rsidRPr="00CB13F1">
        <w:rPr>
          <w:rFonts w:ascii="Myriad Pro" w:hAnsi="Myriad Pro"/>
          <w:bCs/>
          <w:iCs/>
          <w:sz w:val="26"/>
          <w:szCs w:val="26"/>
        </w:rPr>
        <w:t>Россети</w:t>
      </w:r>
      <w:proofErr w:type="spellEnd"/>
      <w:r w:rsidRPr="00CB13F1">
        <w:rPr>
          <w:rFonts w:ascii="Myriad Pro" w:hAnsi="Myriad Pro"/>
          <w:bCs/>
          <w:iCs/>
          <w:sz w:val="26"/>
          <w:szCs w:val="26"/>
        </w:rPr>
        <w:t>» согласно выписке из протокола заседания 10.06.2016 № 4;</w:t>
      </w:r>
    </w:p>
    <w:p w14:paraId="47442703"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Расчет запланированных расходов на 2019 г.;</w:t>
      </w:r>
    </w:p>
    <w:p w14:paraId="1C997A67"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Пояснительная записка по плановым расходам исполнительного аппарата ПАО «МРСК Юга» по статье «Услуги консультационные - трансформация отчетности МСФО, тестирование на обесценение, актуарные расчеты» за 2019 год;</w:t>
      </w:r>
    </w:p>
    <w:p w14:paraId="46F992DD"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Распоряжение ПАО «</w:t>
      </w:r>
      <w:proofErr w:type="spellStart"/>
      <w:r w:rsidRPr="00CB13F1">
        <w:rPr>
          <w:rFonts w:ascii="Myriad Pro" w:hAnsi="Myriad Pro"/>
          <w:bCs/>
          <w:iCs/>
          <w:sz w:val="26"/>
          <w:szCs w:val="26"/>
        </w:rPr>
        <w:t>Россети</w:t>
      </w:r>
      <w:proofErr w:type="spellEnd"/>
      <w:r w:rsidRPr="00CB13F1">
        <w:rPr>
          <w:rFonts w:ascii="Myriad Pro" w:hAnsi="Myriad Pro"/>
          <w:bCs/>
          <w:iCs/>
          <w:sz w:val="26"/>
          <w:szCs w:val="26"/>
        </w:rPr>
        <w:t xml:space="preserve">» № 656р от 01.12.2017 г. «О подготовке консолидированной финансовой отчетности по международным стандартам финансовой отчетности Группы компаний </w:t>
      </w:r>
      <w:proofErr w:type="spellStart"/>
      <w:r w:rsidRPr="00CB13F1">
        <w:rPr>
          <w:rFonts w:ascii="Myriad Pro" w:hAnsi="Myriad Pro"/>
          <w:bCs/>
          <w:iCs/>
          <w:sz w:val="26"/>
          <w:szCs w:val="26"/>
        </w:rPr>
        <w:t>Россети</w:t>
      </w:r>
      <w:proofErr w:type="spellEnd"/>
      <w:r w:rsidRPr="00CB13F1">
        <w:rPr>
          <w:rFonts w:ascii="Myriad Pro" w:hAnsi="Myriad Pro"/>
          <w:bCs/>
          <w:iCs/>
          <w:sz w:val="26"/>
          <w:szCs w:val="26"/>
        </w:rPr>
        <w:t xml:space="preserve"> за три, шесть и девять месяцев 2018 года»;</w:t>
      </w:r>
    </w:p>
    <w:p w14:paraId="6F841321"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 xml:space="preserve">Договор на оказание консультационных услуг по подготовке консолидированной финансовой отчетности ПАО «МРСК Юга» № 61001601000127(325-1/16) от 24.08.2016 г., Протокол № 1/205р от 6.06.2016 г., Протокол №2/205р от 1.07.2017 г., Протокол о результатах № 8/205р от 19.08.2016 г., Акт приема-сдачи оказанных услуг, Счет-фактура, Отчет об оказании услуг по подготовке финансовой отчетности Компании ПАО «МРСК Юга» в соответствии с МСФО по второму этапу от 06.04.2017; </w:t>
      </w:r>
    </w:p>
    <w:p w14:paraId="38DED9F1"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lastRenderedPageBreak/>
        <w:t>Пояснительная записка по плановым расходам исполнительного аппарата ПАО «МРСК Юга» по статье 4.14.2.8.9 «Услуги консультационные- семинары», (прогнозные расходы на 2018 год и плановые расходы на 2019 год);</w:t>
      </w:r>
    </w:p>
    <w:p w14:paraId="585BBD41"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Копия счет-договора № АП-19/0218 от 19.02.2018, контрагент ФБУ «ИТЦ ФАС России»;</w:t>
      </w:r>
    </w:p>
    <w:p w14:paraId="5278441F"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Копия акта от 01.03.2018 ООО «КУМЦ АПР»;</w:t>
      </w:r>
    </w:p>
    <w:p w14:paraId="6ADA4D79"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Пояснительная записка по плановым расходам исполнительного аппарата ПАО «МРСК Юга» по статье «Услуги консультационные - корпоративного характера» на 2019 год;</w:t>
      </w:r>
    </w:p>
    <w:p w14:paraId="53DB1098"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Копия договора № 61001701000024 от 22.05.2017 г.;</w:t>
      </w:r>
    </w:p>
    <w:p w14:paraId="161877F4"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Пояснительная записка по плановым расходам исполнительного аппарата ПАО «МРСК Юга» по статье «Услуги консультационные - другие» на 2019 год;</w:t>
      </w:r>
    </w:p>
    <w:p w14:paraId="43BE9239"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Договор возмездного оказания услуг от 19.05.2017 г. №33/17-к;</w:t>
      </w:r>
    </w:p>
    <w:p w14:paraId="00FC7299" w14:textId="77777777" w:rsidR="00065F15" w:rsidRPr="00CB13F1" w:rsidRDefault="00065F15" w:rsidP="00065F15">
      <w:pPr>
        <w:pStyle w:val="a3"/>
        <w:numPr>
          <w:ilvl w:val="0"/>
          <w:numId w:val="139"/>
        </w:numPr>
        <w:spacing w:after="0" w:line="360" w:lineRule="auto"/>
        <w:ind w:left="851" w:hanging="284"/>
        <w:jc w:val="both"/>
        <w:rPr>
          <w:rFonts w:ascii="Myriad Pro" w:hAnsi="Myriad Pro"/>
          <w:bCs/>
          <w:iCs/>
          <w:sz w:val="26"/>
          <w:szCs w:val="26"/>
        </w:rPr>
      </w:pPr>
      <w:r w:rsidRPr="00CB13F1">
        <w:rPr>
          <w:rFonts w:ascii="Myriad Pro" w:hAnsi="Myriad Pro"/>
          <w:bCs/>
          <w:iCs/>
          <w:sz w:val="26"/>
          <w:szCs w:val="26"/>
        </w:rPr>
        <w:t>Расчет затрат по консультационным расходам на 2019 г.</w:t>
      </w:r>
    </w:p>
    <w:p w14:paraId="6FC4FB8C" w14:textId="77777777" w:rsidR="00065F15" w:rsidRDefault="00065F15" w:rsidP="00065F15">
      <w:pPr>
        <w:spacing w:after="0" w:line="360" w:lineRule="auto"/>
        <w:ind w:firstLine="567"/>
        <w:jc w:val="both"/>
        <w:rPr>
          <w:rFonts w:ascii="Myriad Pro" w:eastAsia="Calibri" w:hAnsi="Myriad Pro" w:cs="Times New Roman"/>
          <w:bCs/>
          <w:iCs/>
          <w:sz w:val="26"/>
          <w:szCs w:val="26"/>
        </w:rPr>
      </w:pPr>
      <w:r>
        <w:rPr>
          <w:rFonts w:ascii="Myriad Pro" w:eastAsia="Calibri" w:hAnsi="Myriad Pro" w:cs="Times New Roman"/>
          <w:bCs/>
          <w:iCs/>
          <w:sz w:val="26"/>
          <w:szCs w:val="26"/>
        </w:rPr>
        <w:t>Исполнитель отмечает, что величина расходов, заявленная филиалом ПАО «МРСК Юга» - «Волгоградэнерго» не соответствует величине расходов, указанной в пояснительных записках по статьям затрат (расходы на разработку и внедрение систем менеджмента в пояснительной записке указаны в размере 1 297,9 тыс. руб.).</w:t>
      </w:r>
    </w:p>
    <w:p w14:paraId="72F30AE4" w14:textId="77777777" w:rsidR="00065F15" w:rsidRDefault="00065F15" w:rsidP="00065F15">
      <w:pPr>
        <w:pStyle w:val="ConsPlusNormal"/>
        <w:spacing w:line="360" w:lineRule="auto"/>
        <w:ind w:firstLine="567"/>
        <w:jc w:val="both"/>
      </w:pPr>
      <w:r w:rsidRPr="00ED46B5">
        <w:t xml:space="preserve">По результатам анализа представленных документов Исполнитель считает экономически обоснованными расходы по </w:t>
      </w:r>
      <w:r>
        <w:rPr>
          <w:rFonts w:eastAsia="Calibri" w:cs="Times New Roman"/>
          <w:bCs/>
          <w:iCs/>
        </w:rPr>
        <w:t>д</w:t>
      </w:r>
      <w:r w:rsidRPr="00CB13F1">
        <w:rPr>
          <w:rFonts w:eastAsia="Calibri" w:cs="Times New Roman"/>
          <w:bCs/>
          <w:iCs/>
        </w:rPr>
        <w:t>оговор</w:t>
      </w:r>
      <w:r>
        <w:rPr>
          <w:rFonts w:eastAsia="Calibri" w:cs="Times New Roman"/>
          <w:bCs/>
          <w:iCs/>
        </w:rPr>
        <w:t>у</w:t>
      </w:r>
      <w:r w:rsidRPr="00CB13F1">
        <w:rPr>
          <w:rFonts w:eastAsia="Calibri" w:cs="Times New Roman"/>
          <w:bCs/>
          <w:iCs/>
        </w:rPr>
        <w:t xml:space="preserve"> на оказание услуг по проведению энергетического обследования от 25.12.2017 № 10001701000591 с АО</w:t>
      </w:r>
      <w:r>
        <w:rPr>
          <w:rFonts w:eastAsia="Calibri" w:cs="Times New Roman"/>
          <w:bCs/>
          <w:iCs/>
        </w:rPr>
        <w:t> </w:t>
      </w:r>
      <w:r w:rsidRPr="00CB13F1">
        <w:rPr>
          <w:rFonts w:eastAsia="Calibri" w:cs="Times New Roman"/>
          <w:bCs/>
          <w:iCs/>
        </w:rPr>
        <w:t>«</w:t>
      </w:r>
      <w:proofErr w:type="spellStart"/>
      <w:r w:rsidRPr="00CB13F1">
        <w:rPr>
          <w:rFonts w:eastAsia="Calibri" w:cs="Times New Roman"/>
          <w:bCs/>
          <w:iCs/>
        </w:rPr>
        <w:t>Энергосервис</w:t>
      </w:r>
      <w:proofErr w:type="spellEnd"/>
      <w:r w:rsidRPr="00CB13F1">
        <w:rPr>
          <w:rFonts w:eastAsia="Calibri" w:cs="Times New Roman"/>
          <w:bCs/>
          <w:iCs/>
        </w:rPr>
        <w:t xml:space="preserve"> Юга»</w:t>
      </w:r>
      <w:r>
        <w:rPr>
          <w:rFonts w:eastAsia="Calibri" w:cs="Times New Roman"/>
          <w:bCs/>
          <w:iCs/>
        </w:rPr>
        <w:t xml:space="preserve"> в размере 1 485,90 тыс. руб. исходя из стоимости договора, доли Филиала 33% и периодичности проведения энергоаудита</w:t>
      </w:r>
      <w:r w:rsidRPr="00ED46B5">
        <w:t xml:space="preserve">, </w:t>
      </w:r>
      <w:r>
        <w:t>д</w:t>
      </w:r>
      <w:r w:rsidRPr="00CB13F1">
        <w:t>оговор</w:t>
      </w:r>
      <w:r>
        <w:t>у</w:t>
      </w:r>
      <w:r w:rsidRPr="00CB13F1">
        <w:t xml:space="preserve"> об оказании услуг аудита отчетности ПАО</w:t>
      </w:r>
      <w:r>
        <w:t> </w:t>
      </w:r>
      <w:r w:rsidRPr="00CB13F1">
        <w:t xml:space="preserve">«МРСК Юга» за 2017 год № 61001701000114 (№171а086) от 04.09.2017 г. </w:t>
      </w:r>
      <w:r w:rsidRPr="00ED46B5">
        <w:t>с ООО</w:t>
      </w:r>
      <w:r>
        <w:t> </w:t>
      </w:r>
      <w:r w:rsidRPr="00ED46B5">
        <w:t>«</w:t>
      </w:r>
      <w:r>
        <w:t>РСМ Русь</w:t>
      </w:r>
      <w:r w:rsidRPr="00ED46B5">
        <w:t>»</w:t>
      </w:r>
      <w:r>
        <w:t xml:space="preserve"> в размере 609,04 тыс. руб. исходя из стоимости договора и доли Филиала 33%</w:t>
      </w:r>
      <w:r w:rsidRPr="00ED46B5">
        <w:t>, ввиду обязательности данных услуг согласно действующему законодательству Российской Федерации.</w:t>
      </w:r>
    </w:p>
    <w:p w14:paraId="70F5BAE5" w14:textId="77777777" w:rsidR="00065F15" w:rsidRPr="00ED46B5" w:rsidRDefault="00065F15" w:rsidP="00065F15">
      <w:pPr>
        <w:pStyle w:val="ConsPlusNormal"/>
        <w:spacing w:line="360" w:lineRule="auto"/>
        <w:ind w:firstLine="567"/>
        <w:jc w:val="both"/>
      </w:pPr>
      <w:r w:rsidRPr="00ED46B5">
        <w:t xml:space="preserve">На основании вышесказанного Исполнитель считает экономически обоснованными расходы по статье в размере </w:t>
      </w:r>
      <w:r>
        <w:t>2 191,30</w:t>
      </w:r>
      <w:r w:rsidRPr="00ED46B5">
        <w:t xml:space="preserve"> тыс. руб. на основании фактических расходов 201</w:t>
      </w:r>
      <w:r>
        <w:t>8</w:t>
      </w:r>
      <w:r w:rsidRPr="00ED46B5">
        <w:t xml:space="preserve"> года в размере </w:t>
      </w:r>
      <w:r>
        <w:t>2 094,94</w:t>
      </w:r>
      <w:r w:rsidRPr="00ED46B5">
        <w:t xml:space="preserve"> тыс. руб., увеличенных на </w:t>
      </w:r>
      <w:r w:rsidRPr="00ED46B5">
        <w:lastRenderedPageBreak/>
        <w:t>ИПЦ</w:t>
      </w:r>
      <w:r>
        <w:t> 2019</w:t>
      </w:r>
      <w:r w:rsidRPr="00ED46B5">
        <w:t xml:space="preserve"> </w:t>
      </w:r>
      <w:r>
        <w:t>(</w:t>
      </w:r>
      <w:r w:rsidRPr="00ED46B5">
        <w:t>10</w:t>
      </w:r>
      <w:r>
        <w:t>4</w:t>
      </w:r>
      <w:r w:rsidRPr="00ED46B5">
        <w:t>,</w:t>
      </w:r>
      <w:r>
        <w:t>6)</w:t>
      </w:r>
      <w:r w:rsidRPr="00ED46B5">
        <w:t xml:space="preserve"> согласно Прогнозу социально-экономического развития Российской Федерации на </w:t>
      </w:r>
      <w:r>
        <w:t xml:space="preserve">период до </w:t>
      </w:r>
      <w:r w:rsidRPr="00ED46B5">
        <w:t>20</w:t>
      </w:r>
      <w:r>
        <w:t>36</w:t>
      </w:r>
      <w:r w:rsidRPr="00ED46B5">
        <w:t xml:space="preserve"> год</w:t>
      </w:r>
      <w:r>
        <w:t>, так как указанные договоры распространяют свое действие на 2018 год.</w:t>
      </w:r>
    </w:p>
    <w:p w14:paraId="1E0FDCF4" w14:textId="77777777" w:rsidR="00065F15" w:rsidRPr="00F203AB" w:rsidRDefault="00065F15" w:rsidP="00065F15">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Вместе с тем Исполнитель считает необходимым обратить внимание на частичное отсутствие в составе обосновывающих документов</w:t>
      </w:r>
      <w:r>
        <w:rPr>
          <w:rFonts w:ascii="Myriad Pro" w:eastAsia="Calibri" w:hAnsi="Myriad Pro" w:cs="Times New Roman"/>
          <w:sz w:val="26"/>
          <w:szCs w:val="26"/>
        </w:rPr>
        <w:t>, представленных в регулирующий орган</w:t>
      </w:r>
      <w:r w:rsidRPr="00F203AB">
        <w:rPr>
          <w:rFonts w:ascii="Myriad Pro" w:eastAsia="Calibri" w:hAnsi="Myriad Pro" w:cs="Times New Roman"/>
          <w:sz w:val="26"/>
          <w:szCs w:val="26"/>
        </w:rPr>
        <w:t>:</w:t>
      </w:r>
    </w:p>
    <w:p w14:paraId="619C368F" w14:textId="77777777" w:rsidR="00065F15" w:rsidRPr="00F203AB" w:rsidRDefault="00065F15" w:rsidP="00065F15">
      <w:pPr>
        <w:pStyle w:val="3"/>
        <w:ind w:left="851" w:hanging="284"/>
      </w:pPr>
      <w:r w:rsidRPr="00F203AB">
        <w:t xml:space="preserve">в обоснование фактических расходов </w:t>
      </w:r>
      <w:r>
        <w:t>по проведению энергоаудита</w:t>
      </w:r>
      <w:r w:rsidRPr="00F203AB">
        <w:t xml:space="preserve"> представлен</w:t>
      </w:r>
      <w:r>
        <w:t xml:space="preserve"> только договор, </w:t>
      </w:r>
      <w:r w:rsidRPr="00F203AB">
        <w:t>иные подтверждающие документы отсутствуют.</w:t>
      </w:r>
    </w:p>
    <w:p w14:paraId="40E5F573" w14:textId="77777777" w:rsidR="00065F15" w:rsidRPr="00217DA8" w:rsidRDefault="00065F15" w:rsidP="00065F15">
      <w:pPr>
        <w:spacing w:after="0" w:line="360" w:lineRule="auto"/>
        <w:ind w:firstLine="567"/>
        <w:jc w:val="both"/>
        <w:rPr>
          <w:rFonts w:ascii="Myriad Pro" w:eastAsia="Calibri" w:hAnsi="Myriad Pro" w:cs="Times New Roman"/>
          <w:sz w:val="26"/>
          <w:szCs w:val="26"/>
        </w:rPr>
      </w:pPr>
      <w:r w:rsidRPr="00217DA8">
        <w:rPr>
          <w:rFonts w:ascii="Myriad Pro" w:eastAsia="Calibri" w:hAnsi="Myriad Pro" w:cs="Times New Roman"/>
          <w:sz w:val="26"/>
          <w:szCs w:val="26"/>
        </w:rPr>
        <w:t xml:space="preserve">Исполнитель считает необходимым рекомендовать </w:t>
      </w:r>
      <w:r>
        <w:rPr>
          <w:rFonts w:ascii="Myriad Pro" w:hAnsi="Myriad Pro"/>
          <w:sz w:val="26"/>
          <w:szCs w:val="26"/>
        </w:rPr>
        <w:t xml:space="preserve">дополнительно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eastAsia="Calibri" w:hAnsi="Myriad Pro" w:cs="Times New Roman"/>
          <w:sz w:val="26"/>
          <w:szCs w:val="26"/>
        </w:rPr>
        <w:t>:</w:t>
      </w:r>
    </w:p>
    <w:p w14:paraId="51060D06" w14:textId="77777777" w:rsidR="00065F15" w:rsidRPr="00E14DFC" w:rsidRDefault="00065F15" w:rsidP="00065F15">
      <w:pPr>
        <w:pStyle w:val="3"/>
        <w:ind w:left="851" w:hanging="284"/>
        <w:rPr>
          <w:rFonts w:eastAsia="Calibri" w:cs="Times New Roman"/>
          <w:b/>
          <w:i/>
        </w:rPr>
      </w:pPr>
      <w:r w:rsidRPr="00217DA8">
        <w:t>реестры актов выполненных работ и акты за истекший год, предшествующий первому (базовому) году долгосрочного периода регулирования</w:t>
      </w:r>
      <w:r>
        <w:t>;</w:t>
      </w:r>
    </w:p>
    <w:p w14:paraId="702E8D9F" w14:textId="77777777" w:rsidR="00065F15" w:rsidRPr="00E14DFC" w:rsidRDefault="00065F15" w:rsidP="00065F15">
      <w:pPr>
        <w:pStyle w:val="3"/>
        <w:ind w:left="851" w:hanging="284"/>
        <w:rPr>
          <w:rFonts w:eastAsia="Calibri" w:cs="Times New Roman"/>
          <w:b/>
          <w:i/>
        </w:rPr>
      </w:pPr>
      <w:r>
        <w:t>первичные бухгалтерские документы  (акты оказанных услуг, счета-фактуры) по всем заявляемым статьям затрат;</w:t>
      </w:r>
    </w:p>
    <w:p w14:paraId="44FC02EC" w14:textId="77777777" w:rsidR="00065F15" w:rsidRPr="00217DA8" w:rsidRDefault="00065F15" w:rsidP="00065F15">
      <w:pPr>
        <w:pStyle w:val="3"/>
        <w:ind w:left="851" w:hanging="284"/>
        <w:rPr>
          <w:rFonts w:eastAsia="Calibri" w:cs="Times New Roman"/>
          <w:b/>
          <w:i/>
        </w:rPr>
      </w:pPr>
      <w:r>
        <w:t>данные бухгалтерского учета (</w:t>
      </w:r>
      <w:proofErr w:type="spellStart"/>
      <w:r>
        <w:t>оборотно</w:t>
      </w:r>
      <w:proofErr w:type="spellEnd"/>
      <w:r>
        <w:t>-сальдовые ведомости, анализ счета).</w:t>
      </w:r>
    </w:p>
    <w:p w14:paraId="130902CF" w14:textId="77777777" w:rsidR="00065F15" w:rsidRDefault="00065F15" w:rsidP="00065F15">
      <w:pPr>
        <w:spacing w:after="0" w:line="360" w:lineRule="auto"/>
        <w:contextualSpacing/>
        <w:jc w:val="both"/>
        <w:rPr>
          <w:rFonts w:ascii="Myriad Pro" w:eastAsia="Calibri" w:hAnsi="Myriad Pro" w:cs="Times New Roman"/>
          <w:sz w:val="26"/>
          <w:szCs w:val="26"/>
        </w:rPr>
      </w:pPr>
    </w:p>
    <w:p w14:paraId="5BBD8854" w14:textId="77777777" w:rsidR="00065F15" w:rsidRPr="00485FE2" w:rsidRDefault="00065F15" w:rsidP="00065F15">
      <w:pPr>
        <w:spacing w:after="0" w:line="360" w:lineRule="auto"/>
        <w:ind w:firstLine="567"/>
        <w:rPr>
          <w:rFonts w:ascii="Myriad Pro" w:eastAsia="Calibri" w:hAnsi="Myriad Pro" w:cs="Times New Roman"/>
          <w:b/>
          <w:bCs/>
          <w:i/>
          <w:iCs/>
          <w:sz w:val="26"/>
          <w:szCs w:val="26"/>
          <w:u w:val="single"/>
        </w:rPr>
      </w:pPr>
      <w:bookmarkStart w:id="59" w:name="_Toc41683892"/>
      <w:r w:rsidRPr="00485FE2">
        <w:rPr>
          <w:rFonts w:ascii="Myriad Pro" w:eastAsia="Calibri" w:hAnsi="Myriad Pro" w:cs="Times New Roman"/>
          <w:b/>
          <w:bCs/>
          <w:i/>
          <w:iCs/>
          <w:sz w:val="26"/>
          <w:szCs w:val="26"/>
          <w:u w:val="single"/>
        </w:rPr>
        <w:t>Услуги ПАО «</w:t>
      </w:r>
      <w:proofErr w:type="spellStart"/>
      <w:r w:rsidRPr="00485FE2">
        <w:rPr>
          <w:rFonts w:ascii="Myriad Pro" w:eastAsia="Calibri" w:hAnsi="Myriad Pro" w:cs="Times New Roman"/>
          <w:b/>
          <w:bCs/>
          <w:i/>
          <w:iCs/>
          <w:sz w:val="26"/>
          <w:szCs w:val="26"/>
          <w:u w:val="single"/>
        </w:rPr>
        <w:t>Россети</w:t>
      </w:r>
      <w:proofErr w:type="spellEnd"/>
      <w:r w:rsidRPr="00485FE2">
        <w:rPr>
          <w:rFonts w:ascii="Myriad Pro" w:eastAsia="Calibri" w:hAnsi="Myriad Pro" w:cs="Times New Roman"/>
          <w:b/>
          <w:bCs/>
          <w:i/>
          <w:iCs/>
          <w:sz w:val="26"/>
          <w:szCs w:val="26"/>
          <w:u w:val="single"/>
        </w:rPr>
        <w:t>»</w:t>
      </w:r>
      <w:bookmarkEnd w:id="59"/>
    </w:p>
    <w:p w14:paraId="1123E326"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Согласно пункту 17 Основ ценообразования №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28CDDA1C"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В соответствии с подпунктом 8 пункта 18 Основ ценообразования № 1178 расходы, связанные с производством и реализацией продукции (услуг) по регулируемым видам деятельности, включают в себя прочие расходы.</w:t>
      </w:r>
    </w:p>
    <w:p w14:paraId="7C352B93"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lastRenderedPageBreak/>
        <w:t>Согласно пункту 18 части 1 статьи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1ED5AA94"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В соответствии с частью 1 статьи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05FDB321"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70CDB7C7"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1F102F60"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 xml:space="preserve">Согласно абзацу 8 статьи 4  Федерального закона от 26.03.2003 № 36-ФЗ </w:t>
      </w:r>
      <w:r w:rsidRPr="00F913A5">
        <w:rPr>
          <w:rFonts w:ascii="Myriad Pro" w:eastAsia="Calibri" w:hAnsi="Myriad Pro" w:cs="Times New Roman"/>
          <w:color w:val="000000"/>
          <w:sz w:val="26"/>
          <w:szCs w:val="26"/>
          <w:lang w:eastAsia="zh-CN"/>
        </w:rPr>
        <w:br/>
        <w:t xml:space="preserve">«Об особенностях функционирования электроэнергетики и 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w:t>
      </w:r>
      <w:r w:rsidRPr="00F913A5">
        <w:rPr>
          <w:rFonts w:ascii="Myriad Pro" w:eastAsia="Calibri" w:hAnsi="Myriad Pro" w:cs="Times New Roman"/>
          <w:color w:val="000000"/>
          <w:sz w:val="26"/>
          <w:szCs w:val="26"/>
          <w:lang w:eastAsia="zh-CN"/>
        </w:rPr>
        <w:lastRenderedPageBreak/>
        <w:t>связи с принятием Федерального закона «Об электроэнергетике», за деятельностью территориальных сетевых организаций, создаваемых в процессе реорганизации акционерных обществ энергетики и электрификации и являющихся субъектами естественных монополий, устанавливается контроль Российской Федерации (в том числе посредством формирования контролируемых Российской Федерацией холдинговых компаний).</w:t>
      </w:r>
    </w:p>
    <w:p w14:paraId="4AF646DF"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ПАО «</w:t>
      </w:r>
      <w:proofErr w:type="spellStart"/>
      <w:r w:rsidRPr="00F913A5">
        <w:rPr>
          <w:rFonts w:ascii="Myriad Pro" w:eastAsia="Calibri" w:hAnsi="Myriad Pro" w:cs="Times New Roman"/>
          <w:color w:val="000000"/>
          <w:sz w:val="26"/>
          <w:szCs w:val="26"/>
          <w:lang w:eastAsia="zh-CN"/>
        </w:rPr>
        <w:t>Россети</w:t>
      </w:r>
      <w:proofErr w:type="spellEnd"/>
      <w:r w:rsidRPr="00F913A5">
        <w:rPr>
          <w:rFonts w:ascii="Myriad Pro" w:eastAsia="Calibri" w:hAnsi="Myriad Pro" w:cs="Times New Roman"/>
          <w:color w:val="000000"/>
          <w:sz w:val="26"/>
          <w:szCs w:val="26"/>
          <w:lang w:eastAsia="zh-CN"/>
        </w:rPr>
        <w:t>» создано на базе ОАО «Холдинг МРСК», основанного 26 октября 2007 года в результате реорганизации в форме выделения из ОАО РАО «ЕЭС России».</w:t>
      </w:r>
    </w:p>
    <w:p w14:paraId="6509C069"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Указом Президента Российской Федерации от 22.11.2012 № 1567 Холдинг МРСК был переименован в ОАО «Российские сети» (ОАО «</w:t>
      </w:r>
      <w:proofErr w:type="spellStart"/>
      <w:r w:rsidRPr="00F913A5">
        <w:rPr>
          <w:rFonts w:ascii="Myriad Pro" w:eastAsia="Calibri" w:hAnsi="Myriad Pro" w:cs="Times New Roman"/>
          <w:color w:val="000000"/>
          <w:sz w:val="26"/>
          <w:szCs w:val="26"/>
          <w:lang w:eastAsia="zh-CN"/>
        </w:rPr>
        <w:t>Россети</w:t>
      </w:r>
      <w:proofErr w:type="spellEnd"/>
      <w:r w:rsidRPr="00F913A5">
        <w:rPr>
          <w:rFonts w:ascii="Myriad Pro" w:eastAsia="Calibri" w:hAnsi="Myriad Pro" w:cs="Times New Roman"/>
          <w:color w:val="000000"/>
          <w:sz w:val="26"/>
          <w:szCs w:val="26"/>
          <w:lang w:eastAsia="zh-CN"/>
        </w:rPr>
        <w:t>»).</w:t>
      </w:r>
    </w:p>
    <w:p w14:paraId="42276F76"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Функции по организации функционирования и развитию электросетевого комплекса (услуги системного характера) возложены на ПАО «</w:t>
      </w:r>
      <w:proofErr w:type="spellStart"/>
      <w:r w:rsidRPr="00F913A5">
        <w:rPr>
          <w:rFonts w:ascii="Myriad Pro" w:eastAsia="Calibri" w:hAnsi="Myriad Pro" w:cs="Times New Roman"/>
          <w:color w:val="000000"/>
          <w:sz w:val="26"/>
          <w:szCs w:val="26"/>
          <w:lang w:eastAsia="zh-CN"/>
        </w:rPr>
        <w:t>Россети</w:t>
      </w:r>
      <w:proofErr w:type="spellEnd"/>
      <w:r w:rsidRPr="00F913A5">
        <w:rPr>
          <w:rFonts w:ascii="Myriad Pro" w:eastAsia="Calibri" w:hAnsi="Myriad Pro" w:cs="Times New Roman"/>
          <w:color w:val="000000"/>
          <w:sz w:val="26"/>
          <w:szCs w:val="26"/>
          <w:lang w:eastAsia="zh-CN"/>
        </w:rPr>
        <w:t>» на основании договоров, заключаемых с дочерними и зависимыми обществами.</w:t>
      </w:r>
    </w:p>
    <w:p w14:paraId="7DEBCA3F"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В частности, ПАО «</w:t>
      </w:r>
      <w:proofErr w:type="spellStart"/>
      <w:r w:rsidRPr="00F913A5">
        <w:rPr>
          <w:rFonts w:ascii="Myriad Pro" w:eastAsia="Calibri" w:hAnsi="Myriad Pro" w:cs="Times New Roman"/>
          <w:color w:val="000000"/>
          <w:sz w:val="26"/>
          <w:szCs w:val="26"/>
          <w:lang w:eastAsia="zh-CN"/>
        </w:rPr>
        <w:t>Россети</w:t>
      </w:r>
      <w:proofErr w:type="spellEnd"/>
      <w:r w:rsidRPr="00F913A5">
        <w:rPr>
          <w:rFonts w:ascii="Myriad Pro" w:eastAsia="Calibri" w:hAnsi="Myriad Pro" w:cs="Times New Roman"/>
          <w:color w:val="000000"/>
          <w:sz w:val="26"/>
          <w:szCs w:val="26"/>
          <w:lang w:eastAsia="zh-CN"/>
        </w:rPr>
        <w:t>»:</w:t>
      </w:r>
    </w:p>
    <w:p w14:paraId="59BABE8F"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u w:val="single"/>
          <w:lang w:eastAsia="zh-CN"/>
        </w:rPr>
        <w:t>1) В рамках услуг по организации функционирования и развитию электросетевого комплекса</w:t>
      </w:r>
      <w:r w:rsidRPr="00F913A5">
        <w:rPr>
          <w:rFonts w:ascii="Myriad Pro" w:eastAsia="Calibri" w:hAnsi="Myriad Pro" w:cs="Times New Roman"/>
          <w:color w:val="000000"/>
          <w:sz w:val="26"/>
          <w:szCs w:val="26"/>
          <w:lang w:eastAsia="zh-CN"/>
        </w:rPr>
        <w:t>:</w:t>
      </w:r>
    </w:p>
    <w:p w14:paraId="6C2D4E89"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осуществляет координацию по организации и осуществлению технического контроля в электросетевом комплексе;</w:t>
      </w:r>
    </w:p>
    <w:p w14:paraId="212ACEC3"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оказывает методологическую и организационную поддержку в условиях разработки, внедрения и реализации единой технической политики в части развития, осуществления основной производственной деятельности, автоматизации основных производственных процессов, организации и эксплуатации систем оперативно-технологического управления, информационно-технологических систем и систем связи Общества;</w:t>
      </w:r>
    </w:p>
    <w:p w14:paraId="024AE563"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организует проведение ежегодной проверки готовности Общества к работе в осенне-зимний период в порядке, установленном Министерством энергетики Российской Федерации;</w:t>
      </w:r>
    </w:p>
    <w:p w14:paraId="0E4EB294"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 xml:space="preserve">оказывает методологическую и организационную поддержку работ по контролю качества электрической энергии, внедрению </w:t>
      </w:r>
      <w:r w:rsidRPr="00F913A5">
        <w:rPr>
          <w:rFonts w:ascii="Myriad Pro" w:eastAsia="Calibri" w:hAnsi="Myriad Pro" w:cs="Times New Roman"/>
          <w:color w:val="000000"/>
          <w:sz w:val="26"/>
          <w:szCs w:val="26"/>
          <w:lang w:eastAsia="zh-CN"/>
        </w:rPr>
        <w:lastRenderedPageBreak/>
        <w:t>методологической базы по приведению параметров качества электрической энергии к нормативным требованиям;</w:t>
      </w:r>
    </w:p>
    <w:p w14:paraId="7C25804D"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координирует деятельность и осуществляет контроль в части выполнения ремонтных программ, мероприятий по техническому перевооружению и реконструкции объектов электросетевого хозяйства Общества;</w:t>
      </w:r>
    </w:p>
    <w:p w14:paraId="45B80514"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осуществляет координацию взаимодействия Общества с территориальными сетевыми компаниями, с МЧС России и Минэнерго России во время проведения аварийно-восстановительных работ при сложных технологических нарушениях на объектах электросетевого комплекса, мониторинг подрядных организаций и мобильных подразделений, дополнительно привлекаемых к аварийно-восстановительным работам на объектах электросетевого комплекса, организует и контролирует процесс формирования аварийного запаса оборудования и материалов;</w:t>
      </w:r>
    </w:p>
    <w:p w14:paraId="3FA7BAE4"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осуществляет координацию инвестиционной политики, контроль за финансированием строительства важнейших объектов;</w:t>
      </w:r>
    </w:p>
    <w:p w14:paraId="20B98284"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осуществляет координацию деятельности в части привлечения заемных средств, оказывает организационную и методологическую поддержку при реализации мероприятий по обеспечению финансовой устойчивости;</w:t>
      </w:r>
    </w:p>
    <w:p w14:paraId="07D0B296"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 xml:space="preserve">координирует закупочную деятельность, в том числе в части организации и проведения конкурсов и иных внеконкурсных процедур по выбору поставщиков материально-технических ресурсов, оборудования, работ и услуг; </w:t>
      </w:r>
    </w:p>
    <w:p w14:paraId="6C5FD38B"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организует деятельность Общества в части формирования единой тарифной политики, оказывает методологическую поддержку при утверждении (корректировке) тарифов на услуги по передаче электроэнергии на очередной год долгосрочного периода регулирования;</w:t>
      </w:r>
    </w:p>
    <w:p w14:paraId="33437E66"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lastRenderedPageBreak/>
        <w:t>осуществляет представление интересов Общества при взаимодействии с уполномоченными федеральными органами исполнительной власти в области государственного регулирования и контроля в электроэнергетике, с инфраструктурными организациями электроэнергетики, а также с субъектами оптового и розничного рынков;</w:t>
      </w:r>
    </w:p>
    <w:p w14:paraId="3F54CF1E"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оказывает методологическую и организационную поддержку по вопросам, относящимся к деятельности Общества при оказании услуг по передаче электрической энергии и по технологическому присоединению энергопринимающих устройств (энергетических установок и объектов электросетевого хозяйства) потребителей к электрическим сетям;</w:t>
      </w:r>
    </w:p>
    <w:p w14:paraId="339A975A" w14:textId="77777777" w:rsidR="00065F15" w:rsidRPr="00F913A5" w:rsidRDefault="00065F15" w:rsidP="00065F15">
      <w:pPr>
        <w:numPr>
          <w:ilvl w:val="0"/>
          <w:numId w:val="91"/>
        </w:numPr>
        <w:spacing w:after="0" w:line="360" w:lineRule="auto"/>
        <w:ind w:left="1134" w:hanging="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оказывает методологическую и организационную поддержку Обществу в части оптимизации системы управления, укомплектования персоналом, обучения, развития, и мотивации работников; осуществляет представление интересов Общества по вопросам реализации кадровой и социальной политики при взаимодействии с уполномоченными федеральными органами исполнительной власти, общественными организациями и образовательными учреждениями.</w:t>
      </w:r>
    </w:p>
    <w:p w14:paraId="4CAD2F49"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u w:val="single"/>
          <w:lang w:eastAsia="zh-CN"/>
        </w:rPr>
      </w:pPr>
      <w:r w:rsidRPr="00F913A5">
        <w:rPr>
          <w:rFonts w:ascii="Myriad Pro" w:eastAsia="Calibri" w:hAnsi="Myriad Pro" w:cs="Times New Roman"/>
          <w:color w:val="000000"/>
          <w:sz w:val="26"/>
          <w:szCs w:val="26"/>
          <w:u w:val="single"/>
          <w:lang w:eastAsia="zh-CN"/>
        </w:rPr>
        <w:t>2) В рамках услуг по техническому надзору осуществляет технический надзор за состоянием объектов электросетевого хозяйства ПАО «МРСК Юга».</w:t>
      </w:r>
    </w:p>
    <w:p w14:paraId="2AFBEA53"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t>В обоснование расходов на услуги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xml:space="preserve">» филиалом ПАО «МРСК Юга» - «Волгоградэнерго» в материалах тарифного дела в адрес </w:t>
      </w:r>
      <w:r>
        <w:rPr>
          <w:rFonts w:ascii="Myriad Pro" w:eastAsia="Calibri" w:hAnsi="Myriad Pro" w:cs="Myriad Pro"/>
          <w:sz w:val="26"/>
          <w:szCs w:val="26"/>
        </w:rPr>
        <w:t>КТР Волгоградской</w:t>
      </w:r>
      <w:r w:rsidRPr="00F913A5">
        <w:rPr>
          <w:rFonts w:ascii="Myriad Pro" w:eastAsia="Calibri" w:hAnsi="Myriad Pro" w:cs="Myriad Pro"/>
          <w:sz w:val="26"/>
          <w:szCs w:val="26"/>
        </w:rPr>
        <w:t xml:space="preserve"> области предоставлены следующие документы и материалы:</w:t>
      </w:r>
    </w:p>
    <w:p w14:paraId="1D592DB9"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договора оказания услуг по организации функционирования и развития электросетевого комплекса от 09.02.2018 № 4315;</w:t>
      </w:r>
    </w:p>
    <w:p w14:paraId="013BD532"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договора оказания услуг по организации функционирования и развитию электросетевого комплекса от 19.12.2017 № 2417;</w:t>
      </w:r>
    </w:p>
    <w:p w14:paraId="6F6EA179"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договора по осуществлению технического надзора от 29.12.2017 № 23;</w:t>
      </w:r>
    </w:p>
    <w:p w14:paraId="023595A6"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плановые показатели по филиалам ПАО «МРСК Юга» на 2019 год;</w:t>
      </w:r>
    </w:p>
    <w:p w14:paraId="5CBAB587"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lastRenderedPageBreak/>
        <w:t>копия приказа от 30.11.2017 № 865 «Об утверждении и введении в действие Положения об управленческом учете ПАО «МРСК Юга»»;</w:t>
      </w:r>
    </w:p>
    <w:p w14:paraId="01D2ED0B"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расчета распределения затрат ПАО «МРСК Юга» по филиалам на услуги по развитию и функционированию единой энергетической системы России на 2017 год;</w:t>
      </w:r>
    </w:p>
    <w:p w14:paraId="13DC5FD1"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выписка из протокола Правления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от 17.03.2017 № 581пр/7;</w:t>
      </w:r>
    </w:p>
    <w:p w14:paraId="08549DD6"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методики ценообразования стоимости договоров оказания услуг по организации функционирования и развитию электросетевого комплекса;</w:t>
      </w:r>
    </w:p>
    <w:p w14:paraId="3137DB1B"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письма ФСТ России от 11.11.2008 № СН-6503/12 «Об учете общесистемных расходов»;</w:t>
      </w:r>
    </w:p>
    <w:p w14:paraId="46DD75C5"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Устава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утвержденный решением годового Общего собрания акционеров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30.06.2017;</w:t>
      </w:r>
    </w:p>
    <w:p w14:paraId="38FBF40A"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информация о структуре акционерного капитала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 данные официального сайта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http://www.rosseti.ru/investors/capital/share/;</w:t>
      </w:r>
    </w:p>
    <w:p w14:paraId="34CDE592"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анализ счета 20 за 2017 год;</w:t>
      </w:r>
    </w:p>
    <w:p w14:paraId="59ECE5E2"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расчёт распределения затрат ПАО «МРСК Юга» по филиалам на услуги по развитию и функционированию единой энергетической системы России (расчёт на месяц и на год);</w:t>
      </w:r>
    </w:p>
    <w:p w14:paraId="703BF2C1"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расчёт распределения затрат ПАО «МРСК Юга» по филиалам на услуги по организации казначейской функции (расчёт на квартал и на год);</w:t>
      </w:r>
    </w:p>
    <w:p w14:paraId="46DCC648"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расчет распределения затрат ПАО «МРСК Юга» по филиалам по осуществлению технического надзора на 2018 год (из расчета на год);</w:t>
      </w:r>
    </w:p>
    <w:p w14:paraId="1EAF8EDA" w14:textId="77777777" w:rsidR="00065F15" w:rsidRPr="00F913A5" w:rsidRDefault="00065F15" w:rsidP="00065F15">
      <w:pPr>
        <w:numPr>
          <w:ilvl w:val="0"/>
          <w:numId w:val="92"/>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копия письма ФСТ России от 11.11.2008 № СН-6503/12.</w:t>
      </w:r>
    </w:p>
    <w:p w14:paraId="5007FABD"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По результатам анализа материалов, представленных филиалом ПАО «МРСК Юга» - «Волгоградэнерго» для обоснования заявляемых расходов, Исполнитель отмечает следующее.</w:t>
      </w:r>
    </w:p>
    <w:p w14:paraId="5D2B11AE"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 xml:space="preserve">В обоснование филиалом ПАО «МРСК Юга» - «Волгоградэнерго» были представлены договоры оказания услуг по организации функционирования и </w:t>
      </w:r>
      <w:r w:rsidRPr="00F913A5">
        <w:rPr>
          <w:rFonts w:ascii="Myriad Pro" w:eastAsia="Calibri" w:hAnsi="Myriad Pro" w:cs="Times New Roman"/>
          <w:color w:val="000000"/>
          <w:sz w:val="26"/>
          <w:szCs w:val="26"/>
          <w:lang w:eastAsia="zh-CN"/>
        </w:rPr>
        <w:lastRenderedPageBreak/>
        <w:t xml:space="preserve">развития электросетевого комплекса от 19.12.2017 № 2417 и от 09.02.2018 № 4315 и договор возмездного оказания услуг по осуществлению технического надзора от 29.12.2017 № 23 со сроком действия на 3 года. </w:t>
      </w:r>
    </w:p>
    <w:p w14:paraId="58522510"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Кроме того, представлены данные бухгалтерского учета (анализ счета 20 за 2017 год), а также таблица распределения затрат по филиалам.</w:t>
      </w:r>
    </w:p>
    <w:p w14:paraId="6264C362"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Филиалом ПАО «МРСК Юга» - «Волгоградэнерго» в пояснительной записке указано, что распределение общей стоимости услуг по данным договорам по филиалам ПАО «МРСК Юга» происходит пропорционально необходимой валовой выручке.</w:t>
      </w:r>
    </w:p>
    <w:p w14:paraId="4EA86802"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 xml:space="preserve">На основании изложенного Исполнитель делает вывод о недостаточном обосновании расходов, заявленных ПАО «МРСК Юга» по данной статье, и рекомендует обратить внимание на подготовку обоснований по данной статье в следующие периоды регулирования с приложением актов об оказанных услугах, отчетов об оказанных услугах, перечнем объектов ПАО «МРСК Юга», в отношении которых планируется осуществлять ежегодные проверки, перечнем объектов ПАО «МРСК </w:t>
      </w:r>
      <w:r>
        <w:rPr>
          <w:rFonts w:ascii="Myriad Pro" w:eastAsia="Calibri" w:hAnsi="Myriad Pro" w:cs="Times New Roman"/>
          <w:color w:val="000000"/>
          <w:sz w:val="26"/>
          <w:szCs w:val="26"/>
          <w:lang w:eastAsia="zh-CN"/>
        </w:rPr>
        <w:t>Юга</w:t>
      </w:r>
      <w:r w:rsidRPr="00F913A5">
        <w:rPr>
          <w:rFonts w:ascii="Myriad Pro" w:eastAsia="Calibri" w:hAnsi="Myriad Pro" w:cs="Times New Roman"/>
          <w:color w:val="000000"/>
          <w:sz w:val="26"/>
          <w:szCs w:val="26"/>
          <w:lang w:eastAsia="zh-CN"/>
        </w:rPr>
        <w:t>», в отношении которых планируется осуществлять технический надзор, графиков проверки, а также протоколов заседаний конкурсного комитета по выбору исполнителей работ, услуг и поставке товаров</w:t>
      </w:r>
      <w:r>
        <w:rPr>
          <w:rFonts w:ascii="Myriad Pro" w:eastAsia="Calibri" w:hAnsi="Myriad Pro" w:cs="Times New Roman"/>
          <w:color w:val="000000"/>
          <w:sz w:val="26"/>
          <w:szCs w:val="26"/>
          <w:lang w:eastAsia="zh-CN"/>
        </w:rPr>
        <w:t>.</w:t>
      </w:r>
    </w:p>
    <w:p w14:paraId="2DAAF3AA" w14:textId="77777777" w:rsidR="00065F15" w:rsidRPr="00F913A5" w:rsidRDefault="00065F15" w:rsidP="00065F15">
      <w:pPr>
        <w:spacing w:after="0" w:line="360" w:lineRule="auto"/>
        <w:ind w:firstLine="567"/>
        <w:contextualSpacing/>
        <w:jc w:val="both"/>
        <w:rPr>
          <w:rFonts w:ascii="Myriad Pro" w:eastAsia="Calibri" w:hAnsi="Myriad Pro" w:cs="Times New Roman"/>
          <w:color w:val="000000"/>
          <w:sz w:val="26"/>
          <w:szCs w:val="26"/>
          <w:lang w:eastAsia="zh-CN"/>
        </w:rPr>
      </w:pPr>
      <w:r w:rsidRPr="00F913A5">
        <w:rPr>
          <w:rFonts w:ascii="Myriad Pro" w:eastAsia="Calibri" w:hAnsi="Myriad Pro" w:cs="Times New Roman"/>
          <w:color w:val="000000"/>
          <w:sz w:val="26"/>
          <w:szCs w:val="26"/>
          <w:lang w:eastAsia="zh-CN"/>
        </w:rPr>
        <w:t>При этом, Исполнитель так же не может согласиться с позицией регулирующего органа по исключению данных расходов из НВВ филиала ПАО «МРСК Юга» - «Волгоградэнерго» виду того, что данные расходы являются не обязательными, отсутствуют установленные уполномоченными органами тарифы на оказываемые услуги, мероприятия могут проводиться своими силами.</w:t>
      </w:r>
    </w:p>
    <w:p w14:paraId="1252798E"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t>Согласно указу Президента Российской Федерации от 22.11.2012 № 1567 «Об открытом акционерном обществе «Российские сети» и Стратегии развития электросетевого комплекса Российской Федерации (утверждена распоряжением Правительства Российской Федерации от 03.04.2013 №511-р)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выполняет функции: стратегические, координирующие, контрольные, решение институционных задач, стоящих перед всей отраслью, участие в консолидации ТСО в целях обеспечения необходимого уровня надежности и качества энергоснабжения потребителей.</w:t>
      </w:r>
    </w:p>
    <w:p w14:paraId="010E0A4A"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lastRenderedPageBreak/>
        <w:t>Единый порядок формирования стоимости указанных услуг определяется Методикой ценообразования стоимости договоров оказания услуг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по организации функционирования и развитию электросетевого комплекса, утвержденной Правлением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w:t>
      </w:r>
    </w:p>
    <w:p w14:paraId="12AD7A39"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t>Федеральным органом исполнительной власти в области государственного регулирования тарифов подтверждена целесообразность учета расходов сетевых компаний на услуги управляющей компании при установлении тарифов на услуги по передаче электрической энергии (письмо ФСТ России от 11.11.2008 № СН-6503/12), так как функции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носят общесистемный характер, обеспечивающий скоординированное функционирование и развитие распределительного электросетевого комплекса, реализацию задач оптимизации системы управления сетевыми компаниями и повышения эффективности работы отрасли в целом.</w:t>
      </w:r>
    </w:p>
    <w:p w14:paraId="24369F2C"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t>Заказчиком был заключен договор с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xml:space="preserve">» от </w:t>
      </w:r>
      <w:r w:rsidRPr="00F913A5">
        <w:rPr>
          <w:rFonts w:ascii="Myriad Pro" w:eastAsia="Calibri" w:hAnsi="Myriad Pro" w:cs="Myriad Pro"/>
          <w:color w:val="000000"/>
          <w:sz w:val="26"/>
          <w:szCs w:val="26"/>
        </w:rPr>
        <w:t>09.02.2018 № 4315</w:t>
      </w:r>
      <w:r w:rsidRPr="00F913A5">
        <w:rPr>
          <w:rFonts w:ascii="Myriad Pro" w:eastAsia="Calibri" w:hAnsi="Myriad Pro" w:cs="Myriad Pro"/>
          <w:sz w:val="26"/>
          <w:szCs w:val="26"/>
        </w:rPr>
        <w:t xml:space="preserve">. Предметом указанного договора является оказание услуг по организации функционирования и развитию электросетевого комплекса. А также договор </w:t>
      </w:r>
      <w:r w:rsidRPr="00F913A5">
        <w:rPr>
          <w:rFonts w:ascii="Myriad Pro" w:eastAsia="Calibri" w:hAnsi="Myriad Pro" w:cs="Myriad Pro"/>
          <w:color w:val="000000"/>
          <w:sz w:val="26"/>
          <w:szCs w:val="26"/>
        </w:rPr>
        <w:t>возмездного оказания услуг по осуществлению технического надзора от 29.12.2017 № 23.</w:t>
      </w:r>
    </w:p>
    <w:p w14:paraId="5E851E61"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t>Необходимо отметить, что протоколом Правления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от 17.03.2017 года №581пр/7, утверждена и введена в действие с 01.01.2018 года Методика ценообразования стоимости договоров оказания услуг по организации функционирования и развитию электросетевого комплекса.</w:t>
      </w:r>
    </w:p>
    <w:p w14:paraId="6976EB53" w14:textId="0638ACED" w:rsidR="00065F15"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t>Фактически понесенные расходы на оплату услуг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по развитию и функционированию единой энергетической системы России в 2017 году, распределенные на филиал ПАО «МРСК Юга» - «Волгоградэнерго» в размере 38 800,78 тыс. руб., подтверждены данными бухгалтерского учета (</w:t>
      </w:r>
      <w:proofErr w:type="spellStart"/>
      <w:r w:rsidRPr="00F913A5">
        <w:rPr>
          <w:rFonts w:ascii="Myriad Pro" w:eastAsia="Calibri" w:hAnsi="Myriad Pro" w:cs="Myriad Pro"/>
          <w:sz w:val="26"/>
          <w:szCs w:val="26"/>
        </w:rPr>
        <w:t>оборотно</w:t>
      </w:r>
      <w:proofErr w:type="spellEnd"/>
      <w:r w:rsidRPr="00F913A5">
        <w:rPr>
          <w:rFonts w:ascii="Myriad Pro" w:eastAsia="Calibri" w:hAnsi="Myriad Pro" w:cs="Myriad Pro"/>
          <w:sz w:val="26"/>
          <w:szCs w:val="26"/>
        </w:rPr>
        <w:t>-сальдовая ведомость, анализ счета).</w:t>
      </w:r>
    </w:p>
    <w:p w14:paraId="474EBAD7" w14:textId="24618E02" w:rsidR="007369B0" w:rsidRPr="00F913A5" w:rsidRDefault="007369B0" w:rsidP="00065F15">
      <w:pPr>
        <w:autoSpaceDE w:val="0"/>
        <w:autoSpaceDN w:val="0"/>
        <w:adjustRightInd w:val="0"/>
        <w:spacing w:after="0" w:line="360" w:lineRule="auto"/>
        <w:ind w:firstLine="567"/>
        <w:jc w:val="both"/>
        <w:rPr>
          <w:rFonts w:ascii="Myriad Pro" w:eastAsia="Calibri" w:hAnsi="Myriad Pro" w:cs="Myriad Pro"/>
          <w:sz w:val="26"/>
          <w:szCs w:val="26"/>
        </w:rPr>
      </w:pPr>
      <w:r w:rsidRPr="007369B0">
        <w:rPr>
          <w:rFonts w:ascii="Myriad Pro" w:eastAsia="Calibri" w:hAnsi="Myriad Pro" w:cs="Myriad Pro"/>
          <w:sz w:val="26"/>
          <w:szCs w:val="26"/>
        </w:rPr>
        <w:t xml:space="preserve">Исполнитель отмечает, что в отношении услуг по организации функционирования и развитию электросетевого комплекса отсутствует регулирование и конкурентная среда, а также ПАО «МРСК Юга» не проведены закупочные мероприятия, как у единственного поставщика услуг, то определение </w:t>
      </w:r>
      <w:r w:rsidRPr="007369B0">
        <w:rPr>
          <w:rFonts w:ascii="Myriad Pro" w:eastAsia="Calibri" w:hAnsi="Myriad Pro" w:cs="Myriad Pro"/>
          <w:sz w:val="26"/>
          <w:szCs w:val="26"/>
        </w:rPr>
        <w:lastRenderedPageBreak/>
        <w:t>расходов должно производиться согласно пункту 31 Основ ценообразования</w:t>
      </w:r>
      <w:r w:rsidRPr="007369B0">
        <w:rPr>
          <w:rFonts w:ascii="Myriad Pro" w:eastAsia="Calibri" w:hAnsi="Myriad Pro" w:cs="Myriad Pro"/>
          <w:sz w:val="26"/>
          <w:szCs w:val="26"/>
        </w:rPr>
        <w:br/>
        <w:t xml:space="preserve"> № 1178.  При этом учитывая, что в расшифровке фактических расходов по договорам с ПАО «</w:t>
      </w:r>
      <w:proofErr w:type="spellStart"/>
      <w:r w:rsidRPr="007369B0">
        <w:rPr>
          <w:rFonts w:ascii="Myriad Pro" w:eastAsia="Calibri" w:hAnsi="Myriad Pro" w:cs="Myriad Pro"/>
          <w:sz w:val="26"/>
          <w:szCs w:val="26"/>
        </w:rPr>
        <w:t>Россети</w:t>
      </w:r>
      <w:proofErr w:type="spellEnd"/>
      <w:r w:rsidRPr="007369B0">
        <w:rPr>
          <w:rFonts w:ascii="Myriad Pro" w:eastAsia="Calibri" w:hAnsi="Myriad Pro" w:cs="Myriad Pro"/>
          <w:sz w:val="26"/>
          <w:szCs w:val="26"/>
        </w:rPr>
        <w:t>» не отражена стоимость услуг, которые позволили улучшить показатели по финансовой динамике функционирования ДЗО ПАО</w:t>
      </w:r>
      <w:r>
        <w:rPr>
          <w:rFonts w:ascii="Myriad Pro" w:eastAsia="Calibri" w:hAnsi="Myriad Pro" w:cs="Myriad Pro"/>
          <w:sz w:val="26"/>
          <w:szCs w:val="26"/>
        </w:rPr>
        <w:t> </w:t>
      </w:r>
      <w:r w:rsidRPr="007369B0">
        <w:rPr>
          <w:rFonts w:ascii="Myriad Pro" w:eastAsia="Calibri" w:hAnsi="Myriad Pro" w:cs="Myriad Pro"/>
          <w:sz w:val="26"/>
          <w:szCs w:val="26"/>
        </w:rPr>
        <w:t>«</w:t>
      </w:r>
      <w:proofErr w:type="spellStart"/>
      <w:r w:rsidRPr="007369B0">
        <w:rPr>
          <w:rFonts w:ascii="Myriad Pro" w:eastAsia="Calibri" w:hAnsi="Myriad Pro" w:cs="Myriad Pro"/>
          <w:sz w:val="26"/>
          <w:szCs w:val="26"/>
        </w:rPr>
        <w:t>Россети</w:t>
      </w:r>
      <w:proofErr w:type="spellEnd"/>
      <w:r w:rsidRPr="007369B0">
        <w:rPr>
          <w:rFonts w:ascii="Myriad Pro" w:eastAsia="Calibri" w:hAnsi="Myriad Pro" w:cs="Myriad Pro"/>
          <w:sz w:val="26"/>
          <w:szCs w:val="26"/>
        </w:rPr>
        <w:t>», при ограничении тарифов на услуги по передаче электрической энергии. Кроме того, с 2018 года исключены расходы по ведению казначейского сопровождения ДЗО ПАО «</w:t>
      </w:r>
      <w:proofErr w:type="spellStart"/>
      <w:r w:rsidRPr="007369B0">
        <w:rPr>
          <w:rFonts w:ascii="Myriad Pro" w:eastAsia="Calibri" w:hAnsi="Myriad Pro" w:cs="Myriad Pro"/>
          <w:sz w:val="26"/>
          <w:szCs w:val="26"/>
        </w:rPr>
        <w:t>Россети</w:t>
      </w:r>
      <w:proofErr w:type="spellEnd"/>
      <w:r w:rsidRPr="007369B0">
        <w:rPr>
          <w:rFonts w:ascii="Myriad Pro" w:eastAsia="Calibri" w:hAnsi="Myriad Pro" w:cs="Myriad Pro"/>
          <w:sz w:val="26"/>
          <w:szCs w:val="26"/>
        </w:rPr>
        <w:t>.</w:t>
      </w:r>
    </w:p>
    <w:p w14:paraId="4AD6DA1B" w14:textId="6D81791B" w:rsidR="007369B0" w:rsidRPr="00ED46B5" w:rsidRDefault="00065F15" w:rsidP="007369B0">
      <w:pPr>
        <w:pStyle w:val="ConsPlusNormal"/>
        <w:spacing w:line="360" w:lineRule="auto"/>
        <w:ind w:firstLine="567"/>
        <w:jc w:val="both"/>
      </w:pPr>
      <w:r w:rsidRPr="00F913A5">
        <w:rPr>
          <w:rFonts w:eastAsia="Calibri"/>
        </w:rPr>
        <w:t xml:space="preserve">Таким образом </w:t>
      </w:r>
      <w:r w:rsidR="007369B0">
        <w:rPr>
          <w:rFonts w:eastAsia="Calibri"/>
        </w:rPr>
        <w:t>н</w:t>
      </w:r>
      <w:r w:rsidR="007369B0">
        <w:t>а основании</w:t>
      </w:r>
      <w:r w:rsidR="007369B0" w:rsidRPr="00ED46B5">
        <w:t xml:space="preserve"> представленны</w:t>
      </w:r>
      <w:r w:rsidR="007369B0">
        <w:t>х</w:t>
      </w:r>
      <w:r w:rsidR="007369B0" w:rsidRPr="00ED46B5">
        <w:t xml:space="preserve"> документ</w:t>
      </w:r>
      <w:r w:rsidR="007369B0">
        <w:t>ов</w:t>
      </w:r>
      <w:r w:rsidR="007369B0" w:rsidRPr="00ED46B5">
        <w:t xml:space="preserve">, </w:t>
      </w:r>
      <w:r w:rsidR="007369B0">
        <w:t>принимая во внимание</w:t>
      </w:r>
      <w:r w:rsidR="007369B0" w:rsidRPr="00ED46B5">
        <w:t xml:space="preserve"> Апелляционное определение Верховного Суда Российской Федерации от 05.10.2017 № 41-АПГ17-8 по аналогичному вопросу, Исполнител</w:t>
      </w:r>
      <w:r w:rsidR="007369B0">
        <w:t>ь считает</w:t>
      </w:r>
      <w:r w:rsidR="007369B0" w:rsidRPr="00ED46B5">
        <w:t xml:space="preserve"> </w:t>
      </w:r>
      <w:r w:rsidR="007369B0">
        <w:t xml:space="preserve">обоснованными </w:t>
      </w:r>
      <w:r w:rsidR="007369B0" w:rsidRPr="00ED46B5">
        <w:t xml:space="preserve">затраты по статье «Услуги </w:t>
      </w:r>
      <w:r w:rsidR="007369B0">
        <w:t>по организации функционирования ЕЭС России</w:t>
      </w:r>
      <w:r w:rsidR="007369B0" w:rsidRPr="00ED46B5">
        <w:t>»</w:t>
      </w:r>
      <w:r w:rsidR="007369B0">
        <w:t>, заявленные филиалом ПАО «МРСК Юга» - «Волгоградэнерго»</w:t>
      </w:r>
      <w:r w:rsidR="007369B0" w:rsidRPr="00ED46B5">
        <w:t xml:space="preserve"> в размере </w:t>
      </w:r>
      <w:r w:rsidR="007369B0">
        <w:t>26 999</w:t>
      </w:r>
      <w:r w:rsidR="007369B0" w:rsidRPr="00ED46B5">
        <w:t xml:space="preserve"> тыс. руб.</w:t>
      </w:r>
    </w:p>
    <w:p w14:paraId="252C91E5" w14:textId="77777777" w:rsidR="00065F15" w:rsidRPr="00F913A5"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F913A5">
        <w:rPr>
          <w:rFonts w:ascii="Myriad Pro" w:eastAsia="Calibri" w:hAnsi="Myriad Pro" w:cs="Myriad Pro"/>
          <w:sz w:val="26"/>
          <w:szCs w:val="26"/>
        </w:rPr>
        <w:t>На основании вышесказанного для документального подтверждения экономической обоснованности затрат на услуги ПАО «</w:t>
      </w:r>
      <w:proofErr w:type="spellStart"/>
      <w:r w:rsidRPr="00F913A5">
        <w:rPr>
          <w:rFonts w:ascii="Myriad Pro" w:eastAsia="Calibri" w:hAnsi="Myriad Pro" w:cs="Myriad Pro"/>
          <w:sz w:val="26"/>
          <w:szCs w:val="26"/>
        </w:rPr>
        <w:t>Россети</w:t>
      </w:r>
      <w:proofErr w:type="spellEnd"/>
      <w:r w:rsidRPr="00F913A5">
        <w:rPr>
          <w:rFonts w:ascii="Myriad Pro" w:eastAsia="Calibri" w:hAnsi="Myriad Pro" w:cs="Myriad Pro"/>
          <w:sz w:val="26"/>
          <w:szCs w:val="26"/>
        </w:rPr>
        <w:t>» Исполнитель рекомендует филиалу ПАО «МРСК Юга» - «Волгоградэнерго» дополнительно представлять в составе материалов тарифного дела следующие документы:</w:t>
      </w:r>
    </w:p>
    <w:p w14:paraId="39E5B1F8" w14:textId="77777777" w:rsidR="00065F15" w:rsidRPr="00F913A5" w:rsidRDefault="00065F15" w:rsidP="00065F15">
      <w:pPr>
        <w:numPr>
          <w:ilvl w:val="0"/>
          <w:numId w:val="93"/>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акты об оказании услуг;</w:t>
      </w:r>
    </w:p>
    <w:p w14:paraId="3BE93E47" w14:textId="77777777" w:rsidR="00065F15" w:rsidRPr="00F913A5" w:rsidRDefault="00065F15" w:rsidP="00065F15">
      <w:pPr>
        <w:numPr>
          <w:ilvl w:val="0"/>
          <w:numId w:val="93"/>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отчеты об оказанных услугах;</w:t>
      </w:r>
    </w:p>
    <w:p w14:paraId="7E06F2B2" w14:textId="77777777" w:rsidR="00065F15" w:rsidRPr="00F913A5" w:rsidRDefault="00065F15" w:rsidP="00065F15">
      <w:pPr>
        <w:numPr>
          <w:ilvl w:val="0"/>
          <w:numId w:val="93"/>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перечень объектов ПАО «МРСК Юга», в отношении которых планируется осуществлять ежегодные проверки;</w:t>
      </w:r>
    </w:p>
    <w:p w14:paraId="6B998CC0" w14:textId="77777777" w:rsidR="00065F15" w:rsidRPr="00F913A5" w:rsidRDefault="00065F15" w:rsidP="00065F15">
      <w:pPr>
        <w:numPr>
          <w:ilvl w:val="0"/>
          <w:numId w:val="93"/>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перечень объектов ПАО «МРСК Юга», в отношении которых планируется осуществлять технический надзор;</w:t>
      </w:r>
    </w:p>
    <w:p w14:paraId="7CB985C7" w14:textId="77777777" w:rsidR="00065F15" w:rsidRPr="00F913A5" w:rsidRDefault="00065F15" w:rsidP="00065F15">
      <w:pPr>
        <w:numPr>
          <w:ilvl w:val="0"/>
          <w:numId w:val="93"/>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график проверки;</w:t>
      </w:r>
    </w:p>
    <w:p w14:paraId="744E1003" w14:textId="77777777" w:rsidR="00065F15" w:rsidRPr="00F913A5" w:rsidRDefault="00065F15" w:rsidP="00065F15">
      <w:pPr>
        <w:numPr>
          <w:ilvl w:val="0"/>
          <w:numId w:val="93"/>
        </w:numPr>
        <w:autoSpaceDE w:val="0"/>
        <w:autoSpaceDN w:val="0"/>
        <w:adjustRightInd w:val="0"/>
        <w:spacing w:after="0" w:line="360" w:lineRule="auto"/>
        <w:ind w:left="1134" w:hanging="567"/>
        <w:jc w:val="both"/>
        <w:rPr>
          <w:rFonts w:ascii="Myriad Pro" w:eastAsia="Calibri" w:hAnsi="Myriad Pro" w:cs="Myriad Pro"/>
          <w:sz w:val="26"/>
          <w:szCs w:val="26"/>
        </w:rPr>
      </w:pPr>
      <w:r w:rsidRPr="00F913A5">
        <w:rPr>
          <w:rFonts w:ascii="Myriad Pro" w:eastAsia="Calibri" w:hAnsi="Myriad Pro" w:cs="Myriad Pro"/>
          <w:sz w:val="26"/>
          <w:szCs w:val="26"/>
        </w:rPr>
        <w:t>протоколы заседания конкурсного комитета по выбору исполнителей работ, услуг и поставке товаров;</w:t>
      </w:r>
    </w:p>
    <w:p w14:paraId="71C93281" w14:textId="77777777" w:rsidR="00065F15" w:rsidRPr="00FF1354" w:rsidRDefault="00065F15" w:rsidP="00065F15">
      <w:pPr>
        <w:numPr>
          <w:ilvl w:val="0"/>
          <w:numId w:val="93"/>
        </w:numPr>
        <w:autoSpaceDE w:val="0"/>
        <w:autoSpaceDN w:val="0"/>
        <w:adjustRightInd w:val="0"/>
        <w:spacing w:after="0" w:line="360" w:lineRule="auto"/>
        <w:ind w:left="1134" w:hanging="567"/>
        <w:contextualSpacing/>
        <w:jc w:val="both"/>
        <w:rPr>
          <w:rFonts w:ascii="Myriad Pro" w:eastAsia="Calibri" w:hAnsi="Myriad Pro" w:cs="Times New Roman"/>
          <w:sz w:val="26"/>
          <w:szCs w:val="26"/>
        </w:rPr>
        <w:sectPr w:rsidR="00065F15" w:rsidRPr="00FF1354" w:rsidSect="009C2307">
          <w:pgSz w:w="11906" w:h="16838"/>
          <w:pgMar w:top="1134" w:right="850" w:bottom="1134" w:left="1701" w:header="708" w:footer="708" w:gutter="0"/>
          <w:cols w:space="708"/>
          <w:docGrid w:linePitch="360"/>
        </w:sectPr>
      </w:pPr>
      <w:r w:rsidRPr="00FF1354">
        <w:rPr>
          <w:rFonts w:ascii="Myriad Pro" w:eastAsia="Calibri" w:hAnsi="Myriad Pro" w:cs="Myriad Pro"/>
          <w:sz w:val="26"/>
          <w:szCs w:val="26"/>
        </w:rPr>
        <w:t>акты приемки выполненных работ, сметные расчеты, счета-фактуры</w:t>
      </w:r>
      <w:r>
        <w:rPr>
          <w:rFonts w:ascii="Myriad Pro" w:eastAsia="Calibri" w:hAnsi="Myriad Pro" w:cs="Myriad Pro"/>
          <w:sz w:val="26"/>
          <w:szCs w:val="26"/>
        </w:rPr>
        <w:t>.</w:t>
      </w:r>
    </w:p>
    <w:p w14:paraId="4EA382F6" w14:textId="77777777" w:rsidR="00065F15"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0" w:name="_Toc43398056"/>
      <w:r>
        <w:rPr>
          <w:rFonts w:ascii="Myriad Pro" w:hAnsi="Myriad Pro"/>
          <w:b/>
          <w:color w:val="4F6228" w:themeColor="accent3" w:themeShade="80"/>
          <w:sz w:val="28"/>
          <w:szCs w:val="28"/>
        </w:rPr>
        <w:lastRenderedPageBreak/>
        <w:t>Расходы на командировки и представительские</w:t>
      </w:r>
      <w:bookmarkEnd w:id="60"/>
    </w:p>
    <w:p w14:paraId="71E3FA32"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Согласно п</w:t>
      </w:r>
      <w:r>
        <w:rPr>
          <w:rFonts w:ascii="Myriad Pro" w:eastAsia="Calibri" w:hAnsi="Myriad Pro" w:cs="Times New Roman"/>
          <w:sz w:val="26"/>
          <w:szCs w:val="26"/>
        </w:rPr>
        <w:t>ункту</w:t>
      </w:r>
      <w:r w:rsidRPr="00F913A5">
        <w:rPr>
          <w:rFonts w:ascii="Myriad Pro" w:eastAsia="Calibri" w:hAnsi="Myriad Pro" w:cs="Times New Roman"/>
          <w:sz w:val="26"/>
          <w:szCs w:val="26"/>
        </w:rPr>
        <w:t xml:space="preserve"> 12 Методических указаний №</w:t>
      </w:r>
      <w:r>
        <w:rPr>
          <w:rFonts w:ascii="Myriad Pro" w:eastAsia="Calibri" w:hAnsi="Myriad Pro" w:cs="Times New Roman"/>
          <w:sz w:val="26"/>
          <w:szCs w:val="26"/>
        </w:rPr>
        <w:t xml:space="preserve"> </w:t>
      </w:r>
      <w:r w:rsidRPr="00F913A5">
        <w:rPr>
          <w:rFonts w:ascii="Myriad Pro" w:eastAsia="Calibri" w:hAnsi="Myriad Pro" w:cs="Times New Roman"/>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не перечисленные в подпунктах 1</w:t>
      </w:r>
      <w:r>
        <w:rPr>
          <w:rFonts w:ascii="Myriad Pro" w:eastAsia="Calibri" w:hAnsi="Myriad Pro" w:cs="Times New Roman"/>
          <w:sz w:val="26"/>
          <w:szCs w:val="26"/>
        </w:rPr>
        <w:t xml:space="preserve"> </w:t>
      </w:r>
      <w:r w:rsidRPr="00F913A5">
        <w:rPr>
          <w:rFonts w:ascii="Myriad Pro" w:eastAsia="Calibri" w:hAnsi="Myriad Pro" w:cs="Times New Roman"/>
          <w:sz w:val="26"/>
          <w:szCs w:val="26"/>
        </w:rPr>
        <w:t>-</w:t>
      </w:r>
      <w:r>
        <w:rPr>
          <w:rFonts w:ascii="Myriad Pro" w:eastAsia="Calibri" w:hAnsi="Myriad Pro" w:cs="Times New Roman"/>
          <w:sz w:val="26"/>
          <w:szCs w:val="26"/>
        </w:rPr>
        <w:t xml:space="preserve"> </w:t>
      </w:r>
      <w:r w:rsidRPr="00F913A5">
        <w:rPr>
          <w:rFonts w:ascii="Myriad Pro" w:eastAsia="Calibri" w:hAnsi="Myriad Pro" w:cs="Times New Roman"/>
          <w:sz w:val="26"/>
          <w:szCs w:val="26"/>
        </w:rPr>
        <w:t xml:space="preserve">4 настоящего пункта. </w:t>
      </w:r>
    </w:p>
    <w:p w14:paraId="52024068" w14:textId="77777777" w:rsidR="00065F15" w:rsidRPr="00F913A5" w:rsidRDefault="00065F15" w:rsidP="00065F15">
      <w:pPr>
        <w:autoSpaceDE w:val="0"/>
        <w:autoSpaceDN w:val="0"/>
        <w:adjustRightInd w:val="0"/>
        <w:spacing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В соответствии с подпунктом 11 пункта 28 Основ ценообразования №</w:t>
      </w:r>
      <w:r>
        <w:rPr>
          <w:rFonts w:ascii="Myriad Pro" w:eastAsia="Calibri" w:hAnsi="Myriad Pro" w:cs="Times New Roman"/>
          <w:sz w:val="26"/>
          <w:szCs w:val="26"/>
        </w:rPr>
        <w:t xml:space="preserve"> </w:t>
      </w:r>
      <w:r w:rsidRPr="00F913A5">
        <w:rPr>
          <w:rFonts w:ascii="Myriad Pro" w:eastAsia="Calibri" w:hAnsi="Myriad Pro" w:cs="Times New Roman"/>
          <w:sz w:val="26"/>
          <w:szCs w:val="26"/>
        </w:rPr>
        <w:t xml:space="preserve">1178 в состав прочих расходов, которые учитываются при определении необходимой валовой выручки, включаются иные расходы, связанные с производством и (или) реализацией продукции, определяемые регулирующим органом в соответствии с Налоговым </w:t>
      </w:r>
      <w:hyperlink r:id="rId32" w:history="1">
        <w:r w:rsidRPr="00F913A5">
          <w:rPr>
            <w:rFonts w:ascii="Myriad Pro" w:eastAsia="Calibri" w:hAnsi="Myriad Pro" w:cs="Times New Roman"/>
            <w:sz w:val="26"/>
            <w:szCs w:val="26"/>
          </w:rPr>
          <w:t>кодексом</w:t>
        </w:r>
      </w:hyperlink>
      <w:r w:rsidRPr="00F913A5">
        <w:rPr>
          <w:rFonts w:ascii="Myriad Pro" w:eastAsia="Calibri" w:hAnsi="Myriad Pro" w:cs="Times New Roman"/>
          <w:sz w:val="26"/>
          <w:szCs w:val="26"/>
        </w:rPr>
        <w:t xml:space="preserve"> Российской Федерации.</w:t>
      </w:r>
    </w:p>
    <w:p w14:paraId="3B6DB384" w14:textId="77777777" w:rsidR="00065F15" w:rsidRPr="00F913A5" w:rsidRDefault="00065F15" w:rsidP="00065F15">
      <w:pPr>
        <w:spacing w:after="0" w:line="360" w:lineRule="auto"/>
        <w:contextualSpacing/>
        <w:jc w:val="both"/>
        <w:rPr>
          <w:rFonts w:ascii="Myriad Pro" w:eastAsia="Calibri" w:hAnsi="Myriad Pro" w:cs="Times New Roman"/>
          <w:b/>
          <w:bCs/>
          <w:sz w:val="26"/>
          <w:szCs w:val="26"/>
        </w:rPr>
      </w:pPr>
      <w:r w:rsidRPr="00F913A5">
        <w:rPr>
          <w:rFonts w:ascii="Myriad Pro" w:eastAsia="Calibri" w:hAnsi="Myriad Pro" w:cs="Times New Roman"/>
          <w:b/>
          <w:bCs/>
          <w:sz w:val="26"/>
          <w:szCs w:val="26"/>
        </w:rPr>
        <w:t>ПОЗИЦИЯ ТЕРРИТОРИАЛЬНОЙ СЕТЕВОЙ ОРГАНИЗАЦИИ</w:t>
      </w:r>
    </w:p>
    <w:p w14:paraId="7A8CB1B5"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Величина расходов, заявленная филиалом</w:t>
      </w:r>
      <w:r>
        <w:rPr>
          <w:rFonts w:ascii="Myriad Pro" w:eastAsia="Calibri" w:hAnsi="Myriad Pro" w:cs="Times New Roman"/>
          <w:sz w:val="26"/>
          <w:szCs w:val="26"/>
        </w:rPr>
        <w:t xml:space="preserve"> ПАО «МРСК Юга» - «Волгоградэнерго»</w:t>
      </w:r>
      <w:r w:rsidRPr="00F913A5">
        <w:rPr>
          <w:rFonts w:ascii="Myriad Pro" w:eastAsia="Calibri" w:hAnsi="Myriad Pro" w:cs="Times New Roman"/>
          <w:sz w:val="26"/>
          <w:szCs w:val="26"/>
        </w:rPr>
        <w:t xml:space="preserve"> на 2019 год, составила – 9 020 тыс. руб.</w:t>
      </w:r>
    </w:p>
    <w:tbl>
      <w:tblPr>
        <w:tblW w:w="5000" w:type="pct"/>
        <w:shd w:val="clear" w:color="auto" w:fill="FFFFFF"/>
        <w:tblCellMar>
          <w:left w:w="10" w:type="dxa"/>
          <w:right w:w="10" w:type="dxa"/>
        </w:tblCellMar>
        <w:tblLook w:val="0000" w:firstRow="0" w:lastRow="0" w:firstColumn="0" w:lastColumn="0" w:noHBand="0" w:noVBand="0"/>
      </w:tblPr>
      <w:tblGrid>
        <w:gridCol w:w="3411"/>
        <w:gridCol w:w="1097"/>
        <w:gridCol w:w="1385"/>
        <w:gridCol w:w="1779"/>
        <w:gridCol w:w="1673"/>
      </w:tblGrid>
      <w:tr w:rsidR="00065F15" w:rsidRPr="002A05D1" w14:paraId="5DE29A40" w14:textId="77777777" w:rsidTr="00065F15">
        <w:trPr>
          <w:trHeight w:hRule="exact" w:val="870"/>
        </w:trPr>
        <w:tc>
          <w:tcPr>
            <w:tcW w:w="18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28A5608" w14:textId="77777777" w:rsidR="00065F15" w:rsidRPr="002A05D1" w:rsidRDefault="00065F15" w:rsidP="00065F15">
            <w:pPr>
              <w:widowControl w:val="0"/>
              <w:spacing w:after="0" w:line="210" w:lineRule="exact"/>
              <w:jc w:val="center"/>
              <w:rPr>
                <w:rFonts w:ascii="Myriad Pro" w:eastAsia="Times New Roman" w:hAnsi="Myriad Pro" w:cs="Times New Roman"/>
                <w:sz w:val="20"/>
                <w:szCs w:val="20"/>
                <w:lang w:eastAsia="ru-RU" w:bidi="ru-RU"/>
              </w:rPr>
            </w:pPr>
            <w:r w:rsidRPr="002A05D1">
              <w:rPr>
                <w:rFonts w:ascii="Myriad Pro" w:eastAsia="Times New Roman" w:hAnsi="Myriad Pro" w:cs="Times New Roman"/>
                <w:b/>
                <w:bCs/>
                <w:color w:val="FFFFFF"/>
                <w:sz w:val="20"/>
                <w:szCs w:val="20"/>
                <w:lang w:eastAsia="ru-RU" w:bidi="ru-RU"/>
              </w:rPr>
              <w:t>Наименование статьи расходов</w:t>
            </w:r>
          </w:p>
        </w:tc>
        <w:tc>
          <w:tcPr>
            <w:tcW w:w="5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132C54" w14:textId="77777777" w:rsidR="00065F15" w:rsidRPr="002A05D1" w:rsidRDefault="00065F15" w:rsidP="00065F15">
            <w:pPr>
              <w:widowControl w:val="0"/>
              <w:spacing w:after="0" w:line="210" w:lineRule="exact"/>
              <w:jc w:val="center"/>
              <w:rPr>
                <w:rFonts w:ascii="Myriad Pro" w:eastAsia="Times New Roman" w:hAnsi="Myriad Pro" w:cs="Times New Roman"/>
                <w:sz w:val="20"/>
                <w:szCs w:val="20"/>
                <w:lang w:eastAsia="ru-RU" w:bidi="ru-RU"/>
              </w:rPr>
            </w:pPr>
            <w:r w:rsidRPr="002A05D1">
              <w:rPr>
                <w:rFonts w:ascii="Myriad Pro" w:eastAsia="Times New Roman" w:hAnsi="Myriad Pro" w:cs="Times New Roman"/>
                <w:b/>
                <w:bCs/>
                <w:color w:val="FFFFFF"/>
                <w:sz w:val="20"/>
                <w:szCs w:val="20"/>
                <w:lang w:eastAsia="ru-RU" w:bidi="ru-RU"/>
              </w:rPr>
              <w:t xml:space="preserve">Ед. </w:t>
            </w:r>
            <w:proofErr w:type="spellStart"/>
            <w:r w:rsidRPr="002A05D1">
              <w:rPr>
                <w:rFonts w:ascii="Myriad Pro" w:eastAsia="Times New Roman" w:hAnsi="Myriad Pro" w:cs="Times New Roman"/>
                <w:b/>
                <w:bCs/>
                <w:color w:val="FFFFFF"/>
                <w:sz w:val="20"/>
                <w:szCs w:val="20"/>
                <w:lang w:eastAsia="ru-RU" w:bidi="ru-RU"/>
              </w:rPr>
              <w:t>изм</w:t>
            </w:r>
            <w:proofErr w:type="spellEnd"/>
          </w:p>
        </w:tc>
        <w:tc>
          <w:tcPr>
            <w:tcW w:w="74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A984791" w14:textId="77777777" w:rsidR="00065F15" w:rsidRPr="002A05D1" w:rsidRDefault="00065F15" w:rsidP="00065F15">
            <w:pPr>
              <w:widowControl w:val="0"/>
              <w:spacing w:before="80" w:after="0" w:line="210" w:lineRule="exact"/>
              <w:jc w:val="center"/>
              <w:rPr>
                <w:rFonts w:ascii="Myriad Pro" w:eastAsia="Times New Roman" w:hAnsi="Myriad Pro" w:cs="Times New Roman"/>
                <w:sz w:val="20"/>
                <w:szCs w:val="20"/>
                <w:lang w:eastAsia="ru-RU" w:bidi="ru-RU"/>
              </w:rPr>
            </w:pPr>
            <w:r w:rsidRPr="002A05D1">
              <w:rPr>
                <w:rFonts w:ascii="Myriad Pro" w:eastAsia="Times New Roman" w:hAnsi="Myriad Pro" w:cs="Times New Roman"/>
                <w:b/>
                <w:bCs/>
                <w:color w:val="FFFFFF"/>
                <w:sz w:val="20"/>
                <w:szCs w:val="20"/>
                <w:lang w:eastAsia="ru-RU" w:bidi="ru-RU"/>
              </w:rPr>
              <w:t>Расходы Филиала</w:t>
            </w:r>
          </w:p>
        </w:tc>
        <w:tc>
          <w:tcPr>
            <w:tcW w:w="95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EFE673B" w14:textId="77777777" w:rsidR="00065F15" w:rsidRPr="002A05D1" w:rsidRDefault="00065F15" w:rsidP="00065F15">
            <w:pPr>
              <w:widowControl w:val="0"/>
              <w:spacing w:after="0" w:line="210" w:lineRule="exact"/>
              <w:ind w:left="140"/>
              <w:jc w:val="center"/>
              <w:rPr>
                <w:rFonts w:ascii="Myriad Pro" w:eastAsia="Times New Roman" w:hAnsi="Myriad Pro" w:cs="Times New Roman"/>
                <w:sz w:val="20"/>
                <w:szCs w:val="20"/>
                <w:lang w:eastAsia="ru-RU" w:bidi="ru-RU"/>
              </w:rPr>
            </w:pPr>
            <w:r w:rsidRPr="002A05D1">
              <w:rPr>
                <w:rFonts w:ascii="Myriad Pro" w:eastAsia="Times New Roman" w:hAnsi="Myriad Pro" w:cs="Times New Roman"/>
                <w:b/>
                <w:bCs/>
                <w:color w:val="FFFFFF"/>
                <w:sz w:val="20"/>
                <w:szCs w:val="20"/>
                <w:lang w:eastAsia="ru-RU" w:bidi="ru-RU"/>
              </w:rPr>
              <w:t>Распределение управленческих расходов на Филиал</w:t>
            </w:r>
          </w:p>
        </w:tc>
        <w:tc>
          <w:tcPr>
            <w:tcW w:w="8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0CB2F4F" w14:textId="77777777" w:rsidR="00065F15" w:rsidRPr="002A05D1" w:rsidRDefault="00065F15" w:rsidP="00065F15">
            <w:pPr>
              <w:widowControl w:val="0"/>
              <w:spacing w:after="0" w:line="210" w:lineRule="exact"/>
              <w:jc w:val="center"/>
              <w:rPr>
                <w:rFonts w:ascii="Myriad Pro" w:eastAsia="Times New Roman" w:hAnsi="Myriad Pro" w:cs="Times New Roman"/>
                <w:sz w:val="20"/>
                <w:szCs w:val="20"/>
                <w:lang w:eastAsia="ru-RU" w:bidi="ru-RU"/>
              </w:rPr>
            </w:pPr>
            <w:r w:rsidRPr="002A05D1">
              <w:rPr>
                <w:rFonts w:ascii="Myriad Pro" w:eastAsia="Times New Roman" w:hAnsi="Myriad Pro" w:cs="Times New Roman"/>
                <w:b/>
                <w:bCs/>
                <w:color w:val="FFFFFF"/>
                <w:sz w:val="20"/>
                <w:szCs w:val="20"/>
                <w:lang w:eastAsia="ru-RU" w:bidi="ru-RU"/>
              </w:rPr>
              <w:t>Итого, предложение ТСО на 2019 год</w:t>
            </w:r>
          </w:p>
        </w:tc>
      </w:tr>
      <w:tr w:rsidR="00065F15" w:rsidRPr="002A05D1" w14:paraId="3AE0AB9E" w14:textId="77777777" w:rsidTr="00065F15">
        <w:trPr>
          <w:trHeight w:hRule="exact" w:val="533"/>
        </w:trPr>
        <w:tc>
          <w:tcPr>
            <w:tcW w:w="1825" w:type="pct"/>
            <w:tcBorders>
              <w:top w:val="single" w:sz="4" w:space="0" w:color="FFFFFF" w:themeColor="background1"/>
              <w:left w:val="single" w:sz="4" w:space="0" w:color="auto"/>
              <w:bottom w:val="single" w:sz="4" w:space="0" w:color="auto"/>
            </w:tcBorders>
            <w:shd w:val="clear" w:color="auto" w:fill="FFFFFF"/>
            <w:vAlign w:val="center"/>
          </w:tcPr>
          <w:p w14:paraId="59447E10" w14:textId="77777777" w:rsidR="00065F15" w:rsidRPr="002A05D1" w:rsidRDefault="00065F15" w:rsidP="00065F15">
            <w:pPr>
              <w:widowControl w:val="0"/>
              <w:spacing w:after="0" w:line="230" w:lineRule="exact"/>
              <w:rPr>
                <w:rFonts w:ascii="Myriad Pro" w:eastAsia="Calibri" w:hAnsi="Myriad Pro" w:cs="Times New Roman"/>
                <w:sz w:val="20"/>
                <w:szCs w:val="20"/>
              </w:rPr>
            </w:pPr>
            <w:r w:rsidRPr="002A05D1">
              <w:rPr>
                <w:rFonts w:ascii="Myriad Pro" w:eastAsia="Calibri" w:hAnsi="Myriad Pro" w:cs="Times New Roman"/>
                <w:color w:val="000000"/>
                <w:sz w:val="20"/>
                <w:szCs w:val="20"/>
                <w:shd w:val="clear" w:color="auto" w:fill="FFFFFF"/>
                <w:lang w:eastAsia="ru-RU" w:bidi="ru-RU"/>
              </w:rPr>
              <w:t>Расходы на командировки и представительские</w:t>
            </w:r>
          </w:p>
        </w:tc>
        <w:tc>
          <w:tcPr>
            <w:tcW w:w="587" w:type="pct"/>
            <w:tcBorders>
              <w:top w:val="single" w:sz="4" w:space="0" w:color="FFFFFF" w:themeColor="background1"/>
              <w:left w:val="single" w:sz="4" w:space="0" w:color="auto"/>
              <w:bottom w:val="single" w:sz="4" w:space="0" w:color="auto"/>
            </w:tcBorders>
            <w:shd w:val="clear" w:color="auto" w:fill="FFFFFF"/>
            <w:vAlign w:val="center"/>
          </w:tcPr>
          <w:p w14:paraId="33A50C79" w14:textId="77777777" w:rsidR="00065F15" w:rsidRPr="002A05D1" w:rsidRDefault="00065F15" w:rsidP="00065F15">
            <w:pPr>
              <w:widowControl w:val="0"/>
              <w:spacing w:after="0" w:line="210" w:lineRule="exact"/>
              <w:jc w:val="center"/>
              <w:rPr>
                <w:rFonts w:ascii="Myriad Pro" w:eastAsia="Calibri" w:hAnsi="Myriad Pro" w:cs="Times New Roman"/>
                <w:sz w:val="20"/>
                <w:szCs w:val="20"/>
              </w:rPr>
            </w:pPr>
            <w:r w:rsidRPr="002A05D1">
              <w:rPr>
                <w:rFonts w:ascii="Myriad Pro" w:eastAsia="Calibri" w:hAnsi="Myriad Pro" w:cs="Times New Roman"/>
                <w:color w:val="000000"/>
                <w:sz w:val="20"/>
                <w:szCs w:val="20"/>
                <w:shd w:val="clear" w:color="auto" w:fill="FFFFFF"/>
                <w:lang w:eastAsia="ru-RU" w:bidi="ru-RU"/>
              </w:rPr>
              <w:t>тыс. руб.</w:t>
            </w:r>
          </w:p>
        </w:tc>
        <w:tc>
          <w:tcPr>
            <w:tcW w:w="741" w:type="pct"/>
            <w:tcBorders>
              <w:top w:val="single" w:sz="4" w:space="0" w:color="FFFFFF" w:themeColor="background1"/>
              <w:left w:val="single" w:sz="4" w:space="0" w:color="auto"/>
              <w:bottom w:val="single" w:sz="4" w:space="0" w:color="auto"/>
            </w:tcBorders>
            <w:shd w:val="clear" w:color="auto" w:fill="FFFFFF"/>
            <w:vAlign w:val="center"/>
          </w:tcPr>
          <w:p w14:paraId="5DDC3D92" w14:textId="77777777" w:rsidR="00065F15" w:rsidRPr="002A05D1" w:rsidRDefault="00065F15" w:rsidP="00065F15">
            <w:pPr>
              <w:widowControl w:val="0"/>
              <w:spacing w:after="0" w:line="210" w:lineRule="exact"/>
              <w:jc w:val="center"/>
              <w:rPr>
                <w:rFonts w:ascii="Myriad Pro" w:eastAsia="Calibri" w:hAnsi="Myriad Pro" w:cs="Times New Roman"/>
                <w:sz w:val="20"/>
                <w:szCs w:val="20"/>
              </w:rPr>
            </w:pPr>
            <w:r w:rsidRPr="002A05D1">
              <w:rPr>
                <w:rFonts w:ascii="Myriad Pro" w:eastAsia="Calibri" w:hAnsi="Myriad Pro" w:cs="Times New Roman"/>
                <w:color w:val="000000"/>
                <w:sz w:val="20"/>
                <w:szCs w:val="20"/>
                <w:shd w:val="clear" w:color="auto" w:fill="FFFFFF"/>
                <w:lang w:eastAsia="ru-RU" w:bidi="ru-RU"/>
              </w:rPr>
              <w:t>32 546</w:t>
            </w:r>
          </w:p>
        </w:tc>
        <w:tc>
          <w:tcPr>
            <w:tcW w:w="952" w:type="pct"/>
            <w:tcBorders>
              <w:top w:val="single" w:sz="4" w:space="0" w:color="FFFFFF" w:themeColor="background1"/>
              <w:left w:val="single" w:sz="4" w:space="0" w:color="auto"/>
              <w:bottom w:val="single" w:sz="4" w:space="0" w:color="auto"/>
            </w:tcBorders>
            <w:shd w:val="clear" w:color="auto" w:fill="FFFFFF"/>
            <w:vAlign w:val="center"/>
          </w:tcPr>
          <w:p w14:paraId="6532EC0B" w14:textId="77777777" w:rsidR="00065F15" w:rsidRPr="002A05D1" w:rsidRDefault="00065F15" w:rsidP="00065F15">
            <w:pPr>
              <w:widowControl w:val="0"/>
              <w:spacing w:after="0" w:line="210" w:lineRule="exact"/>
              <w:jc w:val="center"/>
              <w:rPr>
                <w:rFonts w:ascii="Myriad Pro" w:eastAsia="Calibri" w:hAnsi="Myriad Pro" w:cs="Times New Roman"/>
                <w:sz w:val="20"/>
                <w:szCs w:val="20"/>
              </w:rPr>
            </w:pPr>
            <w:r w:rsidRPr="002A05D1">
              <w:rPr>
                <w:rFonts w:ascii="Myriad Pro" w:eastAsia="Calibri" w:hAnsi="Myriad Pro" w:cs="Times New Roman"/>
                <w:color w:val="000000"/>
                <w:sz w:val="20"/>
                <w:szCs w:val="20"/>
                <w:shd w:val="clear" w:color="auto" w:fill="FFFFFF"/>
                <w:lang w:eastAsia="ru-RU" w:bidi="ru-RU"/>
              </w:rPr>
              <w:t>13 595</w:t>
            </w:r>
          </w:p>
        </w:tc>
        <w:tc>
          <w:tcPr>
            <w:tcW w:w="895"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6D965250" w14:textId="77777777" w:rsidR="00065F15" w:rsidRPr="002A05D1" w:rsidRDefault="00065F15" w:rsidP="00065F15">
            <w:pPr>
              <w:widowControl w:val="0"/>
              <w:spacing w:after="0" w:line="210" w:lineRule="exact"/>
              <w:jc w:val="center"/>
              <w:rPr>
                <w:rFonts w:ascii="Myriad Pro" w:eastAsia="Calibri" w:hAnsi="Myriad Pro" w:cs="Times New Roman"/>
                <w:sz w:val="20"/>
                <w:szCs w:val="20"/>
              </w:rPr>
            </w:pPr>
            <w:r w:rsidRPr="002A05D1">
              <w:rPr>
                <w:rFonts w:ascii="Myriad Pro" w:eastAsia="Calibri" w:hAnsi="Myriad Pro" w:cs="Times New Roman"/>
                <w:color w:val="000000"/>
                <w:sz w:val="20"/>
                <w:szCs w:val="20"/>
                <w:shd w:val="clear" w:color="auto" w:fill="FFFFFF"/>
                <w:lang w:eastAsia="ru-RU" w:bidi="ru-RU"/>
              </w:rPr>
              <w:t>46 141</w:t>
            </w:r>
          </w:p>
        </w:tc>
      </w:tr>
    </w:tbl>
    <w:p w14:paraId="58249D3F" w14:textId="77777777" w:rsidR="00065F15" w:rsidRPr="00F913A5" w:rsidRDefault="00065F15" w:rsidP="00065F15">
      <w:pPr>
        <w:spacing w:before="240"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Командировочные расходы включают в себя затраты, связанные с командировками производственного назначения и командировками по повышению квалификации, подготовке кадров и подразделяются на:</w:t>
      </w:r>
    </w:p>
    <w:p w14:paraId="0FB1535B" w14:textId="77777777" w:rsidR="00065F15" w:rsidRPr="00F913A5" w:rsidRDefault="00065F15" w:rsidP="00065F15">
      <w:pPr>
        <w:numPr>
          <w:ilvl w:val="0"/>
          <w:numId w:val="36"/>
        </w:numPr>
        <w:spacing w:after="0" w:line="360" w:lineRule="auto"/>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суточные и подъемные;</w:t>
      </w:r>
    </w:p>
    <w:p w14:paraId="20D778E4" w14:textId="77777777" w:rsidR="00065F15" w:rsidRPr="00F913A5" w:rsidRDefault="00065F15" w:rsidP="00065F15">
      <w:pPr>
        <w:numPr>
          <w:ilvl w:val="0"/>
          <w:numId w:val="36"/>
        </w:numPr>
        <w:spacing w:after="0" w:line="360" w:lineRule="auto"/>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оплата гостиничных услуг;</w:t>
      </w:r>
    </w:p>
    <w:p w14:paraId="05458A77" w14:textId="77777777" w:rsidR="00065F15" w:rsidRPr="00F913A5" w:rsidRDefault="00065F15" w:rsidP="00065F15">
      <w:pPr>
        <w:numPr>
          <w:ilvl w:val="0"/>
          <w:numId w:val="36"/>
        </w:numPr>
        <w:spacing w:after="0" w:line="360" w:lineRule="auto"/>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проезд.</w:t>
      </w:r>
    </w:p>
    <w:p w14:paraId="57DD9D38" w14:textId="77777777" w:rsidR="00065F15" w:rsidRPr="00F913A5" w:rsidRDefault="00065F15" w:rsidP="00065F15">
      <w:pPr>
        <w:spacing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Представительские расходы — это затраты</w:t>
      </w:r>
      <w:r>
        <w:rPr>
          <w:rFonts w:ascii="Myriad Pro" w:eastAsia="Calibri" w:hAnsi="Myriad Pro" w:cs="Times New Roman"/>
          <w:sz w:val="26"/>
          <w:szCs w:val="26"/>
        </w:rPr>
        <w:t>,</w:t>
      </w:r>
      <w:r w:rsidRPr="00F913A5">
        <w:rPr>
          <w:rFonts w:ascii="Myriad Pro" w:eastAsia="Calibri" w:hAnsi="Myriad Pro" w:cs="Times New Roman"/>
          <w:sz w:val="26"/>
          <w:szCs w:val="26"/>
        </w:rPr>
        <w:t xml:space="preserve"> связанные с проведением совещаний по подготовке к ОЗП и получению паспорта готовности, а также расходы по обслуживанию участников, прибывших на заседания совета директоров (правления). Расходы по данной статье сформированы </w:t>
      </w:r>
      <w:r>
        <w:rPr>
          <w:rFonts w:ascii="Myriad Pro" w:eastAsia="Calibri" w:hAnsi="Myriad Pro" w:cs="Times New Roman"/>
          <w:sz w:val="26"/>
          <w:szCs w:val="26"/>
        </w:rPr>
        <w:t>Филиалом</w:t>
      </w:r>
      <w:r w:rsidRPr="00F913A5">
        <w:rPr>
          <w:rFonts w:ascii="Myriad Pro" w:eastAsia="Calibri" w:hAnsi="Myriad Pro" w:cs="Times New Roman"/>
          <w:sz w:val="26"/>
          <w:szCs w:val="26"/>
        </w:rPr>
        <w:t xml:space="preserve"> исходя из стоимости заключаемых договоров.</w:t>
      </w:r>
    </w:p>
    <w:p w14:paraId="6BE54AB4" w14:textId="77777777" w:rsidR="00065F15" w:rsidRPr="00F913A5" w:rsidRDefault="00065F15" w:rsidP="00065F15">
      <w:pPr>
        <w:spacing w:after="0" w:line="360" w:lineRule="auto"/>
        <w:jc w:val="both"/>
        <w:rPr>
          <w:rFonts w:ascii="Myriad Pro" w:eastAsia="Calibri" w:hAnsi="Myriad Pro" w:cs="Times New Roman"/>
          <w:b/>
          <w:bCs/>
          <w:sz w:val="26"/>
          <w:szCs w:val="26"/>
        </w:rPr>
      </w:pPr>
      <w:r w:rsidRPr="00F913A5">
        <w:rPr>
          <w:rFonts w:ascii="Myriad Pro" w:eastAsia="Calibri" w:hAnsi="Myriad Pro" w:cs="Times New Roman"/>
          <w:b/>
          <w:bCs/>
          <w:sz w:val="26"/>
          <w:szCs w:val="26"/>
        </w:rPr>
        <w:t>ПОЗИЦИЯ ОРГАНА РЕГУЛИРОВАНИЯ</w:t>
      </w:r>
    </w:p>
    <w:p w14:paraId="566FC1AB" w14:textId="77777777" w:rsidR="00065F15" w:rsidRPr="00F913A5" w:rsidRDefault="00065F15" w:rsidP="00065F15">
      <w:pPr>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Величина расходов, принятая регулирующим органом на 2019 год:</w:t>
      </w:r>
    </w:p>
    <w:p w14:paraId="186594B7" w14:textId="77777777" w:rsidR="00065F15" w:rsidRPr="00306A87" w:rsidRDefault="00065F15" w:rsidP="00065F15">
      <w:pPr>
        <w:pStyle w:val="a3"/>
        <w:numPr>
          <w:ilvl w:val="0"/>
          <w:numId w:val="113"/>
        </w:numPr>
        <w:spacing w:after="0" w:line="360" w:lineRule="auto"/>
        <w:ind w:left="1134" w:hanging="567"/>
        <w:jc w:val="both"/>
        <w:rPr>
          <w:rFonts w:ascii="Myriad Pro" w:hAnsi="Myriad Pro"/>
          <w:sz w:val="26"/>
          <w:szCs w:val="26"/>
        </w:rPr>
      </w:pPr>
      <w:r w:rsidRPr="00306A87">
        <w:rPr>
          <w:rFonts w:ascii="Myriad Pro" w:hAnsi="Myriad Pro"/>
          <w:sz w:val="26"/>
          <w:szCs w:val="26"/>
        </w:rPr>
        <w:lastRenderedPageBreak/>
        <w:t>экономически обоснованный уровень –</w:t>
      </w:r>
      <w:r>
        <w:rPr>
          <w:rFonts w:ascii="Myriad Pro" w:hAnsi="Myriad Pro"/>
          <w:sz w:val="26"/>
          <w:szCs w:val="26"/>
        </w:rPr>
        <w:t xml:space="preserve"> 20 730,20</w:t>
      </w:r>
      <w:r w:rsidRPr="00306A87">
        <w:rPr>
          <w:rFonts w:ascii="Myriad Pro" w:hAnsi="Myriad Pro"/>
          <w:sz w:val="26"/>
          <w:szCs w:val="26"/>
        </w:rPr>
        <w:t xml:space="preserve"> тыс. руб.;</w:t>
      </w:r>
    </w:p>
    <w:p w14:paraId="0C06F0EC" w14:textId="77777777" w:rsidR="00065F15" w:rsidRPr="00306A87" w:rsidRDefault="00065F15" w:rsidP="00065F15">
      <w:pPr>
        <w:pStyle w:val="a3"/>
        <w:numPr>
          <w:ilvl w:val="0"/>
          <w:numId w:val="113"/>
        </w:numPr>
        <w:spacing w:after="0" w:line="360" w:lineRule="auto"/>
        <w:ind w:left="1134" w:hanging="567"/>
        <w:jc w:val="both"/>
        <w:rPr>
          <w:rFonts w:ascii="Myriad Pro" w:hAnsi="Myriad Pro"/>
          <w:sz w:val="26"/>
          <w:szCs w:val="26"/>
        </w:rPr>
      </w:pPr>
      <w:r w:rsidRPr="00306A87">
        <w:rPr>
          <w:rFonts w:ascii="Myriad Pro" w:hAnsi="Myriad Pro"/>
          <w:sz w:val="26"/>
          <w:szCs w:val="26"/>
        </w:rPr>
        <w:t xml:space="preserve">базовый уровень принятый при установлении НВВ – </w:t>
      </w:r>
      <w:r>
        <w:rPr>
          <w:rFonts w:ascii="Myriad Pro" w:hAnsi="Myriad Pro"/>
          <w:sz w:val="26"/>
          <w:szCs w:val="26"/>
        </w:rPr>
        <w:t>19 468,40</w:t>
      </w:r>
      <w:r w:rsidRPr="00306A87">
        <w:rPr>
          <w:rFonts w:ascii="Myriad Pro" w:hAnsi="Myriad Pro"/>
          <w:sz w:val="26"/>
          <w:szCs w:val="26"/>
        </w:rPr>
        <w:t xml:space="preserve"> тыс. руб.</w:t>
      </w:r>
    </w:p>
    <w:p w14:paraId="0155494E" w14:textId="77777777" w:rsidR="00065F15" w:rsidRPr="00F913A5" w:rsidRDefault="00065F15" w:rsidP="00065F15">
      <w:pPr>
        <w:spacing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Командировочные расходы приняты исходя из плана на 2018 год с учетом ИПЦ.</w:t>
      </w:r>
    </w:p>
    <w:p w14:paraId="3FE9F852" w14:textId="77777777" w:rsidR="00065F15" w:rsidRPr="00F913A5" w:rsidRDefault="00065F15" w:rsidP="00065F15">
      <w:pPr>
        <w:spacing w:before="240" w:after="0" w:line="360" w:lineRule="auto"/>
        <w:jc w:val="both"/>
        <w:rPr>
          <w:rFonts w:ascii="Myriad Pro" w:eastAsia="Calibri" w:hAnsi="Myriad Pro" w:cs="Times New Roman"/>
          <w:b/>
          <w:bCs/>
          <w:sz w:val="26"/>
          <w:szCs w:val="26"/>
        </w:rPr>
      </w:pPr>
      <w:r w:rsidRPr="00F913A5">
        <w:rPr>
          <w:rFonts w:ascii="Myriad Pro" w:eastAsia="Calibri" w:hAnsi="Myriad Pro" w:cs="Times New Roman"/>
          <w:b/>
          <w:bCs/>
          <w:sz w:val="26"/>
          <w:szCs w:val="26"/>
        </w:rPr>
        <w:t>ПОЗИЦИЯ ИСПОЛНИТЕЛЯ</w:t>
      </w:r>
    </w:p>
    <w:p w14:paraId="0DE84A78" w14:textId="77777777" w:rsidR="00065F15" w:rsidRPr="00F913A5" w:rsidRDefault="00065F15" w:rsidP="00065F15">
      <w:pPr>
        <w:spacing w:after="0" w:line="360" w:lineRule="auto"/>
        <w:ind w:firstLine="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Проанализировав представленные материалы, Исполнитель отмечает отсутствие в составе обосновывающих материалов следующих документов:</w:t>
      </w:r>
    </w:p>
    <w:p w14:paraId="237D9305" w14:textId="77777777" w:rsidR="00065F15" w:rsidRPr="00F913A5" w:rsidRDefault="00065F15" w:rsidP="00065F15">
      <w:pPr>
        <w:numPr>
          <w:ilvl w:val="0"/>
          <w:numId w:val="90"/>
        </w:numPr>
        <w:spacing w:after="0" w:line="360" w:lineRule="auto"/>
        <w:ind w:left="1134" w:hanging="567"/>
        <w:contextualSpacing/>
        <w:jc w:val="both"/>
        <w:rPr>
          <w:rFonts w:ascii="Myriad Pro" w:eastAsia="Calibri" w:hAnsi="Myriad Pro" w:cs="Times New Roman"/>
          <w:sz w:val="26"/>
          <w:szCs w:val="26"/>
        </w:rPr>
      </w:pPr>
      <w:r w:rsidRPr="00826092">
        <w:rPr>
          <w:rFonts w:ascii="Myriad Pro" w:eastAsia="Calibri" w:hAnsi="Myriad Pro" w:cs="Times New Roman"/>
          <w:sz w:val="26"/>
          <w:szCs w:val="26"/>
        </w:rPr>
        <w:t>сводного плана командировок на предстоящий период регулирования (предоставлен план повышения квалификации персонала</w:t>
      </w:r>
      <w:r w:rsidRPr="00F913A5">
        <w:rPr>
          <w:rFonts w:ascii="Myriad Pro" w:eastAsia="Calibri" w:hAnsi="Myriad Pro" w:cs="Times New Roman"/>
          <w:sz w:val="26"/>
          <w:szCs w:val="26"/>
        </w:rPr>
        <w:t>);</w:t>
      </w:r>
    </w:p>
    <w:p w14:paraId="237DEDDA" w14:textId="77777777" w:rsidR="00065F15" w:rsidRPr="00F913A5" w:rsidRDefault="00065F15" w:rsidP="00065F15">
      <w:pPr>
        <w:numPr>
          <w:ilvl w:val="0"/>
          <w:numId w:val="90"/>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материалов, обосновывающих используемые в расчетах показатели по стоимости проезда и найма жилья;</w:t>
      </w:r>
    </w:p>
    <w:p w14:paraId="311A7F2A" w14:textId="77777777" w:rsidR="00065F15" w:rsidRPr="00F913A5" w:rsidRDefault="00065F15" w:rsidP="00065F15">
      <w:pPr>
        <w:numPr>
          <w:ilvl w:val="0"/>
          <w:numId w:val="90"/>
        </w:numPr>
        <w:spacing w:after="0" w:line="360" w:lineRule="auto"/>
        <w:ind w:left="1134" w:hanging="567"/>
        <w:contextualSpacing/>
        <w:jc w:val="both"/>
        <w:rPr>
          <w:rFonts w:ascii="Myriad Pro" w:eastAsia="Calibri" w:hAnsi="Myriad Pro" w:cs="Times New Roman"/>
          <w:sz w:val="26"/>
          <w:szCs w:val="26"/>
        </w:rPr>
      </w:pPr>
      <w:r w:rsidRPr="00826092">
        <w:rPr>
          <w:rFonts w:ascii="Myriad Pro" w:eastAsia="Calibri" w:hAnsi="Myriad Pro" w:cs="Times New Roman"/>
          <w:sz w:val="26"/>
          <w:szCs w:val="26"/>
        </w:rPr>
        <w:t>расчета затрат на командировочные расходы на очередной период</w:t>
      </w:r>
      <w:r w:rsidRPr="00F913A5">
        <w:rPr>
          <w:rFonts w:ascii="Myriad Pro" w:eastAsia="Calibri" w:hAnsi="Myriad Pro" w:cs="Times New Roman"/>
          <w:sz w:val="26"/>
          <w:szCs w:val="26"/>
        </w:rPr>
        <w:t>;</w:t>
      </w:r>
    </w:p>
    <w:p w14:paraId="608D4639" w14:textId="77777777" w:rsidR="00065F15" w:rsidRPr="00F913A5" w:rsidRDefault="00065F15" w:rsidP="00065F15">
      <w:pPr>
        <w:numPr>
          <w:ilvl w:val="0"/>
          <w:numId w:val="90"/>
        </w:numPr>
        <w:spacing w:after="0" w:line="360" w:lineRule="auto"/>
        <w:ind w:left="1134" w:hanging="567"/>
        <w:contextualSpacing/>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расчёта затрат на представительские расходы на </w:t>
      </w:r>
      <w:r>
        <w:rPr>
          <w:rFonts w:ascii="Myriad Pro" w:eastAsia="Calibri" w:hAnsi="Myriad Pro" w:cs="Times New Roman"/>
          <w:sz w:val="26"/>
          <w:szCs w:val="26"/>
        </w:rPr>
        <w:t>очередной</w:t>
      </w:r>
      <w:r w:rsidRPr="00F913A5">
        <w:rPr>
          <w:rFonts w:ascii="Myriad Pro" w:eastAsia="Calibri" w:hAnsi="Myriad Pro" w:cs="Times New Roman"/>
          <w:sz w:val="26"/>
          <w:szCs w:val="26"/>
        </w:rPr>
        <w:t xml:space="preserve"> период регулирования.</w:t>
      </w:r>
    </w:p>
    <w:p w14:paraId="26CBDBFD" w14:textId="77777777" w:rsidR="00065F15" w:rsidRPr="00F913A5" w:rsidRDefault="00065F15" w:rsidP="00065F15">
      <w:pPr>
        <w:tabs>
          <w:tab w:val="left" w:pos="0"/>
        </w:tabs>
        <w:spacing w:after="0"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 xml:space="preserve">Принимая во внимание </w:t>
      </w:r>
      <w:r>
        <w:rPr>
          <w:rFonts w:ascii="Myriad Pro" w:eastAsia="Calibri" w:hAnsi="Myriad Pro" w:cs="Times New Roman"/>
          <w:sz w:val="26"/>
          <w:szCs w:val="26"/>
        </w:rPr>
        <w:t>неполный пакет</w:t>
      </w:r>
      <w:r w:rsidRPr="00F913A5">
        <w:rPr>
          <w:rFonts w:ascii="Myriad Pro" w:eastAsia="Calibri" w:hAnsi="Myriad Pro" w:cs="Times New Roman"/>
          <w:sz w:val="26"/>
          <w:szCs w:val="26"/>
        </w:rPr>
        <w:t xml:space="preserve"> обосновывающих документов, Исполнитель считает, что плановые расходы на служебные командировки в заявленном размере со стороны ПАО «МРСК Юга»</w:t>
      </w:r>
      <w:r>
        <w:rPr>
          <w:rFonts w:ascii="Myriad Pro" w:eastAsia="Calibri" w:hAnsi="Myriad Pro" w:cs="Times New Roman"/>
          <w:sz w:val="26"/>
          <w:szCs w:val="26"/>
        </w:rPr>
        <w:t>-</w:t>
      </w:r>
      <w:r w:rsidRPr="00F913A5">
        <w:rPr>
          <w:rFonts w:ascii="Myriad Pro" w:eastAsia="Calibri" w:hAnsi="Myriad Pro" w:cs="Times New Roman"/>
          <w:sz w:val="26"/>
          <w:szCs w:val="26"/>
        </w:rPr>
        <w:t xml:space="preserve">«Волгоградэнерго» </w:t>
      </w:r>
      <w:r w:rsidRPr="00826092">
        <w:rPr>
          <w:rFonts w:ascii="Myriad Pro" w:eastAsia="Calibri" w:hAnsi="Myriad Pro" w:cs="Times New Roman"/>
          <w:sz w:val="26"/>
          <w:szCs w:val="26"/>
        </w:rPr>
        <w:t>обоснованы не в полном объеме.</w:t>
      </w:r>
      <w:r w:rsidRPr="00F913A5">
        <w:rPr>
          <w:rFonts w:ascii="Myriad Pro" w:eastAsia="Calibri" w:hAnsi="Myriad Pro" w:cs="Times New Roman"/>
          <w:sz w:val="26"/>
          <w:szCs w:val="26"/>
        </w:rPr>
        <w:t xml:space="preserve"> Вместе с тем, как следует из материалов </w:t>
      </w:r>
      <w:r>
        <w:rPr>
          <w:rFonts w:ascii="Myriad Pro" w:eastAsia="Calibri" w:hAnsi="Myriad Pro" w:cs="Times New Roman"/>
          <w:sz w:val="26"/>
          <w:szCs w:val="26"/>
        </w:rPr>
        <w:t>а</w:t>
      </w:r>
      <w:r w:rsidRPr="00F913A5">
        <w:rPr>
          <w:rFonts w:ascii="Myriad Pro" w:eastAsia="Calibri" w:hAnsi="Myriad Pro" w:cs="Times New Roman"/>
          <w:sz w:val="26"/>
          <w:szCs w:val="26"/>
        </w:rPr>
        <w:t xml:space="preserve">пелляционного определения Судебной коллегии по административным делам Верховного Суда РФ от 23.03.2017 № 84-АПГ16-6, отсутствие в материалах тарифного дела плана командировок на предстоящий период регулирования не нарушает принцип экономической обоснованности затрат. </w:t>
      </w:r>
    </w:p>
    <w:p w14:paraId="75C3463C" w14:textId="77777777" w:rsidR="00065F15" w:rsidRPr="00F913A5" w:rsidRDefault="00065F15" w:rsidP="00065F15">
      <w:pPr>
        <w:spacing w:line="360" w:lineRule="auto"/>
        <w:ind w:firstLine="567"/>
        <w:jc w:val="both"/>
        <w:rPr>
          <w:rFonts w:ascii="Myriad Pro" w:eastAsia="Calibri" w:hAnsi="Myriad Pro" w:cs="Times New Roman"/>
          <w:sz w:val="26"/>
          <w:szCs w:val="26"/>
        </w:rPr>
      </w:pPr>
      <w:r w:rsidRPr="00F913A5">
        <w:rPr>
          <w:rFonts w:ascii="Myriad Pro" w:eastAsia="Calibri" w:hAnsi="Myriad Pro" w:cs="Times New Roman"/>
          <w:sz w:val="26"/>
          <w:szCs w:val="26"/>
        </w:rPr>
        <w:t>На основании изложенного, Исполнитель считает обоснованными расходами на 2019 год расходы, определенные на основании фактических данных 2017 года с применением индексов потребительских цен, отраженных в прогнозе Министерства экономического развития РФ до 2036 год от 28.11.2018 (ИПЦ 2018/2017 -102,7%, ИПЦ 2019/2018 – 104,6%).</w:t>
      </w:r>
    </w:p>
    <w:tbl>
      <w:tblPr>
        <w:tblStyle w:val="47"/>
        <w:tblW w:w="5000" w:type="pct"/>
        <w:tblLook w:val="04A0" w:firstRow="1" w:lastRow="0" w:firstColumn="1" w:lastColumn="0" w:noHBand="0" w:noVBand="1"/>
      </w:tblPr>
      <w:tblGrid>
        <w:gridCol w:w="3211"/>
        <w:gridCol w:w="2775"/>
        <w:gridCol w:w="3359"/>
      </w:tblGrid>
      <w:tr w:rsidR="00065F15" w:rsidRPr="00F913A5" w14:paraId="1B0B3B96" w14:textId="77777777" w:rsidTr="00065F15">
        <w:tc>
          <w:tcPr>
            <w:tcW w:w="171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5F6A5705" w14:textId="77777777" w:rsidR="00065F15" w:rsidRPr="00F913A5" w:rsidRDefault="00065F15" w:rsidP="00065F15">
            <w:pPr>
              <w:jc w:val="center"/>
              <w:rPr>
                <w:rFonts w:ascii="Myriad Pro" w:hAnsi="Myriad Pro"/>
                <w:b/>
                <w:bCs/>
                <w:color w:val="FFFFFF"/>
              </w:rPr>
            </w:pPr>
            <w:r w:rsidRPr="00F913A5">
              <w:rPr>
                <w:rFonts w:ascii="Myriad Pro" w:hAnsi="Myriad Pro"/>
                <w:b/>
                <w:bCs/>
                <w:color w:val="FFFFFF"/>
              </w:rPr>
              <w:t>Наименование</w:t>
            </w:r>
          </w:p>
        </w:tc>
        <w:tc>
          <w:tcPr>
            <w:tcW w:w="1485"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0D9931F6" w14:textId="77777777" w:rsidR="00065F15" w:rsidRPr="00F913A5" w:rsidRDefault="00065F15" w:rsidP="00065F15">
            <w:pPr>
              <w:jc w:val="center"/>
              <w:rPr>
                <w:rFonts w:ascii="Myriad Pro" w:hAnsi="Myriad Pro"/>
                <w:b/>
                <w:bCs/>
                <w:color w:val="FFFFFF"/>
              </w:rPr>
            </w:pPr>
            <w:r w:rsidRPr="00F913A5">
              <w:rPr>
                <w:rFonts w:ascii="Myriad Pro" w:hAnsi="Myriad Pro"/>
                <w:b/>
                <w:bCs/>
                <w:color w:val="FFFFFF"/>
              </w:rPr>
              <w:t>Факт 2017 года,</w:t>
            </w:r>
          </w:p>
          <w:p w14:paraId="491E675C" w14:textId="77777777" w:rsidR="00065F15" w:rsidRPr="00F913A5" w:rsidRDefault="00065F15" w:rsidP="00065F15">
            <w:pPr>
              <w:jc w:val="center"/>
              <w:rPr>
                <w:rFonts w:ascii="Myriad Pro" w:hAnsi="Myriad Pro"/>
                <w:b/>
                <w:bCs/>
                <w:color w:val="FFFFFF"/>
              </w:rPr>
            </w:pPr>
            <w:r w:rsidRPr="00F913A5">
              <w:rPr>
                <w:rFonts w:ascii="Myriad Pro" w:hAnsi="Myriad Pro"/>
                <w:b/>
                <w:bCs/>
                <w:color w:val="FFFFFF"/>
              </w:rPr>
              <w:t xml:space="preserve"> тыс. руб.</w:t>
            </w:r>
          </w:p>
        </w:tc>
        <w:tc>
          <w:tcPr>
            <w:tcW w:w="1798"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2E7008B8" w14:textId="77777777" w:rsidR="00065F15" w:rsidRPr="00F913A5" w:rsidRDefault="00065F15" w:rsidP="00065F15">
            <w:pPr>
              <w:jc w:val="center"/>
              <w:rPr>
                <w:rFonts w:ascii="Myriad Pro" w:hAnsi="Myriad Pro"/>
                <w:b/>
                <w:bCs/>
                <w:color w:val="FFFFFF"/>
              </w:rPr>
            </w:pPr>
            <w:r w:rsidRPr="00F913A5">
              <w:rPr>
                <w:rFonts w:ascii="Myriad Pro" w:hAnsi="Myriad Pro"/>
                <w:b/>
                <w:bCs/>
                <w:color w:val="FFFFFF"/>
              </w:rPr>
              <w:t>Размер расходов, определённый Исполнителем, тыс. руб.</w:t>
            </w:r>
          </w:p>
        </w:tc>
      </w:tr>
      <w:tr w:rsidR="00065F15" w:rsidRPr="00F913A5" w14:paraId="6C8D05F4" w14:textId="77777777" w:rsidTr="00065F15">
        <w:tc>
          <w:tcPr>
            <w:tcW w:w="1718" w:type="pct"/>
            <w:tcBorders>
              <w:top w:val="single" w:sz="4" w:space="0" w:color="FFFFFF"/>
            </w:tcBorders>
          </w:tcPr>
          <w:p w14:paraId="18F99A93" w14:textId="77777777" w:rsidR="00065F15" w:rsidRPr="00F913A5" w:rsidRDefault="00065F15" w:rsidP="00065F15">
            <w:pPr>
              <w:rPr>
                <w:rFonts w:ascii="Myriad Pro" w:hAnsi="Myriad Pro"/>
              </w:rPr>
            </w:pPr>
            <w:r w:rsidRPr="00F913A5">
              <w:rPr>
                <w:rFonts w:ascii="Myriad Pro" w:hAnsi="Myriad Pro"/>
              </w:rPr>
              <w:t>Командировочные расходы</w:t>
            </w:r>
          </w:p>
        </w:tc>
        <w:tc>
          <w:tcPr>
            <w:tcW w:w="1485" w:type="pct"/>
            <w:tcBorders>
              <w:top w:val="single" w:sz="4" w:space="0" w:color="FFFFFF"/>
            </w:tcBorders>
            <w:vAlign w:val="center"/>
          </w:tcPr>
          <w:p w14:paraId="3AABABE8" w14:textId="77777777" w:rsidR="00065F15" w:rsidRPr="00F913A5" w:rsidRDefault="00065F15" w:rsidP="00065F15">
            <w:pPr>
              <w:jc w:val="center"/>
              <w:rPr>
                <w:rFonts w:ascii="Myriad Pro" w:hAnsi="Myriad Pro"/>
              </w:rPr>
            </w:pPr>
            <w:r w:rsidRPr="00F913A5">
              <w:rPr>
                <w:rFonts w:ascii="Myriad Pro" w:hAnsi="Myriad Pro"/>
              </w:rPr>
              <w:t>33 488</w:t>
            </w:r>
          </w:p>
        </w:tc>
        <w:tc>
          <w:tcPr>
            <w:tcW w:w="1798" w:type="pct"/>
            <w:tcBorders>
              <w:top w:val="single" w:sz="4" w:space="0" w:color="FFFFFF"/>
            </w:tcBorders>
            <w:vAlign w:val="center"/>
          </w:tcPr>
          <w:p w14:paraId="66EEA717" w14:textId="77777777" w:rsidR="00065F15" w:rsidRPr="00F913A5" w:rsidRDefault="00065F15" w:rsidP="00065F15">
            <w:pPr>
              <w:jc w:val="center"/>
              <w:rPr>
                <w:rFonts w:ascii="Myriad Pro" w:hAnsi="Myriad Pro"/>
              </w:rPr>
            </w:pPr>
            <w:r w:rsidRPr="00F913A5">
              <w:rPr>
                <w:rFonts w:ascii="Myriad Pro" w:hAnsi="Myriad Pro"/>
              </w:rPr>
              <w:t>35 974,22</w:t>
            </w:r>
          </w:p>
        </w:tc>
      </w:tr>
      <w:tr w:rsidR="00065F15" w:rsidRPr="00F913A5" w14:paraId="2E2E41F9" w14:textId="77777777" w:rsidTr="00065F15">
        <w:tc>
          <w:tcPr>
            <w:tcW w:w="1718" w:type="pct"/>
          </w:tcPr>
          <w:p w14:paraId="792A515B" w14:textId="77777777" w:rsidR="00065F15" w:rsidRPr="00F913A5" w:rsidRDefault="00065F15" w:rsidP="00065F15">
            <w:pPr>
              <w:rPr>
                <w:rFonts w:ascii="Myriad Pro" w:hAnsi="Myriad Pro"/>
              </w:rPr>
            </w:pPr>
            <w:r w:rsidRPr="00F913A5">
              <w:rPr>
                <w:rFonts w:ascii="Myriad Pro" w:hAnsi="Myriad Pro"/>
              </w:rPr>
              <w:t>Представительские</w:t>
            </w:r>
          </w:p>
        </w:tc>
        <w:tc>
          <w:tcPr>
            <w:tcW w:w="1485" w:type="pct"/>
            <w:vAlign w:val="center"/>
          </w:tcPr>
          <w:p w14:paraId="678009AA" w14:textId="77777777" w:rsidR="00065F15" w:rsidRPr="00F913A5" w:rsidRDefault="00065F15" w:rsidP="00065F15">
            <w:pPr>
              <w:jc w:val="center"/>
              <w:rPr>
                <w:rFonts w:ascii="Myriad Pro" w:hAnsi="Myriad Pro"/>
              </w:rPr>
            </w:pPr>
            <w:r w:rsidRPr="00F913A5">
              <w:rPr>
                <w:rFonts w:ascii="Myriad Pro" w:hAnsi="Myriad Pro"/>
              </w:rPr>
              <w:t>250</w:t>
            </w:r>
          </w:p>
        </w:tc>
        <w:tc>
          <w:tcPr>
            <w:tcW w:w="1798" w:type="pct"/>
            <w:vAlign w:val="center"/>
          </w:tcPr>
          <w:p w14:paraId="35FFB778" w14:textId="77777777" w:rsidR="00065F15" w:rsidRPr="00F913A5" w:rsidRDefault="00065F15" w:rsidP="00065F15">
            <w:pPr>
              <w:jc w:val="center"/>
              <w:rPr>
                <w:rFonts w:ascii="Myriad Pro" w:hAnsi="Myriad Pro"/>
              </w:rPr>
            </w:pPr>
            <w:r w:rsidRPr="00F54782">
              <w:rPr>
                <w:rFonts w:ascii="Myriad Pro" w:hAnsi="Myriad Pro"/>
              </w:rPr>
              <w:t>268,56</w:t>
            </w:r>
          </w:p>
        </w:tc>
      </w:tr>
      <w:tr w:rsidR="00065F15" w:rsidRPr="00F913A5" w14:paraId="249E441B" w14:textId="77777777" w:rsidTr="00065F15">
        <w:tc>
          <w:tcPr>
            <w:tcW w:w="1718" w:type="pct"/>
          </w:tcPr>
          <w:p w14:paraId="3FA5BCF5" w14:textId="77777777" w:rsidR="00065F15" w:rsidRPr="00F913A5" w:rsidRDefault="00065F15" w:rsidP="00065F15">
            <w:pPr>
              <w:rPr>
                <w:rFonts w:ascii="Myriad Pro" w:hAnsi="Myriad Pro"/>
                <w:b/>
                <w:bCs/>
              </w:rPr>
            </w:pPr>
            <w:r w:rsidRPr="00F913A5">
              <w:rPr>
                <w:rFonts w:ascii="Myriad Pro" w:hAnsi="Myriad Pro"/>
                <w:b/>
                <w:bCs/>
              </w:rPr>
              <w:t>Итого по статье</w:t>
            </w:r>
          </w:p>
        </w:tc>
        <w:tc>
          <w:tcPr>
            <w:tcW w:w="1485" w:type="pct"/>
            <w:vAlign w:val="center"/>
          </w:tcPr>
          <w:p w14:paraId="544ED221" w14:textId="77777777" w:rsidR="00065F15" w:rsidRPr="00F913A5" w:rsidRDefault="00065F15" w:rsidP="00065F15">
            <w:pPr>
              <w:jc w:val="center"/>
              <w:rPr>
                <w:rFonts w:ascii="Myriad Pro" w:hAnsi="Myriad Pro"/>
                <w:b/>
                <w:bCs/>
              </w:rPr>
            </w:pPr>
            <w:r>
              <w:rPr>
                <w:rFonts w:ascii="Myriad Pro" w:hAnsi="Myriad Pro"/>
                <w:b/>
                <w:bCs/>
              </w:rPr>
              <w:t>33 738</w:t>
            </w:r>
          </w:p>
        </w:tc>
        <w:tc>
          <w:tcPr>
            <w:tcW w:w="1798" w:type="pct"/>
            <w:vAlign w:val="center"/>
          </w:tcPr>
          <w:p w14:paraId="6EE00EA2" w14:textId="77777777" w:rsidR="00065F15" w:rsidRPr="00F913A5" w:rsidRDefault="00065F15" w:rsidP="00065F15">
            <w:pPr>
              <w:jc w:val="center"/>
              <w:rPr>
                <w:rFonts w:ascii="Myriad Pro" w:hAnsi="Myriad Pro"/>
                <w:b/>
                <w:bCs/>
              </w:rPr>
            </w:pPr>
            <w:r w:rsidRPr="00F913A5">
              <w:rPr>
                <w:rFonts w:ascii="Myriad Pro" w:hAnsi="Myriad Pro"/>
                <w:b/>
                <w:bCs/>
              </w:rPr>
              <w:t>36 242,78</w:t>
            </w:r>
          </w:p>
        </w:tc>
      </w:tr>
    </w:tbl>
    <w:p w14:paraId="66A77EF9" w14:textId="77777777" w:rsidR="00065F15" w:rsidRPr="009F72A6" w:rsidRDefault="00065F15" w:rsidP="00065F15"/>
    <w:p w14:paraId="42BEF504" w14:textId="77777777" w:rsidR="00065F15"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sectPr w:rsidR="00065F15" w:rsidSect="009C2307">
          <w:pgSz w:w="11906" w:h="16838"/>
          <w:pgMar w:top="1134" w:right="850" w:bottom="1134" w:left="1701" w:header="708" w:footer="708" w:gutter="0"/>
          <w:cols w:space="708"/>
          <w:docGrid w:linePitch="360"/>
        </w:sectPr>
      </w:pPr>
    </w:p>
    <w:p w14:paraId="32CA7D23" w14:textId="77777777" w:rsidR="00065F15"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1" w:name="_Toc43398057"/>
      <w:r>
        <w:rPr>
          <w:rFonts w:ascii="Myriad Pro" w:hAnsi="Myriad Pro"/>
          <w:b/>
          <w:color w:val="4F6228" w:themeColor="accent3" w:themeShade="80"/>
          <w:sz w:val="28"/>
          <w:szCs w:val="28"/>
        </w:rPr>
        <w:lastRenderedPageBreak/>
        <w:t>Расходы на страхование</w:t>
      </w:r>
      <w:bookmarkEnd w:id="61"/>
    </w:p>
    <w:p w14:paraId="1D2F63A9" w14:textId="77777777" w:rsidR="00065F15" w:rsidRPr="00630D0C"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B52BDB">
        <w:rPr>
          <w:rFonts w:ascii="Myriad Pro" w:eastAsia="Calibri" w:hAnsi="Myriad Pro" w:cs="Times New Roman"/>
          <w:color w:val="000000" w:themeColor="text1"/>
          <w:sz w:val="26"/>
          <w:szCs w:val="26"/>
        </w:rPr>
        <w:t xml:space="preserve">В соответствии с </w:t>
      </w:r>
      <w:r>
        <w:rPr>
          <w:rFonts w:ascii="Myriad Pro" w:eastAsia="Calibri" w:hAnsi="Myriad Pro" w:cs="Times New Roman"/>
          <w:color w:val="000000" w:themeColor="text1"/>
          <w:sz w:val="26"/>
          <w:szCs w:val="26"/>
        </w:rPr>
        <w:t>под</w:t>
      </w:r>
      <w:r w:rsidRPr="00B52BDB">
        <w:rPr>
          <w:rFonts w:ascii="Myriad Pro" w:eastAsia="Calibri" w:hAnsi="Myriad Pro" w:cs="Times New Roman"/>
          <w:color w:val="000000" w:themeColor="text1"/>
          <w:sz w:val="26"/>
          <w:szCs w:val="26"/>
        </w:rPr>
        <w:t>п</w:t>
      </w:r>
      <w:r>
        <w:rPr>
          <w:rFonts w:ascii="Myriad Pro" w:eastAsia="Calibri" w:hAnsi="Myriad Pro" w:cs="Times New Roman"/>
          <w:color w:val="000000" w:themeColor="text1"/>
          <w:sz w:val="26"/>
          <w:szCs w:val="26"/>
        </w:rPr>
        <w:t>унктом 8 пункта</w:t>
      </w:r>
      <w:r w:rsidRPr="00B52BDB">
        <w:rPr>
          <w:rFonts w:ascii="Myriad Pro" w:eastAsia="Calibri" w:hAnsi="Myriad Pro" w:cs="Times New Roman"/>
          <w:color w:val="000000" w:themeColor="text1"/>
          <w:sz w:val="26"/>
          <w:szCs w:val="26"/>
        </w:rPr>
        <w:t xml:space="preserve"> 28 Основ ценообразования № 1178 в состав прочих расходов, которые учитываются при определении необходимой валовой выручки, включаются расходы </w:t>
      </w:r>
      <w:r w:rsidRPr="00630D0C">
        <w:rPr>
          <w:rFonts w:ascii="Myriad Pro" w:eastAsia="Calibri" w:hAnsi="Myriad Pro" w:cs="Times New Roman"/>
          <w:color w:val="000000" w:themeColor="text1"/>
          <w:sz w:val="26"/>
          <w:szCs w:val="26"/>
        </w:rPr>
        <w:t xml:space="preserve">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w:t>
      </w:r>
      <w:r>
        <w:rPr>
          <w:rFonts w:ascii="Myriad Pro" w:eastAsia="Calibri" w:hAnsi="Myriad Pro" w:cs="Times New Roman"/>
          <w:color w:val="000000" w:themeColor="text1"/>
          <w:sz w:val="26"/>
          <w:szCs w:val="26"/>
        </w:rPr>
        <w:t>регулируемого вида деятельности.</w:t>
      </w:r>
    </w:p>
    <w:tbl>
      <w:tblPr>
        <w:tblW w:w="0" w:type="auto"/>
        <w:tblLayout w:type="fixed"/>
        <w:tblLook w:val="04A0" w:firstRow="1" w:lastRow="0" w:firstColumn="1" w:lastColumn="0" w:noHBand="0" w:noVBand="1"/>
      </w:tblPr>
      <w:tblGrid>
        <w:gridCol w:w="2960"/>
        <w:gridCol w:w="1571"/>
        <w:gridCol w:w="1985"/>
        <w:gridCol w:w="1417"/>
        <w:gridCol w:w="1412"/>
      </w:tblGrid>
      <w:tr w:rsidR="00065F15" w:rsidRPr="00927E4E" w14:paraId="4028917C" w14:textId="77777777" w:rsidTr="00065F15">
        <w:trPr>
          <w:cantSplit/>
          <w:trHeight w:val="20"/>
        </w:trPr>
        <w:tc>
          <w:tcPr>
            <w:tcW w:w="2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E0F09DC" w14:textId="77777777" w:rsidR="00065F15" w:rsidRPr="007531D0" w:rsidRDefault="00065F15" w:rsidP="00065F15">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Наименование статьи</w:t>
            </w:r>
          </w:p>
        </w:tc>
        <w:tc>
          <w:tcPr>
            <w:tcW w:w="15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1FA10FD" w14:textId="77777777" w:rsidR="00065F15" w:rsidRPr="007531D0" w:rsidRDefault="00065F15" w:rsidP="00065F15">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Факт за 201</w:t>
            </w:r>
            <w:r>
              <w:rPr>
                <w:rFonts w:ascii="Myriad Pro" w:eastAsia="Times New Roman" w:hAnsi="Myriad Pro" w:cs="Calibri"/>
                <w:b/>
                <w:bCs/>
                <w:color w:val="FFFFFF" w:themeColor="background1"/>
                <w:sz w:val="18"/>
                <w:szCs w:val="18"/>
                <w:lang w:eastAsia="ru-RU"/>
              </w:rPr>
              <w:t>7 год</w:t>
            </w:r>
            <w:r w:rsidRPr="007531D0">
              <w:rPr>
                <w:rFonts w:ascii="Myriad Pro" w:eastAsia="Times New Roman" w:hAnsi="Myriad Pro" w:cs="Calibri"/>
                <w:b/>
                <w:bCs/>
                <w:color w:val="FFFFFF" w:themeColor="background1"/>
                <w:sz w:val="18"/>
                <w:szCs w:val="18"/>
                <w:lang w:eastAsia="ru-RU"/>
              </w:rPr>
              <w:t>, тыс. руб.</w:t>
            </w: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16AB278" w14:textId="77777777" w:rsidR="00065F15" w:rsidRPr="007531D0" w:rsidRDefault="00065F15" w:rsidP="00065F15">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Заявлено филиалом ПАО «МРСК Юга»-«</w:t>
            </w:r>
            <w:r>
              <w:rPr>
                <w:rFonts w:ascii="Myriad Pro" w:eastAsia="Times New Roman" w:hAnsi="Myriad Pro" w:cs="Calibri"/>
                <w:b/>
                <w:bCs/>
                <w:color w:val="FFFFFF" w:themeColor="background1"/>
                <w:sz w:val="18"/>
                <w:szCs w:val="18"/>
                <w:lang w:eastAsia="ru-RU"/>
              </w:rPr>
              <w:t>Волгоград</w:t>
            </w:r>
            <w:r w:rsidRPr="007531D0">
              <w:rPr>
                <w:rFonts w:ascii="Myriad Pro" w:eastAsia="Times New Roman" w:hAnsi="Myriad Pro" w:cs="Calibri"/>
                <w:b/>
                <w:bCs/>
                <w:color w:val="FFFFFF" w:themeColor="background1"/>
                <w:sz w:val="18"/>
                <w:szCs w:val="18"/>
                <w:lang w:eastAsia="ru-RU"/>
              </w:rPr>
              <w:t>энерго» на 201</w:t>
            </w:r>
            <w:r>
              <w:rPr>
                <w:rFonts w:ascii="Myriad Pro" w:eastAsia="Times New Roman" w:hAnsi="Myriad Pro" w:cs="Calibri"/>
                <w:b/>
                <w:bCs/>
                <w:color w:val="FFFFFF" w:themeColor="background1"/>
                <w:sz w:val="18"/>
                <w:szCs w:val="18"/>
                <w:lang w:eastAsia="ru-RU"/>
              </w:rPr>
              <w:t>9 год</w:t>
            </w:r>
            <w:r w:rsidRPr="007531D0">
              <w:rPr>
                <w:rFonts w:ascii="Myriad Pro" w:eastAsia="Times New Roman" w:hAnsi="Myriad Pro" w:cs="Calibri"/>
                <w:b/>
                <w:bCs/>
                <w:color w:val="FFFFFF" w:themeColor="background1"/>
                <w:sz w:val="18"/>
                <w:szCs w:val="18"/>
                <w:lang w:eastAsia="ru-RU"/>
              </w:rPr>
              <w:t>, тыс. руб.</w:t>
            </w:r>
          </w:p>
        </w:tc>
        <w:tc>
          <w:tcPr>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4D8967" w14:textId="77777777" w:rsidR="00065F15" w:rsidRPr="007531D0" w:rsidRDefault="00065F15" w:rsidP="00065F15">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ТБР на 201</w:t>
            </w:r>
            <w:r>
              <w:rPr>
                <w:rFonts w:ascii="Myriad Pro" w:eastAsia="Times New Roman" w:hAnsi="Myriad Pro" w:cs="Calibri"/>
                <w:b/>
                <w:bCs/>
                <w:color w:val="FFFFFF" w:themeColor="background1"/>
                <w:sz w:val="18"/>
                <w:szCs w:val="18"/>
                <w:lang w:eastAsia="ru-RU"/>
              </w:rPr>
              <w:t>9 год по методу ЭОР</w:t>
            </w:r>
            <w:r w:rsidRPr="007531D0">
              <w:rPr>
                <w:rFonts w:ascii="Myriad Pro" w:eastAsia="Times New Roman" w:hAnsi="Myriad Pro" w:cs="Calibri"/>
                <w:b/>
                <w:bCs/>
                <w:color w:val="FFFFFF" w:themeColor="background1"/>
                <w:sz w:val="18"/>
                <w:szCs w:val="18"/>
                <w:lang w:eastAsia="ru-RU"/>
              </w:rPr>
              <w:t>, тыс. руб.</w:t>
            </w:r>
          </w:p>
        </w:tc>
        <w:tc>
          <w:tcPr>
            <w:tcW w:w="14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9CE5CD" w14:textId="77777777" w:rsidR="00065F15" w:rsidRPr="007531D0" w:rsidRDefault="00065F15" w:rsidP="00065F15">
            <w:pPr>
              <w:spacing w:after="0" w:line="240" w:lineRule="auto"/>
              <w:contextualSpacing/>
              <w:jc w:val="center"/>
              <w:rPr>
                <w:rFonts w:ascii="Myriad Pro" w:eastAsia="Times New Roman" w:hAnsi="Myriad Pro" w:cs="Calibri"/>
                <w:b/>
                <w:bCs/>
                <w:color w:val="FFFFFF" w:themeColor="background1"/>
                <w:sz w:val="18"/>
                <w:szCs w:val="18"/>
                <w:lang w:eastAsia="ru-RU"/>
              </w:rPr>
            </w:pPr>
            <w:r w:rsidRPr="007531D0">
              <w:rPr>
                <w:rFonts w:ascii="Myriad Pro" w:eastAsia="Times New Roman" w:hAnsi="Myriad Pro" w:cs="Calibri"/>
                <w:b/>
                <w:bCs/>
                <w:color w:val="FFFFFF" w:themeColor="background1"/>
                <w:sz w:val="18"/>
                <w:szCs w:val="18"/>
                <w:lang w:eastAsia="ru-RU"/>
              </w:rPr>
              <w:t>Отклонение ТБР на 201</w:t>
            </w:r>
            <w:r>
              <w:rPr>
                <w:rFonts w:ascii="Myriad Pro" w:eastAsia="Times New Roman" w:hAnsi="Myriad Pro" w:cs="Calibri"/>
                <w:b/>
                <w:bCs/>
                <w:color w:val="FFFFFF" w:themeColor="background1"/>
                <w:sz w:val="18"/>
                <w:szCs w:val="18"/>
                <w:lang w:eastAsia="ru-RU"/>
              </w:rPr>
              <w:t>9</w:t>
            </w:r>
            <w:r w:rsidRPr="007531D0">
              <w:rPr>
                <w:rFonts w:ascii="Myriad Pro" w:eastAsia="Times New Roman" w:hAnsi="Myriad Pro" w:cs="Calibri"/>
                <w:b/>
                <w:bCs/>
                <w:color w:val="FFFFFF" w:themeColor="background1"/>
                <w:sz w:val="18"/>
                <w:szCs w:val="18"/>
                <w:lang w:eastAsia="ru-RU"/>
              </w:rPr>
              <w:t>/ заявка на 201</w:t>
            </w:r>
            <w:r>
              <w:rPr>
                <w:rFonts w:ascii="Myriad Pro" w:eastAsia="Times New Roman" w:hAnsi="Myriad Pro" w:cs="Calibri"/>
                <w:b/>
                <w:bCs/>
                <w:color w:val="FFFFFF" w:themeColor="background1"/>
                <w:sz w:val="18"/>
                <w:szCs w:val="18"/>
                <w:lang w:eastAsia="ru-RU"/>
              </w:rPr>
              <w:t>9</w:t>
            </w:r>
            <w:r w:rsidRPr="007531D0">
              <w:rPr>
                <w:rFonts w:ascii="Myriad Pro" w:eastAsia="Times New Roman" w:hAnsi="Myriad Pro" w:cs="Calibri"/>
                <w:b/>
                <w:bCs/>
                <w:color w:val="FFFFFF" w:themeColor="background1"/>
                <w:sz w:val="18"/>
                <w:szCs w:val="18"/>
                <w:lang w:eastAsia="ru-RU"/>
              </w:rPr>
              <w:t>, %</w:t>
            </w:r>
          </w:p>
        </w:tc>
      </w:tr>
      <w:tr w:rsidR="00065F15" w:rsidRPr="00927E4E" w14:paraId="0E27F459" w14:textId="77777777" w:rsidTr="00065F15">
        <w:trPr>
          <w:cantSplit/>
          <w:trHeight w:val="20"/>
        </w:trPr>
        <w:tc>
          <w:tcPr>
            <w:tcW w:w="2960"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6F621BBC" w14:textId="77777777" w:rsidR="00065F15" w:rsidRPr="007531D0" w:rsidRDefault="00065F15" w:rsidP="00065F15">
            <w:pPr>
              <w:spacing w:after="0" w:line="240" w:lineRule="auto"/>
              <w:contextualSpacing/>
              <w:rPr>
                <w:rFonts w:ascii="Myriad Pro" w:eastAsia="Times New Roman" w:hAnsi="Myriad Pro" w:cs="Calibri"/>
                <w:b/>
                <w:bCs/>
                <w:color w:val="000000"/>
                <w:sz w:val="20"/>
                <w:szCs w:val="20"/>
                <w:lang w:eastAsia="ru-RU"/>
              </w:rPr>
            </w:pPr>
            <w:r w:rsidRPr="007531D0">
              <w:rPr>
                <w:rFonts w:ascii="Myriad Pro" w:eastAsia="Times New Roman" w:hAnsi="Myriad Pro" w:cs="Calibri"/>
                <w:b/>
                <w:bCs/>
                <w:color w:val="000000"/>
                <w:sz w:val="20"/>
                <w:szCs w:val="20"/>
                <w:lang w:eastAsia="ru-RU"/>
              </w:rPr>
              <w:t>Расходы на страхование</w:t>
            </w:r>
          </w:p>
        </w:tc>
        <w:tc>
          <w:tcPr>
            <w:tcW w:w="1571" w:type="dxa"/>
            <w:tcBorders>
              <w:top w:val="single" w:sz="4" w:space="0" w:color="FFFFFF" w:themeColor="background1"/>
              <w:left w:val="nil"/>
              <w:bottom w:val="single" w:sz="4" w:space="0" w:color="auto"/>
              <w:right w:val="single" w:sz="4" w:space="0" w:color="auto"/>
            </w:tcBorders>
            <w:shd w:val="clear" w:color="000000" w:fill="FFFFFF"/>
            <w:vAlign w:val="bottom"/>
          </w:tcPr>
          <w:p w14:paraId="21CEE566" w14:textId="77777777" w:rsidR="00065F15" w:rsidRPr="007531D0" w:rsidRDefault="00065F15" w:rsidP="00065F15">
            <w:pPr>
              <w:spacing w:after="0" w:line="240" w:lineRule="auto"/>
              <w:contextualSpacing/>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33 443,00</w:t>
            </w:r>
          </w:p>
        </w:tc>
        <w:tc>
          <w:tcPr>
            <w:tcW w:w="1985" w:type="dxa"/>
            <w:tcBorders>
              <w:top w:val="single" w:sz="4" w:space="0" w:color="FFFFFF" w:themeColor="background1"/>
              <w:left w:val="nil"/>
              <w:bottom w:val="single" w:sz="4" w:space="0" w:color="auto"/>
              <w:right w:val="single" w:sz="4" w:space="0" w:color="auto"/>
            </w:tcBorders>
            <w:shd w:val="clear" w:color="000000" w:fill="FFFFFF"/>
            <w:vAlign w:val="bottom"/>
          </w:tcPr>
          <w:p w14:paraId="19433553" w14:textId="77777777" w:rsidR="00065F15" w:rsidRPr="007531D0" w:rsidRDefault="00065F15" w:rsidP="00065F15">
            <w:pPr>
              <w:spacing w:after="0" w:line="240" w:lineRule="auto"/>
              <w:contextualSpacing/>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39 224,00</w:t>
            </w:r>
          </w:p>
        </w:tc>
        <w:tc>
          <w:tcPr>
            <w:tcW w:w="1417" w:type="dxa"/>
            <w:tcBorders>
              <w:top w:val="single" w:sz="4" w:space="0" w:color="FFFFFF" w:themeColor="background1"/>
              <w:left w:val="nil"/>
              <w:bottom w:val="single" w:sz="4" w:space="0" w:color="auto"/>
              <w:right w:val="single" w:sz="4" w:space="0" w:color="auto"/>
            </w:tcBorders>
            <w:shd w:val="clear" w:color="000000" w:fill="FFFFFF"/>
            <w:vAlign w:val="bottom"/>
          </w:tcPr>
          <w:p w14:paraId="42617EA1" w14:textId="77777777" w:rsidR="00065F15" w:rsidRPr="007531D0" w:rsidRDefault="00065F15" w:rsidP="00065F15">
            <w:pPr>
              <w:spacing w:after="0" w:line="240" w:lineRule="auto"/>
              <w:contextualSpacing/>
              <w:jc w:val="center"/>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14 101,70</w:t>
            </w:r>
          </w:p>
        </w:tc>
        <w:tc>
          <w:tcPr>
            <w:tcW w:w="1412" w:type="dxa"/>
            <w:tcBorders>
              <w:top w:val="single" w:sz="4" w:space="0" w:color="FFFFFF" w:themeColor="background1"/>
              <w:left w:val="single" w:sz="4" w:space="0" w:color="auto"/>
              <w:bottom w:val="single" w:sz="4" w:space="0" w:color="auto"/>
              <w:right w:val="single" w:sz="4" w:space="0" w:color="auto"/>
            </w:tcBorders>
            <w:shd w:val="clear" w:color="000000" w:fill="FFFFFF"/>
            <w:vAlign w:val="bottom"/>
          </w:tcPr>
          <w:p w14:paraId="3143B949" w14:textId="77777777" w:rsidR="00065F15" w:rsidRPr="007531D0" w:rsidRDefault="00065F15" w:rsidP="00065F15">
            <w:pPr>
              <w:spacing w:after="0" w:line="240" w:lineRule="auto"/>
              <w:contextualSpacing/>
              <w:jc w:val="center"/>
              <w:rPr>
                <w:rFonts w:ascii="Myriad Pro" w:eastAsia="Times New Roman" w:hAnsi="Myriad Pro" w:cs="Calibri"/>
                <w:b/>
                <w:bCs/>
                <w:sz w:val="20"/>
                <w:szCs w:val="20"/>
                <w:lang w:eastAsia="ru-RU"/>
              </w:rPr>
            </w:pPr>
            <w:r w:rsidRPr="007531D0">
              <w:rPr>
                <w:rFonts w:ascii="Myriad Pro" w:eastAsia="Times New Roman" w:hAnsi="Myriad Pro" w:cs="Calibri"/>
                <w:b/>
                <w:bCs/>
                <w:sz w:val="20"/>
                <w:szCs w:val="20"/>
                <w:lang w:eastAsia="ru-RU"/>
              </w:rPr>
              <w:t>-</w:t>
            </w:r>
            <w:r>
              <w:rPr>
                <w:rFonts w:ascii="Myriad Pro" w:eastAsia="Times New Roman" w:hAnsi="Myriad Pro" w:cs="Calibri"/>
                <w:b/>
                <w:bCs/>
                <w:sz w:val="20"/>
                <w:szCs w:val="20"/>
                <w:lang w:eastAsia="ru-RU"/>
              </w:rPr>
              <w:t>64%</w:t>
            </w:r>
          </w:p>
        </w:tc>
      </w:tr>
    </w:tbl>
    <w:p w14:paraId="2DD5B11B" w14:textId="77777777" w:rsidR="00065F15" w:rsidRDefault="00065F15" w:rsidP="00065F15">
      <w:pPr>
        <w:spacing w:after="0" w:line="360" w:lineRule="auto"/>
        <w:contextualSpacing/>
        <w:jc w:val="both"/>
        <w:rPr>
          <w:rFonts w:ascii="Myriad Pro" w:eastAsia="Calibri" w:hAnsi="Myriad Pro" w:cs="Times New Roman"/>
          <w:b/>
          <w:color w:val="000000" w:themeColor="text1"/>
          <w:sz w:val="26"/>
          <w:szCs w:val="26"/>
        </w:rPr>
      </w:pPr>
    </w:p>
    <w:p w14:paraId="79F82A2D" w14:textId="77777777" w:rsidR="00065F15" w:rsidRPr="00927E4E" w:rsidRDefault="00065F15" w:rsidP="00065F15">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ТЕРРИТОРИАЛЬНОЙ СЕТЕВОЙ ОРГАНИЗАЦИИ</w:t>
      </w:r>
    </w:p>
    <w:p w14:paraId="40770A97" w14:textId="77777777" w:rsidR="00065F15" w:rsidRDefault="00065F15" w:rsidP="00065F15">
      <w:pPr>
        <w:spacing w:after="0" w:line="360" w:lineRule="auto"/>
        <w:ind w:firstLine="567"/>
        <w:contextualSpacing/>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Филиалом</w:t>
      </w:r>
      <w:r w:rsidRPr="00B66D5D">
        <w:rPr>
          <w:rFonts w:ascii="Myriad Pro" w:eastAsia="Calibri" w:hAnsi="Myriad Pro" w:cs="Times New Roman"/>
          <w:color w:val="000000" w:themeColor="text1"/>
          <w:sz w:val="26"/>
          <w:szCs w:val="26"/>
        </w:rPr>
        <w:t xml:space="preserve"> ПАО «МРСК Юга» </w:t>
      </w:r>
      <w:r>
        <w:rPr>
          <w:rFonts w:ascii="Myriad Pro" w:eastAsia="Calibri" w:hAnsi="Myriad Pro" w:cs="Times New Roman"/>
          <w:color w:val="000000" w:themeColor="text1"/>
          <w:sz w:val="26"/>
          <w:szCs w:val="26"/>
        </w:rPr>
        <w:t>–</w:t>
      </w:r>
      <w:r w:rsidRPr="00B66D5D">
        <w:rPr>
          <w:rFonts w:ascii="Myriad Pro" w:eastAsia="Calibri" w:hAnsi="Myriad Pro" w:cs="Times New Roman"/>
          <w:color w:val="000000" w:themeColor="text1"/>
          <w:sz w:val="26"/>
          <w:szCs w:val="26"/>
        </w:rPr>
        <w:t xml:space="preserve"> </w:t>
      </w:r>
      <w:r w:rsidRPr="00C04A00">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Волгоградэнерго</w:t>
      </w:r>
      <w:r w:rsidRPr="00C04A00">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по статье на 2019 год была заявлена сумма расходов в размере 39 224,00 тыс. руб.</w:t>
      </w:r>
    </w:p>
    <w:p w14:paraId="31DE21A4"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4A69C5">
        <w:rPr>
          <w:rFonts w:ascii="Myriad Pro" w:eastAsia="Calibri" w:hAnsi="Myriad Pro" w:cs="Times New Roman"/>
          <w:color w:val="000000" w:themeColor="text1"/>
          <w:sz w:val="26"/>
          <w:szCs w:val="26"/>
        </w:rPr>
        <w:t xml:space="preserve">Для обоснования заявленной </w:t>
      </w:r>
      <w:r>
        <w:rPr>
          <w:rFonts w:ascii="Myriad Pro" w:eastAsia="Calibri" w:hAnsi="Myriad Pro" w:cs="Times New Roman"/>
          <w:color w:val="000000" w:themeColor="text1"/>
          <w:sz w:val="26"/>
          <w:szCs w:val="26"/>
        </w:rPr>
        <w:t xml:space="preserve">на 2019 год </w:t>
      </w:r>
      <w:r w:rsidRPr="004A69C5">
        <w:rPr>
          <w:rFonts w:ascii="Myriad Pro" w:eastAsia="Calibri" w:hAnsi="Myriad Pro" w:cs="Times New Roman"/>
          <w:color w:val="000000" w:themeColor="text1"/>
          <w:sz w:val="26"/>
          <w:szCs w:val="26"/>
        </w:rPr>
        <w:t xml:space="preserve">суммы расходов </w:t>
      </w:r>
      <w:r>
        <w:rPr>
          <w:rFonts w:ascii="Myriad Pro" w:eastAsia="Calibri" w:hAnsi="Myriad Pro" w:cs="Times New Roman"/>
          <w:color w:val="000000" w:themeColor="text1"/>
          <w:sz w:val="26"/>
          <w:szCs w:val="26"/>
        </w:rPr>
        <w:t xml:space="preserve">филиалом </w:t>
      </w:r>
      <w:r>
        <w:rPr>
          <w:rFonts w:ascii="Myriad Pro" w:eastAsia="Calibri" w:hAnsi="Myriad Pro" w:cs="Times New Roman"/>
          <w:color w:val="000000" w:themeColor="text1"/>
          <w:sz w:val="26"/>
          <w:szCs w:val="26"/>
        </w:rPr>
        <w:br/>
        <w:t>ПАО «МРСК Юга»</w:t>
      </w:r>
      <w:r w:rsidRPr="004A69C5">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w:t>
      </w:r>
      <w:r w:rsidRPr="004A69C5">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Волгоград</w:t>
      </w:r>
      <w:r w:rsidRPr="004A69C5">
        <w:rPr>
          <w:rFonts w:ascii="Myriad Pro" w:eastAsia="Calibri" w:hAnsi="Myriad Pro" w:cs="Times New Roman"/>
          <w:color w:val="000000" w:themeColor="text1"/>
          <w:sz w:val="26"/>
          <w:szCs w:val="26"/>
        </w:rPr>
        <w:t>энерго» были представлены следующие документы:</w:t>
      </w:r>
    </w:p>
    <w:p w14:paraId="31BD61CD" w14:textId="77777777" w:rsidR="00065F15" w:rsidRPr="00FD3445"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Пояснительная записка;</w:t>
      </w:r>
    </w:p>
    <w:p w14:paraId="495DCB6A" w14:textId="77777777" w:rsidR="00065F15" w:rsidRPr="00FD3445"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FD3445">
        <w:rPr>
          <w:rFonts w:ascii="Myriad Pro" w:hAnsi="Myriad Pro"/>
          <w:color w:val="000000" w:themeColor="text1"/>
          <w:sz w:val="26"/>
          <w:szCs w:val="26"/>
        </w:rPr>
        <w:t>Расчеты</w:t>
      </w:r>
      <w:r>
        <w:rPr>
          <w:rFonts w:ascii="Myriad Pro" w:hAnsi="Myriad Pro"/>
          <w:color w:val="000000" w:themeColor="text1"/>
          <w:sz w:val="26"/>
          <w:szCs w:val="26"/>
        </w:rPr>
        <w:t xml:space="preserve"> плановых</w:t>
      </w:r>
      <w:r w:rsidRPr="00FD3445">
        <w:rPr>
          <w:rFonts w:ascii="Myriad Pro" w:hAnsi="Myriad Pro"/>
          <w:color w:val="000000" w:themeColor="text1"/>
          <w:sz w:val="26"/>
          <w:szCs w:val="26"/>
        </w:rPr>
        <w:t xml:space="preserve"> расходов </w:t>
      </w:r>
      <w:r>
        <w:rPr>
          <w:rFonts w:ascii="Myriad Pro" w:hAnsi="Myriad Pro"/>
          <w:color w:val="000000" w:themeColor="text1"/>
          <w:sz w:val="26"/>
          <w:szCs w:val="26"/>
        </w:rPr>
        <w:t xml:space="preserve">по видам </w:t>
      </w:r>
      <w:r w:rsidRPr="00FD3445">
        <w:rPr>
          <w:rFonts w:ascii="Myriad Pro" w:hAnsi="Myriad Pro"/>
          <w:color w:val="000000" w:themeColor="text1"/>
          <w:sz w:val="26"/>
          <w:szCs w:val="26"/>
        </w:rPr>
        <w:t>страховани</w:t>
      </w:r>
      <w:r>
        <w:rPr>
          <w:rFonts w:ascii="Myriad Pro" w:hAnsi="Myriad Pro"/>
          <w:color w:val="000000" w:themeColor="text1"/>
          <w:sz w:val="26"/>
          <w:szCs w:val="26"/>
        </w:rPr>
        <w:t>я</w:t>
      </w:r>
      <w:r w:rsidRPr="00FD3445">
        <w:rPr>
          <w:rFonts w:ascii="Myriad Pro" w:hAnsi="Myriad Pro"/>
          <w:color w:val="000000" w:themeColor="text1"/>
          <w:sz w:val="26"/>
          <w:szCs w:val="26"/>
        </w:rPr>
        <w:t xml:space="preserve"> на 201</w:t>
      </w:r>
      <w:r>
        <w:rPr>
          <w:rFonts w:ascii="Myriad Pro" w:hAnsi="Myriad Pro"/>
          <w:color w:val="000000" w:themeColor="text1"/>
          <w:sz w:val="26"/>
          <w:szCs w:val="26"/>
        </w:rPr>
        <w:t>9</w:t>
      </w:r>
      <w:r w:rsidRPr="00FD3445">
        <w:rPr>
          <w:rFonts w:ascii="Myriad Pro" w:hAnsi="Myriad Pro"/>
          <w:color w:val="000000" w:themeColor="text1"/>
          <w:sz w:val="26"/>
          <w:szCs w:val="26"/>
        </w:rPr>
        <w:t xml:space="preserve"> год;</w:t>
      </w:r>
    </w:p>
    <w:p w14:paraId="2E518876" w14:textId="77777777" w:rsidR="00065F15" w:rsidRPr="001E2017"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1E2017">
        <w:rPr>
          <w:rFonts w:ascii="Myriad Pro" w:hAnsi="Myriad Pro"/>
          <w:color w:val="000000" w:themeColor="text1"/>
          <w:sz w:val="26"/>
          <w:szCs w:val="26"/>
        </w:rPr>
        <w:t>Договор страхования имущества юридических лиц № 2317РТ0798 от 30.11.2017;</w:t>
      </w:r>
    </w:p>
    <w:p w14:paraId="08ECE060" w14:textId="77777777" w:rsidR="00065F15"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1E2017">
        <w:rPr>
          <w:rFonts w:ascii="Myriad Pro" w:hAnsi="Myriad Pro"/>
          <w:color w:val="000000" w:themeColor="text1"/>
          <w:sz w:val="26"/>
          <w:szCs w:val="26"/>
        </w:rPr>
        <w:t>Договор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 1 от 15.02.2017;</w:t>
      </w:r>
    </w:p>
    <w:p w14:paraId="02687D9F" w14:textId="77777777" w:rsidR="00065F15" w:rsidRPr="001E2017"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1E2017">
        <w:rPr>
          <w:rFonts w:ascii="Myriad Pro" w:hAnsi="Myriad Pro"/>
          <w:color w:val="000000" w:themeColor="text1"/>
          <w:sz w:val="26"/>
          <w:szCs w:val="26"/>
        </w:rPr>
        <w:t>Договор №</w:t>
      </w:r>
      <w:r>
        <w:rPr>
          <w:rFonts w:ascii="Myriad Pro" w:hAnsi="Myriad Pro"/>
          <w:color w:val="000000" w:themeColor="text1"/>
          <w:sz w:val="26"/>
          <w:szCs w:val="26"/>
        </w:rPr>
        <w:t xml:space="preserve"> </w:t>
      </w:r>
      <w:r w:rsidRPr="001E2017">
        <w:rPr>
          <w:rFonts w:ascii="Myriad Pro" w:hAnsi="Myriad Pro"/>
          <w:color w:val="000000" w:themeColor="text1"/>
          <w:sz w:val="26"/>
          <w:szCs w:val="26"/>
        </w:rPr>
        <w:t>F915/045/S/6 добровольного медицинского страхования от 30.12.2016;</w:t>
      </w:r>
    </w:p>
    <w:p w14:paraId="7DA7FFD2" w14:textId="77777777" w:rsidR="00065F15"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1E2017">
        <w:rPr>
          <w:rFonts w:ascii="Myriad Pro" w:hAnsi="Myriad Pro"/>
          <w:color w:val="000000" w:themeColor="text1"/>
          <w:sz w:val="26"/>
          <w:szCs w:val="26"/>
        </w:rPr>
        <w:t>Договор № 160005-700-000656 страхования от несчастных случаев и болезней от 01.01.2017;</w:t>
      </w:r>
    </w:p>
    <w:p w14:paraId="310E0AF0" w14:textId="77777777" w:rsidR="00065F15"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1E2017">
        <w:rPr>
          <w:rFonts w:ascii="Myriad Pro" w:hAnsi="Myriad Pro"/>
          <w:color w:val="000000" w:themeColor="text1"/>
          <w:sz w:val="26"/>
          <w:szCs w:val="26"/>
        </w:rPr>
        <w:t>Договор №1 об организации обязательного страхования гражданской ответственности владельцев транспортных средств (ОСАГО) от 26.12.2017;</w:t>
      </w:r>
    </w:p>
    <w:p w14:paraId="02C6561C" w14:textId="77777777" w:rsidR="00065F15"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1E2017">
        <w:rPr>
          <w:rFonts w:ascii="Myriad Pro" w:hAnsi="Myriad Pro"/>
          <w:color w:val="000000" w:themeColor="text1"/>
          <w:sz w:val="26"/>
          <w:szCs w:val="26"/>
        </w:rPr>
        <w:lastRenderedPageBreak/>
        <w:t>Договор № 32350010-01-2-000111-17 добровольного страхования автотранспортных средств (КАСКО) от 30.12.2016;</w:t>
      </w:r>
    </w:p>
    <w:p w14:paraId="0DE21723" w14:textId="77777777" w:rsidR="00065F15"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1E2017">
        <w:rPr>
          <w:rFonts w:ascii="Myriad Pro" w:hAnsi="Myriad Pro"/>
          <w:color w:val="000000" w:themeColor="text1"/>
          <w:sz w:val="26"/>
          <w:szCs w:val="26"/>
        </w:rPr>
        <w:t>Положение об обеспечении страховой защиты ПАО «МРСК Юга»;</w:t>
      </w:r>
    </w:p>
    <w:p w14:paraId="359E5E94" w14:textId="77777777" w:rsidR="00065F15" w:rsidRDefault="00065F15" w:rsidP="00065F15">
      <w:pPr>
        <w:pStyle w:val="a3"/>
        <w:numPr>
          <w:ilvl w:val="0"/>
          <w:numId w:val="128"/>
        </w:numPr>
        <w:spacing w:after="0" w:line="360" w:lineRule="auto"/>
        <w:ind w:left="1134" w:hanging="567"/>
        <w:jc w:val="both"/>
        <w:rPr>
          <w:rFonts w:ascii="Myriad Pro" w:hAnsi="Myriad Pro"/>
          <w:color w:val="000000" w:themeColor="text1"/>
          <w:sz w:val="26"/>
          <w:szCs w:val="26"/>
        </w:rPr>
      </w:pPr>
      <w:r w:rsidRPr="001E2017">
        <w:rPr>
          <w:rFonts w:ascii="Myriad Pro" w:hAnsi="Myriad Pro"/>
          <w:color w:val="000000" w:themeColor="text1"/>
          <w:sz w:val="26"/>
          <w:szCs w:val="26"/>
        </w:rPr>
        <w:t>Выписка из протокола заседания Совета директоров ПАО «МРСК Юга» №</w:t>
      </w:r>
      <w:r>
        <w:rPr>
          <w:rFonts w:ascii="Myriad Pro" w:hAnsi="Myriad Pro"/>
          <w:color w:val="000000" w:themeColor="text1"/>
          <w:sz w:val="26"/>
          <w:szCs w:val="26"/>
        </w:rPr>
        <w:t> </w:t>
      </w:r>
      <w:r w:rsidRPr="001E2017">
        <w:rPr>
          <w:rFonts w:ascii="Myriad Pro" w:hAnsi="Myriad Pro"/>
          <w:color w:val="000000" w:themeColor="text1"/>
          <w:sz w:val="26"/>
          <w:szCs w:val="26"/>
        </w:rPr>
        <w:t>250/2017 от 18.12.2017</w:t>
      </w:r>
      <w:r>
        <w:rPr>
          <w:rFonts w:ascii="Myriad Pro" w:hAnsi="Myriad Pro"/>
          <w:color w:val="000000" w:themeColor="text1"/>
          <w:sz w:val="26"/>
          <w:szCs w:val="26"/>
        </w:rPr>
        <w:t>.</w:t>
      </w:r>
    </w:p>
    <w:p w14:paraId="179F1B7A" w14:textId="77777777" w:rsidR="00065F15" w:rsidRPr="00210E0E" w:rsidRDefault="00065F15" w:rsidP="00065F15">
      <w:pPr>
        <w:spacing w:after="0" w:line="360" w:lineRule="auto"/>
        <w:ind w:firstLine="567"/>
        <w:contextualSpacing/>
        <w:jc w:val="both"/>
        <w:rPr>
          <w:rFonts w:ascii="Myriad Pro" w:hAnsi="Myriad Pro"/>
          <w:color w:val="000000" w:themeColor="text1"/>
          <w:sz w:val="26"/>
          <w:szCs w:val="26"/>
        </w:rPr>
      </w:pPr>
      <w:r>
        <w:rPr>
          <w:rFonts w:ascii="Myriad Pro" w:eastAsia="Calibri" w:hAnsi="Myriad Pro" w:cs="Times New Roman"/>
          <w:color w:val="000000" w:themeColor="text1"/>
          <w:sz w:val="26"/>
          <w:szCs w:val="26"/>
        </w:rPr>
        <w:t xml:space="preserve">Письмом от 16.11.2018 № </w:t>
      </w:r>
      <w:proofErr w:type="spellStart"/>
      <w:r>
        <w:rPr>
          <w:rFonts w:ascii="Myriad Pro" w:eastAsia="Calibri" w:hAnsi="Myriad Pro" w:cs="Times New Roman"/>
          <w:color w:val="000000" w:themeColor="text1"/>
          <w:sz w:val="26"/>
          <w:szCs w:val="26"/>
        </w:rPr>
        <w:t>ВлгЭ</w:t>
      </w:r>
      <w:proofErr w:type="spellEnd"/>
      <w:r>
        <w:rPr>
          <w:rFonts w:ascii="Myriad Pro" w:eastAsia="Calibri" w:hAnsi="Myriad Pro" w:cs="Times New Roman"/>
          <w:color w:val="000000" w:themeColor="text1"/>
          <w:sz w:val="26"/>
          <w:szCs w:val="26"/>
        </w:rPr>
        <w:t xml:space="preserve">/100/244 </w:t>
      </w:r>
      <w:r w:rsidRPr="00C05EA5">
        <w:rPr>
          <w:rFonts w:ascii="Myriad Pro" w:eastAsia="Calibri" w:hAnsi="Myriad Pro" w:cs="Times New Roman"/>
          <w:color w:val="000000" w:themeColor="text1"/>
          <w:sz w:val="26"/>
          <w:szCs w:val="26"/>
        </w:rPr>
        <w:t>филиалом ПАО «МРСК Юга» - «</w:t>
      </w:r>
      <w:r>
        <w:rPr>
          <w:rFonts w:ascii="Myriad Pro" w:eastAsia="Calibri" w:hAnsi="Myriad Pro" w:cs="Times New Roman"/>
          <w:color w:val="000000" w:themeColor="text1"/>
          <w:sz w:val="26"/>
          <w:szCs w:val="26"/>
        </w:rPr>
        <w:t>Волгоградэнерго</w:t>
      </w:r>
      <w:r w:rsidRPr="00C05EA5">
        <w:rPr>
          <w:rFonts w:ascii="Myriad Pro" w:eastAsia="Calibri" w:hAnsi="Myriad Pro" w:cs="Times New Roman"/>
          <w:color w:val="000000" w:themeColor="text1"/>
          <w:sz w:val="26"/>
          <w:szCs w:val="26"/>
        </w:rPr>
        <w:t>»</w:t>
      </w:r>
      <w:r>
        <w:rPr>
          <w:rFonts w:ascii="Myriad Pro" w:eastAsia="Calibri" w:hAnsi="Myriad Pro" w:cs="Times New Roman"/>
          <w:color w:val="000000" w:themeColor="text1"/>
          <w:sz w:val="26"/>
          <w:szCs w:val="26"/>
        </w:rPr>
        <w:t xml:space="preserve"> в КТР Волгоградской области дополнительно были направлены </w:t>
      </w:r>
      <w:proofErr w:type="spellStart"/>
      <w:r>
        <w:rPr>
          <w:rFonts w:ascii="Myriad Pro" w:eastAsia="Calibri" w:hAnsi="Myriad Pro" w:cs="Times New Roman"/>
          <w:color w:val="000000" w:themeColor="text1"/>
          <w:sz w:val="26"/>
          <w:szCs w:val="26"/>
        </w:rPr>
        <w:t>оборотно</w:t>
      </w:r>
      <w:proofErr w:type="spellEnd"/>
      <w:r>
        <w:rPr>
          <w:rFonts w:ascii="Myriad Pro" w:eastAsia="Calibri" w:hAnsi="Myriad Pro" w:cs="Times New Roman"/>
          <w:color w:val="000000" w:themeColor="text1"/>
          <w:sz w:val="26"/>
          <w:szCs w:val="26"/>
        </w:rPr>
        <w:t>-сальдовые ведомости по счету 20.01 за 2016 – 2017 годы и 9 месяцев 2018 года по фактическим расходам на добровольное медицинское страхование.</w:t>
      </w:r>
    </w:p>
    <w:p w14:paraId="4DEDC447" w14:textId="77777777" w:rsidR="00065F15" w:rsidRDefault="00065F15" w:rsidP="00065F15">
      <w:pPr>
        <w:spacing w:after="0" w:line="360" w:lineRule="auto"/>
        <w:contextualSpacing/>
        <w:jc w:val="both"/>
        <w:rPr>
          <w:rFonts w:ascii="Myriad Pro" w:eastAsia="Calibri" w:hAnsi="Myriad Pro" w:cs="Times New Roman"/>
          <w:b/>
          <w:color w:val="000000" w:themeColor="text1"/>
          <w:sz w:val="26"/>
          <w:szCs w:val="26"/>
        </w:rPr>
      </w:pPr>
    </w:p>
    <w:p w14:paraId="358FB109" w14:textId="77777777" w:rsidR="00065F15" w:rsidRDefault="00065F15" w:rsidP="00065F15">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ОРГАНА РЕГУЛИРОВАНИЯ</w:t>
      </w:r>
    </w:p>
    <w:p w14:paraId="6487668E" w14:textId="77777777" w:rsidR="00065F15" w:rsidRDefault="00065F15" w:rsidP="00065F15">
      <w:pPr>
        <w:spacing w:after="0" w:line="360" w:lineRule="auto"/>
        <w:ind w:firstLine="567"/>
        <w:contextualSpacing/>
        <w:jc w:val="both"/>
        <w:rPr>
          <w:rFonts w:ascii="Myriad Pro" w:hAnsi="Myriad Pro"/>
          <w:color w:val="000000" w:themeColor="text1"/>
          <w:sz w:val="26"/>
          <w:szCs w:val="26"/>
        </w:rPr>
      </w:pPr>
      <w:r w:rsidRPr="007A2B5A">
        <w:rPr>
          <w:rFonts w:ascii="Myriad Pro" w:eastAsia="Calibri" w:hAnsi="Myriad Pro" w:cs="Times New Roman"/>
          <w:color w:val="000000" w:themeColor="text1"/>
          <w:sz w:val="26"/>
          <w:szCs w:val="26"/>
        </w:rPr>
        <w:t>Согласно Экспертному заключению на 201</w:t>
      </w:r>
      <w:r>
        <w:rPr>
          <w:rFonts w:ascii="Myriad Pro" w:eastAsia="Calibri" w:hAnsi="Myriad Pro" w:cs="Times New Roman"/>
          <w:color w:val="000000" w:themeColor="text1"/>
          <w:sz w:val="26"/>
          <w:szCs w:val="26"/>
        </w:rPr>
        <w:t>9</w:t>
      </w:r>
      <w:r w:rsidRPr="007A2B5A">
        <w:rPr>
          <w:rFonts w:ascii="Myriad Pro" w:eastAsia="Calibri" w:hAnsi="Myriad Pro" w:cs="Times New Roman"/>
          <w:color w:val="000000" w:themeColor="text1"/>
          <w:sz w:val="26"/>
          <w:szCs w:val="26"/>
        </w:rPr>
        <w:t xml:space="preserve"> год расходы </w:t>
      </w:r>
      <w:r>
        <w:rPr>
          <w:rFonts w:ascii="Myriad Pro" w:eastAsia="Calibri" w:hAnsi="Myriad Pro" w:cs="Times New Roman"/>
          <w:color w:val="000000" w:themeColor="text1"/>
          <w:sz w:val="26"/>
          <w:szCs w:val="26"/>
        </w:rPr>
        <w:t>на страхование</w:t>
      </w:r>
      <w:r w:rsidRPr="007A2B5A">
        <w:rPr>
          <w:rFonts w:ascii="Myriad Pro" w:eastAsia="Calibri" w:hAnsi="Myriad Pro" w:cs="Times New Roman"/>
          <w:color w:val="000000" w:themeColor="text1"/>
          <w:sz w:val="26"/>
          <w:szCs w:val="26"/>
        </w:rPr>
        <w:t xml:space="preserve"> на 2018 год были </w:t>
      </w:r>
      <w:r>
        <w:rPr>
          <w:rFonts w:ascii="Myriad Pro" w:eastAsia="Calibri" w:hAnsi="Myriad Pro" w:cs="Times New Roman"/>
          <w:color w:val="000000" w:themeColor="text1"/>
          <w:sz w:val="26"/>
          <w:szCs w:val="26"/>
        </w:rPr>
        <w:t>приняты</w:t>
      </w:r>
      <w:r w:rsidRPr="007A2B5A">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 xml:space="preserve">КТР Волгоградской области в размере 14 101,70 тыс. руб., в том числе ОСАГО – 3 318,00 тыс. руб., страхование </w:t>
      </w:r>
      <w:r w:rsidRPr="00FD3445">
        <w:rPr>
          <w:rFonts w:ascii="Myriad Pro" w:eastAsia="Calibri" w:hAnsi="Myriad Pro" w:cs="Times New Roman"/>
          <w:color w:val="000000" w:themeColor="text1"/>
          <w:sz w:val="26"/>
          <w:szCs w:val="26"/>
        </w:rPr>
        <w:t>гражданской ответственности владельцев опасных объектов за причинение вреда в результате аварии на о</w:t>
      </w:r>
      <w:r>
        <w:rPr>
          <w:rFonts w:ascii="Myriad Pro" w:hAnsi="Myriad Pro"/>
          <w:color w:val="000000" w:themeColor="text1"/>
          <w:sz w:val="26"/>
          <w:szCs w:val="26"/>
        </w:rPr>
        <w:t>пасном объекте – 140,40 тыс. руб., страхование ОФП – 10 643,30 тыс. руб.</w:t>
      </w:r>
    </w:p>
    <w:p w14:paraId="39764FF2"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hAnsi="Myriad Pro"/>
          <w:color w:val="000000" w:themeColor="text1"/>
          <w:sz w:val="26"/>
          <w:szCs w:val="26"/>
        </w:rPr>
        <w:t xml:space="preserve">КТР Волгоградской области были полностью исключены расходы на </w:t>
      </w:r>
      <w:r>
        <w:rPr>
          <w:rFonts w:ascii="Myriad Pro" w:eastAsia="Calibri" w:hAnsi="Myriad Pro" w:cs="Times New Roman"/>
          <w:color w:val="000000" w:themeColor="text1"/>
          <w:sz w:val="26"/>
          <w:szCs w:val="26"/>
        </w:rPr>
        <w:t>страхование</w:t>
      </w:r>
      <w:r w:rsidRPr="00FD3445">
        <w:rPr>
          <w:rFonts w:ascii="Myriad Pro" w:eastAsia="Calibri" w:hAnsi="Myriad Pro" w:cs="Times New Roman"/>
          <w:color w:val="000000" w:themeColor="text1"/>
          <w:sz w:val="26"/>
          <w:szCs w:val="26"/>
        </w:rPr>
        <w:t xml:space="preserve"> от несчастных случаев и болезней</w:t>
      </w:r>
      <w:r>
        <w:rPr>
          <w:rFonts w:ascii="Myriad Pro" w:eastAsia="Calibri" w:hAnsi="Myriad Pro" w:cs="Times New Roman"/>
          <w:color w:val="000000" w:themeColor="text1"/>
          <w:sz w:val="26"/>
          <w:szCs w:val="26"/>
        </w:rPr>
        <w:t>, на КАСКО,</w:t>
      </w:r>
      <w:r w:rsidRPr="000A5F63">
        <w:rPr>
          <w:rFonts w:ascii="Myriad Pro" w:hAnsi="Myriad Pro"/>
          <w:color w:val="000000" w:themeColor="text1"/>
          <w:sz w:val="26"/>
          <w:szCs w:val="26"/>
        </w:rPr>
        <w:t xml:space="preserve"> </w:t>
      </w:r>
      <w:r>
        <w:rPr>
          <w:rFonts w:ascii="Myriad Pro" w:hAnsi="Myriad Pro"/>
          <w:color w:val="000000" w:themeColor="text1"/>
          <w:sz w:val="26"/>
          <w:szCs w:val="26"/>
        </w:rPr>
        <w:t>на ДМС</w:t>
      </w:r>
      <w:r>
        <w:rPr>
          <w:rFonts w:ascii="Myriad Pro" w:eastAsia="Calibri" w:hAnsi="Myriad Pro" w:cs="Times New Roman"/>
          <w:color w:val="000000" w:themeColor="text1"/>
          <w:sz w:val="26"/>
          <w:szCs w:val="26"/>
        </w:rPr>
        <w:t>.</w:t>
      </w:r>
    </w:p>
    <w:p w14:paraId="0AE5C225"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p>
    <w:p w14:paraId="2B55C701" w14:textId="77777777" w:rsidR="00065F15" w:rsidRDefault="00065F15" w:rsidP="00065F15">
      <w:pPr>
        <w:spacing w:after="0" w:line="360" w:lineRule="auto"/>
        <w:contextualSpacing/>
        <w:jc w:val="both"/>
        <w:rPr>
          <w:rFonts w:ascii="Myriad Pro" w:eastAsia="Calibri" w:hAnsi="Myriad Pro" w:cs="Times New Roman"/>
          <w:b/>
          <w:color w:val="000000" w:themeColor="text1"/>
          <w:sz w:val="26"/>
          <w:szCs w:val="26"/>
        </w:rPr>
      </w:pPr>
      <w:r w:rsidRPr="00927E4E">
        <w:rPr>
          <w:rFonts w:ascii="Myriad Pro" w:eastAsia="Calibri" w:hAnsi="Myriad Pro" w:cs="Times New Roman"/>
          <w:b/>
          <w:color w:val="000000" w:themeColor="text1"/>
          <w:sz w:val="26"/>
          <w:szCs w:val="26"/>
        </w:rPr>
        <w:t>ПОЗИЦИЯ ИСПОЛНИТЕЛЯ</w:t>
      </w:r>
    </w:p>
    <w:p w14:paraId="14C048BC" w14:textId="77777777" w:rsidR="00065F15" w:rsidRDefault="00065F15" w:rsidP="00065F15">
      <w:pPr>
        <w:spacing w:after="0" w:line="360" w:lineRule="auto"/>
        <w:ind w:firstLine="567"/>
        <w:contextualSpacing/>
        <w:jc w:val="both"/>
        <w:rPr>
          <w:rFonts w:ascii="Myriad Pro" w:eastAsia="Calibri" w:hAnsi="Myriad Pro" w:cs="Times New Roman"/>
          <w:color w:val="000000" w:themeColor="text1"/>
          <w:sz w:val="26"/>
          <w:szCs w:val="26"/>
        </w:rPr>
      </w:pPr>
      <w:r w:rsidRPr="00281EEB">
        <w:rPr>
          <w:rFonts w:ascii="Myriad Pro" w:eastAsia="Calibri" w:hAnsi="Myriad Pro" w:cs="Times New Roman"/>
          <w:color w:val="000000" w:themeColor="text1"/>
          <w:sz w:val="26"/>
          <w:szCs w:val="26"/>
        </w:rPr>
        <w:t>По результатам анализа документо</w:t>
      </w:r>
      <w:r>
        <w:rPr>
          <w:rFonts w:ascii="Myriad Pro" w:eastAsia="Calibri" w:hAnsi="Myriad Pro" w:cs="Times New Roman"/>
          <w:color w:val="000000" w:themeColor="text1"/>
          <w:sz w:val="26"/>
          <w:szCs w:val="26"/>
        </w:rPr>
        <w:t>в, представленных филиалом ПАО </w:t>
      </w:r>
      <w:r w:rsidRPr="00281EEB">
        <w:rPr>
          <w:rFonts w:ascii="Myriad Pro" w:eastAsia="Calibri" w:hAnsi="Myriad Pro" w:cs="Times New Roman"/>
          <w:color w:val="000000" w:themeColor="text1"/>
          <w:sz w:val="26"/>
          <w:szCs w:val="26"/>
        </w:rPr>
        <w:t xml:space="preserve">«МРСК Юга» </w:t>
      </w:r>
      <w:r>
        <w:rPr>
          <w:rFonts w:ascii="Myriad Pro" w:eastAsia="Calibri" w:hAnsi="Myriad Pro" w:cs="Times New Roman"/>
          <w:color w:val="000000" w:themeColor="text1"/>
          <w:sz w:val="26"/>
          <w:szCs w:val="26"/>
        </w:rPr>
        <w:t>–</w:t>
      </w:r>
      <w:r w:rsidRPr="00281EEB">
        <w:rPr>
          <w:rFonts w:ascii="Myriad Pro" w:eastAsia="Calibri" w:hAnsi="Myriad Pro" w:cs="Times New Roman"/>
          <w:color w:val="000000" w:themeColor="text1"/>
          <w:sz w:val="26"/>
          <w:szCs w:val="26"/>
        </w:rPr>
        <w:t xml:space="preserve"> «</w:t>
      </w:r>
      <w:r>
        <w:rPr>
          <w:rFonts w:ascii="Myriad Pro" w:eastAsia="Calibri" w:hAnsi="Myriad Pro" w:cs="Times New Roman"/>
          <w:color w:val="000000" w:themeColor="text1"/>
          <w:sz w:val="26"/>
          <w:szCs w:val="26"/>
        </w:rPr>
        <w:t>Волгоградэнерго</w:t>
      </w:r>
      <w:r w:rsidRPr="00281EEB">
        <w:rPr>
          <w:rFonts w:ascii="Myriad Pro" w:eastAsia="Calibri" w:hAnsi="Myriad Pro" w:cs="Times New Roman"/>
          <w:color w:val="000000" w:themeColor="text1"/>
          <w:sz w:val="26"/>
          <w:szCs w:val="26"/>
        </w:rPr>
        <w:t xml:space="preserve">» в </w:t>
      </w:r>
      <w:r>
        <w:rPr>
          <w:rFonts w:ascii="Myriad Pro" w:eastAsia="Calibri" w:hAnsi="Myriad Pro" w:cs="Times New Roman"/>
          <w:color w:val="000000" w:themeColor="text1"/>
          <w:sz w:val="26"/>
          <w:szCs w:val="26"/>
        </w:rPr>
        <w:t>КТР Волгоградской области</w:t>
      </w:r>
      <w:r w:rsidRPr="00281EEB">
        <w:rPr>
          <w:rFonts w:ascii="Myriad Pro" w:eastAsia="Calibri" w:hAnsi="Myriad Pro" w:cs="Times New Roman"/>
          <w:color w:val="000000" w:themeColor="text1"/>
          <w:sz w:val="26"/>
          <w:szCs w:val="26"/>
        </w:rPr>
        <w:t xml:space="preserve"> для обоснования заявляемых расходов по статье, Исполнитель отмечает следующее.</w:t>
      </w:r>
    </w:p>
    <w:p w14:paraId="2FB2FFD5" w14:textId="77777777" w:rsidR="00065F15" w:rsidRPr="00B20823" w:rsidRDefault="00065F15" w:rsidP="00065F15">
      <w:pPr>
        <w:pStyle w:val="a3"/>
        <w:numPr>
          <w:ilvl w:val="0"/>
          <w:numId w:val="130"/>
        </w:numPr>
        <w:spacing w:after="0" w:line="360" w:lineRule="auto"/>
        <w:ind w:left="1134" w:hanging="567"/>
        <w:jc w:val="both"/>
        <w:rPr>
          <w:rFonts w:ascii="Myriad Pro" w:hAnsi="Myriad Pro"/>
          <w:color w:val="000000" w:themeColor="text1"/>
          <w:sz w:val="26"/>
          <w:szCs w:val="26"/>
        </w:rPr>
      </w:pPr>
      <w:r w:rsidRPr="00B20823">
        <w:rPr>
          <w:rFonts w:ascii="Myriad Pro" w:hAnsi="Myriad Pro"/>
          <w:color w:val="000000" w:themeColor="text1"/>
          <w:sz w:val="26"/>
          <w:szCs w:val="26"/>
        </w:rPr>
        <w:t>При определении суммы расходов на страхование на 2019 год</w:t>
      </w:r>
      <w:r w:rsidRPr="00B20823">
        <w:t xml:space="preserve"> </w:t>
      </w:r>
      <w:r w:rsidRPr="00B20823">
        <w:rPr>
          <w:rFonts w:ascii="Myriad Pro" w:hAnsi="Myriad Pro"/>
          <w:color w:val="000000" w:themeColor="text1"/>
          <w:sz w:val="26"/>
          <w:szCs w:val="26"/>
        </w:rPr>
        <w:t>филиалом ПАО «МРСК Юга» – «Волгоградэнерго» не учтена доля распределения косвенных расходов на деятельность по оказанию услуг по передаче электрической энергии.</w:t>
      </w:r>
    </w:p>
    <w:p w14:paraId="010D5650" w14:textId="77777777" w:rsidR="00065F15" w:rsidRDefault="00065F15" w:rsidP="00065F15">
      <w:pPr>
        <w:pStyle w:val="a3"/>
        <w:numPr>
          <w:ilvl w:val="0"/>
          <w:numId w:val="130"/>
        </w:numPr>
        <w:spacing w:after="0" w:line="360" w:lineRule="auto"/>
        <w:ind w:left="1134" w:hanging="567"/>
        <w:jc w:val="both"/>
        <w:rPr>
          <w:rFonts w:ascii="Myriad Pro" w:hAnsi="Myriad Pro"/>
          <w:color w:val="000000" w:themeColor="text1"/>
          <w:sz w:val="26"/>
          <w:szCs w:val="26"/>
        </w:rPr>
      </w:pPr>
      <w:r w:rsidRPr="00B20823">
        <w:rPr>
          <w:rFonts w:ascii="Myriad Pro" w:hAnsi="Myriad Pro"/>
          <w:color w:val="000000" w:themeColor="text1"/>
          <w:sz w:val="26"/>
          <w:szCs w:val="26"/>
        </w:rPr>
        <w:t xml:space="preserve">Срок действия Договора страхования имущества юридических лиц «от всех рисков» от </w:t>
      </w:r>
      <w:r>
        <w:rPr>
          <w:rFonts w:ascii="Myriad Pro" w:hAnsi="Myriad Pro"/>
          <w:color w:val="000000" w:themeColor="text1"/>
          <w:sz w:val="26"/>
          <w:szCs w:val="26"/>
        </w:rPr>
        <w:t>30.11.2017</w:t>
      </w:r>
      <w:r w:rsidRPr="00B20823">
        <w:rPr>
          <w:rFonts w:ascii="Myriad Pro" w:hAnsi="Myriad Pro"/>
          <w:color w:val="000000" w:themeColor="text1"/>
          <w:sz w:val="26"/>
          <w:szCs w:val="26"/>
        </w:rPr>
        <w:t xml:space="preserve"> № 231</w:t>
      </w:r>
      <w:r>
        <w:rPr>
          <w:rFonts w:ascii="Myriad Pro" w:hAnsi="Myriad Pro"/>
          <w:color w:val="000000" w:themeColor="text1"/>
          <w:sz w:val="26"/>
          <w:szCs w:val="26"/>
        </w:rPr>
        <w:t xml:space="preserve">7 </w:t>
      </w:r>
      <w:r w:rsidRPr="00B20823">
        <w:rPr>
          <w:rFonts w:ascii="Myriad Pro" w:hAnsi="Myriad Pro"/>
          <w:color w:val="000000" w:themeColor="text1"/>
          <w:sz w:val="26"/>
          <w:szCs w:val="26"/>
        </w:rPr>
        <w:t>РТ</w:t>
      </w:r>
      <w:r>
        <w:rPr>
          <w:rFonts w:ascii="Myriad Pro" w:hAnsi="Myriad Pro"/>
          <w:color w:val="000000" w:themeColor="text1"/>
          <w:sz w:val="26"/>
          <w:szCs w:val="26"/>
        </w:rPr>
        <w:t xml:space="preserve"> 0798</w:t>
      </w:r>
      <w:r w:rsidRPr="00B20823">
        <w:rPr>
          <w:rFonts w:ascii="Myriad Pro" w:hAnsi="Myriad Pro"/>
          <w:color w:val="000000" w:themeColor="text1"/>
          <w:sz w:val="26"/>
          <w:szCs w:val="26"/>
        </w:rPr>
        <w:t xml:space="preserve">, предоставленного в КТР Волгоградской области филиалом ПАО «МРСК Юга» – «Волгоградэнерго» </w:t>
      </w:r>
      <w:r w:rsidRPr="00B20823">
        <w:rPr>
          <w:rFonts w:ascii="Myriad Pro" w:hAnsi="Myriad Pro"/>
          <w:color w:val="000000" w:themeColor="text1"/>
          <w:sz w:val="26"/>
          <w:szCs w:val="26"/>
        </w:rPr>
        <w:lastRenderedPageBreak/>
        <w:t>в составе обосновывающих документов, установлен</w:t>
      </w:r>
      <w:r>
        <w:rPr>
          <w:rFonts w:ascii="Myriad Pro" w:hAnsi="Myriad Pro"/>
          <w:color w:val="000000" w:themeColor="text1"/>
          <w:sz w:val="26"/>
          <w:szCs w:val="26"/>
        </w:rPr>
        <w:t xml:space="preserve"> на период с 01.01.2018 по </w:t>
      </w:r>
      <w:r w:rsidRPr="00B20823">
        <w:rPr>
          <w:rFonts w:ascii="Myriad Pro" w:hAnsi="Myriad Pro"/>
          <w:color w:val="000000" w:themeColor="text1"/>
          <w:sz w:val="26"/>
          <w:szCs w:val="26"/>
        </w:rPr>
        <w:t>31.12.20</w:t>
      </w:r>
      <w:r>
        <w:rPr>
          <w:rFonts w:ascii="Myriad Pro" w:hAnsi="Myriad Pro"/>
          <w:color w:val="000000" w:themeColor="text1"/>
          <w:sz w:val="26"/>
          <w:szCs w:val="26"/>
        </w:rPr>
        <w:t>20</w:t>
      </w:r>
      <w:r w:rsidRPr="00B20823">
        <w:rPr>
          <w:rFonts w:ascii="Myriad Pro" w:hAnsi="Myriad Pro"/>
          <w:color w:val="000000" w:themeColor="text1"/>
          <w:sz w:val="26"/>
          <w:szCs w:val="26"/>
        </w:rPr>
        <w:t>.</w:t>
      </w:r>
    </w:p>
    <w:p w14:paraId="77B4FCEC" w14:textId="77777777" w:rsidR="00065F15" w:rsidRPr="00B20823" w:rsidRDefault="00065F15" w:rsidP="00065F15">
      <w:pPr>
        <w:pStyle w:val="a3"/>
        <w:numPr>
          <w:ilvl w:val="0"/>
          <w:numId w:val="130"/>
        </w:numPr>
        <w:spacing w:after="0" w:line="360" w:lineRule="auto"/>
        <w:ind w:left="1134" w:hanging="567"/>
        <w:jc w:val="both"/>
        <w:rPr>
          <w:rFonts w:ascii="Myriad Pro" w:hAnsi="Myriad Pro"/>
          <w:color w:val="000000" w:themeColor="text1"/>
          <w:sz w:val="26"/>
          <w:szCs w:val="26"/>
        </w:rPr>
      </w:pPr>
      <w:r w:rsidRPr="00B20823">
        <w:rPr>
          <w:rFonts w:ascii="Myriad Pro" w:hAnsi="Myriad Pro"/>
          <w:color w:val="000000" w:themeColor="text1"/>
          <w:sz w:val="26"/>
          <w:szCs w:val="26"/>
        </w:rPr>
        <w:t>Сумма страховой премии, отнесенная на филиал ПАО «МРСК Юга» – «</w:t>
      </w:r>
      <w:r>
        <w:rPr>
          <w:rFonts w:ascii="Myriad Pro" w:hAnsi="Myriad Pro"/>
          <w:color w:val="000000" w:themeColor="text1"/>
          <w:sz w:val="26"/>
          <w:szCs w:val="26"/>
        </w:rPr>
        <w:t>Волгоградэнерго</w:t>
      </w:r>
      <w:r w:rsidRPr="00B20823">
        <w:rPr>
          <w:rFonts w:ascii="Myriad Pro" w:hAnsi="Myriad Pro"/>
          <w:color w:val="000000" w:themeColor="text1"/>
          <w:sz w:val="26"/>
          <w:szCs w:val="26"/>
        </w:rPr>
        <w:t>» на период страхования с 01.01.201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по 31.12.201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w:t>
      </w:r>
      <w:r>
        <w:rPr>
          <w:rFonts w:ascii="Myriad Pro" w:hAnsi="Myriad Pro"/>
          <w:color w:val="000000" w:themeColor="text1"/>
          <w:sz w:val="26"/>
          <w:szCs w:val="26"/>
        </w:rPr>
        <w:t xml:space="preserve">согласно представленному договору </w:t>
      </w:r>
      <w:r w:rsidRPr="00B20823">
        <w:rPr>
          <w:rFonts w:ascii="Myriad Pro" w:hAnsi="Myriad Pro"/>
          <w:color w:val="000000" w:themeColor="text1"/>
          <w:sz w:val="26"/>
          <w:szCs w:val="26"/>
        </w:rPr>
        <w:t xml:space="preserve">составляет </w:t>
      </w:r>
      <w:r>
        <w:rPr>
          <w:rFonts w:ascii="Myriad Pro" w:hAnsi="Myriad Pro"/>
          <w:color w:val="000000" w:themeColor="text1"/>
          <w:sz w:val="26"/>
          <w:szCs w:val="26"/>
        </w:rPr>
        <w:t>10 643,34</w:t>
      </w:r>
      <w:r w:rsidRPr="00B20823">
        <w:rPr>
          <w:rFonts w:ascii="Myriad Pro" w:hAnsi="Myriad Pro"/>
          <w:color w:val="000000" w:themeColor="text1"/>
          <w:sz w:val="26"/>
          <w:szCs w:val="26"/>
        </w:rPr>
        <w:t xml:space="preserve"> тыс. руб.</w:t>
      </w:r>
    </w:p>
    <w:p w14:paraId="7557DCF9" w14:textId="77777777" w:rsidR="00065F15" w:rsidRPr="00B20823" w:rsidRDefault="00065F15" w:rsidP="00065F15">
      <w:pPr>
        <w:pStyle w:val="a3"/>
        <w:numPr>
          <w:ilvl w:val="0"/>
          <w:numId w:val="130"/>
        </w:numPr>
        <w:spacing w:after="0" w:line="360" w:lineRule="auto"/>
        <w:ind w:left="1134" w:hanging="567"/>
        <w:jc w:val="both"/>
        <w:rPr>
          <w:rFonts w:ascii="Myriad Pro" w:hAnsi="Myriad Pro"/>
          <w:color w:val="000000" w:themeColor="text1"/>
          <w:sz w:val="26"/>
          <w:szCs w:val="26"/>
        </w:rPr>
      </w:pPr>
      <w:r w:rsidRPr="00B20823">
        <w:rPr>
          <w:rFonts w:ascii="Myriad Pro" w:hAnsi="Myriad Pro"/>
          <w:color w:val="000000" w:themeColor="text1"/>
          <w:sz w:val="26"/>
          <w:szCs w:val="26"/>
        </w:rPr>
        <w:t xml:space="preserve">Не предоставлен перечень застрахованного имущества по группам А, </w:t>
      </w:r>
      <w:r w:rsidRPr="00B20823">
        <w:rPr>
          <w:rFonts w:ascii="Myriad Pro" w:hAnsi="Myriad Pro"/>
          <w:color w:val="000000" w:themeColor="text1"/>
          <w:sz w:val="26"/>
          <w:szCs w:val="26"/>
          <w:lang w:val="en-US"/>
        </w:rPr>
        <w:t>B</w:t>
      </w:r>
      <w:r w:rsidRPr="00B20823">
        <w:rPr>
          <w:rFonts w:ascii="Myriad Pro" w:hAnsi="Myriad Pro"/>
          <w:color w:val="000000" w:themeColor="text1"/>
          <w:sz w:val="26"/>
          <w:szCs w:val="26"/>
        </w:rPr>
        <w:t xml:space="preserve">, </w:t>
      </w:r>
      <w:r w:rsidRPr="00B20823">
        <w:rPr>
          <w:rFonts w:ascii="Myriad Pro" w:hAnsi="Myriad Pro"/>
          <w:color w:val="000000" w:themeColor="text1"/>
          <w:sz w:val="26"/>
          <w:szCs w:val="26"/>
          <w:lang w:val="en-US"/>
        </w:rPr>
        <w:t>C</w:t>
      </w:r>
      <w:r w:rsidRPr="00B20823">
        <w:rPr>
          <w:rFonts w:ascii="Myriad Pro" w:hAnsi="Myriad Pro"/>
          <w:color w:val="000000" w:themeColor="text1"/>
          <w:sz w:val="26"/>
          <w:szCs w:val="26"/>
        </w:rPr>
        <w:t xml:space="preserve">, </w:t>
      </w:r>
      <w:r w:rsidRPr="00B20823">
        <w:rPr>
          <w:rFonts w:ascii="Myriad Pro" w:hAnsi="Myriad Pro"/>
          <w:color w:val="000000" w:themeColor="text1"/>
          <w:sz w:val="26"/>
          <w:szCs w:val="26"/>
          <w:lang w:val="en-US"/>
        </w:rPr>
        <w:t>D</w:t>
      </w:r>
      <w:r w:rsidRPr="00B20823">
        <w:rPr>
          <w:rFonts w:ascii="Myriad Pro" w:hAnsi="Myriad Pro"/>
          <w:color w:val="000000" w:themeColor="text1"/>
          <w:sz w:val="26"/>
          <w:szCs w:val="26"/>
        </w:rPr>
        <w:t xml:space="preserve"> по Договору страхования имущества юридических лиц «от всех рисков» от 30.11.2017 № 2317 РТ 0798.</w:t>
      </w:r>
    </w:p>
    <w:p w14:paraId="46C52FC6" w14:textId="77777777" w:rsidR="00065F15" w:rsidRPr="00B20823" w:rsidRDefault="00065F15" w:rsidP="00065F15">
      <w:pPr>
        <w:pStyle w:val="a3"/>
        <w:spacing w:after="0" w:line="360" w:lineRule="auto"/>
        <w:ind w:left="0" w:firstLine="567"/>
        <w:jc w:val="both"/>
        <w:rPr>
          <w:rFonts w:ascii="Myriad Pro" w:hAnsi="Myriad Pro"/>
          <w:color w:val="000000" w:themeColor="text1"/>
          <w:sz w:val="26"/>
          <w:szCs w:val="26"/>
        </w:rPr>
      </w:pPr>
      <w:r w:rsidRPr="00B20823">
        <w:rPr>
          <w:rFonts w:ascii="Myriad Pro" w:hAnsi="Myriad Pro"/>
          <w:color w:val="000000" w:themeColor="text1"/>
          <w:sz w:val="26"/>
          <w:szCs w:val="26"/>
        </w:rPr>
        <w:t>По мнению Исполнителя на основании положений п</w:t>
      </w:r>
      <w:r>
        <w:rPr>
          <w:rFonts w:ascii="Myriad Pro" w:hAnsi="Myriad Pro"/>
          <w:color w:val="000000" w:themeColor="text1"/>
          <w:sz w:val="26"/>
          <w:szCs w:val="26"/>
        </w:rPr>
        <w:t>ункта</w:t>
      </w:r>
      <w:r w:rsidRPr="00B20823">
        <w:rPr>
          <w:rFonts w:ascii="Myriad Pro" w:hAnsi="Myriad Pro"/>
          <w:color w:val="000000" w:themeColor="text1"/>
          <w:sz w:val="26"/>
          <w:szCs w:val="26"/>
        </w:rPr>
        <w:t xml:space="preserve"> 28 Основ ценообразования № 1178 расходы на страхование основных производственных фондов, т.е. имущества организации, относящихся к регулируемому виду деятельности, включаются в состав прочих расходов и учитываются в НВВ регулируемой организации.</w:t>
      </w:r>
    </w:p>
    <w:p w14:paraId="15C68763" w14:textId="77777777" w:rsidR="00065F15" w:rsidRDefault="00065F15" w:rsidP="00065F15">
      <w:pPr>
        <w:pStyle w:val="a3"/>
        <w:spacing w:after="0" w:line="360" w:lineRule="auto"/>
        <w:ind w:left="0" w:firstLine="567"/>
        <w:jc w:val="both"/>
        <w:rPr>
          <w:rFonts w:ascii="Myriad Pro" w:hAnsi="Myriad Pro"/>
          <w:color w:val="000000" w:themeColor="text1"/>
          <w:sz w:val="26"/>
          <w:szCs w:val="26"/>
        </w:rPr>
      </w:pPr>
      <w:r w:rsidRPr="00B20823">
        <w:rPr>
          <w:rFonts w:ascii="Myriad Pro" w:hAnsi="Myriad Pro"/>
          <w:color w:val="000000" w:themeColor="text1"/>
          <w:sz w:val="26"/>
          <w:szCs w:val="26"/>
        </w:rPr>
        <w:t>По оценке Исполнителя расходы на страхование имущества кроме транспортных средств, подлежащие включению в НВВ филиала ПАО «МРСК Юга» – «</w:t>
      </w:r>
      <w:r>
        <w:rPr>
          <w:rFonts w:ascii="Myriad Pro" w:hAnsi="Myriad Pro"/>
          <w:color w:val="000000" w:themeColor="text1"/>
          <w:sz w:val="26"/>
          <w:szCs w:val="26"/>
        </w:rPr>
        <w:t>Волгоград</w:t>
      </w:r>
      <w:r w:rsidRPr="00B20823">
        <w:rPr>
          <w:rFonts w:ascii="Myriad Pro" w:hAnsi="Myriad Pro"/>
          <w:color w:val="000000" w:themeColor="text1"/>
          <w:sz w:val="26"/>
          <w:szCs w:val="26"/>
        </w:rPr>
        <w:t>энерго» на 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год, составили </w:t>
      </w:r>
      <w:r>
        <w:rPr>
          <w:rFonts w:ascii="Myriad Pro" w:hAnsi="Myriad Pro"/>
          <w:sz w:val="26"/>
          <w:szCs w:val="26"/>
        </w:rPr>
        <w:t>10 643,34</w:t>
      </w:r>
      <w:r w:rsidRPr="00B20823">
        <w:rPr>
          <w:rFonts w:ascii="Myriad Pro" w:hAnsi="Myriad Pro"/>
          <w:sz w:val="26"/>
          <w:szCs w:val="26"/>
        </w:rPr>
        <w:t xml:space="preserve"> </w:t>
      </w:r>
      <w:r w:rsidRPr="00B20823">
        <w:rPr>
          <w:rFonts w:ascii="Myriad Pro" w:hAnsi="Myriad Pro"/>
          <w:color w:val="000000" w:themeColor="text1"/>
          <w:sz w:val="26"/>
          <w:szCs w:val="26"/>
        </w:rPr>
        <w:t xml:space="preserve">тыс. руб. </w:t>
      </w:r>
      <w:r>
        <w:rPr>
          <w:rFonts w:ascii="Myriad Pro" w:hAnsi="Myriad Pro"/>
          <w:color w:val="000000" w:themeColor="text1"/>
          <w:sz w:val="26"/>
          <w:szCs w:val="26"/>
        </w:rPr>
        <w:t xml:space="preserve">в соответствии с договором </w:t>
      </w:r>
      <w:r w:rsidRPr="00B20823">
        <w:rPr>
          <w:rFonts w:ascii="Myriad Pro" w:hAnsi="Myriad Pro"/>
          <w:color w:val="000000" w:themeColor="text1"/>
          <w:sz w:val="26"/>
          <w:szCs w:val="26"/>
        </w:rPr>
        <w:t>страхования имущества юридических лиц «от всех рисков» от 30.11.2017 № 2317 РТ 0798</w:t>
      </w:r>
      <w:r>
        <w:rPr>
          <w:rFonts w:ascii="Myriad Pro" w:hAnsi="Myriad Pro"/>
          <w:color w:val="000000" w:themeColor="text1"/>
          <w:sz w:val="26"/>
          <w:szCs w:val="26"/>
        </w:rPr>
        <w:t>.</w:t>
      </w:r>
    </w:p>
    <w:p w14:paraId="7C44AD3D" w14:textId="77777777" w:rsidR="00065F15" w:rsidRPr="00B20823" w:rsidRDefault="00065F15" w:rsidP="00065F15">
      <w:pPr>
        <w:pStyle w:val="a3"/>
        <w:spacing w:after="0" w:line="360" w:lineRule="auto"/>
        <w:ind w:left="0" w:firstLine="567"/>
        <w:jc w:val="both"/>
        <w:rPr>
          <w:rFonts w:ascii="Myriad Pro" w:hAnsi="Myriad Pro"/>
          <w:color w:val="000000" w:themeColor="text1"/>
          <w:sz w:val="26"/>
          <w:szCs w:val="26"/>
        </w:rPr>
      </w:pPr>
      <w:r>
        <w:rPr>
          <w:rFonts w:ascii="Myriad Pro" w:hAnsi="Myriad Pro"/>
          <w:color w:val="000000" w:themeColor="text1"/>
          <w:sz w:val="26"/>
          <w:szCs w:val="26"/>
        </w:rPr>
        <w:t>При этом Исполнитель отмечает, что в условиях недостаточного документального подтверждения учтенных расходов (в материалах тарифного дела отсутствует перечень застрахованного имущества),</w:t>
      </w:r>
      <w:r w:rsidRPr="001D7973">
        <w:rPr>
          <w:rFonts w:ascii="Myriad Pro" w:hAnsi="Myriad Pro"/>
          <w:color w:val="000000" w:themeColor="text1"/>
          <w:sz w:val="26"/>
          <w:szCs w:val="26"/>
        </w:rPr>
        <w:t xml:space="preserve"> учет расходов в составе НВВ филиала ПАО «МРСК Юга» - «</w:t>
      </w:r>
      <w:r>
        <w:rPr>
          <w:rFonts w:ascii="Myriad Pro" w:hAnsi="Myriad Pro"/>
          <w:color w:val="000000" w:themeColor="text1"/>
          <w:sz w:val="26"/>
          <w:szCs w:val="26"/>
        </w:rPr>
        <w:t>Волгоград</w:t>
      </w:r>
      <w:r w:rsidRPr="001D7973">
        <w:rPr>
          <w:rFonts w:ascii="Myriad Pro" w:hAnsi="Myriad Pro"/>
          <w:color w:val="000000" w:themeColor="text1"/>
          <w:sz w:val="26"/>
          <w:szCs w:val="26"/>
        </w:rPr>
        <w:t>энерго» по статье «</w:t>
      </w:r>
      <w:r>
        <w:rPr>
          <w:rFonts w:ascii="Myriad Pro" w:hAnsi="Myriad Pro"/>
          <w:color w:val="000000" w:themeColor="text1"/>
          <w:sz w:val="26"/>
          <w:szCs w:val="26"/>
        </w:rPr>
        <w:t>Страхование имущества</w:t>
      </w:r>
      <w:r w:rsidRPr="001D7973">
        <w:rPr>
          <w:rFonts w:ascii="Myriad Pro" w:hAnsi="Myriad Pro"/>
          <w:color w:val="000000" w:themeColor="text1"/>
          <w:sz w:val="26"/>
          <w:szCs w:val="26"/>
        </w:rPr>
        <w:t>»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w:t>
      </w:r>
      <w:r>
        <w:rPr>
          <w:rFonts w:ascii="Myriad Pro" w:hAnsi="Myriad Pro"/>
          <w:color w:val="000000" w:themeColor="text1"/>
          <w:sz w:val="26"/>
          <w:szCs w:val="26"/>
        </w:rPr>
        <w:t xml:space="preserve"> и выдано предписание о дополнительном анализе заявленных сумм расходов и исключению необоснованных расходов из состава НВВ регулируемой организации</w:t>
      </w:r>
      <w:r w:rsidRPr="001D7973">
        <w:rPr>
          <w:rFonts w:ascii="Myriad Pro" w:hAnsi="Myriad Pro"/>
          <w:color w:val="000000" w:themeColor="text1"/>
          <w:sz w:val="26"/>
          <w:szCs w:val="26"/>
        </w:rPr>
        <w:t>.</w:t>
      </w:r>
    </w:p>
    <w:p w14:paraId="71B6F9EA" w14:textId="77777777" w:rsidR="00065F15" w:rsidRPr="00B20823" w:rsidRDefault="00065F15" w:rsidP="00065F15">
      <w:pPr>
        <w:pStyle w:val="a3"/>
        <w:numPr>
          <w:ilvl w:val="0"/>
          <w:numId w:val="130"/>
        </w:numPr>
        <w:spacing w:after="0" w:line="360" w:lineRule="auto"/>
        <w:ind w:left="1134" w:hanging="567"/>
        <w:jc w:val="both"/>
        <w:rPr>
          <w:rFonts w:ascii="Myriad Pro" w:hAnsi="Myriad Pro"/>
          <w:color w:val="000000" w:themeColor="text1"/>
          <w:sz w:val="26"/>
          <w:szCs w:val="26"/>
        </w:rPr>
      </w:pPr>
      <w:r w:rsidRPr="00B20823">
        <w:rPr>
          <w:rFonts w:ascii="Myriad Pro" w:hAnsi="Myriad Pro"/>
          <w:color w:val="000000" w:themeColor="text1"/>
          <w:sz w:val="26"/>
          <w:szCs w:val="26"/>
        </w:rPr>
        <w:t xml:space="preserve">Сумма ежегодно уплачиваемой страховой премии согласно Перечню опасных производственных объектов к Договору № 1 об организации </w:t>
      </w:r>
      <w:r w:rsidRPr="00B20823">
        <w:rPr>
          <w:rFonts w:ascii="Myriad Pro" w:hAnsi="Myriad Pro"/>
          <w:color w:val="000000" w:themeColor="text1"/>
          <w:sz w:val="26"/>
          <w:szCs w:val="26"/>
        </w:rPr>
        <w:lastRenderedPageBreak/>
        <w:t xml:space="preserve">обязательного страхования гражданской ответственности владельцев опасных объектов за причинение вреда в результате аварии на опасном объекте от 15.02.2017, отнесенная на объекты филиала ПАО «МРСК </w:t>
      </w:r>
      <w:r w:rsidRPr="00B20823">
        <w:rPr>
          <w:rFonts w:ascii="Myriad Pro" w:hAnsi="Myriad Pro"/>
          <w:color w:val="000000" w:themeColor="text1"/>
          <w:sz w:val="26"/>
          <w:szCs w:val="26"/>
        </w:rPr>
        <w:br/>
        <w:t>Юга» – «</w:t>
      </w:r>
      <w:r>
        <w:rPr>
          <w:rFonts w:ascii="Myriad Pro" w:hAnsi="Myriad Pro"/>
          <w:color w:val="000000" w:themeColor="text1"/>
          <w:sz w:val="26"/>
          <w:szCs w:val="26"/>
        </w:rPr>
        <w:t>Волгоград</w:t>
      </w:r>
      <w:r w:rsidRPr="00B20823">
        <w:rPr>
          <w:rFonts w:ascii="Myriad Pro" w:hAnsi="Myriad Pro"/>
          <w:color w:val="000000" w:themeColor="text1"/>
          <w:sz w:val="26"/>
          <w:szCs w:val="26"/>
        </w:rPr>
        <w:t xml:space="preserve">энерго», составляет </w:t>
      </w:r>
      <w:r>
        <w:rPr>
          <w:rFonts w:ascii="Myriad Pro" w:hAnsi="Myriad Pro"/>
          <w:color w:val="000000" w:themeColor="text1"/>
          <w:sz w:val="26"/>
          <w:szCs w:val="26"/>
        </w:rPr>
        <w:t>140,40</w:t>
      </w:r>
      <w:r w:rsidRPr="00B20823">
        <w:rPr>
          <w:rFonts w:ascii="Myriad Pro" w:hAnsi="Myriad Pro"/>
          <w:color w:val="000000" w:themeColor="text1"/>
          <w:sz w:val="26"/>
          <w:szCs w:val="26"/>
        </w:rPr>
        <w:t xml:space="preserve"> тыс. руб. Срок действия договора – с 20.02.2017 по 19.02.2020.</w:t>
      </w:r>
    </w:p>
    <w:p w14:paraId="139E707C" w14:textId="77777777" w:rsidR="00065F15" w:rsidRPr="00B20823" w:rsidRDefault="00065F15" w:rsidP="00065F15">
      <w:pPr>
        <w:pStyle w:val="a3"/>
        <w:spacing w:after="0" w:line="360" w:lineRule="auto"/>
        <w:ind w:left="0" w:firstLine="567"/>
        <w:jc w:val="both"/>
        <w:rPr>
          <w:rFonts w:ascii="Myriad Pro" w:hAnsi="Myriad Pro"/>
          <w:color w:val="000000" w:themeColor="text1"/>
          <w:sz w:val="26"/>
          <w:szCs w:val="26"/>
        </w:rPr>
      </w:pPr>
      <w:r w:rsidRPr="00B20823">
        <w:rPr>
          <w:rFonts w:ascii="Myriad Pro" w:hAnsi="Myriad Pro"/>
          <w:color w:val="000000" w:themeColor="text1"/>
          <w:sz w:val="26"/>
          <w:szCs w:val="26"/>
        </w:rPr>
        <w:t>В соответствии с п</w:t>
      </w:r>
      <w:r>
        <w:rPr>
          <w:rFonts w:ascii="Myriad Pro" w:hAnsi="Myriad Pro"/>
          <w:color w:val="000000" w:themeColor="text1"/>
          <w:sz w:val="26"/>
          <w:szCs w:val="26"/>
        </w:rPr>
        <w:t xml:space="preserve">унктом </w:t>
      </w:r>
      <w:r w:rsidRPr="00B20823">
        <w:rPr>
          <w:rFonts w:ascii="Myriad Pro" w:hAnsi="Myriad Pro"/>
          <w:color w:val="000000" w:themeColor="text1"/>
          <w:sz w:val="26"/>
          <w:szCs w:val="26"/>
        </w:rPr>
        <w:t>1  ст</w:t>
      </w:r>
      <w:r>
        <w:rPr>
          <w:rFonts w:ascii="Myriad Pro" w:hAnsi="Myriad Pro"/>
          <w:color w:val="000000" w:themeColor="text1"/>
          <w:sz w:val="26"/>
          <w:szCs w:val="26"/>
        </w:rPr>
        <w:t>атьи</w:t>
      </w:r>
      <w:r w:rsidRPr="00B20823">
        <w:rPr>
          <w:rFonts w:ascii="Myriad Pro" w:hAnsi="Myriad Pro"/>
          <w:color w:val="000000" w:themeColor="text1"/>
          <w:sz w:val="26"/>
          <w:szCs w:val="26"/>
        </w:rPr>
        <w:t xml:space="preserve"> 9 Федерального закона Российской Федерации от 21.07.1997 № 116-ФЗ «О промышленной безопасности опасных производственных объектов» организация, эксплуатирующая опасный производственный объект, обязана в том числе заключать договор страхования риска ответственности за причинение вреда при эксплуатации опасного производственного объекта.</w:t>
      </w:r>
    </w:p>
    <w:p w14:paraId="404DFCDE" w14:textId="77777777" w:rsidR="00065F15" w:rsidRPr="00B20823" w:rsidRDefault="00065F15" w:rsidP="00065F15">
      <w:pPr>
        <w:pStyle w:val="a3"/>
        <w:spacing w:after="0" w:line="360" w:lineRule="auto"/>
        <w:ind w:left="0" w:firstLine="567"/>
        <w:jc w:val="both"/>
        <w:rPr>
          <w:rFonts w:ascii="Myriad Pro" w:hAnsi="Myriad Pro"/>
          <w:color w:val="000000" w:themeColor="text1"/>
          <w:sz w:val="26"/>
          <w:szCs w:val="26"/>
        </w:rPr>
      </w:pPr>
      <w:r w:rsidRPr="00B20823">
        <w:rPr>
          <w:rFonts w:ascii="Myriad Pro" w:hAnsi="Myriad Pro"/>
          <w:color w:val="000000" w:themeColor="text1"/>
          <w:sz w:val="26"/>
          <w:szCs w:val="26"/>
        </w:rPr>
        <w:t xml:space="preserve">На основании положений Федерального закона от 21.07.1997 № 116-ФЗ </w:t>
      </w:r>
      <w:r>
        <w:rPr>
          <w:rFonts w:ascii="Myriad Pro" w:hAnsi="Myriad Pro"/>
          <w:color w:val="000000" w:themeColor="text1"/>
          <w:sz w:val="26"/>
          <w:szCs w:val="26"/>
        </w:rPr>
        <w:t>п</w:t>
      </w:r>
      <w:r w:rsidRPr="00B20823">
        <w:rPr>
          <w:rFonts w:ascii="Myriad Pro" w:hAnsi="Myriad Pro"/>
          <w:color w:val="000000" w:themeColor="text1"/>
          <w:sz w:val="26"/>
          <w:szCs w:val="26"/>
        </w:rPr>
        <w:t xml:space="preserve">о оценке Исполнителя расходы на </w:t>
      </w:r>
      <w:r w:rsidRPr="003C7A0F">
        <w:rPr>
          <w:rFonts w:ascii="Myriad Pro" w:hAnsi="Myriad Pro"/>
          <w:color w:val="000000" w:themeColor="text1"/>
          <w:sz w:val="26"/>
          <w:szCs w:val="26"/>
        </w:rPr>
        <w:t>обязательно</w:t>
      </w:r>
      <w:r>
        <w:rPr>
          <w:rFonts w:ascii="Myriad Pro" w:hAnsi="Myriad Pro"/>
          <w:color w:val="000000" w:themeColor="text1"/>
          <w:sz w:val="26"/>
          <w:szCs w:val="26"/>
        </w:rPr>
        <w:t>е</w:t>
      </w:r>
      <w:r w:rsidRPr="003C7A0F">
        <w:rPr>
          <w:rFonts w:ascii="Myriad Pro" w:hAnsi="Myriad Pro"/>
          <w:color w:val="000000" w:themeColor="text1"/>
          <w:sz w:val="26"/>
          <w:szCs w:val="26"/>
        </w:rPr>
        <w:t xml:space="preserve"> страховани</w:t>
      </w:r>
      <w:r>
        <w:rPr>
          <w:rFonts w:ascii="Myriad Pro" w:hAnsi="Myriad Pro"/>
          <w:color w:val="000000" w:themeColor="text1"/>
          <w:sz w:val="26"/>
          <w:szCs w:val="26"/>
        </w:rPr>
        <w:t>е</w:t>
      </w:r>
      <w:r w:rsidRPr="003C7A0F">
        <w:rPr>
          <w:rFonts w:ascii="Myriad Pro" w:hAnsi="Myriad Pro"/>
          <w:color w:val="000000" w:themeColor="text1"/>
          <w:sz w:val="26"/>
          <w:szCs w:val="26"/>
        </w:rPr>
        <w:t xml:space="preserve"> гражданской ответственности владельцев опасных объектов</w:t>
      </w:r>
      <w:r w:rsidRPr="00B20823">
        <w:rPr>
          <w:rFonts w:ascii="Myriad Pro" w:hAnsi="Myriad Pro"/>
          <w:color w:val="000000" w:themeColor="text1"/>
          <w:sz w:val="26"/>
          <w:szCs w:val="26"/>
        </w:rPr>
        <w:t>, подлежащие включению в НВВ филиала ПАО «МРСК Юга» – «</w:t>
      </w:r>
      <w:r>
        <w:rPr>
          <w:rFonts w:ascii="Myriad Pro" w:hAnsi="Myriad Pro"/>
          <w:color w:val="000000" w:themeColor="text1"/>
          <w:sz w:val="26"/>
          <w:szCs w:val="26"/>
        </w:rPr>
        <w:t>Волгоград</w:t>
      </w:r>
      <w:r w:rsidRPr="00B20823">
        <w:rPr>
          <w:rFonts w:ascii="Myriad Pro" w:hAnsi="Myriad Pro"/>
          <w:color w:val="000000" w:themeColor="text1"/>
          <w:sz w:val="26"/>
          <w:szCs w:val="26"/>
        </w:rPr>
        <w:t>энерго» на 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год, составили </w:t>
      </w:r>
      <w:r>
        <w:rPr>
          <w:rFonts w:ascii="Myriad Pro" w:hAnsi="Myriad Pro"/>
          <w:sz w:val="26"/>
          <w:szCs w:val="26"/>
        </w:rPr>
        <w:t>140,40</w:t>
      </w:r>
      <w:r w:rsidRPr="00B20823">
        <w:rPr>
          <w:rFonts w:ascii="Myriad Pro" w:hAnsi="Myriad Pro"/>
          <w:sz w:val="26"/>
          <w:szCs w:val="26"/>
        </w:rPr>
        <w:t xml:space="preserve"> </w:t>
      </w:r>
      <w:r w:rsidRPr="00B20823">
        <w:rPr>
          <w:rFonts w:ascii="Myriad Pro" w:hAnsi="Myriad Pro"/>
          <w:color w:val="000000" w:themeColor="text1"/>
          <w:sz w:val="26"/>
          <w:szCs w:val="26"/>
        </w:rPr>
        <w:t xml:space="preserve">тыс. руб. </w:t>
      </w:r>
      <w:r>
        <w:rPr>
          <w:rFonts w:ascii="Myriad Pro" w:hAnsi="Myriad Pro"/>
          <w:color w:val="000000" w:themeColor="text1"/>
          <w:sz w:val="26"/>
          <w:szCs w:val="26"/>
        </w:rPr>
        <w:t xml:space="preserve">в соответствии с договором </w:t>
      </w:r>
      <w:r w:rsidRPr="00B20823">
        <w:rPr>
          <w:rFonts w:ascii="Myriad Pro" w:hAnsi="Myriad Pro"/>
          <w:color w:val="000000" w:themeColor="text1"/>
          <w:sz w:val="26"/>
          <w:szCs w:val="26"/>
        </w:rPr>
        <w:t>№ 1 об организации обязательного страхования гражданской ответственности владельцев опасных объектов за причинение вреда в результате аварии на опасном объекте от 15.02.2017 с АО «СОГАЗ».</w:t>
      </w:r>
    </w:p>
    <w:p w14:paraId="0AEAB6DB" w14:textId="77777777" w:rsidR="00065F15" w:rsidRPr="00B20823" w:rsidRDefault="00065F15" w:rsidP="00065F15">
      <w:pPr>
        <w:pStyle w:val="a3"/>
        <w:numPr>
          <w:ilvl w:val="0"/>
          <w:numId w:val="130"/>
        </w:numPr>
        <w:spacing w:after="0" w:line="360" w:lineRule="auto"/>
        <w:jc w:val="both"/>
        <w:rPr>
          <w:rFonts w:ascii="Myriad Pro" w:hAnsi="Myriad Pro"/>
          <w:color w:val="000000" w:themeColor="text1"/>
          <w:sz w:val="26"/>
          <w:szCs w:val="26"/>
        </w:rPr>
      </w:pPr>
      <w:r w:rsidRPr="00B20823">
        <w:rPr>
          <w:rFonts w:ascii="Myriad Pro" w:hAnsi="Myriad Pro"/>
          <w:color w:val="000000" w:themeColor="text1"/>
          <w:sz w:val="26"/>
          <w:szCs w:val="26"/>
        </w:rPr>
        <w:t xml:space="preserve">Срок действия Договора об организации обязательного страхования гражданской ответственности владельцев транспортных средств (ОСАГО) от </w:t>
      </w:r>
      <w:r>
        <w:rPr>
          <w:rFonts w:ascii="Myriad Pro" w:hAnsi="Myriad Pro"/>
          <w:color w:val="000000" w:themeColor="text1"/>
          <w:sz w:val="26"/>
          <w:szCs w:val="26"/>
        </w:rPr>
        <w:t>26</w:t>
      </w:r>
      <w:r w:rsidRPr="00B20823">
        <w:rPr>
          <w:rFonts w:ascii="Myriad Pro" w:hAnsi="Myriad Pro"/>
          <w:color w:val="000000" w:themeColor="text1"/>
          <w:sz w:val="26"/>
          <w:szCs w:val="26"/>
        </w:rPr>
        <w:t>.12.201</w:t>
      </w:r>
      <w:r>
        <w:rPr>
          <w:rFonts w:ascii="Myriad Pro" w:hAnsi="Myriad Pro"/>
          <w:color w:val="000000" w:themeColor="text1"/>
          <w:sz w:val="26"/>
          <w:szCs w:val="26"/>
        </w:rPr>
        <w:t>7</w:t>
      </w:r>
      <w:r w:rsidRPr="00B20823">
        <w:rPr>
          <w:rFonts w:ascii="Myriad Pro" w:hAnsi="Myriad Pro"/>
          <w:color w:val="000000" w:themeColor="text1"/>
          <w:sz w:val="26"/>
          <w:szCs w:val="26"/>
        </w:rPr>
        <w:t xml:space="preserve"> с </w:t>
      </w:r>
      <w:r>
        <w:rPr>
          <w:rFonts w:ascii="Myriad Pro" w:hAnsi="Myriad Pro"/>
          <w:color w:val="000000" w:themeColor="text1"/>
          <w:sz w:val="26"/>
          <w:szCs w:val="26"/>
        </w:rPr>
        <w:t>САО</w:t>
      </w:r>
      <w:r w:rsidRPr="00B20823">
        <w:rPr>
          <w:rFonts w:ascii="Myriad Pro" w:hAnsi="Myriad Pro"/>
          <w:color w:val="000000" w:themeColor="text1"/>
          <w:sz w:val="26"/>
          <w:szCs w:val="26"/>
        </w:rPr>
        <w:t xml:space="preserve"> «</w:t>
      </w:r>
      <w:r>
        <w:rPr>
          <w:rFonts w:ascii="Myriad Pro" w:hAnsi="Myriad Pro"/>
          <w:color w:val="000000" w:themeColor="text1"/>
          <w:sz w:val="26"/>
          <w:szCs w:val="26"/>
        </w:rPr>
        <w:t>ВСК»</w:t>
      </w:r>
      <w:r w:rsidRPr="00B20823">
        <w:rPr>
          <w:rFonts w:ascii="Myriad Pro" w:hAnsi="Myriad Pro"/>
          <w:color w:val="000000" w:themeColor="text1"/>
          <w:sz w:val="26"/>
          <w:szCs w:val="26"/>
        </w:rPr>
        <w:t xml:space="preserve"> установлен с 01.01.201</w:t>
      </w:r>
      <w:r>
        <w:rPr>
          <w:rFonts w:ascii="Myriad Pro" w:hAnsi="Myriad Pro"/>
          <w:color w:val="000000" w:themeColor="text1"/>
          <w:sz w:val="26"/>
          <w:szCs w:val="26"/>
        </w:rPr>
        <w:t>8</w:t>
      </w:r>
      <w:r w:rsidRPr="00B20823">
        <w:rPr>
          <w:rFonts w:ascii="Myriad Pro" w:hAnsi="Myriad Pro"/>
          <w:color w:val="000000" w:themeColor="text1"/>
          <w:sz w:val="26"/>
          <w:szCs w:val="26"/>
        </w:rPr>
        <w:t xml:space="preserve"> по 31.12.201</w:t>
      </w:r>
      <w:r>
        <w:rPr>
          <w:rFonts w:ascii="Myriad Pro" w:hAnsi="Myriad Pro"/>
          <w:color w:val="000000" w:themeColor="text1"/>
          <w:sz w:val="26"/>
          <w:szCs w:val="26"/>
        </w:rPr>
        <w:t>8</w:t>
      </w:r>
      <w:r w:rsidRPr="00B20823">
        <w:rPr>
          <w:rFonts w:ascii="Myriad Pro" w:hAnsi="Myriad Pro"/>
          <w:color w:val="000000" w:themeColor="text1"/>
          <w:sz w:val="26"/>
          <w:szCs w:val="26"/>
        </w:rPr>
        <w:t>.</w:t>
      </w:r>
    </w:p>
    <w:p w14:paraId="697599BE" w14:textId="77777777" w:rsidR="00065F15" w:rsidRPr="00B20823" w:rsidRDefault="00065F15" w:rsidP="00065F15">
      <w:pPr>
        <w:pStyle w:val="a3"/>
        <w:numPr>
          <w:ilvl w:val="0"/>
          <w:numId w:val="130"/>
        </w:numPr>
        <w:spacing w:after="0" w:line="360" w:lineRule="auto"/>
        <w:jc w:val="both"/>
        <w:rPr>
          <w:rFonts w:ascii="Myriad Pro" w:hAnsi="Myriad Pro"/>
          <w:color w:val="000000" w:themeColor="text1"/>
          <w:sz w:val="26"/>
          <w:szCs w:val="26"/>
        </w:rPr>
      </w:pPr>
      <w:r w:rsidRPr="00B20823">
        <w:rPr>
          <w:rFonts w:ascii="Myriad Pro" w:hAnsi="Myriad Pro"/>
          <w:color w:val="000000" w:themeColor="text1"/>
          <w:sz w:val="26"/>
          <w:szCs w:val="26"/>
        </w:rPr>
        <w:t>Величины базовых ставок, и коэффициенты, учитывающие территорию преимущественного использования транспортных средств, указанные в Расчете страховой премии по ОСАГО на 201</w:t>
      </w:r>
      <w:r>
        <w:rPr>
          <w:rFonts w:ascii="Myriad Pro" w:hAnsi="Myriad Pro"/>
          <w:color w:val="000000" w:themeColor="text1"/>
          <w:sz w:val="26"/>
          <w:szCs w:val="26"/>
        </w:rPr>
        <w:t>8</w:t>
      </w:r>
      <w:r w:rsidRPr="00B20823">
        <w:rPr>
          <w:rFonts w:ascii="Myriad Pro" w:hAnsi="Myriad Pro"/>
          <w:color w:val="000000" w:themeColor="text1"/>
          <w:sz w:val="26"/>
          <w:szCs w:val="26"/>
        </w:rPr>
        <w:t xml:space="preserve"> год, соответствуют минимальным значениям базовых ставок страховых тарифов и коэффициентам территории </w:t>
      </w:r>
      <w:r>
        <w:rPr>
          <w:rFonts w:ascii="Myriad Pro" w:hAnsi="Myriad Pro"/>
          <w:color w:val="000000" w:themeColor="text1"/>
          <w:sz w:val="26"/>
          <w:szCs w:val="26"/>
        </w:rPr>
        <w:t>Волгоградской области</w:t>
      </w:r>
      <w:r w:rsidRPr="00B20823">
        <w:rPr>
          <w:rFonts w:ascii="Myriad Pro" w:hAnsi="Myriad Pro"/>
          <w:color w:val="000000" w:themeColor="text1"/>
          <w:sz w:val="26"/>
          <w:szCs w:val="26"/>
        </w:rPr>
        <w:t>, установленным Указанием Банка России от 20.03.2015 № 3604-У</w:t>
      </w:r>
      <w:r w:rsidRPr="00B20823">
        <w:t xml:space="preserve"> </w:t>
      </w:r>
      <w:r w:rsidRPr="00B20823">
        <w:rPr>
          <w:rFonts w:ascii="Myriad Pro" w:hAnsi="Myriad Pro"/>
          <w:color w:val="000000" w:themeColor="text1"/>
          <w:sz w:val="26"/>
          <w:szCs w:val="26"/>
        </w:rPr>
        <w:t xml:space="preserve">«О внесении изменений в Указание Банка России от 19.09.2014 №3384-У «О предельных размерах базовых ставок страховых тарифов и коэффициентах страховых тарифов, требованиях к структуре страховых тарифов, а также порядке их применения страховщиками при определении страховой премии по </w:t>
      </w:r>
      <w:r w:rsidRPr="00B20823">
        <w:rPr>
          <w:rFonts w:ascii="Myriad Pro" w:hAnsi="Myriad Pro"/>
          <w:color w:val="000000" w:themeColor="text1"/>
          <w:sz w:val="26"/>
          <w:szCs w:val="26"/>
        </w:rPr>
        <w:lastRenderedPageBreak/>
        <w:t>обязательному страхованию гражданской ответственности владельцев транспортных средств».</w:t>
      </w:r>
    </w:p>
    <w:p w14:paraId="5F97F1FA" w14:textId="77777777" w:rsidR="00065F15" w:rsidRPr="00B20823" w:rsidRDefault="00065F15" w:rsidP="00065F15">
      <w:pPr>
        <w:pStyle w:val="a3"/>
        <w:spacing w:after="0" w:line="360" w:lineRule="auto"/>
        <w:ind w:left="0" w:firstLine="567"/>
        <w:jc w:val="both"/>
        <w:rPr>
          <w:rFonts w:ascii="Myriad Pro" w:hAnsi="Myriad Pro"/>
          <w:color w:val="000000" w:themeColor="text1"/>
          <w:sz w:val="26"/>
          <w:szCs w:val="26"/>
        </w:rPr>
      </w:pPr>
      <w:r w:rsidRPr="00B20823">
        <w:rPr>
          <w:rFonts w:ascii="Myriad Pro" w:hAnsi="Myriad Pro"/>
          <w:color w:val="000000" w:themeColor="text1"/>
          <w:sz w:val="26"/>
          <w:szCs w:val="26"/>
        </w:rPr>
        <w:t>Обязанность по страхованию гражданской ответственности владельца транспортных средств установлена федеральным законом Российской Федерации от 25.04.2002 № 40-ФЗ «Об обязательном страховании гражданской ответственности владельцев транспортных средств» и распространяется на владельцев всех используемых на территории Российской Федерации транспортных средств.</w:t>
      </w:r>
    </w:p>
    <w:p w14:paraId="632AE97F" w14:textId="77777777" w:rsidR="00065F15" w:rsidRDefault="00065F15" w:rsidP="00065F15">
      <w:pPr>
        <w:pStyle w:val="a3"/>
        <w:spacing w:after="0" w:line="360" w:lineRule="auto"/>
        <w:ind w:left="0" w:firstLine="567"/>
        <w:jc w:val="both"/>
        <w:rPr>
          <w:rFonts w:ascii="Myriad Pro" w:hAnsi="Myriad Pro"/>
          <w:color w:val="000000" w:themeColor="text1"/>
          <w:sz w:val="26"/>
          <w:szCs w:val="26"/>
        </w:rPr>
      </w:pPr>
      <w:r w:rsidRPr="00B20823">
        <w:rPr>
          <w:rFonts w:ascii="Myriad Pro" w:hAnsi="Myriad Pro"/>
          <w:color w:val="000000" w:themeColor="text1"/>
          <w:sz w:val="26"/>
          <w:szCs w:val="26"/>
        </w:rPr>
        <w:t xml:space="preserve">На основании положений Федерального закона от 25.04.2002 № 40-ФЗ </w:t>
      </w:r>
      <w:r>
        <w:rPr>
          <w:rFonts w:ascii="Myriad Pro" w:hAnsi="Myriad Pro"/>
          <w:color w:val="000000" w:themeColor="text1"/>
          <w:sz w:val="26"/>
          <w:szCs w:val="26"/>
        </w:rPr>
        <w:t>п</w:t>
      </w:r>
      <w:r w:rsidRPr="00B20823">
        <w:rPr>
          <w:rFonts w:ascii="Myriad Pro" w:hAnsi="Myriad Pro"/>
          <w:color w:val="000000" w:themeColor="text1"/>
          <w:sz w:val="26"/>
          <w:szCs w:val="26"/>
        </w:rPr>
        <w:t xml:space="preserve">о оценке Исполнителя расходы на </w:t>
      </w:r>
      <w:r>
        <w:rPr>
          <w:rFonts w:ascii="Myriad Pro" w:hAnsi="Myriad Pro"/>
          <w:color w:val="000000" w:themeColor="text1"/>
          <w:sz w:val="26"/>
          <w:szCs w:val="26"/>
        </w:rPr>
        <w:t>ОСАГО</w:t>
      </w:r>
      <w:r w:rsidRPr="00B20823">
        <w:rPr>
          <w:rFonts w:ascii="Myriad Pro" w:hAnsi="Myriad Pro"/>
          <w:color w:val="000000" w:themeColor="text1"/>
          <w:sz w:val="26"/>
          <w:szCs w:val="26"/>
        </w:rPr>
        <w:t>, подлежащие включению в НВВ филиала ПАО «МРСК Юга» – «</w:t>
      </w:r>
      <w:r>
        <w:rPr>
          <w:rFonts w:ascii="Myriad Pro" w:hAnsi="Myriad Pro"/>
          <w:color w:val="000000" w:themeColor="text1"/>
          <w:sz w:val="26"/>
          <w:szCs w:val="26"/>
        </w:rPr>
        <w:t>Волгоград</w:t>
      </w:r>
      <w:r w:rsidRPr="00B20823">
        <w:rPr>
          <w:rFonts w:ascii="Myriad Pro" w:hAnsi="Myriad Pro"/>
          <w:color w:val="000000" w:themeColor="text1"/>
          <w:sz w:val="26"/>
          <w:szCs w:val="26"/>
        </w:rPr>
        <w:t>энерго» на 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год, составили </w:t>
      </w:r>
      <w:r>
        <w:rPr>
          <w:rFonts w:ascii="Myriad Pro" w:hAnsi="Myriad Pro"/>
          <w:sz w:val="26"/>
          <w:szCs w:val="26"/>
        </w:rPr>
        <w:t>3 576,74</w:t>
      </w:r>
      <w:r w:rsidRPr="00B20823">
        <w:rPr>
          <w:rFonts w:ascii="Myriad Pro" w:hAnsi="Myriad Pro"/>
          <w:sz w:val="26"/>
          <w:szCs w:val="26"/>
        </w:rPr>
        <w:t xml:space="preserve"> </w:t>
      </w:r>
      <w:r w:rsidRPr="00B20823">
        <w:rPr>
          <w:rFonts w:ascii="Myriad Pro" w:hAnsi="Myriad Pro"/>
          <w:color w:val="000000" w:themeColor="text1"/>
          <w:sz w:val="26"/>
          <w:szCs w:val="26"/>
        </w:rPr>
        <w:t xml:space="preserve">тыс. руб. </w:t>
      </w:r>
      <w:r>
        <w:rPr>
          <w:rFonts w:ascii="Myriad Pro" w:hAnsi="Myriad Pro"/>
          <w:color w:val="000000" w:themeColor="text1"/>
          <w:sz w:val="26"/>
          <w:szCs w:val="26"/>
        </w:rPr>
        <w:t xml:space="preserve">в соответствии с договором </w:t>
      </w:r>
      <w:r w:rsidRPr="00B20823">
        <w:rPr>
          <w:rFonts w:ascii="Myriad Pro" w:hAnsi="Myriad Pro"/>
          <w:color w:val="000000" w:themeColor="text1"/>
          <w:sz w:val="26"/>
          <w:szCs w:val="26"/>
        </w:rPr>
        <w:t xml:space="preserve">№ 1 об организации обязательного страхования гражданской ответственности владельцев </w:t>
      </w:r>
      <w:r>
        <w:rPr>
          <w:rFonts w:ascii="Myriad Pro" w:hAnsi="Myriad Pro"/>
          <w:color w:val="000000" w:themeColor="text1"/>
          <w:sz w:val="26"/>
          <w:szCs w:val="26"/>
        </w:rPr>
        <w:t>транспортных средств (ОСАГО)</w:t>
      </w:r>
      <w:r w:rsidRPr="00B20823">
        <w:rPr>
          <w:rFonts w:ascii="Myriad Pro" w:hAnsi="Myriad Pro"/>
          <w:color w:val="000000" w:themeColor="text1"/>
          <w:sz w:val="26"/>
          <w:szCs w:val="26"/>
        </w:rPr>
        <w:t xml:space="preserve"> от </w:t>
      </w:r>
      <w:r>
        <w:rPr>
          <w:rFonts w:ascii="Myriad Pro" w:hAnsi="Myriad Pro"/>
          <w:color w:val="000000" w:themeColor="text1"/>
          <w:sz w:val="26"/>
          <w:szCs w:val="26"/>
        </w:rPr>
        <w:t>26</w:t>
      </w:r>
      <w:r w:rsidRPr="00B20823">
        <w:rPr>
          <w:rFonts w:ascii="Myriad Pro" w:hAnsi="Myriad Pro"/>
          <w:color w:val="000000" w:themeColor="text1"/>
          <w:sz w:val="26"/>
          <w:szCs w:val="26"/>
        </w:rPr>
        <w:t>.</w:t>
      </w:r>
      <w:r>
        <w:rPr>
          <w:rFonts w:ascii="Myriad Pro" w:hAnsi="Myriad Pro"/>
          <w:color w:val="000000" w:themeColor="text1"/>
          <w:sz w:val="26"/>
          <w:szCs w:val="26"/>
        </w:rPr>
        <w:t>1</w:t>
      </w:r>
      <w:r w:rsidRPr="00B20823">
        <w:rPr>
          <w:rFonts w:ascii="Myriad Pro" w:hAnsi="Myriad Pro"/>
          <w:color w:val="000000" w:themeColor="text1"/>
          <w:sz w:val="26"/>
          <w:szCs w:val="26"/>
        </w:rPr>
        <w:t xml:space="preserve">2.2017 с </w:t>
      </w:r>
      <w:r>
        <w:rPr>
          <w:rFonts w:ascii="Myriad Pro" w:hAnsi="Myriad Pro"/>
          <w:color w:val="000000" w:themeColor="text1"/>
          <w:sz w:val="26"/>
          <w:szCs w:val="26"/>
        </w:rPr>
        <w:t>С</w:t>
      </w:r>
      <w:r w:rsidRPr="00B20823">
        <w:rPr>
          <w:rFonts w:ascii="Myriad Pro" w:hAnsi="Myriad Pro"/>
          <w:color w:val="000000" w:themeColor="text1"/>
          <w:sz w:val="26"/>
          <w:szCs w:val="26"/>
        </w:rPr>
        <w:t>АО «</w:t>
      </w:r>
      <w:r>
        <w:rPr>
          <w:rFonts w:ascii="Myriad Pro" w:hAnsi="Myriad Pro"/>
          <w:color w:val="000000" w:themeColor="text1"/>
          <w:sz w:val="26"/>
          <w:szCs w:val="26"/>
        </w:rPr>
        <w:t>ВСК</w:t>
      </w:r>
      <w:r w:rsidRPr="00B20823">
        <w:rPr>
          <w:rFonts w:ascii="Myriad Pro" w:hAnsi="Myriad Pro"/>
          <w:color w:val="000000" w:themeColor="text1"/>
          <w:sz w:val="26"/>
          <w:szCs w:val="26"/>
        </w:rPr>
        <w:t>»</w:t>
      </w:r>
      <w:r>
        <w:rPr>
          <w:rFonts w:ascii="Myriad Pro" w:hAnsi="Myriad Pro"/>
          <w:color w:val="000000" w:themeColor="text1"/>
          <w:sz w:val="26"/>
          <w:szCs w:val="26"/>
        </w:rPr>
        <w:t xml:space="preserve"> и принятым в расчет Исполнителем количеством транспортных средств 853 единицы (852 ед. транспорта промышленно-производственного назначения и 1 ед. транспорта административно-хозяйственного назначения)</w:t>
      </w:r>
      <w:r w:rsidRPr="00B20823">
        <w:rPr>
          <w:rFonts w:ascii="Myriad Pro" w:hAnsi="Myriad Pro"/>
          <w:color w:val="000000" w:themeColor="text1"/>
          <w:sz w:val="26"/>
          <w:szCs w:val="26"/>
        </w:rPr>
        <w:t>.</w:t>
      </w:r>
    </w:p>
    <w:p w14:paraId="004C99A3" w14:textId="77777777" w:rsidR="00065F15" w:rsidRPr="00B20823" w:rsidRDefault="00065F15" w:rsidP="00065F15">
      <w:pPr>
        <w:pStyle w:val="a3"/>
        <w:spacing w:after="0" w:line="360" w:lineRule="auto"/>
        <w:ind w:left="0" w:firstLine="567"/>
        <w:jc w:val="both"/>
        <w:rPr>
          <w:rFonts w:ascii="Myriad Pro" w:hAnsi="Myriad Pro"/>
          <w:color w:val="000000" w:themeColor="text1"/>
          <w:sz w:val="26"/>
          <w:szCs w:val="26"/>
        </w:rPr>
      </w:pPr>
      <w:r w:rsidRPr="00B20823">
        <w:rPr>
          <w:rFonts w:ascii="Myriad Pro" w:hAnsi="Myriad Pro"/>
          <w:color w:val="000000" w:themeColor="text1"/>
          <w:sz w:val="26"/>
          <w:szCs w:val="26"/>
        </w:rPr>
        <w:t>Ввиду того, что базовые страховые ставки при расчете страховой премии по ОСАГО устанавливаются нормативно-распорядительными документами ЦБ РФ, ИПЦ для расчета расходов на ОСАГО на 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год Исполнителем не применялся.</w:t>
      </w:r>
    </w:p>
    <w:p w14:paraId="15AEB64B" w14:textId="77777777" w:rsidR="00065F15" w:rsidRPr="00B20823" w:rsidRDefault="00065F15" w:rsidP="00065F15">
      <w:pPr>
        <w:pStyle w:val="a3"/>
        <w:numPr>
          <w:ilvl w:val="0"/>
          <w:numId w:val="130"/>
        </w:numPr>
        <w:spacing w:after="0" w:line="360" w:lineRule="auto"/>
        <w:ind w:left="1134" w:hanging="567"/>
        <w:jc w:val="both"/>
        <w:rPr>
          <w:rFonts w:ascii="Myriad Pro" w:hAnsi="Myriad Pro"/>
          <w:color w:val="000000" w:themeColor="text1"/>
          <w:sz w:val="26"/>
          <w:szCs w:val="26"/>
        </w:rPr>
      </w:pPr>
      <w:r w:rsidRPr="00B20823">
        <w:rPr>
          <w:rFonts w:ascii="Myriad Pro" w:hAnsi="Myriad Pro"/>
          <w:color w:val="000000" w:themeColor="text1"/>
          <w:sz w:val="26"/>
          <w:szCs w:val="26"/>
        </w:rPr>
        <w:t>Срок действия Договора страхования от несчастных случаев и болезней от 01.01.2017</w:t>
      </w:r>
      <w:r>
        <w:rPr>
          <w:rFonts w:ascii="Myriad Pro" w:hAnsi="Myriad Pro"/>
          <w:color w:val="000000" w:themeColor="text1"/>
          <w:sz w:val="26"/>
          <w:szCs w:val="26"/>
        </w:rPr>
        <w:t xml:space="preserve"> № 160005-700-000656</w:t>
      </w:r>
      <w:r w:rsidRPr="00B20823">
        <w:rPr>
          <w:rFonts w:ascii="Myriad Pro" w:hAnsi="Myriad Pro"/>
          <w:color w:val="000000" w:themeColor="text1"/>
          <w:sz w:val="26"/>
          <w:szCs w:val="26"/>
        </w:rPr>
        <w:t>, заключенного с ПАО «САК</w:t>
      </w:r>
      <w:r>
        <w:rPr>
          <w:rFonts w:ascii="Myriad Pro" w:hAnsi="Myriad Pro"/>
          <w:color w:val="000000" w:themeColor="text1"/>
          <w:sz w:val="26"/>
          <w:szCs w:val="26"/>
        </w:rPr>
        <w:t> </w:t>
      </w:r>
      <w:r w:rsidRPr="00B20823">
        <w:rPr>
          <w:rFonts w:ascii="Myriad Pro" w:hAnsi="Myriad Pro"/>
          <w:color w:val="000000" w:themeColor="text1"/>
          <w:sz w:val="26"/>
          <w:szCs w:val="26"/>
        </w:rPr>
        <w:t>«ЭНЕРГОГАРАНТ», установлен с 01.01.2017 до 31.12.2019, численность застрахованных по филиалу ПАО «МРСК Юга» – «</w:t>
      </w:r>
      <w:r>
        <w:rPr>
          <w:rFonts w:ascii="Myriad Pro" w:hAnsi="Myriad Pro"/>
          <w:color w:val="000000" w:themeColor="text1"/>
          <w:sz w:val="26"/>
          <w:szCs w:val="26"/>
        </w:rPr>
        <w:t>Волгоград</w:t>
      </w:r>
      <w:r w:rsidRPr="00B20823">
        <w:rPr>
          <w:rFonts w:ascii="Myriad Pro" w:hAnsi="Myriad Pro"/>
          <w:color w:val="000000" w:themeColor="text1"/>
          <w:sz w:val="26"/>
          <w:szCs w:val="26"/>
        </w:rPr>
        <w:t xml:space="preserve">энерго» </w:t>
      </w:r>
      <w:r>
        <w:rPr>
          <w:rFonts w:ascii="Myriad Pro" w:hAnsi="Myriad Pro"/>
          <w:color w:val="000000" w:themeColor="text1"/>
          <w:sz w:val="26"/>
          <w:szCs w:val="26"/>
        </w:rPr>
        <w:t>4 245</w:t>
      </w:r>
      <w:r w:rsidRPr="00B20823">
        <w:rPr>
          <w:rFonts w:ascii="Myriad Pro" w:hAnsi="Myriad Pro"/>
          <w:color w:val="000000" w:themeColor="text1"/>
          <w:sz w:val="26"/>
          <w:szCs w:val="26"/>
        </w:rPr>
        <w:t xml:space="preserve"> чел., размер страховой премии на весь период страхования (с 01.01.2017 до 31.12.2019) </w:t>
      </w:r>
      <w:r>
        <w:rPr>
          <w:rFonts w:ascii="Myriad Pro" w:hAnsi="Myriad Pro"/>
          <w:color w:val="000000" w:themeColor="text1"/>
          <w:sz w:val="26"/>
          <w:szCs w:val="26"/>
        </w:rPr>
        <w:t>1 332,17</w:t>
      </w:r>
      <w:r w:rsidRPr="00B20823">
        <w:rPr>
          <w:rFonts w:ascii="Myriad Pro" w:hAnsi="Myriad Pro"/>
          <w:color w:val="000000" w:themeColor="text1"/>
          <w:sz w:val="26"/>
          <w:szCs w:val="26"/>
        </w:rPr>
        <w:t xml:space="preserve"> тыс. руб. Соответственно, размер страховой премии в 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году составляет </w:t>
      </w:r>
      <w:r>
        <w:rPr>
          <w:rFonts w:ascii="Myriad Pro" w:hAnsi="Myriad Pro"/>
          <w:color w:val="000000" w:themeColor="text1"/>
          <w:sz w:val="26"/>
          <w:szCs w:val="26"/>
        </w:rPr>
        <w:t>444,06</w:t>
      </w:r>
      <w:r w:rsidRPr="00B20823">
        <w:rPr>
          <w:rFonts w:ascii="Myriad Pro" w:hAnsi="Myriad Pro"/>
          <w:color w:val="000000" w:themeColor="text1"/>
          <w:sz w:val="26"/>
          <w:szCs w:val="26"/>
        </w:rPr>
        <w:t xml:space="preserve"> тыс. руб., что на </w:t>
      </w:r>
      <w:r>
        <w:rPr>
          <w:rFonts w:ascii="Myriad Pro" w:hAnsi="Myriad Pro"/>
          <w:color w:val="000000" w:themeColor="text1"/>
          <w:sz w:val="26"/>
          <w:szCs w:val="26"/>
        </w:rPr>
        <w:t>23</w:t>
      </w:r>
      <w:r w:rsidRPr="00B20823">
        <w:rPr>
          <w:rFonts w:ascii="Myriad Pro" w:hAnsi="Myriad Pro"/>
          <w:color w:val="000000" w:themeColor="text1"/>
          <w:sz w:val="26"/>
          <w:szCs w:val="26"/>
        </w:rPr>
        <w:t xml:space="preserve"> тыс. руб. меньше заявленной</w:t>
      </w:r>
      <w:r>
        <w:rPr>
          <w:rFonts w:ascii="Myriad Pro" w:hAnsi="Myriad Pro"/>
          <w:color w:val="000000" w:themeColor="text1"/>
          <w:sz w:val="26"/>
          <w:szCs w:val="26"/>
        </w:rPr>
        <w:t xml:space="preserve"> Филиалом</w:t>
      </w:r>
      <w:r w:rsidRPr="00B20823">
        <w:rPr>
          <w:rFonts w:ascii="Myriad Pro" w:hAnsi="Myriad Pro"/>
          <w:color w:val="000000" w:themeColor="text1"/>
          <w:sz w:val="26"/>
          <w:szCs w:val="26"/>
        </w:rPr>
        <w:t xml:space="preserve"> на 201</w:t>
      </w:r>
      <w:r>
        <w:rPr>
          <w:rFonts w:ascii="Myriad Pro" w:hAnsi="Myriad Pro"/>
          <w:color w:val="000000" w:themeColor="text1"/>
          <w:sz w:val="26"/>
          <w:szCs w:val="26"/>
        </w:rPr>
        <w:t>9 год</w:t>
      </w:r>
      <w:r w:rsidRPr="00B20823">
        <w:rPr>
          <w:rFonts w:ascii="Myriad Pro" w:hAnsi="Myriad Pro"/>
          <w:color w:val="000000" w:themeColor="text1"/>
          <w:sz w:val="26"/>
          <w:szCs w:val="26"/>
        </w:rPr>
        <w:t xml:space="preserve"> суммы по данному виду страхования.</w:t>
      </w:r>
      <w:r>
        <w:rPr>
          <w:rFonts w:ascii="Myriad Pro" w:hAnsi="Myriad Pro"/>
          <w:color w:val="000000" w:themeColor="text1"/>
          <w:sz w:val="26"/>
          <w:szCs w:val="26"/>
        </w:rPr>
        <w:t xml:space="preserve"> Заявленная численность сотрудников также выше численности, указанной в договоре, на 48 человек.</w:t>
      </w:r>
    </w:p>
    <w:p w14:paraId="6A9417F0" w14:textId="77777777" w:rsidR="00065F15" w:rsidRPr="00B20823" w:rsidRDefault="00065F15" w:rsidP="00065F15">
      <w:pPr>
        <w:pStyle w:val="a3"/>
        <w:numPr>
          <w:ilvl w:val="0"/>
          <w:numId w:val="130"/>
        </w:numPr>
        <w:spacing w:after="0" w:line="360" w:lineRule="auto"/>
        <w:ind w:left="1134" w:hanging="567"/>
        <w:jc w:val="both"/>
        <w:rPr>
          <w:rFonts w:ascii="Myriad Pro" w:hAnsi="Myriad Pro"/>
          <w:color w:val="000000" w:themeColor="text1"/>
          <w:sz w:val="26"/>
          <w:szCs w:val="26"/>
        </w:rPr>
      </w:pPr>
      <w:r>
        <w:rPr>
          <w:rFonts w:ascii="Myriad Pro" w:hAnsi="Myriad Pro"/>
          <w:color w:val="000000" w:themeColor="text1"/>
          <w:sz w:val="26"/>
          <w:szCs w:val="26"/>
        </w:rPr>
        <w:lastRenderedPageBreak/>
        <w:t>Заявленная ч</w:t>
      </w:r>
      <w:r w:rsidRPr="00B20823">
        <w:rPr>
          <w:rFonts w:ascii="Myriad Pro" w:hAnsi="Myriad Pro"/>
          <w:color w:val="000000" w:themeColor="text1"/>
          <w:sz w:val="26"/>
          <w:szCs w:val="26"/>
        </w:rPr>
        <w:t>исленность застрахованных сотрудников по страховани</w:t>
      </w:r>
      <w:r>
        <w:rPr>
          <w:rFonts w:ascii="Myriad Pro" w:hAnsi="Myriad Pro"/>
          <w:color w:val="000000" w:themeColor="text1"/>
          <w:sz w:val="26"/>
          <w:szCs w:val="26"/>
        </w:rPr>
        <w:t>ю</w:t>
      </w:r>
      <w:r w:rsidRPr="00B20823">
        <w:rPr>
          <w:rFonts w:ascii="Myriad Pro" w:hAnsi="Myriad Pro"/>
          <w:color w:val="000000" w:themeColor="text1"/>
          <w:sz w:val="26"/>
          <w:szCs w:val="26"/>
        </w:rPr>
        <w:t xml:space="preserve"> от несчастных случаев и болезней (</w:t>
      </w:r>
      <w:r>
        <w:rPr>
          <w:rFonts w:ascii="Myriad Pro" w:hAnsi="Myriad Pro"/>
          <w:color w:val="000000" w:themeColor="text1"/>
          <w:sz w:val="26"/>
          <w:szCs w:val="26"/>
        </w:rPr>
        <w:t>4 293</w:t>
      </w:r>
      <w:r w:rsidRPr="00B20823">
        <w:rPr>
          <w:rFonts w:ascii="Myriad Pro" w:hAnsi="Myriad Pro"/>
          <w:color w:val="000000" w:themeColor="text1"/>
          <w:sz w:val="26"/>
          <w:szCs w:val="26"/>
        </w:rPr>
        <w:t xml:space="preserve"> чел.) превышает численность работников филиала ПАО «МРСК Юга» – «</w:t>
      </w:r>
      <w:r>
        <w:rPr>
          <w:rFonts w:ascii="Myriad Pro" w:hAnsi="Myriad Pro"/>
          <w:color w:val="000000" w:themeColor="text1"/>
          <w:sz w:val="26"/>
          <w:szCs w:val="26"/>
        </w:rPr>
        <w:t>Волгоград</w:t>
      </w:r>
      <w:r w:rsidRPr="00B20823">
        <w:rPr>
          <w:rFonts w:ascii="Myriad Pro" w:hAnsi="Myriad Pro"/>
          <w:color w:val="000000" w:themeColor="text1"/>
          <w:sz w:val="26"/>
          <w:szCs w:val="26"/>
        </w:rPr>
        <w:t xml:space="preserve">энерго», принятую </w:t>
      </w:r>
      <w:r>
        <w:rPr>
          <w:rFonts w:ascii="Myriad Pro" w:hAnsi="Myriad Pro"/>
          <w:color w:val="000000" w:themeColor="text1"/>
          <w:sz w:val="26"/>
          <w:szCs w:val="26"/>
        </w:rPr>
        <w:t>КТР Волгоградской области</w:t>
      </w:r>
      <w:r w:rsidRPr="00B20823">
        <w:rPr>
          <w:rFonts w:ascii="Myriad Pro" w:hAnsi="Myriad Pro"/>
          <w:color w:val="000000" w:themeColor="text1"/>
          <w:sz w:val="26"/>
          <w:szCs w:val="26"/>
        </w:rPr>
        <w:t xml:space="preserve"> в расчет расходов на оплату труда (</w:t>
      </w:r>
      <w:r>
        <w:rPr>
          <w:rFonts w:ascii="Myriad Pro" w:hAnsi="Myriad Pro"/>
          <w:color w:val="000000" w:themeColor="text1"/>
          <w:sz w:val="26"/>
          <w:szCs w:val="26"/>
        </w:rPr>
        <w:t>4 292,14</w:t>
      </w:r>
      <w:r w:rsidRPr="00B20823">
        <w:rPr>
          <w:rFonts w:ascii="Myriad Pro" w:hAnsi="Myriad Pro"/>
          <w:color w:val="000000" w:themeColor="text1"/>
          <w:sz w:val="26"/>
          <w:szCs w:val="26"/>
        </w:rPr>
        <w:t xml:space="preserve"> чел.).</w:t>
      </w:r>
    </w:p>
    <w:p w14:paraId="4E673F57" w14:textId="77777777" w:rsidR="00065F15" w:rsidRPr="00B20823" w:rsidRDefault="00065F15" w:rsidP="00065F15">
      <w:pPr>
        <w:pStyle w:val="a3"/>
        <w:numPr>
          <w:ilvl w:val="0"/>
          <w:numId w:val="130"/>
        </w:numPr>
        <w:spacing w:after="0" w:line="360" w:lineRule="auto"/>
        <w:ind w:left="1134" w:hanging="567"/>
        <w:jc w:val="both"/>
        <w:rPr>
          <w:rFonts w:ascii="Myriad Pro" w:hAnsi="Myriad Pro"/>
          <w:color w:val="000000" w:themeColor="text1"/>
          <w:sz w:val="26"/>
          <w:szCs w:val="26"/>
        </w:rPr>
      </w:pPr>
      <w:r w:rsidRPr="00B20823">
        <w:rPr>
          <w:rFonts w:ascii="Myriad Pro" w:hAnsi="Myriad Pro"/>
          <w:color w:val="000000" w:themeColor="text1"/>
          <w:sz w:val="26"/>
          <w:szCs w:val="26"/>
        </w:rPr>
        <w:t>Не предоставлен список застрахованных лиц – Приложение 1 к Договору страхования от несчастных случаев и болезней от 01.01.2017.</w:t>
      </w:r>
    </w:p>
    <w:p w14:paraId="69F5C0E6" w14:textId="77777777" w:rsidR="00065F15" w:rsidRPr="00B20823" w:rsidRDefault="00065F15" w:rsidP="00065F15">
      <w:pPr>
        <w:spacing w:after="0" w:line="360" w:lineRule="auto"/>
        <w:ind w:firstLine="567"/>
        <w:jc w:val="both"/>
        <w:rPr>
          <w:rFonts w:ascii="Myriad Pro" w:hAnsi="Myriad Pro"/>
          <w:color w:val="000000" w:themeColor="text1"/>
          <w:sz w:val="26"/>
          <w:szCs w:val="26"/>
        </w:rPr>
      </w:pPr>
      <w:r w:rsidRPr="00B20823">
        <w:rPr>
          <w:rFonts w:ascii="Myriad Pro" w:hAnsi="Myriad Pro"/>
          <w:color w:val="000000" w:themeColor="text1"/>
          <w:sz w:val="26"/>
          <w:szCs w:val="26"/>
        </w:rPr>
        <w:t>В соответствии с п</w:t>
      </w:r>
      <w:r>
        <w:rPr>
          <w:rFonts w:ascii="Myriad Pro" w:hAnsi="Myriad Pro"/>
          <w:color w:val="000000" w:themeColor="text1"/>
          <w:sz w:val="26"/>
          <w:szCs w:val="26"/>
        </w:rPr>
        <w:t>одпунктом 8 пункта</w:t>
      </w:r>
      <w:r w:rsidRPr="00B20823">
        <w:rPr>
          <w:rFonts w:ascii="Myriad Pro" w:hAnsi="Myriad Pro"/>
          <w:color w:val="000000" w:themeColor="text1"/>
          <w:sz w:val="26"/>
          <w:szCs w:val="26"/>
        </w:rPr>
        <w:t xml:space="preserve"> 28 Основ ценообразования № 1178 в состав прочих расходов, которые учитываются при определении необходимой валовой выручки, включаются расходы на страхование основного промышленного персонала, занятого в осуществлении регулируемого вида деятельности.</w:t>
      </w:r>
    </w:p>
    <w:p w14:paraId="13F61EA9" w14:textId="77777777" w:rsidR="00065F15" w:rsidRPr="00B20823" w:rsidRDefault="00065F15" w:rsidP="00065F15">
      <w:pPr>
        <w:spacing w:after="0" w:line="360" w:lineRule="auto"/>
        <w:ind w:firstLine="567"/>
        <w:jc w:val="both"/>
        <w:rPr>
          <w:rFonts w:ascii="Myriad Pro" w:hAnsi="Myriad Pro"/>
          <w:color w:val="000000" w:themeColor="text1"/>
          <w:sz w:val="26"/>
          <w:szCs w:val="26"/>
        </w:rPr>
      </w:pPr>
      <w:r w:rsidRPr="00B20823">
        <w:rPr>
          <w:rFonts w:ascii="Myriad Pro" w:hAnsi="Myriad Pro"/>
          <w:color w:val="000000" w:themeColor="text1"/>
          <w:sz w:val="26"/>
          <w:szCs w:val="26"/>
        </w:rPr>
        <w:t>Исполнитель считает, что на основании положений п</w:t>
      </w:r>
      <w:r>
        <w:rPr>
          <w:rFonts w:ascii="Myriad Pro" w:hAnsi="Myriad Pro"/>
          <w:color w:val="000000" w:themeColor="text1"/>
          <w:sz w:val="26"/>
          <w:szCs w:val="26"/>
        </w:rPr>
        <w:t xml:space="preserve">ункта </w:t>
      </w:r>
      <w:r w:rsidRPr="00B20823">
        <w:rPr>
          <w:rFonts w:ascii="Myriad Pro" w:hAnsi="Myriad Pro"/>
          <w:color w:val="000000" w:themeColor="text1"/>
          <w:sz w:val="26"/>
          <w:szCs w:val="26"/>
        </w:rPr>
        <w:t>28 Основ ценообразования № 1178, учитывая, что в соответствии с  Федеральным законом от 24.07.1998 № 125-ФЗ «Об обязательном социальном страховании от несчастных случаев на производстве и профессиональных заболеваний» предусмотрено возмещение вреда только при исполнении работниками обязанностей по трудовым договорам, расходы по Договору страхования от несчастных случаев и болезней от 01.01.2017 с ПАО «САК «ЭНЕРГОГАРАНТ» являются экономически обоснованными.</w:t>
      </w:r>
    </w:p>
    <w:p w14:paraId="6402EA78" w14:textId="77777777" w:rsidR="00065F15" w:rsidRDefault="00065F15" w:rsidP="00065F15">
      <w:pPr>
        <w:spacing w:after="0" w:line="360" w:lineRule="auto"/>
        <w:ind w:firstLine="567"/>
        <w:jc w:val="both"/>
        <w:rPr>
          <w:rFonts w:ascii="Myriad Pro" w:hAnsi="Myriad Pro"/>
          <w:color w:val="000000" w:themeColor="text1"/>
          <w:sz w:val="26"/>
          <w:szCs w:val="26"/>
        </w:rPr>
      </w:pPr>
      <w:r>
        <w:rPr>
          <w:rFonts w:ascii="Myriad Pro" w:hAnsi="Myriad Pro"/>
          <w:color w:val="000000" w:themeColor="text1"/>
          <w:sz w:val="26"/>
          <w:szCs w:val="26"/>
        </w:rPr>
        <w:t>П</w:t>
      </w:r>
      <w:r w:rsidRPr="00B20823">
        <w:rPr>
          <w:rFonts w:ascii="Myriad Pro" w:hAnsi="Myriad Pro"/>
          <w:color w:val="000000" w:themeColor="text1"/>
          <w:sz w:val="26"/>
          <w:szCs w:val="26"/>
        </w:rPr>
        <w:t>о оценке Исполнителя расходы на страхования от несчастных случаев и болезней</w:t>
      </w:r>
      <w:r>
        <w:rPr>
          <w:rFonts w:ascii="Myriad Pro" w:hAnsi="Myriad Pro"/>
          <w:color w:val="000000" w:themeColor="text1"/>
          <w:sz w:val="26"/>
          <w:szCs w:val="26"/>
        </w:rPr>
        <w:t xml:space="preserve"> промышленно-производственного персонала</w:t>
      </w:r>
      <w:r w:rsidRPr="00B20823">
        <w:rPr>
          <w:rFonts w:ascii="Myriad Pro" w:hAnsi="Myriad Pro"/>
          <w:color w:val="000000" w:themeColor="text1"/>
          <w:sz w:val="26"/>
          <w:szCs w:val="26"/>
        </w:rPr>
        <w:t>, подлежащие включению в НВВ филиала ПАО «МРСК Юга» – «</w:t>
      </w:r>
      <w:r>
        <w:rPr>
          <w:rFonts w:ascii="Myriad Pro" w:hAnsi="Myriad Pro"/>
          <w:color w:val="000000" w:themeColor="text1"/>
          <w:sz w:val="26"/>
          <w:szCs w:val="26"/>
        </w:rPr>
        <w:t>Волгоград</w:t>
      </w:r>
      <w:r w:rsidRPr="00B20823">
        <w:rPr>
          <w:rFonts w:ascii="Myriad Pro" w:hAnsi="Myriad Pro"/>
          <w:color w:val="000000" w:themeColor="text1"/>
          <w:sz w:val="26"/>
          <w:szCs w:val="26"/>
        </w:rPr>
        <w:t>энерго» на 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год, составили </w:t>
      </w:r>
      <w:r>
        <w:rPr>
          <w:rFonts w:ascii="Myriad Pro" w:hAnsi="Myriad Pro"/>
          <w:sz w:val="26"/>
          <w:szCs w:val="26"/>
        </w:rPr>
        <w:t>448,52</w:t>
      </w:r>
      <w:r w:rsidRPr="00B20823">
        <w:rPr>
          <w:rFonts w:ascii="Myriad Pro" w:hAnsi="Myriad Pro"/>
          <w:sz w:val="26"/>
          <w:szCs w:val="26"/>
        </w:rPr>
        <w:t xml:space="preserve"> </w:t>
      </w:r>
      <w:r w:rsidRPr="00B20823">
        <w:rPr>
          <w:rFonts w:ascii="Myriad Pro" w:hAnsi="Myriad Pro"/>
          <w:color w:val="000000" w:themeColor="text1"/>
          <w:sz w:val="26"/>
          <w:szCs w:val="26"/>
        </w:rPr>
        <w:t xml:space="preserve">тыс. руб. </w:t>
      </w:r>
      <w:r>
        <w:rPr>
          <w:rFonts w:ascii="Myriad Pro" w:hAnsi="Myriad Pro"/>
          <w:color w:val="000000" w:themeColor="text1"/>
          <w:sz w:val="26"/>
          <w:szCs w:val="26"/>
        </w:rPr>
        <w:t xml:space="preserve">в соответствии с договором </w:t>
      </w:r>
      <w:r w:rsidRPr="00B20823">
        <w:rPr>
          <w:rFonts w:ascii="Myriad Pro" w:hAnsi="Myriad Pro"/>
          <w:color w:val="000000" w:themeColor="text1"/>
          <w:sz w:val="26"/>
          <w:szCs w:val="26"/>
        </w:rPr>
        <w:t>страхования от несчастных случаев и болезней от 01.01.2017</w:t>
      </w:r>
      <w:r>
        <w:rPr>
          <w:rFonts w:ascii="Myriad Pro" w:hAnsi="Myriad Pro"/>
          <w:color w:val="000000" w:themeColor="text1"/>
          <w:sz w:val="26"/>
          <w:szCs w:val="26"/>
        </w:rPr>
        <w:t xml:space="preserve"> № 160005-700-000656 </w:t>
      </w:r>
      <w:r w:rsidRPr="00B20823">
        <w:rPr>
          <w:rFonts w:ascii="Myriad Pro" w:hAnsi="Myriad Pro"/>
          <w:color w:val="000000" w:themeColor="text1"/>
          <w:sz w:val="26"/>
          <w:szCs w:val="26"/>
        </w:rPr>
        <w:t xml:space="preserve">с </w:t>
      </w:r>
      <w:r>
        <w:rPr>
          <w:rFonts w:ascii="Myriad Pro" w:hAnsi="Myriad Pro"/>
          <w:color w:val="000000" w:themeColor="text1"/>
          <w:sz w:val="26"/>
          <w:szCs w:val="26"/>
        </w:rPr>
        <w:t xml:space="preserve">ПАО «САК </w:t>
      </w:r>
      <w:r w:rsidRPr="00B20823">
        <w:rPr>
          <w:rFonts w:ascii="Myriad Pro" w:hAnsi="Myriad Pro"/>
          <w:color w:val="000000" w:themeColor="text1"/>
          <w:sz w:val="26"/>
          <w:szCs w:val="26"/>
        </w:rPr>
        <w:t>«</w:t>
      </w:r>
      <w:r>
        <w:rPr>
          <w:rFonts w:ascii="Myriad Pro" w:hAnsi="Myriad Pro"/>
          <w:color w:val="000000" w:themeColor="text1"/>
          <w:sz w:val="26"/>
          <w:szCs w:val="26"/>
        </w:rPr>
        <w:t>ЭНЕРГОГАРАНТ</w:t>
      </w:r>
      <w:r w:rsidRPr="00B20823">
        <w:rPr>
          <w:rFonts w:ascii="Myriad Pro" w:hAnsi="Myriad Pro"/>
          <w:color w:val="000000" w:themeColor="text1"/>
          <w:sz w:val="26"/>
          <w:szCs w:val="26"/>
        </w:rPr>
        <w:t>»</w:t>
      </w:r>
      <w:r>
        <w:rPr>
          <w:rFonts w:ascii="Myriad Pro" w:hAnsi="Myriad Pro"/>
          <w:color w:val="000000" w:themeColor="text1"/>
          <w:sz w:val="26"/>
          <w:szCs w:val="26"/>
        </w:rPr>
        <w:t xml:space="preserve"> и принятой Исполнителем в расчет расходов на оплату труда численностью (104,5 руб. (стоимость страховой программы С) *</w:t>
      </w:r>
      <w:r w:rsidRPr="004A622F">
        <w:rPr>
          <w:rFonts w:ascii="Myriad Pro" w:hAnsi="Myriad Pro"/>
          <w:color w:val="000000" w:themeColor="text1"/>
          <w:sz w:val="26"/>
          <w:szCs w:val="26"/>
        </w:rPr>
        <w:t xml:space="preserve"> </w:t>
      </w:r>
      <w:r>
        <w:rPr>
          <w:rFonts w:ascii="Myriad Pro" w:hAnsi="Myriad Pro"/>
          <w:color w:val="000000" w:themeColor="text1"/>
          <w:sz w:val="26"/>
          <w:szCs w:val="26"/>
        </w:rPr>
        <w:t>4 292 чел.)</w:t>
      </w:r>
    </w:p>
    <w:p w14:paraId="5EE9FCD2" w14:textId="77777777" w:rsidR="00065F15" w:rsidRPr="00B20823" w:rsidRDefault="00065F15" w:rsidP="00065F15">
      <w:pPr>
        <w:spacing w:after="0" w:line="360" w:lineRule="auto"/>
        <w:ind w:firstLine="567"/>
        <w:jc w:val="both"/>
        <w:rPr>
          <w:rFonts w:ascii="Myriad Pro" w:eastAsia="Calibri" w:hAnsi="Myriad Pro" w:cs="Myriad Pro"/>
          <w:sz w:val="26"/>
          <w:szCs w:val="26"/>
        </w:rPr>
      </w:pPr>
      <w:r w:rsidRPr="00B20823">
        <w:rPr>
          <w:rFonts w:ascii="Myriad Pro" w:hAnsi="Myriad Pro"/>
          <w:color w:val="000000" w:themeColor="text1"/>
          <w:sz w:val="26"/>
          <w:szCs w:val="26"/>
        </w:rPr>
        <w:t xml:space="preserve">По мнению Исполнителя расходы </w:t>
      </w:r>
      <w:r w:rsidRPr="00B20823">
        <w:rPr>
          <w:rFonts w:ascii="Myriad Pro" w:eastAsia="Calibri" w:hAnsi="Myriad Pro" w:cs="Myriad Pro"/>
          <w:sz w:val="26"/>
          <w:szCs w:val="26"/>
        </w:rPr>
        <w:t xml:space="preserve">по Договору добровольного медицинского страхования </w:t>
      </w:r>
      <w:r w:rsidRPr="00B20823">
        <w:rPr>
          <w:rFonts w:ascii="Myriad Pro" w:hAnsi="Myriad Pro"/>
          <w:color w:val="000000" w:themeColor="text1"/>
          <w:sz w:val="26"/>
          <w:szCs w:val="26"/>
        </w:rPr>
        <w:t>от 30.12.2016 с ОАО «АльфаСтрахование» экономически</w:t>
      </w:r>
      <w:r w:rsidRPr="00B20823">
        <w:rPr>
          <w:rFonts w:ascii="Myriad Pro" w:eastAsia="Calibri" w:hAnsi="Myriad Pro" w:cs="Myriad Pro"/>
          <w:sz w:val="26"/>
          <w:szCs w:val="26"/>
        </w:rPr>
        <w:t xml:space="preserve"> не обоснованы ввиду действия на территории Российской Федерации обязательного медицинского страхования граждан Российской Федерации, финансируемого за </w:t>
      </w:r>
      <w:r w:rsidRPr="00B20823">
        <w:rPr>
          <w:rFonts w:ascii="Myriad Pro" w:eastAsia="Calibri" w:hAnsi="Myriad Pro" w:cs="Myriad Pro"/>
          <w:sz w:val="26"/>
          <w:szCs w:val="26"/>
        </w:rPr>
        <w:lastRenderedPageBreak/>
        <w:t>счет средств Фонда обязательного медицинского страхования, формируемого за счет страховых взносов работодателей в рамках Федерального закона от 29.11.2010 № 326-ФЗ «Об обязательном медицинском страховании в Российской Федерации».</w:t>
      </w:r>
    </w:p>
    <w:p w14:paraId="5194EE76" w14:textId="77777777" w:rsidR="00065F15" w:rsidRPr="00B20823" w:rsidRDefault="00065F15" w:rsidP="00065F15">
      <w:pPr>
        <w:autoSpaceDE w:val="0"/>
        <w:autoSpaceDN w:val="0"/>
        <w:adjustRightInd w:val="0"/>
        <w:spacing w:after="0" w:line="360" w:lineRule="auto"/>
        <w:ind w:firstLine="567"/>
        <w:jc w:val="both"/>
        <w:rPr>
          <w:rFonts w:ascii="Myriad Pro" w:eastAsia="Calibri" w:hAnsi="Myriad Pro" w:cs="Myriad Pro"/>
          <w:sz w:val="26"/>
          <w:szCs w:val="26"/>
        </w:rPr>
      </w:pPr>
      <w:r w:rsidRPr="00B20823">
        <w:rPr>
          <w:rFonts w:ascii="Myriad Pro" w:eastAsia="Calibri" w:hAnsi="Myriad Pro" w:cs="Myriad Pro"/>
          <w:sz w:val="26"/>
          <w:szCs w:val="26"/>
        </w:rPr>
        <w:t>Расходы по Договору добровольного страхования автотранспортных средств (КАСКО) от 30.12.2016 с ПАО СК «Росгосстрах» признаны экономически необоснованными ввиду действия на территории Российской Федерации Федерального закона от 25.04.2002 № 40-ФЗ «Об обязательном страховании гражданской ответственности владельцев транспортных средств».</w:t>
      </w:r>
    </w:p>
    <w:p w14:paraId="598D0D77" w14:textId="77777777" w:rsidR="00065F15" w:rsidRPr="00B20823" w:rsidRDefault="00065F15" w:rsidP="00065F15">
      <w:pPr>
        <w:spacing w:after="0" w:line="360" w:lineRule="auto"/>
        <w:ind w:firstLine="567"/>
        <w:jc w:val="both"/>
        <w:rPr>
          <w:rFonts w:ascii="Myriad Pro" w:hAnsi="Myriad Pro"/>
          <w:sz w:val="26"/>
          <w:szCs w:val="26"/>
        </w:rPr>
      </w:pPr>
      <w:r w:rsidRPr="00B20823">
        <w:rPr>
          <w:rFonts w:ascii="Myriad Pro" w:hAnsi="Myriad Pro"/>
          <w:color w:val="000000" w:themeColor="text1"/>
          <w:sz w:val="26"/>
          <w:szCs w:val="26"/>
        </w:rPr>
        <w:t>На основании вышеизложенного по оценке Исполнителя расходы на страхование, подлежащие включению в НВВ филиала ПАО «МРСК Юга» – «</w:t>
      </w:r>
      <w:r>
        <w:rPr>
          <w:rFonts w:ascii="Myriad Pro" w:hAnsi="Myriad Pro"/>
          <w:color w:val="000000" w:themeColor="text1"/>
          <w:sz w:val="26"/>
          <w:szCs w:val="26"/>
        </w:rPr>
        <w:t>Волгоград</w:t>
      </w:r>
      <w:r w:rsidRPr="00B20823">
        <w:rPr>
          <w:rFonts w:ascii="Myriad Pro" w:hAnsi="Myriad Pro"/>
          <w:color w:val="000000" w:themeColor="text1"/>
          <w:sz w:val="26"/>
          <w:szCs w:val="26"/>
        </w:rPr>
        <w:t>энерго» на 201</w:t>
      </w:r>
      <w:r>
        <w:rPr>
          <w:rFonts w:ascii="Myriad Pro" w:hAnsi="Myriad Pro"/>
          <w:color w:val="000000" w:themeColor="text1"/>
          <w:sz w:val="26"/>
          <w:szCs w:val="26"/>
        </w:rPr>
        <w:t>9</w:t>
      </w:r>
      <w:r w:rsidRPr="00B20823">
        <w:rPr>
          <w:rFonts w:ascii="Myriad Pro" w:hAnsi="Myriad Pro"/>
          <w:color w:val="000000" w:themeColor="text1"/>
          <w:sz w:val="26"/>
          <w:szCs w:val="26"/>
        </w:rPr>
        <w:t xml:space="preserve"> год, составили </w:t>
      </w:r>
      <w:r>
        <w:rPr>
          <w:rFonts w:ascii="Myriad Pro" w:hAnsi="Myriad Pro"/>
          <w:color w:val="000000" w:themeColor="text1"/>
          <w:sz w:val="26"/>
          <w:szCs w:val="26"/>
        </w:rPr>
        <w:t>14 809,00</w:t>
      </w:r>
      <w:r w:rsidRPr="00B20823">
        <w:rPr>
          <w:rFonts w:ascii="Myriad Pro" w:hAnsi="Myriad Pro"/>
          <w:color w:val="000000" w:themeColor="text1"/>
          <w:sz w:val="26"/>
          <w:szCs w:val="26"/>
        </w:rPr>
        <w:t xml:space="preserve"> тыс. руб</w:t>
      </w:r>
      <w:r w:rsidRPr="00B20823">
        <w:rPr>
          <w:rFonts w:ascii="Myriad Pro" w:hAnsi="Myriad Pro"/>
          <w:sz w:val="26"/>
          <w:szCs w:val="26"/>
        </w:rPr>
        <w:t>., в том числе:</w:t>
      </w:r>
    </w:p>
    <w:p w14:paraId="134A7DF4" w14:textId="77777777" w:rsidR="00065F15" w:rsidRPr="00B20823" w:rsidRDefault="00065F15" w:rsidP="00065F15">
      <w:pPr>
        <w:pStyle w:val="a3"/>
        <w:numPr>
          <w:ilvl w:val="0"/>
          <w:numId w:val="131"/>
        </w:numPr>
        <w:spacing w:after="0" w:line="360" w:lineRule="auto"/>
        <w:jc w:val="both"/>
        <w:rPr>
          <w:rFonts w:ascii="Myriad Pro" w:hAnsi="Myriad Pro"/>
          <w:sz w:val="26"/>
          <w:szCs w:val="26"/>
        </w:rPr>
      </w:pPr>
      <w:r w:rsidRPr="00B20823">
        <w:rPr>
          <w:rFonts w:ascii="Myriad Pro" w:hAnsi="Myriad Pro"/>
          <w:sz w:val="26"/>
          <w:szCs w:val="26"/>
        </w:rPr>
        <w:t xml:space="preserve">Страхование гражданской ответственности владельцев автотранспортных средств (ОСАГО) – </w:t>
      </w:r>
      <w:r>
        <w:rPr>
          <w:rFonts w:ascii="Myriad Pro" w:hAnsi="Myriad Pro"/>
          <w:sz w:val="26"/>
          <w:szCs w:val="26"/>
        </w:rPr>
        <w:t>3 576,7</w:t>
      </w:r>
      <w:r w:rsidRPr="00B20823">
        <w:rPr>
          <w:rFonts w:ascii="Myriad Pro" w:hAnsi="Myriad Pro"/>
          <w:sz w:val="26"/>
          <w:szCs w:val="26"/>
        </w:rPr>
        <w:t xml:space="preserve"> тыс. руб.</w:t>
      </w:r>
    </w:p>
    <w:p w14:paraId="2BCEA673" w14:textId="77777777" w:rsidR="00065F15" w:rsidRPr="00B20823" w:rsidRDefault="00065F15" w:rsidP="00065F15">
      <w:pPr>
        <w:pStyle w:val="a3"/>
        <w:numPr>
          <w:ilvl w:val="0"/>
          <w:numId w:val="131"/>
        </w:numPr>
        <w:spacing w:after="0" w:line="360" w:lineRule="auto"/>
        <w:jc w:val="both"/>
        <w:rPr>
          <w:rFonts w:ascii="Myriad Pro" w:hAnsi="Myriad Pro"/>
          <w:sz w:val="26"/>
          <w:szCs w:val="26"/>
        </w:rPr>
      </w:pPr>
      <w:r w:rsidRPr="00B20823">
        <w:rPr>
          <w:rFonts w:ascii="Myriad Pro" w:hAnsi="Myriad Pro"/>
          <w:sz w:val="26"/>
          <w:szCs w:val="26"/>
        </w:rPr>
        <w:t xml:space="preserve">Страхование гражданской ответственности организаций, эксплуатирующей опасные объекты – </w:t>
      </w:r>
      <w:r>
        <w:rPr>
          <w:rFonts w:ascii="Myriad Pro" w:hAnsi="Myriad Pro"/>
          <w:sz w:val="26"/>
          <w:szCs w:val="26"/>
        </w:rPr>
        <w:t>140,40</w:t>
      </w:r>
      <w:r w:rsidRPr="00B20823">
        <w:rPr>
          <w:rFonts w:ascii="Myriad Pro" w:hAnsi="Myriad Pro"/>
          <w:sz w:val="26"/>
          <w:szCs w:val="26"/>
        </w:rPr>
        <w:t xml:space="preserve"> тыс. руб.</w:t>
      </w:r>
    </w:p>
    <w:p w14:paraId="31D45515" w14:textId="77777777" w:rsidR="00065F15" w:rsidRPr="00B20823" w:rsidRDefault="00065F15" w:rsidP="00065F15">
      <w:pPr>
        <w:pStyle w:val="a3"/>
        <w:numPr>
          <w:ilvl w:val="0"/>
          <w:numId w:val="131"/>
        </w:numPr>
        <w:spacing w:after="0" w:line="360" w:lineRule="auto"/>
        <w:jc w:val="both"/>
        <w:rPr>
          <w:rFonts w:ascii="Myriad Pro" w:hAnsi="Myriad Pro"/>
          <w:sz w:val="26"/>
          <w:szCs w:val="26"/>
        </w:rPr>
      </w:pPr>
      <w:r w:rsidRPr="00B20823">
        <w:rPr>
          <w:rFonts w:ascii="Myriad Pro" w:hAnsi="Myriad Pro"/>
          <w:sz w:val="26"/>
          <w:szCs w:val="26"/>
        </w:rPr>
        <w:t xml:space="preserve">Страхование имущества кроме транспортных средств – </w:t>
      </w:r>
      <w:r>
        <w:rPr>
          <w:rFonts w:ascii="Myriad Pro" w:hAnsi="Myriad Pro"/>
          <w:sz w:val="26"/>
          <w:szCs w:val="26"/>
        </w:rPr>
        <w:t>10 643,34</w:t>
      </w:r>
      <w:r w:rsidRPr="00B20823">
        <w:rPr>
          <w:rFonts w:ascii="Myriad Pro" w:hAnsi="Myriad Pro"/>
          <w:sz w:val="26"/>
          <w:szCs w:val="26"/>
        </w:rPr>
        <w:t xml:space="preserve"> тыс. руб. </w:t>
      </w:r>
    </w:p>
    <w:p w14:paraId="39D0CF29" w14:textId="77777777" w:rsidR="00065F15" w:rsidRPr="00B20823" w:rsidRDefault="00065F15" w:rsidP="00065F15">
      <w:pPr>
        <w:pStyle w:val="a3"/>
        <w:numPr>
          <w:ilvl w:val="0"/>
          <w:numId w:val="131"/>
        </w:numPr>
        <w:spacing w:after="0" w:line="360" w:lineRule="auto"/>
        <w:jc w:val="both"/>
        <w:rPr>
          <w:rFonts w:ascii="Myriad Pro" w:hAnsi="Myriad Pro"/>
          <w:sz w:val="26"/>
          <w:szCs w:val="26"/>
        </w:rPr>
      </w:pPr>
      <w:r>
        <w:rPr>
          <w:rFonts w:ascii="Myriad Pro" w:hAnsi="Myriad Pro"/>
          <w:sz w:val="26"/>
          <w:szCs w:val="26"/>
        </w:rPr>
        <w:t>С</w:t>
      </w:r>
      <w:r w:rsidRPr="00B20823">
        <w:rPr>
          <w:rFonts w:ascii="Myriad Pro" w:hAnsi="Myriad Pro"/>
          <w:sz w:val="26"/>
          <w:szCs w:val="26"/>
        </w:rPr>
        <w:t xml:space="preserve">трахование сотрудников от несчастных случаев и болезней – </w:t>
      </w:r>
      <w:r>
        <w:rPr>
          <w:rFonts w:ascii="Myriad Pro" w:hAnsi="Myriad Pro"/>
          <w:sz w:val="26"/>
          <w:szCs w:val="26"/>
        </w:rPr>
        <w:t>448,52</w:t>
      </w:r>
      <w:r w:rsidRPr="00B20823">
        <w:rPr>
          <w:rFonts w:ascii="Myriad Pro" w:hAnsi="Myriad Pro"/>
          <w:sz w:val="26"/>
          <w:szCs w:val="26"/>
        </w:rPr>
        <w:t xml:space="preserve"> тыс. руб.</w:t>
      </w:r>
    </w:p>
    <w:p w14:paraId="1AA82B24" w14:textId="77777777" w:rsidR="00065F15" w:rsidRPr="004D7CE2" w:rsidRDefault="00065F15" w:rsidP="00065F15">
      <w:pPr>
        <w:spacing w:after="0" w:line="360" w:lineRule="auto"/>
        <w:ind w:firstLine="567"/>
        <w:jc w:val="both"/>
        <w:rPr>
          <w:rFonts w:ascii="Myriad Pro" w:hAnsi="Myriad Pro"/>
          <w:color w:val="000000" w:themeColor="text1"/>
          <w:sz w:val="26"/>
          <w:szCs w:val="26"/>
        </w:rPr>
      </w:pPr>
      <w:r w:rsidRPr="004D7CE2">
        <w:rPr>
          <w:rFonts w:ascii="Myriad Pro" w:hAnsi="Myriad Pro"/>
          <w:color w:val="000000" w:themeColor="text1"/>
          <w:sz w:val="26"/>
          <w:szCs w:val="26"/>
        </w:rPr>
        <w:t xml:space="preserve">При этом Исполнитель отмечает, что в условиях недостаточного документального подтверждения учтенных расходов (в материалах тарифного дела отсутствует перечень застрахованного имущества), учет расходов в составе НВВ филиала ПАО «МРСК Юга» - «Волгоградэнерго» по статье «Страхование имущества»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органа регулирования и выдано предписание о дополнительном анализе заявленных сумм расходов и исключению </w:t>
      </w:r>
      <w:r>
        <w:rPr>
          <w:rFonts w:ascii="Myriad Pro" w:hAnsi="Myriad Pro"/>
          <w:color w:val="000000" w:themeColor="text1"/>
          <w:sz w:val="26"/>
          <w:szCs w:val="26"/>
        </w:rPr>
        <w:t xml:space="preserve">по результатам анализа </w:t>
      </w:r>
      <w:r w:rsidRPr="004D7CE2">
        <w:rPr>
          <w:rFonts w:ascii="Myriad Pro" w:hAnsi="Myriad Pro"/>
          <w:color w:val="000000" w:themeColor="text1"/>
          <w:sz w:val="26"/>
          <w:szCs w:val="26"/>
        </w:rPr>
        <w:t>необоснованных расходов из состава НВВ регулируемой организации.</w:t>
      </w:r>
    </w:p>
    <w:p w14:paraId="408BD65A" w14:textId="77777777" w:rsidR="00065F15" w:rsidRPr="00273727" w:rsidRDefault="00065F15" w:rsidP="00065F15">
      <w:pPr>
        <w:pStyle w:val="30"/>
        <w:numPr>
          <w:ilvl w:val="3"/>
          <w:numId w:val="3"/>
        </w:numPr>
        <w:spacing w:line="360" w:lineRule="auto"/>
        <w:ind w:left="567" w:hanging="567"/>
        <w:jc w:val="both"/>
        <w:rPr>
          <w:rFonts w:ascii="Myriad Pro" w:hAnsi="Myriad Pro"/>
          <w:b/>
          <w:color w:val="4F6228" w:themeColor="accent3" w:themeShade="80"/>
          <w:sz w:val="28"/>
          <w:szCs w:val="28"/>
        </w:rPr>
      </w:pPr>
      <w:bookmarkStart w:id="62" w:name="_Toc41683895"/>
      <w:bookmarkStart w:id="63" w:name="_Toc43398058"/>
      <w:r>
        <w:rPr>
          <w:rFonts w:ascii="Myriad Pro" w:hAnsi="Myriad Pro"/>
          <w:b/>
          <w:color w:val="4F6228" w:themeColor="accent3" w:themeShade="80"/>
          <w:sz w:val="28"/>
          <w:szCs w:val="28"/>
        </w:rPr>
        <w:lastRenderedPageBreak/>
        <w:t>Услуги социального характера из прибыли</w:t>
      </w:r>
      <w:bookmarkEnd w:id="62"/>
      <w:bookmarkEnd w:id="63"/>
    </w:p>
    <w:p w14:paraId="4FAAFF1B" w14:textId="77777777" w:rsidR="00065F15" w:rsidRPr="000419D8" w:rsidRDefault="00065F15" w:rsidP="00065F15">
      <w:pPr>
        <w:spacing w:after="0" w:line="360" w:lineRule="auto"/>
        <w:ind w:left="-142" w:firstLine="709"/>
        <w:jc w:val="both"/>
        <w:rPr>
          <w:rFonts w:ascii="Myriad Pro" w:eastAsia="Calibri" w:hAnsi="Myriad Pro" w:cs="Times New Roman"/>
          <w:sz w:val="26"/>
          <w:szCs w:val="26"/>
        </w:rPr>
      </w:pPr>
      <w:r w:rsidRPr="000419D8">
        <w:rPr>
          <w:rFonts w:ascii="Myriad Pro" w:eastAsia="Calibri" w:hAnsi="Myriad Pro" w:cs="Times New Roman"/>
          <w:sz w:val="26"/>
          <w:szCs w:val="26"/>
        </w:rPr>
        <w:t>Согласно п</w:t>
      </w:r>
      <w:r>
        <w:rPr>
          <w:rFonts w:ascii="Myriad Pro" w:eastAsia="Calibri" w:hAnsi="Myriad Pro" w:cs="Times New Roman"/>
          <w:sz w:val="26"/>
          <w:szCs w:val="26"/>
        </w:rPr>
        <w:t>ункту</w:t>
      </w:r>
      <w:r w:rsidRPr="000419D8">
        <w:rPr>
          <w:rFonts w:ascii="Myriad Pro" w:eastAsia="Calibri" w:hAnsi="Myriad Pro" w:cs="Times New Roman"/>
          <w:sz w:val="26"/>
          <w:szCs w:val="26"/>
        </w:rPr>
        <w:t xml:space="preserve"> 12 Методических указаний №</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98-э при расчете базового уровня подконтрольных расходов, связанных с передачей электрической энергии, в базовом году долгосрочного периода регулирования учитываются другие подконтрольные расходы, в том числе расходы по коллективным договорам и другие расходы, осуществляемые из прибыли регулируемой организации.</w:t>
      </w:r>
    </w:p>
    <w:p w14:paraId="6E09826D" w14:textId="77777777" w:rsidR="00065F15" w:rsidRPr="000419D8" w:rsidRDefault="00065F15" w:rsidP="00065F15">
      <w:pPr>
        <w:spacing w:after="0" w:line="360" w:lineRule="auto"/>
        <w:ind w:left="-142" w:firstLine="709"/>
        <w:jc w:val="both"/>
        <w:rPr>
          <w:rFonts w:ascii="Myriad Pro" w:eastAsia="Calibri" w:hAnsi="Myriad Pro" w:cs="Times New Roman"/>
          <w:sz w:val="26"/>
          <w:szCs w:val="26"/>
        </w:rPr>
      </w:pPr>
      <w:r w:rsidRPr="000419D8">
        <w:rPr>
          <w:rFonts w:ascii="Myriad Pro" w:eastAsia="Calibri" w:hAnsi="Myriad Pro" w:cs="Times New Roman"/>
          <w:sz w:val="26"/>
          <w:szCs w:val="26"/>
        </w:rPr>
        <w:t>В соответствии с пунктом 17 Основ ценообразования №</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1178 в необходимую валовую выручку включаются расходы, не учитываемые</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 xml:space="preserve">при определении налоговой базы по налогу на прибыль. </w:t>
      </w:r>
    </w:p>
    <w:p w14:paraId="7DDD84B5" w14:textId="77777777" w:rsidR="00065F15" w:rsidRPr="000419D8" w:rsidRDefault="00065F15" w:rsidP="00065F15">
      <w:pPr>
        <w:spacing w:after="0" w:line="360" w:lineRule="auto"/>
        <w:ind w:left="-142" w:firstLine="709"/>
        <w:jc w:val="both"/>
        <w:rPr>
          <w:rFonts w:ascii="Myriad Pro" w:eastAsia="Calibri" w:hAnsi="Myriad Pro" w:cs="Times New Roman"/>
          <w:sz w:val="26"/>
          <w:szCs w:val="26"/>
        </w:rPr>
      </w:pPr>
      <w:r w:rsidRPr="000419D8">
        <w:rPr>
          <w:rFonts w:ascii="Myriad Pro" w:eastAsia="Calibri" w:hAnsi="Myriad Pro" w:cs="Times New Roman"/>
          <w:sz w:val="26"/>
          <w:szCs w:val="26"/>
        </w:rPr>
        <w:t>К составу таких расходов в соответствии с пунктом 19 Основ ценообразования №</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1178 относятся, в том числе экономически обоснованные расходы, относимые на прибыль после налогообложения, включая затраты организаций на предоставление льгот, гарантий и компенсаций в соответствии с отраслевыми тарифными соглашениями.</w:t>
      </w:r>
    </w:p>
    <w:p w14:paraId="3639105C" w14:textId="77777777" w:rsidR="00065F15" w:rsidRPr="000419D8" w:rsidRDefault="00065F15" w:rsidP="00065F15">
      <w:pPr>
        <w:spacing w:after="0" w:line="360" w:lineRule="auto"/>
        <w:ind w:left="-142" w:firstLine="709"/>
        <w:jc w:val="both"/>
        <w:rPr>
          <w:rFonts w:ascii="Myriad Pro" w:eastAsia="Calibri" w:hAnsi="Myriad Pro" w:cs="Times New Roman"/>
          <w:sz w:val="26"/>
          <w:szCs w:val="26"/>
        </w:rPr>
      </w:pPr>
      <w:r w:rsidRPr="000419D8">
        <w:rPr>
          <w:rFonts w:ascii="Myriad Pro" w:eastAsia="Calibri" w:hAnsi="Myriad Pro" w:cs="Times New Roman"/>
          <w:sz w:val="26"/>
          <w:szCs w:val="26"/>
        </w:rPr>
        <w:t>В соответствии с пунктом 6.1 Отраслевого тарифного соглашения в электроэнергетике РФ на 2013-2015 (продление на 2016-2018) работодатели обеспечивают предоставление работникам следующих льгот, гарантий и компенсаций, в том числе:</w:t>
      </w:r>
    </w:p>
    <w:p w14:paraId="463575F5"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Выплату единовременного пособия (материальной помощи) в случаях:</w:t>
      </w:r>
    </w:p>
    <w:p w14:paraId="0BFB1E5C"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bookmarkStart w:id="64" w:name="Par1"/>
      <w:bookmarkEnd w:id="64"/>
      <w:r w:rsidRPr="000419D8">
        <w:rPr>
          <w:rFonts w:ascii="Myriad Pro" w:eastAsia="Calibri" w:hAnsi="Myriad Pro" w:cs="Times New Roman"/>
          <w:sz w:val="26"/>
          <w:szCs w:val="26"/>
        </w:rPr>
        <w:t>а) гибели работника на производстве на каждого его иждивенца в размере годового заработка погибшего;</w:t>
      </w:r>
    </w:p>
    <w:p w14:paraId="3BC8678B"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bookmarkStart w:id="65" w:name="Par2"/>
      <w:bookmarkEnd w:id="65"/>
      <w:r w:rsidRPr="000419D8">
        <w:rPr>
          <w:rFonts w:ascii="Myriad Pro" w:eastAsia="Calibri" w:hAnsi="Myriad Pro" w:cs="Times New Roman"/>
          <w:sz w:val="26"/>
          <w:szCs w:val="26"/>
        </w:rPr>
        <w:t>б) установления инвалидности в результате увечья по вине работодателя или профзаболевания.</w:t>
      </w:r>
    </w:p>
    <w:p w14:paraId="12391B36"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Доплату к трудовой пенсии:</w:t>
      </w:r>
    </w:p>
    <w:p w14:paraId="33D5A6AF"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а) по инвалидности - неработающему инвалиду, получившему инвалидность в результате увечья по вине работодателя;</w:t>
      </w:r>
    </w:p>
    <w:p w14:paraId="266846AA"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б) по случаю потери кормильца - детям погибшего на производстве работника;</w:t>
      </w:r>
    </w:p>
    <w:p w14:paraId="096BBF5A"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Выплату единовременной материальной помощи:</w:t>
      </w:r>
    </w:p>
    <w:p w14:paraId="0598A023"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а) при регистрации брака;</w:t>
      </w:r>
    </w:p>
    <w:p w14:paraId="4B441A48"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б) при рождении ребенка;</w:t>
      </w:r>
    </w:p>
    <w:p w14:paraId="0EB12582"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bookmarkStart w:id="66" w:name="Par15"/>
      <w:bookmarkEnd w:id="66"/>
      <w:r w:rsidRPr="000419D8">
        <w:rPr>
          <w:rFonts w:ascii="Myriad Pro" w:eastAsia="Calibri" w:hAnsi="Myriad Pro" w:cs="Times New Roman"/>
          <w:sz w:val="26"/>
          <w:szCs w:val="26"/>
        </w:rPr>
        <w:lastRenderedPageBreak/>
        <w:t xml:space="preserve">в) семье работника в связи со смертью работника Организации; </w:t>
      </w:r>
    </w:p>
    <w:p w14:paraId="3CF8AE8A"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г) на организацию похорон ветеранов Организации;</w:t>
      </w:r>
    </w:p>
    <w:p w14:paraId="2B4CB475"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д) работнику в связи со смертью его близких родственников (супруга(и), детей, родителей);</w:t>
      </w:r>
    </w:p>
    <w:p w14:paraId="38B3BB8E"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Предоставление единовременной выплаты при уходе работника в ежегодный основной оплачиваемый отпуск;</w:t>
      </w:r>
    </w:p>
    <w:p w14:paraId="622F0243"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Выплату единовременной материальной помощи при увольнении работника из Организации по собственному желанию после установления трудовой пенсии по старости.</w:t>
      </w:r>
    </w:p>
    <w:p w14:paraId="4076AFB6" w14:textId="77777777" w:rsidR="00065F15" w:rsidRPr="000419D8" w:rsidRDefault="00065F15" w:rsidP="00065F15">
      <w:pPr>
        <w:spacing w:after="0" w:line="360" w:lineRule="auto"/>
        <w:ind w:left="-142" w:firstLine="709"/>
        <w:jc w:val="both"/>
        <w:rPr>
          <w:rFonts w:ascii="Myriad Pro" w:eastAsia="Calibri" w:hAnsi="Myriad Pro" w:cs="Times New Roman"/>
          <w:sz w:val="26"/>
          <w:szCs w:val="26"/>
        </w:rPr>
      </w:pPr>
      <w:r w:rsidRPr="000419D8">
        <w:rPr>
          <w:rFonts w:ascii="Myriad Pro" w:eastAsia="Calibri" w:hAnsi="Myriad Pro" w:cs="Times New Roman"/>
          <w:sz w:val="26"/>
          <w:szCs w:val="26"/>
        </w:rPr>
        <w:t>В соответствии с пунктом 6.2 Отраслевого тарифного соглашения в электроэнергетике РФ на 2013-2015 (продление на 2016-2018) организации, исходя из своих финансовых возможностей, предусматривают предоставление следующих льгот, гарантий и компенсаций в порядке и на условиях, устанавливаемых непосредственно в Организации:</w:t>
      </w:r>
    </w:p>
    <w:p w14:paraId="243FBE1F"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Частичную или полную компенсацию подтвержденных расходов работников:</w:t>
      </w:r>
    </w:p>
    <w:p w14:paraId="3C6D7F68"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а) на содержание в детских дошкольных учреждениях детей работников, в семьях которых сумма дохода на одного члена семьи не превышает 4500 (Четырех тысяч пятисот) рублей;</w:t>
      </w:r>
    </w:p>
    <w:p w14:paraId="4FBD91F2"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б) на содержание детей в детских дошкольных учреждениях семьям, имеющим троих и более детей;</w:t>
      </w:r>
    </w:p>
    <w:p w14:paraId="3694D099"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в) на приобретение путевок в оздоровительные лагеря детям работников, в семьях которых сумма дохода на одного члена семьи не превышает 4500 (Четырех тысяч пятисот) рублей;</w:t>
      </w:r>
    </w:p>
    <w:p w14:paraId="061355B4"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г) на содержание детей-инвалидов в детских дошкольных учреждениях и приобретение им путевок в оздоровительные лагеря;</w:t>
      </w:r>
    </w:p>
    <w:p w14:paraId="2ECB7EE2"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Выплату единовременной материальной помощи:</w:t>
      </w:r>
    </w:p>
    <w:p w14:paraId="4FCF692F"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а) неработающим пенсионерам, вышедшим на пенсию из Организации и являющимся участниками Великой Отечественной войны, тружениками тыла, - в связи с празднованием Дня Победы;</w:t>
      </w:r>
    </w:p>
    <w:p w14:paraId="63031C0B"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lastRenderedPageBreak/>
        <w:t>б) при возобновлении трудовых отношений после прохождения срочной военной службы в Вооруженных силах РФ по призыву в случае возобновления трудовых отношений в течение 3 месяцев после окончания службы;</w:t>
      </w:r>
    </w:p>
    <w:p w14:paraId="0957C863"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 xml:space="preserve">в) вместо выплаты, предусмотренной </w:t>
      </w:r>
      <w:hyperlink w:anchor="Par15" w:history="1">
        <w:r w:rsidRPr="000419D8">
          <w:rPr>
            <w:rFonts w:ascii="Myriad Pro" w:eastAsia="Calibri" w:hAnsi="Myriad Pro" w:cs="Times New Roman"/>
            <w:sz w:val="26"/>
            <w:szCs w:val="26"/>
          </w:rPr>
          <w:t>подпунктом "в" пункта 6.1.3</w:t>
        </w:r>
      </w:hyperlink>
      <w:r w:rsidRPr="000419D8">
        <w:rPr>
          <w:rFonts w:ascii="Myriad Pro" w:eastAsia="Calibri" w:hAnsi="Myriad Pro" w:cs="Times New Roman"/>
          <w:sz w:val="26"/>
          <w:szCs w:val="26"/>
        </w:rPr>
        <w:t>, сверх норм, установленным законодательством Российской Федерации, в случае смерти работника от общего заболевания или несчастного случая в быту в размере 12000 (Двенадцати тысяч) рублей;</w:t>
      </w:r>
    </w:p>
    <w:p w14:paraId="07AF3125"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Предоставление ежемесячной компенсационной выплаты работникам, находящимся в оплачиваемом отпуске по уходу за ребенком, в размере, установленном непосредственно в Организациях;</w:t>
      </w:r>
    </w:p>
    <w:p w14:paraId="66FD0E3D"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Выплату единовременного вознаграждения (материальной помощи) работникам, удостоенным государственных, отраслевых наград и почетных званий, в соответствии с перечнем и на условиях, определенных непосредственно в Организациях;</w:t>
      </w:r>
    </w:p>
    <w:p w14:paraId="15182409"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Участие в улучшении жилищных условий работников на условиях ипотечного кредитования.</w:t>
      </w:r>
    </w:p>
    <w:p w14:paraId="5A2B39FF" w14:textId="77777777" w:rsidR="00065F15" w:rsidRPr="000419D8" w:rsidRDefault="00065F15" w:rsidP="00065F15">
      <w:pPr>
        <w:numPr>
          <w:ilvl w:val="0"/>
          <w:numId w:val="100"/>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Работникам отрасли предоставляется право на 50-процентную скидку установленной платы за электрическую и тепловую энергию в порядке и на условиях, определяемых непосредственно в Организациях.</w:t>
      </w:r>
    </w:p>
    <w:p w14:paraId="475CC57A" w14:textId="77777777" w:rsidR="00065F15" w:rsidRPr="000419D8" w:rsidRDefault="00065F15" w:rsidP="00065F15">
      <w:pPr>
        <w:spacing w:after="0" w:line="360" w:lineRule="auto"/>
        <w:ind w:left="-142" w:firstLine="709"/>
        <w:jc w:val="both"/>
        <w:rPr>
          <w:rFonts w:ascii="Myriad Pro" w:eastAsia="Calibri" w:hAnsi="Myriad Pro" w:cs="Times New Roman"/>
          <w:sz w:val="26"/>
          <w:szCs w:val="26"/>
        </w:rPr>
      </w:pPr>
      <w:r w:rsidRPr="000419D8">
        <w:rPr>
          <w:rFonts w:ascii="Myriad Pro" w:eastAsia="Calibri" w:hAnsi="Myriad Pro" w:cs="Times New Roman"/>
          <w:sz w:val="26"/>
          <w:szCs w:val="26"/>
        </w:rPr>
        <w:t>В соответствии с пунктом 6.5 Отраслевого тарифного соглашения в электроэнергетике РФ на 2013-2015 (продление на 2016-2018) организации, исходя из финансовых возможностей, могут предусматривать дополнительно иные льготы, гарантии и компенсации работникам.</w:t>
      </w:r>
    </w:p>
    <w:p w14:paraId="4D10AAFE" w14:textId="77777777" w:rsidR="00065F15" w:rsidRPr="000419D8" w:rsidRDefault="00065F15" w:rsidP="00065F15">
      <w:pPr>
        <w:spacing w:after="200" w:line="276" w:lineRule="auto"/>
        <w:ind w:left="1134"/>
        <w:contextualSpacing/>
        <w:jc w:val="both"/>
        <w:rPr>
          <w:rFonts w:ascii="Myriad Pro" w:eastAsia="Calibri" w:hAnsi="Myriad Pro" w:cs="Times New Roman"/>
          <w:b/>
          <w:sz w:val="26"/>
          <w:szCs w:val="26"/>
        </w:rPr>
      </w:pPr>
    </w:p>
    <w:p w14:paraId="137CABAA" w14:textId="77777777" w:rsidR="00065F15" w:rsidRPr="000419D8" w:rsidRDefault="00065F15" w:rsidP="00065F15">
      <w:pPr>
        <w:spacing w:after="0" w:line="360" w:lineRule="auto"/>
        <w:ind w:left="420"/>
        <w:contextualSpacing/>
        <w:jc w:val="both"/>
        <w:rPr>
          <w:rFonts w:ascii="Myriad Pro" w:eastAsia="Calibri" w:hAnsi="Myriad Pro" w:cs="Times New Roman"/>
          <w:b/>
          <w:bCs/>
          <w:sz w:val="26"/>
          <w:szCs w:val="26"/>
        </w:rPr>
      </w:pPr>
      <w:r w:rsidRPr="000419D8">
        <w:rPr>
          <w:rFonts w:ascii="Myriad Pro" w:eastAsia="Calibri" w:hAnsi="Myriad Pro" w:cs="Times New Roman"/>
          <w:b/>
          <w:bCs/>
          <w:sz w:val="26"/>
          <w:szCs w:val="26"/>
        </w:rPr>
        <w:t>ПОЗИЦИЯ ТЕРРИТОРИАЛЬНОЙ СЕТЕВОЙ ОРГАНИЗАЦИИ</w:t>
      </w:r>
    </w:p>
    <w:p w14:paraId="30D266FC" w14:textId="77777777" w:rsidR="00065F15" w:rsidRPr="000419D8" w:rsidRDefault="00065F15" w:rsidP="00065F15">
      <w:pPr>
        <w:spacing w:after="0" w:line="360" w:lineRule="auto"/>
        <w:ind w:firstLine="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Величина расходов, заявленная филиалом на 2019 год, составила – 111 590 тыс. руб.</w:t>
      </w:r>
    </w:p>
    <w:p w14:paraId="12C59D4D"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p>
    <w:p w14:paraId="42305EF3" w14:textId="77777777" w:rsidR="00065F15" w:rsidRPr="000419D8" w:rsidRDefault="00065F15" w:rsidP="00065F15">
      <w:pPr>
        <w:spacing w:after="0" w:line="360" w:lineRule="auto"/>
        <w:ind w:firstLine="567"/>
        <w:contextualSpacing/>
        <w:jc w:val="both"/>
        <w:rPr>
          <w:rFonts w:ascii="Myriad Pro" w:eastAsia="Calibri" w:hAnsi="Myriad Pro" w:cs="Times New Roman"/>
          <w:sz w:val="26"/>
          <w:szCs w:val="26"/>
        </w:rPr>
      </w:pPr>
    </w:p>
    <w:tbl>
      <w:tblPr>
        <w:tblW w:w="5000" w:type="pct"/>
        <w:shd w:val="clear" w:color="auto" w:fill="FFFFFF"/>
        <w:tblCellMar>
          <w:left w:w="10" w:type="dxa"/>
          <w:right w:w="10" w:type="dxa"/>
        </w:tblCellMar>
        <w:tblLook w:val="0000" w:firstRow="0" w:lastRow="0" w:firstColumn="0" w:lastColumn="0" w:noHBand="0" w:noVBand="0"/>
      </w:tblPr>
      <w:tblGrid>
        <w:gridCol w:w="3447"/>
        <w:gridCol w:w="1135"/>
        <w:gridCol w:w="1421"/>
        <w:gridCol w:w="1632"/>
        <w:gridCol w:w="1710"/>
      </w:tblGrid>
      <w:tr w:rsidR="00065F15" w:rsidRPr="00246CC2" w14:paraId="5107CBFC" w14:textId="77777777" w:rsidTr="00065F15">
        <w:trPr>
          <w:trHeight w:hRule="exact" w:val="1390"/>
        </w:trPr>
        <w:tc>
          <w:tcPr>
            <w:tcW w:w="184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4B77129" w14:textId="77777777" w:rsidR="00065F15" w:rsidRPr="00246CC2" w:rsidRDefault="00065F15" w:rsidP="00065F15">
            <w:pPr>
              <w:widowControl w:val="0"/>
              <w:spacing w:after="0" w:line="210" w:lineRule="exact"/>
              <w:jc w:val="center"/>
              <w:rPr>
                <w:rFonts w:ascii="Myriad Pro" w:eastAsia="Times New Roman" w:hAnsi="Myriad Pro" w:cs="Times New Roman"/>
                <w:sz w:val="20"/>
                <w:szCs w:val="20"/>
                <w:lang w:eastAsia="ru-RU" w:bidi="ru-RU"/>
              </w:rPr>
            </w:pPr>
            <w:r w:rsidRPr="00246CC2">
              <w:rPr>
                <w:rFonts w:ascii="Myriad Pro" w:eastAsia="Times New Roman" w:hAnsi="Myriad Pro" w:cs="Times New Roman"/>
                <w:b/>
                <w:bCs/>
                <w:color w:val="FFFFFF"/>
                <w:sz w:val="20"/>
                <w:szCs w:val="20"/>
                <w:lang w:eastAsia="ru-RU" w:bidi="ru-RU"/>
              </w:rPr>
              <w:lastRenderedPageBreak/>
              <w:t>Наименование статьи расходов</w:t>
            </w:r>
          </w:p>
        </w:tc>
        <w:tc>
          <w:tcPr>
            <w:tcW w:w="6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C7D066B" w14:textId="77777777" w:rsidR="00065F15" w:rsidRPr="00246CC2" w:rsidRDefault="00065F15" w:rsidP="00065F15">
            <w:pPr>
              <w:widowControl w:val="0"/>
              <w:spacing w:after="0" w:line="210" w:lineRule="exact"/>
              <w:jc w:val="center"/>
              <w:rPr>
                <w:rFonts w:ascii="Myriad Pro" w:eastAsia="Times New Roman" w:hAnsi="Myriad Pro" w:cs="Times New Roman"/>
                <w:sz w:val="20"/>
                <w:szCs w:val="20"/>
                <w:lang w:eastAsia="ru-RU" w:bidi="ru-RU"/>
              </w:rPr>
            </w:pPr>
            <w:r w:rsidRPr="00246CC2">
              <w:rPr>
                <w:rFonts w:ascii="Myriad Pro" w:eastAsia="Times New Roman" w:hAnsi="Myriad Pro" w:cs="Times New Roman"/>
                <w:b/>
                <w:bCs/>
                <w:color w:val="FFFFFF"/>
                <w:sz w:val="20"/>
                <w:szCs w:val="20"/>
                <w:lang w:eastAsia="ru-RU" w:bidi="ru-RU"/>
              </w:rPr>
              <w:t>Ед. изм.</w:t>
            </w:r>
          </w:p>
        </w:tc>
        <w:tc>
          <w:tcPr>
            <w:tcW w:w="76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36BE628" w14:textId="77777777" w:rsidR="00065F15" w:rsidRPr="00246CC2" w:rsidRDefault="00065F15" w:rsidP="00065F15">
            <w:pPr>
              <w:widowControl w:val="0"/>
              <w:spacing w:before="80" w:after="0" w:line="210" w:lineRule="exact"/>
              <w:jc w:val="center"/>
              <w:rPr>
                <w:rFonts w:ascii="Myriad Pro" w:eastAsia="Times New Roman" w:hAnsi="Myriad Pro" w:cs="Times New Roman"/>
                <w:sz w:val="20"/>
                <w:szCs w:val="20"/>
                <w:lang w:eastAsia="ru-RU" w:bidi="ru-RU"/>
              </w:rPr>
            </w:pPr>
            <w:r w:rsidRPr="00246CC2">
              <w:rPr>
                <w:rFonts w:ascii="Myriad Pro" w:eastAsia="Times New Roman" w:hAnsi="Myriad Pro" w:cs="Times New Roman"/>
                <w:b/>
                <w:bCs/>
                <w:color w:val="FFFFFF"/>
                <w:sz w:val="20"/>
                <w:szCs w:val="20"/>
                <w:lang w:eastAsia="ru-RU" w:bidi="ru-RU"/>
              </w:rPr>
              <w:t>Расходы филиала</w:t>
            </w:r>
          </w:p>
        </w:tc>
        <w:tc>
          <w:tcPr>
            <w:tcW w:w="8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5D69313F" w14:textId="77777777" w:rsidR="00065F15" w:rsidRPr="00246CC2" w:rsidRDefault="00065F15" w:rsidP="00065F15">
            <w:pPr>
              <w:widowControl w:val="0"/>
              <w:spacing w:after="0" w:line="210" w:lineRule="exact"/>
              <w:ind w:left="140"/>
              <w:jc w:val="center"/>
              <w:rPr>
                <w:rFonts w:ascii="Myriad Pro" w:eastAsia="Times New Roman" w:hAnsi="Myriad Pro" w:cs="Times New Roman"/>
                <w:sz w:val="20"/>
                <w:szCs w:val="20"/>
                <w:lang w:eastAsia="ru-RU" w:bidi="ru-RU"/>
              </w:rPr>
            </w:pPr>
            <w:r w:rsidRPr="00246CC2">
              <w:rPr>
                <w:rFonts w:ascii="Myriad Pro" w:eastAsia="Times New Roman" w:hAnsi="Myriad Pro" w:cs="Times New Roman"/>
                <w:b/>
                <w:bCs/>
                <w:color w:val="FFFFFF"/>
                <w:sz w:val="20"/>
                <w:szCs w:val="20"/>
                <w:lang w:eastAsia="ru-RU" w:bidi="ru-RU"/>
              </w:rPr>
              <w:t>Распределение управленческих расходов на Филиала</w:t>
            </w:r>
          </w:p>
        </w:tc>
        <w:tc>
          <w:tcPr>
            <w:tcW w:w="91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79317E1" w14:textId="77777777" w:rsidR="00065F15" w:rsidRPr="00246CC2" w:rsidRDefault="00065F15" w:rsidP="00065F15">
            <w:pPr>
              <w:widowControl w:val="0"/>
              <w:spacing w:after="0" w:line="210" w:lineRule="exact"/>
              <w:jc w:val="center"/>
              <w:rPr>
                <w:rFonts w:ascii="Myriad Pro" w:eastAsia="Times New Roman" w:hAnsi="Myriad Pro" w:cs="Times New Roman"/>
                <w:sz w:val="20"/>
                <w:szCs w:val="20"/>
                <w:lang w:eastAsia="ru-RU" w:bidi="ru-RU"/>
              </w:rPr>
            </w:pPr>
            <w:r>
              <w:rPr>
                <w:rFonts w:ascii="Myriad Pro" w:eastAsia="Times New Roman" w:hAnsi="Myriad Pro" w:cs="Times New Roman"/>
                <w:b/>
                <w:bCs/>
                <w:color w:val="FFFFFF"/>
                <w:sz w:val="20"/>
                <w:szCs w:val="20"/>
                <w:lang w:eastAsia="ru-RU" w:bidi="ru-RU"/>
              </w:rPr>
              <w:t>Итого предложение ТСО на 2019 год</w:t>
            </w:r>
          </w:p>
        </w:tc>
      </w:tr>
      <w:tr w:rsidR="00065F15" w:rsidRPr="00246CC2" w14:paraId="3A72DF96" w14:textId="77777777" w:rsidTr="00065F15">
        <w:trPr>
          <w:trHeight w:hRule="exact" w:val="533"/>
        </w:trPr>
        <w:tc>
          <w:tcPr>
            <w:tcW w:w="1844" w:type="pct"/>
            <w:tcBorders>
              <w:top w:val="single" w:sz="4" w:space="0" w:color="FFFFFF" w:themeColor="background1"/>
              <w:left w:val="single" w:sz="4" w:space="0" w:color="auto"/>
              <w:bottom w:val="single" w:sz="4" w:space="0" w:color="auto"/>
            </w:tcBorders>
            <w:shd w:val="clear" w:color="auto" w:fill="FFFFFF"/>
            <w:vAlign w:val="center"/>
          </w:tcPr>
          <w:p w14:paraId="332953B2" w14:textId="77777777" w:rsidR="00065F15" w:rsidRPr="00246CC2" w:rsidRDefault="00065F15" w:rsidP="00065F15">
            <w:pPr>
              <w:widowControl w:val="0"/>
              <w:spacing w:after="0" w:line="230" w:lineRule="exact"/>
              <w:rPr>
                <w:rFonts w:ascii="Myriad Pro" w:eastAsia="Calibri" w:hAnsi="Myriad Pro" w:cs="Times New Roman"/>
                <w:b/>
                <w:bCs/>
                <w:sz w:val="20"/>
                <w:szCs w:val="20"/>
              </w:rPr>
            </w:pPr>
            <w:r w:rsidRPr="00246CC2">
              <w:rPr>
                <w:rFonts w:ascii="Myriad Pro" w:eastAsia="Calibri" w:hAnsi="Myriad Pro" w:cs="Times New Roman"/>
                <w:b/>
                <w:bCs/>
                <w:color w:val="000000"/>
                <w:sz w:val="20"/>
                <w:szCs w:val="20"/>
                <w:shd w:val="clear" w:color="auto" w:fill="FFFFFF"/>
                <w:lang w:eastAsia="ru-RU" w:bidi="ru-RU"/>
              </w:rPr>
              <w:t>Расходы социального характера из прибыли, в том числе</w:t>
            </w:r>
          </w:p>
        </w:tc>
        <w:tc>
          <w:tcPr>
            <w:tcW w:w="607" w:type="pct"/>
            <w:tcBorders>
              <w:top w:val="single" w:sz="4" w:space="0" w:color="FFFFFF" w:themeColor="background1"/>
              <w:left w:val="single" w:sz="4" w:space="0" w:color="auto"/>
              <w:bottom w:val="single" w:sz="4" w:space="0" w:color="auto"/>
            </w:tcBorders>
            <w:shd w:val="clear" w:color="auto" w:fill="FFFFFF"/>
            <w:vAlign w:val="center"/>
          </w:tcPr>
          <w:p w14:paraId="537CA2A3" w14:textId="77777777" w:rsidR="00065F15" w:rsidRPr="00246CC2" w:rsidRDefault="00065F15" w:rsidP="00065F15">
            <w:pPr>
              <w:widowControl w:val="0"/>
              <w:spacing w:after="0" w:line="210" w:lineRule="exact"/>
              <w:jc w:val="right"/>
              <w:rPr>
                <w:rFonts w:ascii="Myriad Pro" w:eastAsia="Calibri" w:hAnsi="Myriad Pro" w:cs="Times New Roman"/>
                <w:b/>
                <w:bCs/>
                <w:sz w:val="20"/>
                <w:szCs w:val="20"/>
              </w:rPr>
            </w:pPr>
            <w:r w:rsidRPr="00246CC2">
              <w:rPr>
                <w:rFonts w:ascii="Myriad Pro" w:eastAsia="Calibri" w:hAnsi="Myriad Pro" w:cs="Times New Roman"/>
                <w:b/>
                <w:bCs/>
                <w:color w:val="000000"/>
                <w:sz w:val="20"/>
                <w:szCs w:val="20"/>
                <w:shd w:val="clear" w:color="auto" w:fill="FFFFFF"/>
                <w:lang w:eastAsia="ru-RU" w:bidi="ru-RU"/>
              </w:rPr>
              <w:t>тыс. руб.</w:t>
            </w:r>
          </w:p>
        </w:tc>
        <w:tc>
          <w:tcPr>
            <w:tcW w:w="760" w:type="pct"/>
            <w:tcBorders>
              <w:top w:val="single" w:sz="4" w:space="0" w:color="FFFFFF" w:themeColor="background1"/>
              <w:left w:val="single" w:sz="4" w:space="0" w:color="auto"/>
              <w:bottom w:val="single" w:sz="4" w:space="0" w:color="auto"/>
            </w:tcBorders>
            <w:shd w:val="clear" w:color="auto" w:fill="FFFFFF"/>
            <w:vAlign w:val="center"/>
          </w:tcPr>
          <w:p w14:paraId="6F783249" w14:textId="77777777" w:rsidR="00065F15" w:rsidRPr="00246CC2" w:rsidRDefault="00065F15" w:rsidP="00065F15">
            <w:pPr>
              <w:widowControl w:val="0"/>
              <w:spacing w:after="0" w:line="210" w:lineRule="exact"/>
              <w:ind w:right="256"/>
              <w:jc w:val="right"/>
              <w:rPr>
                <w:rFonts w:ascii="Myriad Pro" w:eastAsia="Calibri" w:hAnsi="Myriad Pro" w:cs="Times New Roman"/>
                <w:b/>
                <w:bCs/>
                <w:sz w:val="20"/>
                <w:szCs w:val="20"/>
              </w:rPr>
            </w:pPr>
            <w:r w:rsidRPr="00246CC2">
              <w:rPr>
                <w:rFonts w:ascii="Myriad Pro" w:eastAsia="Calibri" w:hAnsi="Myriad Pro" w:cs="Times New Roman"/>
                <w:b/>
                <w:bCs/>
                <w:color w:val="000000"/>
                <w:sz w:val="20"/>
                <w:szCs w:val="20"/>
                <w:shd w:val="clear" w:color="auto" w:fill="FFFFFF"/>
                <w:lang w:eastAsia="ru-RU" w:bidi="ru-RU"/>
              </w:rPr>
              <w:t>97 251</w:t>
            </w:r>
          </w:p>
        </w:tc>
        <w:tc>
          <w:tcPr>
            <w:tcW w:w="873" w:type="pct"/>
            <w:tcBorders>
              <w:top w:val="single" w:sz="4" w:space="0" w:color="FFFFFF" w:themeColor="background1"/>
              <w:left w:val="single" w:sz="4" w:space="0" w:color="auto"/>
              <w:bottom w:val="single" w:sz="4" w:space="0" w:color="auto"/>
            </w:tcBorders>
            <w:shd w:val="clear" w:color="auto" w:fill="FFFFFF"/>
            <w:vAlign w:val="center"/>
          </w:tcPr>
          <w:p w14:paraId="712E0A03" w14:textId="77777777" w:rsidR="00065F15" w:rsidRPr="00246CC2" w:rsidRDefault="00065F15" w:rsidP="00065F15">
            <w:pPr>
              <w:widowControl w:val="0"/>
              <w:spacing w:after="0" w:line="210" w:lineRule="exact"/>
              <w:ind w:right="256"/>
              <w:jc w:val="right"/>
              <w:rPr>
                <w:rFonts w:ascii="Myriad Pro" w:eastAsia="Calibri" w:hAnsi="Myriad Pro" w:cs="Times New Roman"/>
                <w:b/>
                <w:bCs/>
                <w:sz w:val="20"/>
                <w:szCs w:val="20"/>
              </w:rPr>
            </w:pPr>
            <w:r w:rsidRPr="00246CC2">
              <w:rPr>
                <w:rFonts w:ascii="Myriad Pro" w:eastAsia="Calibri" w:hAnsi="Myriad Pro" w:cs="Times New Roman"/>
                <w:b/>
                <w:bCs/>
                <w:color w:val="000000"/>
                <w:sz w:val="20"/>
                <w:szCs w:val="20"/>
                <w:shd w:val="clear" w:color="auto" w:fill="FFFFFF"/>
                <w:lang w:eastAsia="ru-RU" w:bidi="ru-RU"/>
              </w:rPr>
              <w:t>14 339</w:t>
            </w:r>
          </w:p>
        </w:tc>
        <w:tc>
          <w:tcPr>
            <w:tcW w:w="915" w:type="pct"/>
            <w:tcBorders>
              <w:top w:val="single" w:sz="4" w:space="0" w:color="FFFFFF" w:themeColor="background1"/>
              <w:left w:val="single" w:sz="4" w:space="0" w:color="auto"/>
              <w:bottom w:val="single" w:sz="4" w:space="0" w:color="auto"/>
              <w:right w:val="single" w:sz="4" w:space="0" w:color="auto"/>
            </w:tcBorders>
            <w:shd w:val="clear" w:color="auto" w:fill="FFFFFF"/>
            <w:vAlign w:val="center"/>
          </w:tcPr>
          <w:p w14:paraId="0E42F9B9" w14:textId="77777777" w:rsidR="00065F15" w:rsidRPr="00246CC2" w:rsidRDefault="00065F15" w:rsidP="00065F15">
            <w:pPr>
              <w:widowControl w:val="0"/>
              <w:spacing w:after="0" w:line="210" w:lineRule="exact"/>
              <w:ind w:right="256"/>
              <w:jc w:val="right"/>
              <w:rPr>
                <w:rFonts w:ascii="Myriad Pro" w:eastAsia="Calibri" w:hAnsi="Myriad Pro" w:cs="Times New Roman"/>
                <w:b/>
                <w:bCs/>
                <w:sz w:val="20"/>
                <w:szCs w:val="20"/>
              </w:rPr>
            </w:pPr>
            <w:r w:rsidRPr="00246CC2">
              <w:rPr>
                <w:rFonts w:ascii="Myriad Pro" w:eastAsia="Calibri" w:hAnsi="Myriad Pro" w:cs="Times New Roman"/>
                <w:b/>
                <w:bCs/>
                <w:color w:val="000000"/>
                <w:sz w:val="20"/>
                <w:szCs w:val="20"/>
                <w:shd w:val="clear" w:color="auto" w:fill="FFFFFF"/>
                <w:lang w:eastAsia="ru-RU" w:bidi="ru-RU"/>
              </w:rPr>
              <w:t>111 590</w:t>
            </w:r>
          </w:p>
        </w:tc>
      </w:tr>
      <w:tr w:rsidR="00065F15" w:rsidRPr="00246CC2" w14:paraId="760F3E02" w14:textId="77777777" w:rsidTr="00065F15">
        <w:trPr>
          <w:trHeight w:hRule="exact" w:val="533"/>
        </w:trPr>
        <w:tc>
          <w:tcPr>
            <w:tcW w:w="1844" w:type="pct"/>
            <w:tcBorders>
              <w:top w:val="single" w:sz="4" w:space="0" w:color="auto"/>
              <w:left w:val="single" w:sz="4" w:space="0" w:color="auto"/>
              <w:bottom w:val="single" w:sz="4" w:space="0" w:color="auto"/>
            </w:tcBorders>
            <w:shd w:val="clear" w:color="auto" w:fill="FFFFFF"/>
            <w:vAlign w:val="center"/>
          </w:tcPr>
          <w:p w14:paraId="63F84BDE" w14:textId="77777777" w:rsidR="00065F15" w:rsidRPr="00246CC2" w:rsidRDefault="00065F15" w:rsidP="00065F15">
            <w:pPr>
              <w:widowControl w:val="0"/>
              <w:spacing w:after="0" w:line="230" w:lineRule="exac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Выплаты работникам социального характера</w:t>
            </w:r>
          </w:p>
        </w:tc>
        <w:tc>
          <w:tcPr>
            <w:tcW w:w="607" w:type="pct"/>
            <w:tcBorders>
              <w:top w:val="single" w:sz="4" w:space="0" w:color="auto"/>
              <w:left w:val="single" w:sz="4" w:space="0" w:color="auto"/>
              <w:bottom w:val="single" w:sz="4" w:space="0" w:color="auto"/>
            </w:tcBorders>
            <w:shd w:val="clear" w:color="auto" w:fill="FFFFFF"/>
            <w:vAlign w:val="center"/>
          </w:tcPr>
          <w:p w14:paraId="47835D56" w14:textId="77777777" w:rsidR="00065F15" w:rsidRPr="00246CC2" w:rsidRDefault="00065F15" w:rsidP="00065F15">
            <w:pPr>
              <w:widowControl w:val="0"/>
              <w:spacing w:after="0" w:line="210" w:lineRule="exact"/>
              <w:ind w:right="62"/>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тыс. руб.</w:t>
            </w:r>
          </w:p>
        </w:tc>
        <w:tc>
          <w:tcPr>
            <w:tcW w:w="760" w:type="pct"/>
            <w:tcBorders>
              <w:top w:val="single" w:sz="4" w:space="0" w:color="auto"/>
              <w:left w:val="single" w:sz="4" w:space="0" w:color="auto"/>
              <w:bottom w:val="single" w:sz="4" w:space="0" w:color="auto"/>
            </w:tcBorders>
            <w:shd w:val="clear" w:color="auto" w:fill="FFFFFF"/>
            <w:vAlign w:val="center"/>
          </w:tcPr>
          <w:p w14:paraId="15A09658"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57 420</w:t>
            </w:r>
          </w:p>
        </w:tc>
        <w:tc>
          <w:tcPr>
            <w:tcW w:w="873" w:type="pct"/>
            <w:tcBorders>
              <w:top w:val="single" w:sz="4" w:space="0" w:color="auto"/>
              <w:left w:val="single" w:sz="4" w:space="0" w:color="auto"/>
              <w:bottom w:val="single" w:sz="4" w:space="0" w:color="auto"/>
            </w:tcBorders>
            <w:shd w:val="clear" w:color="auto" w:fill="FFFFFF"/>
            <w:vAlign w:val="center"/>
          </w:tcPr>
          <w:p w14:paraId="4CB4693D"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3 244</w:t>
            </w:r>
          </w:p>
        </w:tc>
        <w:tc>
          <w:tcPr>
            <w:tcW w:w="915" w:type="pct"/>
            <w:tcBorders>
              <w:top w:val="single" w:sz="4" w:space="0" w:color="auto"/>
              <w:left w:val="single" w:sz="4" w:space="0" w:color="auto"/>
              <w:bottom w:val="single" w:sz="4" w:space="0" w:color="auto"/>
              <w:right w:val="single" w:sz="4" w:space="0" w:color="auto"/>
            </w:tcBorders>
            <w:shd w:val="clear" w:color="auto" w:fill="FFFFFF"/>
            <w:vAlign w:val="center"/>
          </w:tcPr>
          <w:p w14:paraId="403616A3"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60 664</w:t>
            </w:r>
          </w:p>
        </w:tc>
      </w:tr>
      <w:tr w:rsidR="00065F15" w:rsidRPr="00246CC2" w14:paraId="721677F6" w14:textId="77777777" w:rsidTr="00065F15">
        <w:trPr>
          <w:trHeight w:hRule="exact" w:val="533"/>
        </w:trPr>
        <w:tc>
          <w:tcPr>
            <w:tcW w:w="1844" w:type="pct"/>
            <w:tcBorders>
              <w:top w:val="single" w:sz="4" w:space="0" w:color="auto"/>
              <w:left w:val="single" w:sz="4" w:space="0" w:color="auto"/>
              <w:bottom w:val="single" w:sz="4" w:space="0" w:color="auto"/>
            </w:tcBorders>
            <w:shd w:val="clear" w:color="auto" w:fill="FFFFFF"/>
            <w:vAlign w:val="center"/>
          </w:tcPr>
          <w:p w14:paraId="41CAC7EA" w14:textId="77777777" w:rsidR="00065F15" w:rsidRPr="00246CC2" w:rsidRDefault="00065F15" w:rsidP="00065F15">
            <w:pPr>
              <w:widowControl w:val="0"/>
              <w:spacing w:after="0" w:line="230" w:lineRule="exac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Выплаты промышленно-производственному персоналу</w:t>
            </w:r>
          </w:p>
        </w:tc>
        <w:tc>
          <w:tcPr>
            <w:tcW w:w="607" w:type="pct"/>
            <w:tcBorders>
              <w:top w:val="single" w:sz="4" w:space="0" w:color="auto"/>
              <w:left w:val="single" w:sz="4" w:space="0" w:color="auto"/>
              <w:bottom w:val="single" w:sz="4" w:space="0" w:color="auto"/>
            </w:tcBorders>
            <w:shd w:val="clear" w:color="auto" w:fill="FFFFFF"/>
            <w:vAlign w:val="center"/>
          </w:tcPr>
          <w:p w14:paraId="1B643925" w14:textId="77777777" w:rsidR="00065F15" w:rsidRPr="00246CC2" w:rsidRDefault="00065F15" w:rsidP="00065F15">
            <w:pPr>
              <w:widowControl w:val="0"/>
              <w:spacing w:after="0" w:line="210" w:lineRule="exact"/>
              <w:ind w:right="62"/>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тыс. руб.</w:t>
            </w:r>
          </w:p>
        </w:tc>
        <w:tc>
          <w:tcPr>
            <w:tcW w:w="760" w:type="pct"/>
            <w:tcBorders>
              <w:top w:val="single" w:sz="4" w:space="0" w:color="auto"/>
              <w:left w:val="single" w:sz="4" w:space="0" w:color="auto"/>
              <w:bottom w:val="single" w:sz="4" w:space="0" w:color="auto"/>
            </w:tcBorders>
            <w:shd w:val="clear" w:color="auto" w:fill="FFFFFF"/>
            <w:vAlign w:val="center"/>
          </w:tcPr>
          <w:p w14:paraId="6EF111D0"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28 010</w:t>
            </w:r>
          </w:p>
        </w:tc>
        <w:tc>
          <w:tcPr>
            <w:tcW w:w="873" w:type="pct"/>
            <w:tcBorders>
              <w:top w:val="single" w:sz="4" w:space="0" w:color="auto"/>
              <w:left w:val="single" w:sz="4" w:space="0" w:color="auto"/>
              <w:bottom w:val="single" w:sz="4" w:space="0" w:color="auto"/>
            </w:tcBorders>
            <w:shd w:val="clear" w:color="auto" w:fill="FFFFFF"/>
            <w:vAlign w:val="center"/>
          </w:tcPr>
          <w:p w14:paraId="31453C71"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0</w:t>
            </w:r>
          </w:p>
        </w:tc>
        <w:tc>
          <w:tcPr>
            <w:tcW w:w="915" w:type="pct"/>
            <w:tcBorders>
              <w:top w:val="single" w:sz="4" w:space="0" w:color="auto"/>
              <w:left w:val="single" w:sz="4" w:space="0" w:color="auto"/>
              <w:bottom w:val="single" w:sz="4" w:space="0" w:color="auto"/>
              <w:right w:val="single" w:sz="4" w:space="0" w:color="auto"/>
            </w:tcBorders>
            <w:shd w:val="clear" w:color="auto" w:fill="FFFFFF"/>
            <w:vAlign w:val="center"/>
          </w:tcPr>
          <w:p w14:paraId="482C99D6"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28 010</w:t>
            </w:r>
          </w:p>
        </w:tc>
      </w:tr>
      <w:tr w:rsidR="00065F15" w:rsidRPr="00246CC2" w14:paraId="5E362C67" w14:textId="77777777" w:rsidTr="00065F15">
        <w:trPr>
          <w:trHeight w:hRule="exact" w:val="533"/>
        </w:trPr>
        <w:tc>
          <w:tcPr>
            <w:tcW w:w="1844" w:type="pct"/>
            <w:tcBorders>
              <w:top w:val="single" w:sz="4" w:space="0" w:color="auto"/>
              <w:left w:val="single" w:sz="4" w:space="0" w:color="auto"/>
              <w:bottom w:val="single" w:sz="4" w:space="0" w:color="auto"/>
            </w:tcBorders>
            <w:shd w:val="clear" w:color="auto" w:fill="FFFFFF"/>
            <w:vAlign w:val="center"/>
          </w:tcPr>
          <w:p w14:paraId="630514AC" w14:textId="77777777" w:rsidR="00065F15" w:rsidRPr="00246CC2" w:rsidRDefault="00065F15" w:rsidP="00065F15">
            <w:pPr>
              <w:widowControl w:val="0"/>
              <w:spacing w:after="0" w:line="230" w:lineRule="exac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Выплаты Совету директоров и ревизионной комиссии</w:t>
            </w:r>
          </w:p>
        </w:tc>
        <w:tc>
          <w:tcPr>
            <w:tcW w:w="607" w:type="pct"/>
            <w:tcBorders>
              <w:top w:val="single" w:sz="4" w:space="0" w:color="auto"/>
              <w:left w:val="single" w:sz="4" w:space="0" w:color="auto"/>
              <w:bottom w:val="single" w:sz="4" w:space="0" w:color="auto"/>
            </w:tcBorders>
            <w:shd w:val="clear" w:color="auto" w:fill="FFFFFF"/>
            <w:vAlign w:val="center"/>
          </w:tcPr>
          <w:p w14:paraId="54F6F183" w14:textId="77777777" w:rsidR="00065F15" w:rsidRPr="00246CC2" w:rsidRDefault="00065F15" w:rsidP="00065F15">
            <w:pPr>
              <w:widowControl w:val="0"/>
              <w:spacing w:after="0" w:line="210" w:lineRule="exact"/>
              <w:ind w:right="62"/>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тыс. руб.</w:t>
            </w:r>
          </w:p>
        </w:tc>
        <w:tc>
          <w:tcPr>
            <w:tcW w:w="760" w:type="pct"/>
            <w:tcBorders>
              <w:top w:val="single" w:sz="4" w:space="0" w:color="auto"/>
              <w:left w:val="single" w:sz="4" w:space="0" w:color="auto"/>
              <w:bottom w:val="single" w:sz="4" w:space="0" w:color="auto"/>
            </w:tcBorders>
            <w:shd w:val="clear" w:color="auto" w:fill="FFFFFF"/>
            <w:vAlign w:val="center"/>
          </w:tcPr>
          <w:p w14:paraId="209BFF11"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0</w:t>
            </w:r>
          </w:p>
        </w:tc>
        <w:tc>
          <w:tcPr>
            <w:tcW w:w="873" w:type="pct"/>
            <w:tcBorders>
              <w:top w:val="single" w:sz="4" w:space="0" w:color="auto"/>
              <w:left w:val="single" w:sz="4" w:space="0" w:color="auto"/>
              <w:bottom w:val="single" w:sz="4" w:space="0" w:color="auto"/>
            </w:tcBorders>
            <w:shd w:val="clear" w:color="auto" w:fill="FFFFFF"/>
            <w:vAlign w:val="center"/>
          </w:tcPr>
          <w:p w14:paraId="1B94E5CD"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6 366</w:t>
            </w:r>
          </w:p>
        </w:tc>
        <w:tc>
          <w:tcPr>
            <w:tcW w:w="915" w:type="pct"/>
            <w:tcBorders>
              <w:top w:val="single" w:sz="4" w:space="0" w:color="auto"/>
              <w:left w:val="single" w:sz="4" w:space="0" w:color="auto"/>
              <w:bottom w:val="single" w:sz="4" w:space="0" w:color="auto"/>
              <w:right w:val="single" w:sz="4" w:space="0" w:color="auto"/>
            </w:tcBorders>
            <w:shd w:val="clear" w:color="auto" w:fill="FFFFFF"/>
            <w:vAlign w:val="center"/>
          </w:tcPr>
          <w:p w14:paraId="3A40ACE9"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6 336</w:t>
            </w:r>
          </w:p>
        </w:tc>
      </w:tr>
      <w:tr w:rsidR="00065F15" w:rsidRPr="00246CC2" w14:paraId="6A36EAF5" w14:textId="77777777" w:rsidTr="00065F15">
        <w:trPr>
          <w:trHeight w:hRule="exact" w:val="533"/>
        </w:trPr>
        <w:tc>
          <w:tcPr>
            <w:tcW w:w="1844" w:type="pct"/>
            <w:tcBorders>
              <w:top w:val="single" w:sz="4" w:space="0" w:color="auto"/>
              <w:left w:val="single" w:sz="4" w:space="0" w:color="auto"/>
              <w:bottom w:val="single" w:sz="4" w:space="0" w:color="auto"/>
            </w:tcBorders>
            <w:shd w:val="clear" w:color="auto" w:fill="FFFFFF"/>
            <w:vAlign w:val="center"/>
          </w:tcPr>
          <w:p w14:paraId="5F524960" w14:textId="77777777" w:rsidR="00065F15" w:rsidRPr="00246CC2" w:rsidRDefault="00065F15" w:rsidP="00065F15">
            <w:pPr>
              <w:widowControl w:val="0"/>
              <w:spacing w:after="0" w:line="230" w:lineRule="exac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Содержание медпунктов</w:t>
            </w:r>
          </w:p>
        </w:tc>
        <w:tc>
          <w:tcPr>
            <w:tcW w:w="607" w:type="pct"/>
            <w:tcBorders>
              <w:top w:val="single" w:sz="4" w:space="0" w:color="auto"/>
              <w:left w:val="single" w:sz="4" w:space="0" w:color="auto"/>
              <w:bottom w:val="single" w:sz="4" w:space="0" w:color="auto"/>
            </w:tcBorders>
            <w:shd w:val="clear" w:color="auto" w:fill="FFFFFF"/>
            <w:vAlign w:val="center"/>
          </w:tcPr>
          <w:p w14:paraId="72D5DF88" w14:textId="77777777" w:rsidR="00065F15" w:rsidRPr="00246CC2" w:rsidRDefault="00065F15" w:rsidP="00065F15">
            <w:pPr>
              <w:widowControl w:val="0"/>
              <w:spacing w:after="0" w:line="210" w:lineRule="exact"/>
              <w:ind w:right="62"/>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тыс. руб.</w:t>
            </w:r>
          </w:p>
        </w:tc>
        <w:tc>
          <w:tcPr>
            <w:tcW w:w="760" w:type="pct"/>
            <w:tcBorders>
              <w:top w:val="single" w:sz="4" w:space="0" w:color="auto"/>
              <w:left w:val="single" w:sz="4" w:space="0" w:color="auto"/>
              <w:bottom w:val="single" w:sz="4" w:space="0" w:color="auto"/>
            </w:tcBorders>
            <w:shd w:val="clear" w:color="auto" w:fill="FFFFFF"/>
            <w:vAlign w:val="center"/>
          </w:tcPr>
          <w:p w14:paraId="11ED67AF"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172</w:t>
            </w:r>
          </w:p>
        </w:tc>
        <w:tc>
          <w:tcPr>
            <w:tcW w:w="873" w:type="pct"/>
            <w:tcBorders>
              <w:top w:val="single" w:sz="4" w:space="0" w:color="auto"/>
              <w:left w:val="single" w:sz="4" w:space="0" w:color="auto"/>
              <w:bottom w:val="single" w:sz="4" w:space="0" w:color="auto"/>
            </w:tcBorders>
            <w:shd w:val="clear" w:color="auto" w:fill="FFFFFF"/>
            <w:vAlign w:val="center"/>
          </w:tcPr>
          <w:p w14:paraId="5BAF610A"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0</w:t>
            </w:r>
          </w:p>
        </w:tc>
        <w:tc>
          <w:tcPr>
            <w:tcW w:w="915" w:type="pct"/>
            <w:tcBorders>
              <w:top w:val="single" w:sz="4" w:space="0" w:color="auto"/>
              <w:left w:val="single" w:sz="4" w:space="0" w:color="auto"/>
              <w:bottom w:val="single" w:sz="4" w:space="0" w:color="auto"/>
              <w:right w:val="single" w:sz="4" w:space="0" w:color="auto"/>
            </w:tcBorders>
            <w:shd w:val="clear" w:color="auto" w:fill="FFFFFF"/>
            <w:vAlign w:val="center"/>
          </w:tcPr>
          <w:p w14:paraId="722AACDF"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172</w:t>
            </w:r>
          </w:p>
        </w:tc>
      </w:tr>
      <w:tr w:rsidR="00065F15" w:rsidRPr="00246CC2" w14:paraId="6D13173E" w14:textId="77777777" w:rsidTr="00065F15">
        <w:trPr>
          <w:trHeight w:hRule="exact" w:val="533"/>
        </w:trPr>
        <w:tc>
          <w:tcPr>
            <w:tcW w:w="1844" w:type="pct"/>
            <w:tcBorders>
              <w:top w:val="single" w:sz="4" w:space="0" w:color="auto"/>
              <w:left w:val="single" w:sz="4" w:space="0" w:color="auto"/>
              <w:bottom w:val="single" w:sz="4" w:space="0" w:color="auto"/>
            </w:tcBorders>
            <w:shd w:val="clear" w:color="auto" w:fill="FFFFFF"/>
            <w:vAlign w:val="center"/>
          </w:tcPr>
          <w:p w14:paraId="57E0B443" w14:textId="77777777" w:rsidR="00065F15" w:rsidRPr="00246CC2" w:rsidRDefault="00065F15" w:rsidP="00065F15">
            <w:pPr>
              <w:widowControl w:val="0"/>
              <w:spacing w:after="0" w:line="230" w:lineRule="exac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Оплата труда непромышленного персонала</w:t>
            </w:r>
          </w:p>
        </w:tc>
        <w:tc>
          <w:tcPr>
            <w:tcW w:w="607" w:type="pct"/>
            <w:tcBorders>
              <w:top w:val="single" w:sz="4" w:space="0" w:color="auto"/>
              <w:left w:val="single" w:sz="4" w:space="0" w:color="auto"/>
              <w:bottom w:val="single" w:sz="4" w:space="0" w:color="auto"/>
            </w:tcBorders>
            <w:shd w:val="clear" w:color="auto" w:fill="FFFFFF"/>
            <w:vAlign w:val="center"/>
          </w:tcPr>
          <w:p w14:paraId="62704076" w14:textId="77777777" w:rsidR="00065F15" w:rsidRPr="00246CC2" w:rsidRDefault="00065F15" w:rsidP="00065F15">
            <w:pPr>
              <w:widowControl w:val="0"/>
              <w:spacing w:after="0" w:line="210" w:lineRule="exact"/>
              <w:ind w:right="62"/>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тыс. руб.</w:t>
            </w:r>
          </w:p>
        </w:tc>
        <w:tc>
          <w:tcPr>
            <w:tcW w:w="760" w:type="pct"/>
            <w:tcBorders>
              <w:top w:val="single" w:sz="4" w:space="0" w:color="auto"/>
              <w:left w:val="single" w:sz="4" w:space="0" w:color="auto"/>
              <w:bottom w:val="single" w:sz="4" w:space="0" w:color="auto"/>
            </w:tcBorders>
            <w:shd w:val="clear" w:color="auto" w:fill="FFFFFF"/>
            <w:vAlign w:val="center"/>
          </w:tcPr>
          <w:p w14:paraId="0765CBB5"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1 250</w:t>
            </w:r>
          </w:p>
        </w:tc>
        <w:tc>
          <w:tcPr>
            <w:tcW w:w="873" w:type="pct"/>
            <w:tcBorders>
              <w:top w:val="single" w:sz="4" w:space="0" w:color="auto"/>
              <w:left w:val="single" w:sz="4" w:space="0" w:color="auto"/>
              <w:bottom w:val="single" w:sz="4" w:space="0" w:color="auto"/>
            </w:tcBorders>
            <w:shd w:val="clear" w:color="auto" w:fill="FFFFFF"/>
            <w:vAlign w:val="center"/>
          </w:tcPr>
          <w:p w14:paraId="67449440"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4 586</w:t>
            </w:r>
          </w:p>
        </w:tc>
        <w:tc>
          <w:tcPr>
            <w:tcW w:w="915" w:type="pct"/>
            <w:tcBorders>
              <w:top w:val="single" w:sz="4" w:space="0" w:color="auto"/>
              <w:left w:val="single" w:sz="4" w:space="0" w:color="auto"/>
              <w:bottom w:val="single" w:sz="4" w:space="0" w:color="auto"/>
              <w:right w:val="single" w:sz="4" w:space="0" w:color="auto"/>
            </w:tcBorders>
            <w:shd w:val="clear" w:color="auto" w:fill="FFFFFF"/>
            <w:vAlign w:val="center"/>
          </w:tcPr>
          <w:p w14:paraId="4CF84F9D"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5 836</w:t>
            </w:r>
          </w:p>
        </w:tc>
      </w:tr>
      <w:tr w:rsidR="00065F15" w:rsidRPr="00246CC2" w14:paraId="4F7C9771" w14:textId="77777777" w:rsidTr="00065F15">
        <w:trPr>
          <w:trHeight w:hRule="exact" w:val="533"/>
        </w:trPr>
        <w:tc>
          <w:tcPr>
            <w:tcW w:w="1844" w:type="pct"/>
            <w:tcBorders>
              <w:top w:val="single" w:sz="4" w:space="0" w:color="auto"/>
              <w:left w:val="single" w:sz="4" w:space="0" w:color="auto"/>
              <w:bottom w:val="single" w:sz="4" w:space="0" w:color="auto"/>
            </w:tcBorders>
            <w:shd w:val="clear" w:color="auto" w:fill="FFFFFF"/>
            <w:vAlign w:val="center"/>
          </w:tcPr>
          <w:p w14:paraId="106FA43B" w14:textId="77777777" w:rsidR="00065F15" w:rsidRPr="00246CC2" w:rsidRDefault="00065F15" w:rsidP="00065F15">
            <w:pPr>
              <w:widowControl w:val="0"/>
              <w:spacing w:after="0" w:line="230" w:lineRule="exac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Путевки в детские оздоровительные лагеря</w:t>
            </w:r>
          </w:p>
        </w:tc>
        <w:tc>
          <w:tcPr>
            <w:tcW w:w="607" w:type="pct"/>
            <w:tcBorders>
              <w:top w:val="single" w:sz="4" w:space="0" w:color="auto"/>
              <w:left w:val="single" w:sz="4" w:space="0" w:color="auto"/>
              <w:bottom w:val="single" w:sz="4" w:space="0" w:color="auto"/>
            </w:tcBorders>
            <w:shd w:val="clear" w:color="auto" w:fill="FFFFFF"/>
            <w:vAlign w:val="center"/>
          </w:tcPr>
          <w:p w14:paraId="25FC24E8" w14:textId="77777777" w:rsidR="00065F15" w:rsidRPr="00246CC2" w:rsidRDefault="00065F15" w:rsidP="00065F15">
            <w:pPr>
              <w:widowControl w:val="0"/>
              <w:spacing w:after="0" w:line="210" w:lineRule="exact"/>
              <w:ind w:right="62"/>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тыс. руб.</w:t>
            </w:r>
          </w:p>
        </w:tc>
        <w:tc>
          <w:tcPr>
            <w:tcW w:w="760" w:type="pct"/>
            <w:tcBorders>
              <w:top w:val="single" w:sz="4" w:space="0" w:color="auto"/>
              <w:left w:val="single" w:sz="4" w:space="0" w:color="auto"/>
              <w:bottom w:val="single" w:sz="4" w:space="0" w:color="auto"/>
            </w:tcBorders>
            <w:shd w:val="clear" w:color="auto" w:fill="FFFFFF"/>
            <w:vAlign w:val="center"/>
          </w:tcPr>
          <w:p w14:paraId="552097F8"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8 351</w:t>
            </w:r>
          </w:p>
        </w:tc>
        <w:tc>
          <w:tcPr>
            <w:tcW w:w="873" w:type="pct"/>
            <w:tcBorders>
              <w:top w:val="single" w:sz="4" w:space="0" w:color="auto"/>
              <w:left w:val="single" w:sz="4" w:space="0" w:color="auto"/>
              <w:bottom w:val="single" w:sz="4" w:space="0" w:color="auto"/>
            </w:tcBorders>
            <w:shd w:val="clear" w:color="auto" w:fill="FFFFFF"/>
            <w:vAlign w:val="center"/>
          </w:tcPr>
          <w:p w14:paraId="5E72EE11"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0</w:t>
            </w:r>
          </w:p>
        </w:tc>
        <w:tc>
          <w:tcPr>
            <w:tcW w:w="915" w:type="pct"/>
            <w:tcBorders>
              <w:top w:val="single" w:sz="4" w:space="0" w:color="auto"/>
              <w:left w:val="single" w:sz="4" w:space="0" w:color="auto"/>
              <w:bottom w:val="single" w:sz="4" w:space="0" w:color="auto"/>
              <w:right w:val="single" w:sz="4" w:space="0" w:color="auto"/>
            </w:tcBorders>
            <w:shd w:val="clear" w:color="auto" w:fill="FFFFFF"/>
            <w:vAlign w:val="center"/>
          </w:tcPr>
          <w:p w14:paraId="7A23EE5E"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8 351</w:t>
            </w:r>
          </w:p>
        </w:tc>
      </w:tr>
      <w:tr w:rsidR="00065F15" w:rsidRPr="00246CC2" w14:paraId="290F20F8" w14:textId="77777777" w:rsidTr="00065F15">
        <w:trPr>
          <w:trHeight w:hRule="exact" w:val="533"/>
        </w:trPr>
        <w:tc>
          <w:tcPr>
            <w:tcW w:w="1844" w:type="pct"/>
            <w:tcBorders>
              <w:top w:val="single" w:sz="4" w:space="0" w:color="auto"/>
              <w:left w:val="single" w:sz="4" w:space="0" w:color="auto"/>
              <w:bottom w:val="single" w:sz="4" w:space="0" w:color="auto"/>
            </w:tcBorders>
            <w:shd w:val="clear" w:color="auto" w:fill="FFFFFF"/>
            <w:vAlign w:val="center"/>
          </w:tcPr>
          <w:p w14:paraId="79CA974C" w14:textId="77777777" w:rsidR="00065F15" w:rsidRPr="00246CC2" w:rsidRDefault="00065F15" w:rsidP="00065F15">
            <w:pPr>
              <w:widowControl w:val="0"/>
              <w:spacing w:after="0" w:line="230" w:lineRule="exac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Прочее (расходы на детские новогодние подарки</w:t>
            </w:r>
          </w:p>
        </w:tc>
        <w:tc>
          <w:tcPr>
            <w:tcW w:w="607" w:type="pct"/>
            <w:tcBorders>
              <w:top w:val="single" w:sz="4" w:space="0" w:color="auto"/>
              <w:left w:val="single" w:sz="4" w:space="0" w:color="auto"/>
              <w:bottom w:val="single" w:sz="4" w:space="0" w:color="auto"/>
            </w:tcBorders>
            <w:shd w:val="clear" w:color="auto" w:fill="FFFFFF"/>
            <w:vAlign w:val="center"/>
          </w:tcPr>
          <w:p w14:paraId="6C1B4939" w14:textId="77777777" w:rsidR="00065F15" w:rsidRPr="00246CC2" w:rsidRDefault="00065F15" w:rsidP="00065F15">
            <w:pPr>
              <w:widowControl w:val="0"/>
              <w:spacing w:after="0" w:line="210" w:lineRule="exact"/>
              <w:ind w:right="62"/>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тыс. руб.</w:t>
            </w:r>
          </w:p>
        </w:tc>
        <w:tc>
          <w:tcPr>
            <w:tcW w:w="760" w:type="pct"/>
            <w:tcBorders>
              <w:top w:val="single" w:sz="4" w:space="0" w:color="auto"/>
              <w:left w:val="single" w:sz="4" w:space="0" w:color="auto"/>
              <w:bottom w:val="single" w:sz="4" w:space="0" w:color="auto"/>
            </w:tcBorders>
            <w:shd w:val="clear" w:color="auto" w:fill="FFFFFF"/>
            <w:vAlign w:val="center"/>
          </w:tcPr>
          <w:p w14:paraId="6DD51168"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2 049</w:t>
            </w:r>
          </w:p>
        </w:tc>
        <w:tc>
          <w:tcPr>
            <w:tcW w:w="873" w:type="pct"/>
            <w:tcBorders>
              <w:top w:val="single" w:sz="4" w:space="0" w:color="auto"/>
              <w:left w:val="single" w:sz="4" w:space="0" w:color="auto"/>
              <w:bottom w:val="single" w:sz="4" w:space="0" w:color="auto"/>
            </w:tcBorders>
            <w:shd w:val="clear" w:color="auto" w:fill="FFFFFF"/>
            <w:vAlign w:val="center"/>
          </w:tcPr>
          <w:p w14:paraId="2209ACCF" w14:textId="0E586AC1" w:rsidR="00065F15" w:rsidRPr="00246CC2" w:rsidRDefault="00591CED" w:rsidP="00591CED">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Pr>
                <w:rFonts w:ascii="Myriad Pro" w:eastAsia="Calibri" w:hAnsi="Myriad Pro" w:cs="Times New Roman"/>
                <w:color w:val="000000"/>
                <w:sz w:val="20"/>
                <w:szCs w:val="20"/>
                <w:shd w:val="clear" w:color="auto" w:fill="FFFFFF"/>
                <w:lang w:eastAsia="ru-RU" w:bidi="ru-RU"/>
              </w:rPr>
              <w:t>144</w:t>
            </w:r>
          </w:p>
        </w:tc>
        <w:tc>
          <w:tcPr>
            <w:tcW w:w="915" w:type="pct"/>
            <w:tcBorders>
              <w:top w:val="single" w:sz="4" w:space="0" w:color="auto"/>
              <w:left w:val="single" w:sz="4" w:space="0" w:color="auto"/>
              <w:bottom w:val="single" w:sz="4" w:space="0" w:color="auto"/>
              <w:right w:val="single" w:sz="4" w:space="0" w:color="auto"/>
            </w:tcBorders>
            <w:shd w:val="clear" w:color="auto" w:fill="FFFFFF"/>
            <w:vAlign w:val="center"/>
          </w:tcPr>
          <w:p w14:paraId="68373592" w14:textId="77777777" w:rsidR="00065F15" w:rsidRPr="00246CC2" w:rsidRDefault="00065F15" w:rsidP="00065F15">
            <w:pPr>
              <w:widowControl w:val="0"/>
              <w:spacing w:after="0" w:line="210" w:lineRule="exact"/>
              <w:ind w:right="256"/>
              <w:jc w:val="right"/>
              <w:rPr>
                <w:rFonts w:ascii="Myriad Pro" w:eastAsia="Calibri" w:hAnsi="Myriad Pro" w:cs="Times New Roman"/>
                <w:color w:val="000000"/>
                <w:sz w:val="20"/>
                <w:szCs w:val="20"/>
                <w:shd w:val="clear" w:color="auto" w:fill="FFFFFF"/>
                <w:lang w:eastAsia="ru-RU" w:bidi="ru-RU"/>
              </w:rPr>
            </w:pPr>
            <w:r w:rsidRPr="00246CC2">
              <w:rPr>
                <w:rFonts w:ascii="Myriad Pro" w:eastAsia="Calibri" w:hAnsi="Myriad Pro" w:cs="Times New Roman"/>
                <w:color w:val="000000"/>
                <w:sz w:val="20"/>
                <w:szCs w:val="20"/>
                <w:shd w:val="clear" w:color="auto" w:fill="FFFFFF"/>
                <w:lang w:eastAsia="ru-RU" w:bidi="ru-RU"/>
              </w:rPr>
              <w:t>2 193</w:t>
            </w:r>
          </w:p>
        </w:tc>
      </w:tr>
    </w:tbl>
    <w:p w14:paraId="44709865"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p>
    <w:p w14:paraId="2E932D6A" w14:textId="77777777" w:rsidR="00065F15" w:rsidRPr="000419D8" w:rsidRDefault="00065F15" w:rsidP="00065F15">
      <w:pPr>
        <w:spacing w:after="0" w:line="360" w:lineRule="auto"/>
        <w:ind w:firstLine="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 качестве обосновывающих материалов были предоставлены:</w:t>
      </w:r>
    </w:p>
    <w:p w14:paraId="5F42035D" w14:textId="77777777" w:rsidR="00065F15" w:rsidRPr="000419D8" w:rsidRDefault="00065F15" w:rsidP="00065F15">
      <w:pPr>
        <w:numPr>
          <w:ilvl w:val="0"/>
          <w:numId w:val="99"/>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Пояснительные записки.</w:t>
      </w:r>
    </w:p>
    <w:p w14:paraId="0287E80C" w14:textId="77777777" w:rsidR="00065F15" w:rsidRPr="000419D8" w:rsidRDefault="00065F15" w:rsidP="00065F15">
      <w:pPr>
        <w:numPr>
          <w:ilvl w:val="0"/>
          <w:numId w:val="99"/>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Расчет затрат по подстатьям затрат.</w:t>
      </w:r>
    </w:p>
    <w:p w14:paraId="32DDBEFF" w14:textId="77777777" w:rsidR="00065F15" w:rsidRPr="000419D8" w:rsidRDefault="00065F15" w:rsidP="00065F15">
      <w:pPr>
        <w:numPr>
          <w:ilvl w:val="0"/>
          <w:numId w:val="99"/>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Служебные записки о необходимости приобретения медикаментов для медпунктов.</w:t>
      </w:r>
    </w:p>
    <w:p w14:paraId="7FF4FDAC" w14:textId="77777777" w:rsidR="00065F15" w:rsidRDefault="00065F15" w:rsidP="00065F15">
      <w:pPr>
        <w:numPr>
          <w:ilvl w:val="0"/>
          <w:numId w:val="99"/>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Договор купли-продажи №1000170100424 от 22.05.2017 путевок в учреждение отдыха и оздоровления.</w:t>
      </w:r>
    </w:p>
    <w:p w14:paraId="74B4B9CD" w14:textId="42E3547D" w:rsidR="00591CED" w:rsidRPr="00591CED" w:rsidRDefault="00591CED" w:rsidP="005C69B4">
      <w:pPr>
        <w:numPr>
          <w:ilvl w:val="0"/>
          <w:numId w:val="99"/>
        </w:numPr>
        <w:spacing w:after="0" w:line="360" w:lineRule="auto"/>
        <w:ind w:left="1134" w:hanging="567"/>
        <w:contextualSpacing/>
        <w:jc w:val="both"/>
        <w:rPr>
          <w:rFonts w:ascii="Myriad Pro" w:eastAsia="Calibri" w:hAnsi="Myriad Pro" w:cs="Times New Roman"/>
          <w:sz w:val="26"/>
          <w:szCs w:val="26"/>
        </w:rPr>
      </w:pPr>
      <w:r w:rsidRPr="00591CED">
        <w:rPr>
          <w:rFonts w:ascii="Myriad Pro" w:eastAsia="Calibri" w:hAnsi="Myriad Pro" w:cs="Times New Roman"/>
          <w:sz w:val="26"/>
          <w:szCs w:val="26"/>
        </w:rPr>
        <w:t>Договор купли-продажи №10001701000467 от 19.06.2017 путевок в учреждение отдыха и оздоровления.</w:t>
      </w:r>
    </w:p>
    <w:p w14:paraId="5448D34D" w14:textId="262D11C2" w:rsidR="00591CED" w:rsidRPr="00591CED" w:rsidRDefault="00591CED" w:rsidP="005C69B4">
      <w:pPr>
        <w:numPr>
          <w:ilvl w:val="0"/>
          <w:numId w:val="99"/>
        </w:numPr>
        <w:spacing w:after="0" w:line="360" w:lineRule="auto"/>
        <w:ind w:left="1134" w:hanging="567"/>
        <w:contextualSpacing/>
        <w:jc w:val="both"/>
        <w:rPr>
          <w:rFonts w:ascii="Myriad Pro" w:eastAsia="Calibri" w:hAnsi="Myriad Pro" w:cs="Times New Roman"/>
          <w:sz w:val="26"/>
          <w:szCs w:val="26"/>
        </w:rPr>
      </w:pPr>
      <w:r w:rsidRPr="00591CED">
        <w:rPr>
          <w:rFonts w:ascii="Myriad Pro" w:eastAsia="Calibri" w:hAnsi="Myriad Pro" w:cs="Times New Roman"/>
          <w:sz w:val="26"/>
          <w:szCs w:val="26"/>
        </w:rPr>
        <w:t>Договор от 06.12.2017 № 10001701000577 с ООО «</w:t>
      </w:r>
      <w:proofErr w:type="spellStart"/>
      <w:r w:rsidRPr="00591CED">
        <w:rPr>
          <w:rFonts w:ascii="Myriad Pro" w:eastAsia="Calibri" w:hAnsi="Myriad Pro" w:cs="Times New Roman"/>
          <w:sz w:val="26"/>
          <w:szCs w:val="26"/>
        </w:rPr>
        <w:t>Чароит</w:t>
      </w:r>
      <w:proofErr w:type="spellEnd"/>
      <w:r w:rsidRPr="00591CED">
        <w:rPr>
          <w:rFonts w:ascii="Myriad Pro" w:eastAsia="Calibri" w:hAnsi="Myriad Pro" w:cs="Times New Roman"/>
          <w:sz w:val="26"/>
          <w:szCs w:val="26"/>
        </w:rPr>
        <w:t>»</w:t>
      </w:r>
      <w:r w:rsidR="005C69B4">
        <w:rPr>
          <w:rFonts w:ascii="Myriad Pro" w:eastAsia="Calibri" w:hAnsi="Myriad Pro" w:cs="Times New Roman"/>
          <w:sz w:val="26"/>
          <w:szCs w:val="26"/>
        </w:rPr>
        <w:t>.</w:t>
      </w:r>
    </w:p>
    <w:p w14:paraId="6ED42910" w14:textId="77777777" w:rsidR="00065F15" w:rsidRPr="000419D8" w:rsidRDefault="00065F15" w:rsidP="00065F15">
      <w:pPr>
        <w:numPr>
          <w:ilvl w:val="0"/>
          <w:numId w:val="99"/>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Коллективный договор ПАО «МРСК Юга» на 2016-2018гг.</w:t>
      </w:r>
    </w:p>
    <w:p w14:paraId="5C382A7F" w14:textId="77777777" w:rsidR="00065F15" w:rsidRPr="000419D8" w:rsidRDefault="00065F15" w:rsidP="00065F15">
      <w:pPr>
        <w:spacing w:after="0" w:line="360" w:lineRule="auto"/>
        <w:ind w:left="567"/>
        <w:jc w:val="both"/>
        <w:rPr>
          <w:rFonts w:ascii="Myriad Pro" w:eastAsia="Calibri" w:hAnsi="Myriad Pro" w:cs="Times New Roman"/>
          <w:b/>
          <w:bCs/>
          <w:sz w:val="26"/>
          <w:szCs w:val="26"/>
        </w:rPr>
      </w:pPr>
    </w:p>
    <w:p w14:paraId="71C32253" w14:textId="77777777" w:rsidR="00065F15" w:rsidRPr="000419D8" w:rsidRDefault="00065F15" w:rsidP="00065F15">
      <w:pPr>
        <w:spacing w:after="0" w:line="360" w:lineRule="auto"/>
        <w:ind w:left="567"/>
        <w:jc w:val="both"/>
        <w:rPr>
          <w:rFonts w:ascii="Myriad Pro" w:eastAsia="Calibri" w:hAnsi="Myriad Pro" w:cs="Times New Roman"/>
          <w:b/>
          <w:bCs/>
          <w:sz w:val="26"/>
          <w:szCs w:val="26"/>
        </w:rPr>
      </w:pPr>
      <w:r w:rsidRPr="000419D8">
        <w:rPr>
          <w:rFonts w:ascii="Myriad Pro" w:eastAsia="Calibri" w:hAnsi="Myriad Pro" w:cs="Times New Roman"/>
          <w:b/>
          <w:bCs/>
          <w:sz w:val="26"/>
          <w:szCs w:val="26"/>
        </w:rPr>
        <w:t>ПОЗИЦИЯ ОРГАНА РЕГУЛИРОВАНИЯ</w:t>
      </w:r>
    </w:p>
    <w:p w14:paraId="6608C256"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Величина расходов, принятая регулирующим органом на 2019 год:</w:t>
      </w:r>
    </w:p>
    <w:p w14:paraId="79144491" w14:textId="77777777" w:rsidR="00065F15" w:rsidRPr="00246CC2" w:rsidRDefault="00065F15" w:rsidP="00065F15">
      <w:pPr>
        <w:pStyle w:val="a3"/>
        <w:numPr>
          <w:ilvl w:val="0"/>
          <w:numId w:val="114"/>
        </w:numPr>
        <w:spacing w:after="0" w:line="360" w:lineRule="auto"/>
        <w:ind w:left="1134" w:hanging="567"/>
        <w:jc w:val="both"/>
        <w:rPr>
          <w:rFonts w:ascii="Myriad Pro" w:hAnsi="Myriad Pro"/>
          <w:sz w:val="26"/>
          <w:szCs w:val="26"/>
        </w:rPr>
      </w:pPr>
      <w:r w:rsidRPr="00246CC2">
        <w:rPr>
          <w:rFonts w:ascii="Myriad Pro" w:hAnsi="Myriad Pro"/>
          <w:sz w:val="26"/>
          <w:szCs w:val="26"/>
        </w:rPr>
        <w:t>экономически обоснованный уровень –</w:t>
      </w:r>
      <w:r>
        <w:rPr>
          <w:rFonts w:ascii="Myriad Pro" w:hAnsi="Myriad Pro"/>
          <w:sz w:val="26"/>
          <w:szCs w:val="26"/>
        </w:rPr>
        <w:t xml:space="preserve"> </w:t>
      </w:r>
      <w:r w:rsidRPr="00246CC2">
        <w:rPr>
          <w:rFonts w:ascii="Myriad Pro" w:hAnsi="Myriad Pro"/>
          <w:sz w:val="26"/>
          <w:szCs w:val="26"/>
        </w:rPr>
        <w:t>64 773,5</w:t>
      </w:r>
      <w:r>
        <w:rPr>
          <w:rFonts w:ascii="Myriad Pro" w:hAnsi="Myriad Pro"/>
          <w:sz w:val="26"/>
          <w:szCs w:val="26"/>
        </w:rPr>
        <w:t>1</w:t>
      </w:r>
      <w:r w:rsidRPr="00246CC2">
        <w:rPr>
          <w:rFonts w:ascii="Myriad Pro" w:hAnsi="Myriad Pro"/>
          <w:sz w:val="26"/>
          <w:szCs w:val="26"/>
        </w:rPr>
        <w:t xml:space="preserve"> тыс. руб.;</w:t>
      </w:r>
    </w:p>
    <w:p w14:paraId="19975B06" w14:textId="77777777" w:rsidR="00065F15" w:rsidRPr="00246CC2" w:rsidRDefault="00065F15" w:rsidP="00065F15">
      <w:pPr>
        <w:pStyle w:val="a3"/>
        <w:numPr>
          <w:ilvl w:val="0"/>
          <w:numId w:val="114"/>
        </w:numPr>
        <w:spacing w:after="0" w:line="360" w:lineRule="auto"/>
        <w:ind w:left="1134" w:hanging="567"/>
        <w:jc w:val="both"/>
        <w:rPr>
          <w:rFonts w:ascii="Myriad Pro" w:hAnsi="Myriad Pro"/>
          <w:sz w:val="26"/>
          <w:szCs w:val="26"/>
        </w:rPr>
      </w:pPr>
      <w:r w:rsidRPr="00246CC2">
        <w:rPr>
          <w:rFonts w:ascii="Myriad Pro" w:hAnsi="Myriad Pro"/>
          <w:sz w:val="26"/>
          <w:szCs w:val="26"/>
        </w:rPr>
        <w:t xml:space="preserve">базовый уровень принятый при установлении НВВ – </w:t>
      </w:r>
      <w:r>
        <w:rPr>
          <w:rFonts w:ascii="Myriad Pro" w:hAnsi="Myriad Pro"/>
          <w:sz w:val="26"/>
          <w:szCs w:val="26"/>
        </w:rPr>
        <w:t>60 830,8</w:t>
      </w:r>
      <w:r w:rsidRPr="00246CC2">
        <w:rPr>
          <w:rFonts w:ascii="Myriad Pro" w:hAnsi="Myriad Pro"/>
          <w:sz w:val="26"/>
          <w:szCs w:val="26"/>
        </w:rPr>
        <w:t xml:space="preserve"> тыс. руб. </w:t>
      </w:r>
    </w:p>
    <w:p w14:paraId="5E8BC1D4" w14:textId="77777777" w:rsidR="00065F15" w:rsidRPr="000419D8" w:rsidRDefault="00065F15" w:rsidP="00065F15">
      <w:pPr>
        <w:spacing w:after="0" w:line="360" w:lineRule="auto"/>
        <w:ind w:firstLine="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Выплаты производственно-промышленному персоналу приняты исходя из утвержденных на 2018 год с учетом ИПЦ.</w:t>
      </w:r>
    </w:p>
    <w:p w14:paraId="3297DB40" w14:textId="77777777" w:rsidR="00065F15" w:rsidRPr="000419D8" w:rsidRDefault="00065F15" w:rsidP="00065F15">
      <w:pPr>
        <w:spacing w:after="0" w:line="360" w:lineRule="auto"/>
        <w:ind w:firstLine="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lastRenderedPageBreak/>
        <w:t>Выплаты социального характера прияты исходя из расчетной штатной численности и положений ОТС и коллективного договора.</w:t>
      </w:r>
    </w:p>
    <w:p w14:paraId="06C2FC0C" w14:textId="77777777" w:rsidR="00065F15" w:rsidRPr="000419D8" w:rsidRDefault="00065F15" w:rsidP="00065F15">
      <w:pPr>
        <w:spacing w:after="0" w:line="360" w:lineRule="auto"/>
        <w:ind w:firstLine="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Выплаты Совету директоров и ревизионной комиссии не приняты.</w:t>
      </w:r>
    </w:p>
    <w:p w14:paraId="014C0B04" w14:textId="77777777" w:rsidR="00065F15" w:rsidRPr="000419D8" w:rsidRDefault="00065F15" w:rsidP="00065F15">
      <w:pPr>
        <w:spacing w:after="0" w:line="360" w:lineRule="auto"/>
        <w:ind w:firstLine="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Расходы по оплате труда непромышленного персонала приняты в размере выплат освобождённым работникам первичных профсоюзных организаций исходя из факта за 2017 год.</w:t>
      </w:r>
    </w:p>
    <w:p w14:paraId="5D4F43D6" w14:textId="77777777" w:rsidR="00065F15" w:rsidRPr="000419D8" w:rsidRDefault="00065F15" w:rsidP="00065F15">
      <w:pPr>
        <w:spacing w:after="0" w:line="360" w:lineRule="auto"/>
        <w:ind w:firstLine="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Отчисления работодателя в профком приняты в размере 0,3% от ФОТ по основному виду деятельности в соответствии с Коллективным договором</w:t>
      </w:r>
      <w:r>
        <w:rPr>
          <w:rFonts w:ascii="Myriad Pro" w:eastAsia="Calibri" w:hAnsi="Myriad Pro" w:cs="Times New Roman"/>
          <w:sz w:val="26"/>
          <w:szCs w:val="26"/>
        </w:rPr>
        <w:t xml:space="preserve"> и перенесены в другие прочие расходы</w:t>
      </w:r>
      <w:r w:rsidRPr="000419D8">
        <w:rPr>
          <w:rFonts w:ascii="Myriad Pro" w:eastAsia="Calibri" w:hAnsi="Myriad Pro" w:cs="Times New Roman"/>
          <w:sz w:val="26"/>
          <w:szCs w:val="26"/>
        </w:rPr>
        <w:t>.</w:t>
      </w:r>
    </w:p>
    <w:p w14:paraId="44EA491A"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Расходы на спортивно-массовые мероприятия не приняты, как не относящиеся к регулируемому виду деятельности.</w:t>
      </w:r>
    </w:p>
    <w:p w14:paraId="6B034003" w14:textId="77777777" w:rsidR="00591CED" w:rsidRPr="000419D8" w:rsidRDefault="00591CED" w:rsidP="00065F15">
      <w:pPr>
        <w:spacing w:after="0" w:line="360" w:lineRule="auto"/>
        <w:ind w:firstLine="567"/>
        <w:contextualSpacing/>
        <w:jc w:val="both"/>
        <w:rPr>
          <w:rFonts w:ascii="Myriad Pro" w:eastAsia="Calibri" w:hAnsi="Myriad Pro" w:cs="Times New Roman"/>
          <w:sz w:val="26"/>
          <w:szCs w:val="26"/>
        </w:rPr>
      </w:pPr>
    </w:p>
    <w:p w14:paraId="76BB9D8F" w14:textId="77777777" w:rsidR="00065F15" w:rsidRPr="000419D8" w:rsidRDefault="00065F15" w:rsidP="00065F15">
      <w:pPr>
        <w:spacing w:after="0" w:line="360" w:lineRule="auto"/>
        <w:jc w:val="both"/>
        <w:rPr>
          <w:rFonts w:ascii="Myriad Pro" w:eastAsia="Calibri" w:hAnsi="Myriad Pro" w:cs="Times New Roman"/>
          <w:b/>
          <w:bCs/>
          <w:sz w:val="26"/>
          <w:szCs w:val="26"/>
        </w:rPr>
      </w:pPr>
      <w:r w:rsidRPr="000419D8">
        <w:rPr>
          <w:rFonts w:ascii="Myriad Pro" w:eastAsia="Calibri" w:hAnsi="Myriad Pro" w:cs="Times New Roman"/>
          <w:b/>
          <w:bCs/>
          <w:sz w:val="26"/>
          <w:szCs w:val="26"/>
        </w:rPr>
        <w:t>ПОЗИЦИЯ ИСПОЛНИТЕЛЯ</w:t>
      </w:r>
    </w:p>
    <w:p w14:paraId="16987B80"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 xml:space="preserve">Исполнителем уточнен состав подстатей расходов по данной статье. Часть расходов перенесена из заявленных филиалом ПАО «МРСК Юга» </w:t>
      </w:r>
      <w:r>
        <w:rPr>
          <w:rFonts w:ascii="Myriad Pro" w:eastAsia="Calibri" w:hAnsi="Myriad Pro" w:cs="Times New Roman"/>
          <w:sz w:val="26"/>
          <w:szCs w:val="26"/>
        </w:rPr>
        <w:t>-</w:t>
      </w:r>
      <w:r w:rsidRPr="000419D8">
        <w:rPr>
          <w:rFonts w:ascii="Myriad Pro" w:eastAsia="Calibri" w:hAnsi="Myriad Pro" w:cs="Times New Roman"/>
          <w:sz w:val="26"/>
          <w:szCs w:val="26"/>
        </w:rPr>
        <w:t>«Волгоградэнерго» прочих неподконтрольных расходов.</w:t>
      </w:r>
    </w:p>
    <w:p w14:paraId="72C69D69" w14:textId="77777777" w:rsidR="00065F15" w:rsidRPr="00826092" w:rsidRDefault="00065F15" w:rsidP="00065F15">
      <w:pPr>
        <w:spacing w:after="0" w:line="360" w:lineRule="auto"/>
        <w:ind w:firstLine="567"/>
        <w:jc w:val="both"/>
        <w:rPr>
          <w:rFonts w:ascii="Myriad Pro" w:eastAsia="Calibri" w:hAnsi="Myriad Pro" w:cs="Times New Roman"/>
          <w:b/>
          <w:bCs/>
          <w:i/>
          <w:iCs/>
          <w:sz w:val="26"/>
          <w:szCs w:val="26"/>
          <w:u w:val="single"/>
        </w:rPr>
      </w:pPr>
      <w:r w:rsidRPr="00826092">
        <w:rPr>
          <w:rFonts w:ascii="Myriad Pro" w:eastAsia="Calibri" w:hAnsi="Myriad Pro" w:cs="Times New Roman"/>
          <w:b/>
          <w:bCs/>
          <w:i/>
          <w:iCs/>
          <w:sz w:val="26"/>
          <w:szCs w:val="26"/>
          <w:u w:val="single"/>
        </w:rPr>
        <w:t>Содержание медпунктов</w:t>
      </w:r>
    </w:p>
    <w:p w14:paraId="4891C306"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В обосновывающих документа</w:t>
      </w:r>
      <w:r>
        <w:rPr>
          <w:rFonts w:ascii="Myriad Pro" w:eastAsia="Calibri" w:hAnsi="Myriad Pro" w:cs="Times New Roman"/>
          <w:sz w:val="26"/>
          <w:szCs w:val="26"/>
        </w:rPr>
        <w:t>х</w:t>
      </w:r>
      <w:r w:rsidRPr="000419D8">
        <w:rPr>
          <w:rFonts w:ascii="Myriad Pro" w:eastAsia="Calibri" w:hAnsi="Myriad Pro" w:cs="Times New Roman"/>
          <w:sz w:val="26"/>
          <w:szCs w:val="26"/>
        </w:rPr>
        <w:t xml:space="preserve"> по данной подстатье расходов не предоставлены:</w:t>
      </w:r>
    </w:p>
    <w:p w14:paraId="1AF39D04" w14:textId="77777777" w:rsidR="00065F15" w:rsidRPr="004B55BC" w:rsidRDefault="00065F15" w:rsidP="00065F15">
      <w:pPr>
        <w:numPr>
          <w:ilvl w:val="0"/>
          <w:numId w:val="101"/>
        </w:numPr>
        <w:spacing w:after="0" w:line="360" w:lineRule="auto"/>
        <w:ind w:left="1134" w:hanging="567"/>
        <w:contextualSpacing/>
        <w:jc w:val="both"/>
        <w:rPr>
          <w:rFonts w:ascii="Myriad Pro" w:eastAsia="Calibri" w:hAnsi="Myriad Pro" w:cs="Times New Roman"/>
          <w:sz w:val="26"/>
          <w:szCs w:val="26"/>
        </w:rPr>
      </w:pPr>
      <w:r w:rsidRPr="004B55BC">
        <w:rPr>
          <w:rFonts w:ascii="Myriad Pro" w:eastAsia="Calibri" w:hAnsi="Myriad Pro" w:cs="Times New Roman"/>
          <w:sz w:val="26"/>
          <w:szCs w:val="26"/>
        </w:rPr>
        <w:t>Планируемые к закупке на 2019 год медикаменты;</w:t>
      </w:r>
    </w:p>
    <w:p w14:paraId="0EDB6225" w14:textId="77777777" w:rsidR="00065F15" w:rsidRPr="004B55BC" w:rsidRDefault="00065F15" w:rsidP="00065F15">
      <w:pPr>
        <w:numPr>
          <w:ilvl w:val="0"/>
          <w:numId w:val="101"/>
        </w:numPr>
        <w:spacing w:after="0" w:line="360" w:lineRule="auto"/>
        <w:ind w:left="1134" w:hanging="567"/>
        <w:contextualSpacing/>
        <w:jc w:val="both"/>
        <w:rPr>
          <w:rFonts w:ascii="Myriad Pro" w:eastAsia="Calibri" w:hAnsi="Myriad Pro" w:cs="Times New Roman"/>
          <w:sz w:val="26"/>
          <w:szCs w:val="26"/>
        </w:rPr>
      </w:pPr>
      <w:r w:rsidRPr="004B55BC">
        <w:rPr>
          <w:rFonts w:ascii="Myriad Pro" w:eastAsia="Calibri" w:hAnsi="Myriad Pro" w:cs="Times New Roman"/>
          <w:sz w:val="26"/>
          <w:szCs w:val="26"/>
        </w:rPr>
        <w:t>Пояснительная записка (со ссылкой на нормативные акты) о необходимости содержания медицинских пунктов;</w:t>
      </w:r>
    </w:p>
    <w:p w14:paraId="1150E80E" w14:textId="77777777" w:rsidR="00065F15" w:rsidRPr="004B55BC" w:rsidRDefault="00065F15" w:rsidP="00065F15">
      <w:pPr>
        <w:numPr>
          <w:ilvl w:val="0"/>
          <w:numId w:val="101"/>
        </w:numPr>
        <w:spacing w:after="0" w:line="360" w:lineRule="auto"/>
        <w:ind w:left="1134" w:hanging="567"/>
        <w:contextualSpacing/>
        <w:jc w:val="both"/>
        <w:rPr>
          <w:rFonts w:ascii="Myriad Pro" w:eastAsia="Calibri" w:hAnsi="Myriad Pro" w:cs="Times New Roman"/>
          <w:sz w:val="26"/>
          <w:szCs w:val="26"/>
        </w:rPr>
      </w:pPr>
      <w:r w:rsidRPr="004B55BC">
        <w:rPr>
          <w:rFonts w:ascii="Myriad Pro" w:eastAsia="Calibri" w:hAnsi="Myriad Pro" w:cs="Times New Roman"/>
          <w:sz w:val="26"/>
          <w:szCs w:val="26"/>
        </w:rPr>
        <w:t>Заключенные на период регулирования договоры на поставку медикаментов.</w:t>
      </w:r>
    </w:p>
    <w:p w14:paraId="67E326EB"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Исполнитель считает обоснованными расходами на 2019 год  расходы, определенные на основании фактических данных 2017 года с применением индексов потребительских цен, отраженных в прогнозе Министерства экономического развития РФ до 2036 год от 28.11.2018 (ИПЦ 2018/2017 -102,7%, ИПЦ 2019/2018 – 104,6%).</w:t>
      </w:r>
    </w:p>
    <w:p w14:paraId="1058EA4E"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Факт 2017 года составил 131 тыс. руб.</w:t>
      </w:r>
    </w:p>
    <w:p w14:paraId="3E215926"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Расходы, определённые Исполнителем, на 2019 год 140,73 тыс. руб.</w:t>
      </w:r>
    </w:p>
    <w:p w14:paraId="2065E418" w14:textId="77777777" w:rsidR="00065F15" w:rsidRDefault="00065F15" w:rsidP="00065F15">
      <w:pPr>
        <w:spacing w:after="0" w:line="360" w:lineRule="auto"/>
        <w:ind w:firstLine="567"/>
        <w:jc w:val="both"/>
        <w:rPr>
          <w:rFonts w:ascii="Myriad Pro" w:eastAsia="Calibri" w:hAnsi="Myriad Pro" w:cs="Times New Roman"/>
          <w:b/>
          <w:bCs/>
          <w:i/>
          <w:iCs/>
          <w:sz w:val="26"/>
          <w:szCs w:val="26"/>
          <w:u w:val="single"/>
        </w:rPr>
        <w:sectPr w:rsidR="00065F15" w:rsidSect="009C2307">
          <w:pgSz w:w="11906" w:h="16838"/>
          <w:pgMar w:top="1134" w:right="850" w:bottom="1134" w:left="1701" w:header="708" w:footer="708" w:gutter="0"/>
          <w:cols w:space="708"/>
          <w:docGrid w:linePitch="360"/>
        </w:sectPr>
      </w:pPr>
    </w:p>
    <w:p w14:paraId="7FEC25A9" w14:textId="77777777" w:rsidR="00065F15" w:rsidRPr="004B55BC" w:rsidRDefault="00065F15" w:rsidP="00065F15">
      <w:pPr>
        <w:spacing w:after="0" w:line="360" w:lineRule="auto"/>
        <w:ind w:firstLine="567"/>
        <w:jc w:val="both"/>
        <w:rPr>
          <w:rFonts w:ascii="Myriad Pro" w:eastAsia="Calibri" w:hAnsi="Myriad Pro" w:cs="Times New Roman"/>
          <w:b/>
          <w:bCs/>
          <w:i/>
          <w:iCs/>
          <w:sz w:val="26"/>
          <w:szCs w:val="26"/>
          <w:u w:val="single"/>
        </w:rPr>
      </w:pPr>
      <w:r w:rsidRPr="004B55BC">
        <w:rPr>
          <w:rFonts w:ascii="Myriad Pro" w:eastAsia="Calibri" w:hAnsi="Myriad Pro" w:cs="Times New Roman"/>
          <w:b/>
          <w:bCs/>
          <w:i/>
          <w:iCs/>
          <w:sz w:val="26"/>
          <w:szCs w:val="26"/>
          <w:u w:val="single"/>
        </w:rPr>
        <w:lastRenderedPageBreak/>
        <w:t>Путевки в детские оздоровительные лагеря</w:t>
      </w:r>
    </w:p>
    <w:p w14:paraId="216DC666"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 xml:space="preserve">В соответствии с </w:t>
      </w:r>
      <w:r>
        <w:rPr>
          <w:rFonts w:ascii="Myriad Pro" w:eastAsia="Calibri" w:hAnsi="Myriad Pro" w:cs="Times New Roman"/>
          <w:sz w:val="26"/>
          <w:szCs w:val="26"/>
        </w:rPr>
        <w:t>п</w:t>
      </w:r>
      <w:r w:rsidRPr="000419D8">
        <w:rPr>
          <w:rFonts w:ascii="Myriad Pro" w:eastAsia="Calibri" w:hAnsi="Myriad Pro" w:cs="Times New Roman"/>
          <w:sz w:val="26"/>
          <w:szCs w:val="26"/>
        </w:rPr>
        <w:t xml:space="preserve">редоставленным </w:t>
      </w:r>
      <w:r>
        <w:rPr>
          <w:rFonts w:ascii="Myriad Pro" w:eastAsia="Calibri" w:hAnsi="Myriad Pro" w:cs="Times New Roman"/>
          <w:sz w:val="26"/>
          <w:szCs w:val="26"/>
        </w:rPr>
        <w:t>К</w:t>
      </w:r>
      <w:r w:rsidRPr="000419D8">
        <w:rPr>
          <w:rFonts w:ascii="Myriad Pro" w:eastAsia="Calibri" w:hAnsi="Myriad Pro" w:cs="Times New Roman"/>
          <w:sz w:val="26"/>
          <w:szCs w:val="26"/>
        </w:rPr>
        <w:t>оллективным договором и п</w:t>
      </w:r>
      <w:r>
        <w:rPr>
          <w:rFonts w:ascii="Myriad Pro" w:eastAsia="Calibri" w:hAnsi="Myriad Pro" w:cs="Times New Roman"/>
          <w:sz w:val="26"/>
          <w:szCs w:val="26"/>
        </w:rPr>
        <w:t>унктом</w:t>
      </w:r>
      <w:r w:rsidRPr="000419D8">
        <w:rPr>
          <w:rFonts w:ascii="Myriad Pro" w:eastAsia="Calibri" w:hAnsi="Myriad Pro" w:cs="Times New Roman"/>
          <w:sz w:val="26"/>
          <w:szCs w:val="26"/>
        </w:rPr>
        <w:t xml:space="preserve"> 6.2. ОТС работодатель предоставляет компенсации исходя их финансовых возможностей, в т.ч. на приобретение путевок в оздоровительные лагеря для детей работников, в семьях которых сумма дохода на одного члена семьи не превышает 4,5 тыс. руб. </w:t>
      </w:r>
      <w:r w:rsidRPr="004B55BC">
        <w:rPr>
          <w:rFonts w:ascii="Myriad Pro" w:eastAsia="Calibri" w:hAnsi="Myriad Pro" w:cs="Times New Roman"/>
          <w:sz w:val="26"/>
          <w:szCs w:val="26"/>
        </w:rPr>
        <w:t>Сводный список персонала, удовлетворяющего указанным критериям, не предоставлен, поэтому определить экономически-обоснованный размер расходов по данной статье не представляется возможным.</w:t>
      </w:r>
    </w:p>
    <w:p w14:paraId="0B60F03A" w14:textId="77777777" w:rsidR="00065F15" w:rsidRPr="004B55BC" w:rsidRDefault="00065F15" w:rsidP="00065F15">
      <w:pPr>
        <w:spacing w:after="0" w:line="360" w:lineRule="auto"/>
        <w:ind w:firstLine="567"/>
        <w:jc w:val="both"/>
        <w:rPr>
          <w:rFonts w:ascii="Myriad Pro" w:eastAsia="Calibri" w:hAnsi="Myriad Pro" w:cs="Times New Roman"/>
          <w:b/>
          <w:bCs/>
          <w:i/>
          <w:iCs/>
          <w:sz w:val="26"/>
          <w:szCs w:val="26"/>
          <w:u w:val="single"/>
        </w:rPr>
      </w:pPr>
      <w:r w:rsidRPr="004B55BC">
        <w:rPr>
          <w:rFonts w:ascii="Myriad Pro" w:eastAsia="Calibri" w:hAnsi="Myriad Pro" w:cs="Times New Roman"/>
          <w:b/>
          <w:bCs/>
          <w:i/>
          <w:iCs/>
          <w:sz w:val="26"/>
          <w:szCs w:val="26"/>
          <w:u w:val="single"/>
        </w:rPr>
        <w:t>Прочее расходы на детские новогодние подарки</w:t>
      </w:r>
    </w:p>
    <w:p w14:paraId="20ECAB40"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Указанные расходы не поименованы в ОТС и Коллективном договоре, поэтом</w:t>
      </w:r>
      <w:r>
        <w:rPr>
          <w:rFonts w:ascii="Myriad Pro" w:eastAsia="Calibri" w:hAnsi="Myriad Pro" w:cs="Times New Roman"/>
          <w:sz w:val="26"/>
          <w:szCs w:val="26"/>
        </w:rPr>
        <w:t>у</w:t>
      </w:r>
      <w:r w:rsidRPr="000419D8">
        <w:rPr>
          <w:rFonts w:ascii="Myriad Pro" w:eastAsia="Calibri" w:hAnsi="Myriad Pro" w:cs="Times New Roman"/>
          <w:sz w:val="26"/>
          <w:szCs w:val="26"/>
        </w:rPr>
        <w:t xml:space="preserve"> должны осуществляться из нетарифных источников.</w:t>
      </w:r>
    </w:p>
    <w:p w14:paraId="32728959" w14:textId="77777777" w:rsidR="00065F15" w:rsidRPr="004B55BC" w:rsidRDefault="00065F15" w:rsidP="00065F15">
      <w:pPr>
        <w:spacing w:after="0" w:line="360" w:lineRule="auto"/>
        <w:ind w:firstLine="567"/>
        <w:jc w:val="both"/>
        <w:rPr>
          <w:rFonts w:ascii="Myriad Pro" w:eastAsia="Calibri" w:hAnsi="Myriad Pro" w:cs="Times New Roman"/>
          <w:b/>
          <w:bCs/>
          <w:i/>
          <w:iCs/>
          <w:sz w:val="26"/>
          <w:szCs w:val="26"/>
          <w:u w:val="single"/>
        </w:rPr>
      </w:pPr>
      <w:r w:rsidRPr="004B55BC">
        <w:rPr>
          <w:rFonts w:ascii="Myriad Pro" w:eastAsia="Calibri" w:hAnsi="Myriad Pro" w:cs="Times New Roman"/>
          <w:b/>
          <w:bCs/>
          <w:i/>
          <w:iCs/>
          <w:sz w:val="26"/>
          <w:szCs w:val="26"/>
          <w:u w:val="single"/>
        </w:rPr>
        <w:t>Выплаты промышленно-производственному персоналу</w:t>
      </w:r>
    </w:p>
    <w:p w14:paraId="6F0BDFAA"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Филиалом расходы запланированы на премирование работников</w:t>
      </w:r>
      <w:r>
        <w:rPr>
          <w:rFonts w:ascii="Myriad Pro" w:eastAsia="Calibri" w:hAnsi="Myriad Pro" w:cs="Times New Roman"/>
          <w:sz w:val="26"/>
          <w:szCs w:val="26"/>
        </w:rPr>
        <w:t>,</w:t>
      </w:r>
      <w:r w:rsidRPr="000419D8">
        <w:rPr>
          <w:rFonts w:ascii="Myriad Pro" w:eastAsia="Calibri" w:hAnsi="Myriad Pro" w:cs="Times New Roman"/>
          <w:sz w:val="26"/>
          <w:szCs w:val="26"/>
        </w:rPr>
        <w:t xml:space="preserve"> у</w:t>
      </w:r>
      <w:r>
        <w:rPr>
          <w:rFonts w:ascii="Myriad Pro" w:eastAsia="Calibri" w:hAnsi="Myriad Pro" w:cs="Times New Roman"/>
          <w:sz w:val="26"/>
          <w:szCs w:val="26"/>
        </w:rPr>
        <w:t>достоенных</w:t>
      </w:r>
      <w:r w:rsidRPr="000419D8">
        <w:rPr>
          <w:rFonts w:ascii="Myriad Pro" w:eastAsia="Calibri" w:hAnsi="Myriad Pro" w:cs="Times New Roman"/>
          <w:sz w:val="26"/>
          <w:szCs w:val="26"/>
        </w:rPr>
        <w:t xml:space="preserve"> наград и почетных званий, выплаты к юбилейным дата и Дню энергетика и т.д. Расчет запланированных величин не предоставлен.</w:t>
      </w:r>
    </w:p>
    <w:p w14:paraId="35906FC6"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Исполнитель считает обоснованными расходами на 2019 год расходы, определенные на основании фактических данных 2017 года, отнесенных на филиал, с применением индексов потребительских цен, отраженных в прогнозе Министерства экономического развития РФ до 2036 год от 28.11.2018 (ИПЦ 2018/2017 -102,7%, ИПЦ 2019/2018 – 104,6%).</w:t>
      </w:r>
    </w:p>
    <w:p w14:paraId="011CD1E1"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Факт 2017 года составил 20 232 тыс.</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руб.</w:t>
      </w:r>
    </w:p>
    <w:p w14:paraId="49AC5B23"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Расходы, определённые Исполнителем, на 2019 год 21 734,06 тыс. руб.</w:t>
      </w:r>
    </w:p>
    <w:p w14:paraId="7431229B" w14:textId="77777777" w:rsidR="00065F15" w:rsidRPr="004B55BC" w:rsidRDefault="00065F15" w:rsidP="00065F15">
      <w:pPr>
        <w:spacing w:after="0" w:line="360" w:lineRule="auto"/>
        <w:ind w:firstLine="567"/>
        <w:jc w:val="both"/>
        <w:rPr>
          <w:rFonts w:ascii="Myriad Pro" w:eastAsia="Calibri" w:hAnsi="Myriad Pro" w:cs="Times New Roman"/>
          <w:b/>
          <w:bCs/>
          <w:i/>
          <w:iCs/>
          <w:sz w:val="26"/>
          <w:szCs w:val="26"/>
          <w:u w:val="single"/>
        </w:rPr>
      </w:pPr>
      <w:r w:rsidRPr="004B55BC">
        <w:rPr>
          <w:rFonts w:ascii="Myriad Pro" w:eastAsia="Calibri" w:hAnsi="Myriad Pro" w:cs="Times New Roman"/>
          <w:b/>
          <w:bCs/>
          <w:i/>
          <w:iCs/>
          <w:sz w:val="26"/>
          <w:szCs w:val="26"/>
          <w:u w:val="single"/>
        </w:rPr>
        <w:t>Выплаты социального характера</w:t>
      </w:r>
    </w:p>
    <w:p w14:paraId="1C099843"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Филиалом ПАО «МРСК Юга»</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 xml:space="preserve"> «Волгоградэнерго» (письмом от 09.11.2018 №</w:t>
      </w:r>
      <w:r>
        <w:rPr>
          <w:rFonts w:ascii="Myriad Pro" w:eastAsia="Calibri" w:hAnsi="Myriad Pro" w:cs="Times New Roman"/>
          <w:sz w:val="26"/>
          <w:szCs w:val="26"/>
        </w:rPr>
        <w:t> </w:t>
      </w:r>
      <w:proofErr w:type="spellStart"/>
      <w:r w:rsidRPr="000419D8">
        <w:rPr>
          <w:rFonts w:ascii="Myriad Pro" w:eastAsia="Calibri" w:hAnsi="Myriad Pro" w:cs="Times New Roman"/>
          <w:sz w:val="26"/>
          <w:szCs w:val="26"/>
        </w:rPr>
        <w:t>ВлгЭ</w:t>
      </w:r>
      <w:proofErr w:type="spellEnd"/>
      <w:r w:rsidRPr="000419D8">
        <w:rPr>
          <w:rFonts w:ascii="Myriad Pro" w:eastAsia="Calibri" w:hAnsi="Myriad Pro" w:cs="Times New Roman"/>
          <w:sz w:val="26"/>
          <w:szCs w:val="26"/>
        </w:rPr>
        <w:t>/100/234) предоставлены обосновывающие материалы</w:t>
      </w:r>
      <w:r>
        <w:rPr>
          <w:rFonts w:ascii="Myriad Pro" w:eastAsia="Calibri" w:hAnsi="Myriad Pro" w:cs="Times New Roman"/>
          <w:sz w:val="26"/>
          <w:szCs w:val="26"/>
        </w:rPr>
        <w:t xml:space="preserve"> на</w:t>
      </w:r>
      <w:r w:rsidRPr="000419D8">
        <w:rPr>
          <w:rFonts w:ascii="Myriad Pro" w:eastAsia="Calibri" w:hAnsi="Myriad Pro" w:cs="Times New Roman"/>
          <w:sz w:val="26"/>
          <w:szCs w:val="26"/>
        </w:rPr>
        <w:t xml:space="preserve"> 1472 листах:</w:t>
      </w:r>
    </w:p>
    <w:p w14:paraId="3722F0DF" w14:textId="77777777" w:rsidR="00065F15" w:rsidRPr="000419D8" w:rsidRDefault="00065F15" w:rsidP="00065F15">
      <w:pPr>
        <w:numPr>
          <w:ilvl w:val="0"/>
          <w:numId w:val="102"/>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Пояснительная записка-расчет;</w:t>
      </w:r>
    </w:p>
    <w:p w14:paraId="527F6D22" w14:textId="77777777" w:rsidR="00065F15" w:rsidRPr="000419D8" w:rsidRDefault="00065F15" w:rsidP="00065F15">
      <w:pPr>
        <w:numPr>
          <w:ilvl w:val="0"/>
          <w:numId w:val="102"/>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 xml:space="preserve">Отчет по проводкам за 2017 по виду взаиморасчётов «Расходы Материальная помощь всех </w:t>
      </w:r>
      <w:r>
        <w:rPr>
          <w:rFonts w:ascii="Myriad Pro" w:eastAsia="Calibri" w:hAnsi="Myriad Pro" w:cs="Times New Roman"/>
          <w:sz w:val="26"/>
          <w:szCs w:val="26"/>
        </w:rPr>
        <w:t>в</w:t>
      </w:r>
      <w:r w:rsidRPr="000419D8">
        <w:rPr>
          <w:rFonts w:ascii="Myriad Pro" w:eastAsia="Calibri" w:hAnsi="Myriad Pro" w:cs="Times New Roman"/>
          <w:sz w:val="26"/>
          <w:szCs w:val="26"/>
        </w:rPr>
        <w:t>идов работникам» 639 листов;</w:t>
      </w:r>
    </w:p>
    <w:p w14:paraId="7D8A8E2F" w14:textId="77777777" w:rsidR="00065F15" w:rsidRPr="000419D8" w:rsidRDefault="00065F15" w:rsidP="00065F15">
      <w:pPr>
        <w:numPr>
          <w:ilvl w:val="0"/>
          <w:numId w:val="102"/>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Отчет по проводкам за 2017 год по виду взаиморасчетов «Расходы Компенсация затрат работникам прочие» 101 лист;</w:t>
      </w:r>
    </w:p>
    <w:p w14:paraId="477DA34D" w14:textId="77777777" w:rsidR="00065F15" w:rsidRPr="000419D8" w:rsidRDefault="00065F15" w:rsidP="00065F15">
      <w:pPr>
        <w:numPr>
          <w:ilvl w:val="0"/>
          <w:numId w:val="102"/>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lastRenderedPageBreak/>
        <w:t>Отчет по проводкам за 2017 год по виду взаиморасчетов «Расходы Компенсация расходов по приобретению путевок» 34 листа;</w:t>
      </w:r>
    </w:p>
    <w:p w14:paraId="39EE8F20" w14:textId="77777777" w:rsidR="00065F15" w:rsidRPr="000419D8" w:rsidRDefault="00065F15" w:rsidP="00065F15">
      <w:pPr>
        <w:numPr>
          <w:ilvl w:val="0"/>
          <w:numId w:val="102"/>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Отчет по проводке за 9 месяцев 2018 года по виду взаиморасчетов «Расходы материальная помощь всех видов работникам» 528 листов</w:t>
      </w:r>
    </w:p>
    <w:p w14:paraId="0FF5836A" w14:textId="77777777" w:rsidR="00065F15" w:rsidRPr="000419D8" w:rsidRDefault="00065F15" w:rsidP="00065F15">
      <w:pPr>
        <w:numPr>
          <w:ilvl w:val="0"/>
          <w:numId w:val="102"/>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Отчет по проводкам за 9 месяцев 2018 по виду взаиморасчетов «Расходы Компенсации расходов по приобретению путёвок» 50 листов;</w:t>
      </w:r>
    </w:p>
    <w:p w14:paraId="58BF233E" w14:textId="77777777" w:rsidR="00065F15" w:rsidRPr="000419D8" w:rsidRDefault="00065F15" w:rsidP="00065F15">
      <w:pPr>
        <w:numPr>
          <w:ilvl w:val="0"/>
          <w:numId w:val="102"/>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Протоколы заседания комиссий по социальным льготам.</w:t>
      </w:r>
    </w:p>
    <w:p w14:paraId="37B7E208"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В предоставленных карточках счетов отсутствует разделения по видам материальной помощи сотрудникам. Исполнитель также считает</w:t>
      </w:r>
      <w:r w:rsidRPr="004B55BC">
        <w:rPr>
          <w:rFonts w:ascii="Myriad Pro" w:eastAsia="Calibri" w:hAnsi="Myriad Pro" w:cs="Times New Roman"/>
          <w:sz w:val="26"/>
          <w:szCs w:val="26"/>
        </w:rPr>
        <w:t>, что расходы на оплату путевок сотрудников и членов семей Филиала не соответствуют положениям Коллективного договора и требуют дополнительного документального обоснования.</w:t>
      </w:r>
    </w:p>
    <w:p w14:paraId="246724F3"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Исполнитель считает обоснованным следующие расходы:</w:t>
      </w:r>
    </w:p>
    <w:p w14:paraId="2401422A" w14:textId="77777777" w:rsidR="00065F15" w:rsidRPr="000419D8" w:rsidRDefault="00065F15" w:rsidP="00065F15">
      <w:pPr>
        <w:numPr>
          <w:ilvl w:val="0"/>
          <w:numId w:val="103"/>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 соответствии с пунктом 6.1.3 Коллективного договора единовременная выплата при уходе работника в ежегодный отпуск один раз в календарный год (но не менее 14-ти дней) в размере 1,15 ММТС, в общем размере:</w:t>
      </w:r>
    </w:p>
    <w:p w14:paraId="5F540E76" w14:textId="77777777" w:rsidR="00065F15" w:rsidRPr="000419D8" w:rsidRDefault="00065F15" w:rsidP="00065F15">
      <w:pPr>
        <w:spacing w:after="0" w:line="360" w:lineRule="auto"/>
        <w:ind w:left="1134" w:hanging="567"/>
        <w:contextualSpacing/>
        <w:jc w:val="center"/>
        <w:rPr>
          <w:rFonts w:ascii="Myriad Pro" w:eastAsia="Calibri" w:hAnsi="Myriad Pro" w:cs="Times New Roman"/>
          <w:sz w:val="26"/>
          <w:szCs w:val="26"/>
        </w:rPr>
      </w:pPr>
      <w:r w:rsidRPr="000419D8">
        <w:rPr>
          <w:rFonts w:ascii="Myriad Pro" w:eastAsia="Calibri" w:hAnsi="Myriad Pro" w:cs="Times New Roman"/>
          <w:sz w:val="26"/>
          <w:szCs w:val="26"/>
        </w:rPr>
        <w:t>40 547,74 тыс. руб. = 8 214,76*1,15*4292,14</w:t>
      </w:r>
    </w:p>
    <w:p w14:paraId="36BBB077" w14:textId="77777777" w:rsidR="00065F15" w:rsidRPr="000419D8" w:rsidRDefault="00065F15" w:rsidP="00065F15">
      <w:pPr>
        <w:numPr>
          <w:ilvl w:val="0"/>
          <w:numId w:val="103"/>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 xml:space="preserve">В соответствии с п. 6.2.1.3. Коллективного договора работникам, оказавшимся в тяжелой жизненной ситуации (установленные комиссией по социальным льготам от 20.09.2018 Приказ № 2), </w:t>
      </w:r>
      <w:r>
        <w:rPr>
          <w:rFonts w:ascii="Myriad Pro" w:eastAsia="Calibri" w:hAnsi="Myriad Pro" w:cs="Times New Roman"/>
          <w:sz w:val="26"/>
          <w:szCs w:val="26"/>
        </w:rPr>
        <w:t>в</w:t>
      </w:r>
      <w:r w:rsidRPr="000419D8">
        <w:rPr>
          <w:rFonts w:ascii="Myriad Pro" w:eastAsia="Calibri" w:hAnsi="Myriad Pro" w:cs="Times New Roman"/>
          <w:sz w:val="26"/>
          <w:szCs w:val="26"/>
        </w:rPr>
        <w:t xml:space="preserve"> размере 144 т</w:t>
      </w:r>
      <w:r>
        <w:rPr>
          <w:rFonts w:ascii="Myriad Pro" w:eastAsia="Calibri" w:hAnsi="Myriad Pro" w:cs="Times New Roman"/>
          <w:sz w:val="26"/>
          <w:szCs w:val="26"/>
        </w:rPr>
        <w:t>ыс</w:t>
      </w:r>
      <w:r w:rsidRPr="000419D8">
        <w:rPr>
          <w:rFonts w:ascii="Myriad Pro" w:eastAsia="Calibri" w:hAnsi="Myriad Pro" w:cs="Times New Roman"/>
          <w:sz w:val="26"/>
          <w:szCs w:val="26"/>
        </w:rPr>
        <w:t>.</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р</w:t>
      </w:r>
      <w:r>
        <w:rPr>
          <w:rFonts w:ascii="Myriad Pro" w:eastAsia="Calibri" w:hAnsi="Myriad Pro" w:cs="Times New Roman"/>
          <w:sz w:val="26"/>
          <w:szCs w:val="26"/>
        </w:rPr>
        <w:t>уб</w:t>
      </w:r>
      <w:r w:rsidRPr="000419D8">
        <w:rPr>
          <w:rFonts w:ascii="Myriad Pro" w:eastAsia="Calibri" w:hAnsi="Myriad Pro" w:cs="Times New Roman"/>
          <w:sz w:val="26"/>
          <w:szCs w:val="26"/>
        </w:rPr>
        <w:t>.</w:t>
      </w:r>
    </w:p>
    <w:p w14:paraId="596D98C6" w14:textId="77777777" w:rsidR="00065F15" w:rsidRPr="000419D8" w:rsidRDefault="00065F15" w:rsidP="00065F15">
      <w:pPr>
        <w:numPr>
          <w:ilvl w:val="0"/>
          <w:numId w:val="103"/>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Выплаты на погребение близких родственников по предложению организации 157*2*ММТС=2 072,4 тыс. руб. (в соответствии с проектом нового ОТС на 2019-2022).</w:t>
      </w:r>
    </w:p>
    <w:p w14:paraId="5C8AD213" w14:textId="77777777" w:rsidR="00065F15" w:rsidRPr="000419D8" w:rsidRDefault="00065F15" w:rsidP="00065F15">
      <w:pPr>
        <w:numPr>
          <w:ilvl w:val="0"/>
          <w:numId w:val="103"/>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 материально помощи по рождению ребенка в соответствии с пунктом 6.12.1. Коллективного договора по предложению «Волгоградэнерго» 165 детей *6000 руб. =990 тыс. руб.</w:t>
      </w:r>
    </w:p>
    <w:p w14:paraId="54A9FD31" w14:textId="77777777" w:rsidR="00065F15" w:rsidRPr="000419D8" w:rsidRDefault="00065F15" w:rsidP="00065F15">
      <w:pPr>
        <w:numPr>
          <w:ilvl w:val="0"/>
          <w:numId w:val="103"/>
        </w:numPr>
        <w:spacing w:after="0" w:line="360" w:lineRule="auto"/>
        <w:ind w:left="1134" w:hanging="567"/>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Выплаты за регистрацию б</w:t>
      </w:r>
      <w:r>
        <w:rPr>
          <w:rFonts w:ascii="Myriad Pro" w:eastAsia="Calibri" w:hAnsi="Myriad Pro" w:cs="Times New Roman"/>
          <w:sz w:val="26"/>
          <w:szCs w:val="26"/>
        </w:rPr>
        <w:t>ра</w:t>
      </w:r>
      <w:r w:rsidRPr="000419D8">
        <w:rPr>
          <w:rFonts w:ascii="Myriad Pro" w:eastAsia="Calibri" w:hAnsi="Myriad Pro" w:cs="Times New Roman"/>
          <w:sz w:val="26"/>
          <w:szCs w:val="26"/>
        </w:rPr>
        <w:t>ка согласно п. 6.1.2.2 Коллективного договора по предложению «Волгоградэнерго» 79чел</w:t>
      </w:r>
      <w:r>
        <w:rPr>
          <w:rFonts w:ascii="Myriad Pro" w:eastAsia="Calibri" w:hAnsi="Myriad Pro" w:cs="Times New Roman"/>
          <w:sz w:val="26"/>
          <w:szCs w:val="26"/>
        </w:rPr>
        <w:t>.</w:t>
      </w:r>
      <w:r w:rsidRPr="000419D8">
        <w:rPr>
          <w:rFonts w:ascii="Myriad Pro" w:eastAsia="Calibri" w:hAnsi="Myriad Pro" w:cs="Times New Roman"/>
          <w:sz w:val="26"/>
          <w:szCs w:val="26"/>
        </w:rPr>
        <w:t>*6000руб =474 тыс. руб.</w:t>
      </w:r>
    </w:p>
    <w:p w14:paraId="186315EC"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lastRenderedPageBreak/>
        <w:t xml:space="preserve">По остальным подстатьям расходы требуют дополнительного обоснования. Итого, расходы, определенные </w:t>
      </w:r>
      <w:r>
        <w:rPr>
          <w:rFonts w:ascii="Myriad Pro" w:eastAsia="Calibri" w:hAnsi="Myriad Pro" w:cs="Times New Roman"/>
          <w:sz w:val="26"/>
          <w:szCs w:val="26"/>
        </w:rPr>
        <w:t>И</w:t>
      </w:r>
      <w:r w:rsidRPr="000419D8">
        <w:rPr>
          <w:rFonts w:ascii="Myriad Pro" w:eastAsia="Calibri" w:hAnsi="Myriad Pro" w:cs="Times New Roman"/>
          <w:sz w:val="26"/>
          <w:szCs w:val="26"/>
        </w:rPr>
        <w:t>сполнителем, составили 44 227,4 тыс. руб.</w:t>
      </w:r>
    </w:p>
    <w:p w14:paraId="2C4CBF66" w14:textId="77777777" w:rsidR="00065F15" w:rsidRPr="004B55BC" w:rsidRDefault="00065F15" w:rsidP="00065F15">
      <w:pPr>
        <w:spacing w:after="0" w:line="360" w:lineRule="auto"/>
        <w:ind w:firstLine="567"/>
        <w:jc w:val="both"/>
        <w:rPr>
          <w:rFonts w:ascii="Myriad Pro" w:eastAsia="Calibri" w:hAnsi="Myriad Pro" w:cs="Times New Roman"/>
          <w:b/>
          <w:bCs/>
          <w:i/>
          <w:iCs/>
          <w:sz w:val="26"/>
          <w:szCs w:val="26"/>
          <w:u w:val="single"/>
        </w:rPr>
      </w:pPr>
      <w:r w:rsidRPr="004B55BC">
        <w:rPr>
          <w:rFonts w:ascii="Myriad Pro" w:eastAsia="Calibri" w:hAnsi="Myriad Pro" w:cs="Times New Roman"/>
          <w:b/>
          <w:bCs/>
          <w:i/>
          <w:iCs/>
          <w:sz w:val="26"/>
          <w:szCs w:val="26"/>
          <w:u w:val="single"/>
        </w:rPr>
        <w:t>Выплаты совету директоров</w:t>
      </w:r>
    </w:p>
    <w:p w14:paraId="17577C88"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 xml:space="preserve">Расходы предложены организацией в размере 6 365,8 тыс. руб. Расходы были представлены в цифровом формате, удостоверенные квалифицированной ЭЦП Генерального директора ПАО «МРСК Юга» </w:t>
      </w:r>
      <w:proofErr w:type="spellStart"/>
      <w:r w:rsidRPr="000419D8">
        <w:rPr>
          <w:rFonts w:ascii="Myriad Pro" w:eastAsia="Calibri" w:hAnsi="Myriad Pro" w:cs="Times New Roman"/>
          <w:sz w:val="26"/>
          <w:szCs w:val="26"/>
        </w:rPr>
        <w:t>Эбзе</w:t>
      </w:r>
      <w:r>
        <w:rPr>
          <w:rFonts w:ascii="Myriad Pro" w:eastAsia="Calibri" w:hAnsi="Myriad Pro" w:cs="Times New Roman"/>
          <w:sz w:val="26"/>
          <w:szCs w:val="26"/>
        </w:rPr>
        <w:t>е</w:t>
      </w:r>
      <w:r w:rsidRPr="000419D8">
        <w:rPr>
          <w:rFonts w:ascii="Myriad Pro" w:eastAsia="Calibri" w:hAnsi="Myriad Pro" w:cs="Times New Roman"/>
          <w:sz w:val="26"/>
          <w:szCs w:val="26"/>
        </w:rPr>
        <w:t>ва</w:t>
      </w:r>
      <w:proofErr w:type="spellEnd"/>
      <w:r w:rsidRPr="000419D8">
        <w:rPr>
          <w:rFonts w:ascii="Myriad Pro" w:eastAsia="Calibri" w:hAnsi="Myriad Pro" w:cs="Times New Roman"/>
          <w:sz w:val="26"/>
          <w:szCs w:val="26"/>
        </w:rPr>
        <w:t xml:space="preserve"> Б.Б., приложенные на электронном носители к письму от 24.10.2018 № </w:t>
      </w:r>
      <w:proofErr w:type="spellStart"/>
      <w:r w:rsidRPr="000419D8">
        <w:rPr>
          <w:rFonts w:ascii="Myriad Pro" w:eastAsia="Calibri" w:hAnsi="Myriad Pro" w:cs="Times New Roman"/>
          <w:sz w:val="26"/>
          <w:szCs w:val="26"/>
        </w:rPr>
        <w:t>ВлгЭ</w:t>
      </w:r>
      <w:proofErr w:type="spellEnd"/>
      <w:r w:rsidRPr="000419D8">
        <w:rPr>
          <w:rFonts w:ascii="Myriad Pro" w:eastAsia="Calibri" w:hAnsi="Myriad Pro" w:cs="Times New Roman"/>
          <w:sz w:val="26"/>
          <w:szCs w:val="26"/>
        </w:rPr>
        <w:t xml:space="preserve">/100/212. </w:t>
      </w:r>
      <w:r>
        <w:rPr>
          <w:rFonts w:ascii="Myriad Pro" w:eastAsia="Calibri" w:hAnsi="Myriad Pro" w:cs="Times New Roman"/>
          <w:sz w:val="26"/>
          <w:szCs w:val="26"/>
        </w:rPr>
        <w:t>КТР</w:t>
      </w:r>
      <w:r w:rsidRPr="000419D8">
        <w:rPr>
          <w:rFonts w:ascii="Myriad Pro" w:eastAsia="Calibri" w:hAnsi="Myriad Pro" w:cs="Times New Roman"/>
          <w:sz w:val="26"/>
          <w:szCs w:val="26"/>
        </w:rPr>
        <w:t xml:space="preserve"> </w:t>
      </w:r>
      <w:r>
        <w:rPr>
          <w:rFonts w:ascii="Myriad Pro" w:eastAsia="Calibri" w:hAnsi="Myriad Pro" w:cs="Times New Roman"/>
          <w:sz w:val="26"/>
          <w:szCs w:val="26"/>
        </w:rPr>
        <w:t xml:space="preserve">Волгоградской области </w:t>
      </w:r>
      <w:r w:rsidRPr="000419D8">
        <w:rPr>
          <w:rFonts w:ascii="Myriad Pro" w:eastAsia="Calibri" w:hAnsi="Myriad Pro" w:cs="Times New Roman"/>
          <w:sz w:val="26"/>
          <w:szCs w:val="26"/>
        </w:rPr>
        <w:t xml:space="preserve">отмечает необходимость предоставления обосновывающих материалов на бумажном носители, при этом согласно пункту 12 Правил государственного регулирования </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 xml:space="preserve">1178 обосновывающие материалы предоставляются в подлиннике или заверенные заявителем копии. </w:t>
      </w:r>
      <w:r>
        <w:rPr>
          <w:rFonts w:ascii="Myriad Pro" w:eastAsia="Calibri" w:hAnsi="Myriad Pro" w:cs="Times New Roman"/>
          <w:sz w:val="26"/>
          <w:szCs w:val="26"/>
        </w:rPr>
        <w:t>С</w:t>
      </w:r>
      <w:r w:rsidRPr="000419D8">
        <w:rPr>
          <w:rFonts w:ascii="Myriad Pro" w:eastAsia="Calibri" w:hAnsi="Myriad Pro" w:cs="Times New Roman"/>
          <w:sz w:val="26"/>
          <w:szCs w:val="26"/>
        </w:rPr>
        <w:t>огласно  статье 6 Федерального закона от 06.04.2011 №</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 xml:space="preserve">63-ФЗ «Об электронной подписи»  информация в электронной форме, подписанная квалифицированной электронной подписью, признается электронным документом, равнозначным документу на бумажном носителе, подписанному собственноручной подписью, и может применяться в любых правоотношениях в соответствии с законодательством Российской Федерации, кроме случая,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 поэтому требование </w:t>
      </w:r>
      <w:r>
        <w:rPr>
          <w:rFonts w:ascii="Myriad Pro" w:eastAsia="Calibri" w:hAnsi="Myriad Pro" w:cs="Times New Roman"/>
          <w:sz w:val="26"/>
          <w:szCs w:val="26"/>
        </w:rPr>
        <w:t>КТР</w:t>
      </w:r>
      <w:r w:rsidRPr="000419D8">
        <w:rPr>
          <w:rFonts w:ascii="Myriad Pro" w:eastAsia="Calibri" w:hAnsi="Myriad Pro" w:cs="Times New Roman"/>
          <w:sz w:val="26"/>
          <w:szCs w:val="26"/>
        </w:rPr>
        <w:t xml:space="preserve"> </w:t>
      </w:r>
      <w:r>
        <w:rPr>
          <w:rFonts w:ascii="Myriad Pro" w:eastAsia="Calibri" w:hAnsi="Myriad Pro" w:cs="Times New Roman"/>
          <w:sz w:val="26"/>
          <w:szCs w:val="26"/>
        </w:rPr>
        <w:t xml:space="preserve">Волгоградской области </w:t>
      </w:r>
      <w:r w:rsidRPr="000419D8">
        <w:rPr>
          <w:rFonts w:ascii="Myriad Pro" w:eastAsia="Calibri" w:hAnsi="Myriad Pro" w:cs="Times New Roman"/>
          <w:sz w:val="26"/>
          <w:szCs w:val="26"/>
        </w:rPr>
        <w:t>о предоставлении информации на бумажном носителе не обосновано.</w:t>
      </w:r>
    </w:p>
    <w:p w14:paraId="12512408"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В составе предоставленных обосновывающих материалов отсутствуют</w:t>
      </w:r>
    </w:p>
    <w:p w14:paraId="4DE00A57" w14:textId="77777777" w:rsidR="00065F15" w:rsidRPr="000419D8" w:rsidRDefault="00065F15" w:rsidP="00065F15">
      <w:pPr>
        <w:numPr>
          <w:ilvl w:val="0"/>
          <w:numId w:val="104"/>
        </w:numPr>
        <w:spacing w:after="0" w:line="360" w:lineRule="auto"/>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Документы бухгалтерского учёта (ОСВ по соответствующим счетам) подтверждающим фактические выплаты совету директоров</w:t>
      </w:r>
      <w:r>
        <w:rPr>
          <w:rFonts w:ascii="Myriad Pro" w:eastAsia="Calibri" w:hAnsi="Myriad Pro" w:cs="Times New Roman"/>
          <w:sz w:val="26"/>
          <w:szCs w:val="26"/>
        </w:rPr>
        <w:t xml:space="preserve"> в 2017 году</w:t>
      </w:r>
      <w:r w:rsidRPr="000419D8">
        <w:rPr>
          <w:rFonts w:ascii="Myriad Pro" w:eastAsia="Calibri" w:hAnsi="Myriad Pro" w:cs="Times New Roman"/>
          <w:sz w:val="26"/>
          <w:szCs w:val="26"/>
        </w:rPr>
        <w:t>;</w:t>
      </w:r>
    </w:p>
    <w:p w14:paraId="26F997BB" w14:textId="77777777" w:rsidR="00065F15" w:rsidRPr="000419D8" w:rsidRDefault="00065F15" w:rsidP="00065F15">
      <w:pPr>
        <w:numPr>
          <w:ilvl w:val="0"/>
          <w:numId w:val="104"/>
        </w:numPr>
        <w:spacing w:after="0" w:line="360" w:lineRule="auto"/>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План проведения собраний совета директоров на 2019 год;</w:t>
      </w:r>
    </w:p>
    <w:p w14:paraId="503E9888" w14:textId="77777777" w:rsidR="00065F15" w:rsidRPr="000419D8" w:rsidRDefault="00065F15" w:rsidP="00065F15">
      <w:pPr>
        <w:numPr>
          <w:ilvl w:val="0"/>
          <w:numId w:val="104"/>
        </w:numPr>
        <w:spacing w:after="0" w:line="360" w:lineRule="auto"/>
        <w:contextualSpacing/>
        <w:jc w:val="both"/>
        <w:rPr>
          <w:rFonts w:ascii="Myriad Pro" w:eastAsia="Calibri" w:hAnsi="Myriad Pro" w:cs="Times New Roman"/>
          <w:sz w:val="26"/>
          <w:szCs w:val="26"/>
        </w:rPr>
      </w:pPr>
      <w:r w:rsidRPr="000419D8">
        <w:rPr>
          <w:rFonts w:ascii="Myriad Pro" w:eastAsia="Calibri" w:hAnsi="Myriad Pro" w:cs="Times New Roman"/>
          <w:sz w:val="26"/>
          <w:szCs w:val="26"/>
        </w:rPr>
        <w:t>Расчета в соответствии с Положением о выплате членам Совета директоров ПАО «МРСК Юга»</w:t>
      </w:r>
      <w:r>
        <w:rPr>
          <w:rFonts w:ascii="Myriad Pro" w:eastAsia="Calibri" w:hAnsi="Myriad Pro" w:cs="Times New Roman"/>
          <w:sz w:val="26"/>
          <w:szCs w:val="26"/>
        </w:rPr>
        <w:t>.</w:t>
      </w:r>
    </w:p>
    <w:p w14:paraId="0C6E6AB5"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Исполнитель считает, что расходы по данной статье требуют дополнительного экономического обоснования.</w:t>
      </w:r>
    </w:p>
    <w:p w14:paraId="0300584E" w14:textId="77777777" w:rsidR="00065F15" w:rsidRDefault="00065F15" w:rsidP="00065F15">
      <w:pPr>
        <w:spacing w:after="0" w:line="360" w:lineRule="auto"/>
        <w:ind w:firstLine="567"/>
        <w:jc w:val="both"/>
        <w:rPr>
          <w:rFonts w:ascii="Myriad Pro" w:eastAsia="Calibri" w:hAnsi="Myriad Pro" w:cs="Times New Roman"/>
          <w:b/>
          <w:bCs/>
          <w:i/>
          <w:iCs/>
          <w:sz w:val="26"/>
          <w:szCs w:val="26"/>
          <w:u w:val="single"/>
        </w:rPr>
        <w:sectPr w:rsidR="00065F15" w:rsidSect="009C2307">
          <w:pgSz w:w="11906" w:h="16838"/>
          <w:pgMar w:top="1134" w:right="850" w:bottom="1134" w:left="1701" w:header="708" w:footer="708" w:gutter="0"/>
          <w:cols w:space="708"/>
          <w:docGrid w:linePitch="360"/>
        </w:sectPr>
      </w:pPr>
    </w:p>
    <w:p w14:paraId="3F4864CE" w14:textId="77777777" w:rsidR="00065F15" w:rsidRPr="00E15251" w:rsidRDefault="00065F15" w:rsidP="00065F15">
      <w:pPr>
        <w:spacing w:after="0" w:line="360" w:lineRule="auto"/>
        <w:ind w:firstLine="567"/>
        <w:jc w:val="both"/>
        <w:rPr>
          <w:rFonts w:ascii="Myriad Pro" w:eastAsia="Calibri" w:hAnsi="Myriad Pro" w:cs="Times New Roman"/>
          <w:b/>
          <w:bCs/>
          <w:i/>
          <w:iCs/>
          <w:sz w:val="26"/>
          <w:szCs w:val="26"/>
          <w:u w:val="single"/>
        </w:rPr>
      </w:pPr>
      <w:r w:rsidRPr="00E15251">
        <w:rPr>
          <w:rFonts w:ascii="Myriad Pro" w:eastAsia="Calibri" w:hAnsi="Myriad Pro" w:cs="Times New Roman"/>
          <w:b/>
          <w:bCs/>
          <w:i/>
          <w:iCs/>
          <w:sz w:val="26"/>
          <w:szCs w:val="26"/>
          <w:u w:val="single"/>
        </w:rPr>
        <w:lastRenderedPageBreak/>
        <w:t>Оплата труда непромышленного персонала</w:t>
      </w:r>
    </w:p>
    <w:p w14:paraId="574FFCB7"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E15251">
        <w:rPr>
          <w:rFonts w:ascii="Myriad Pro" w:eastAsia="Calibri" w:hAnsi="Myriad Pro" w:cs="Times New Roman"/>
          <w:sz w:val="26"/>
          <w:szCs w:val="26"/>
        </w:rPr>
        <w:t>Расчет расходов в составе обосновывающих материалов не предоставлен.</w:t>
      </w:r>
      <w:r w:rsidRPr="000419D8">
        <w:rPr>
          <w:rFonts w:ascii="Myriad Pro" w:eastAsia="Calibri" w:hAnsi="Myriad Pro" w:cs="Times New Roman"/>
          <w:sz w:val="26"/>
          <w:szCs w:val="26"/>
        </w:rPr>
        <w:t xml:space="preserve"> Согласно данным организации фактические </w:t>
      </w:r>
      <w:r w:rsidRPr="00E15251">
        <w:rPr>
          <w:rFonts w:ascii="Myriad Pro" w:eastAsia="Calibri" w:hAnsi="Myriad Pro" w:cs="Times New Roman"/>
          <w:sz w:val="26"/>
          <w:szCs w:val="26"/>
        </w:rPr>
        <w:t>расходы за 2017 год в размере 70,87</w:t>
      </w:r>
      <w:r w:rsidRPr="000419D8">
        <w:rPr>
          <w:rFonts w:ascii="Myriad Pro" w:eastAsia="Calibri" w:hAnsi="Myriad Pro" w:cs="Times New Roman"/>
          <w:sz w:val="26"/>
          <w:szCs w:val="26"/>
        </w:rPr>
        <w:t xml:space="preserve"> тыс. руб. Исполнитель считает обоснованными расходами на 2019 год расходы, определенные на основании фактических данных 2017 года, отнесенных на филиал, с применением индексов потребительских цен, отраженных в прогнозе Министерства экономического развития РФ до 2036 год от 28.11.2018 (ИПЦ 2018/2017 -102,7%, ИПЦ 2019/2018 – 104,6%).</w:t>
      </w:r>
    </w:p>
    <w:p w14:paraId="329EED12"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Расходы, определённые Исполнителем, на 2019 год 76,13</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 xml:space="preserve">тыс. руб. </w:t>
      </w:r>
    </w:p>
    <w:p w14:paraId="15F9974B" w14:textId="77777777" w:rsidR="00065F15" w:rsidRPr="00E15251" w:rsidRDefault="00065F15" w:rsidP="00065F15">
      <w:pPr>
        <w:spacing w:after="0" w:line="360" w:lineRule="auto"/>
        <w:ind w:firstLine="567"/>
        <w:jc w:val="both"/>
        <w:rPr>
          <w:rFonts w:ascii="Myriad Pro" w:eastAsia="Calibri" w:hAnsi="Myriad Pro" w:cs="Times New Roman"/>
          <w:b/>
          <w:bCs/>
          <w:i/>
          <w:iCs/>
          <w:sz w:val="26"/>
          <w:szCs w:val="26"/>
          <w:u w:val="single"/>
        </w:rPr>
      </w:pPr>
      <w:r w:rsidRPr="00E15251">
        <w:rPr>
          <w:rFonts w:ascii="Myriad Pro" w:eastAsia="Calibri" w:hAnsi="Myriad Pro" w:cs="Times New Roman"/>
          <w:b/>
          <w:bCs/>
          <w:i/>
          <w:iCs/>
          <w:sz w:val="26"/>
          <w:szCs w:val="26"/>
          <w:u w:val="single"/>
        </w:rPr>
        <w:t>Возмещение морального и физического вреда</w:t>
      </w:r>
    </w:p>
    <w:p w14:paraId="232DE43A"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Исполнитель считает обоснованными расходами на 2019 год расходы, определенные на основании фактических данных 2017 года</w:t>
      </w:r>
      <w:r>
        <w:rPr>
          <w:rFonts w:ascii="Myriad Pro" w:eastAsia="Calibri" w:hAnsi="Myriad Pro" w:cs="Times New Roman"/>
          <w:sz w:val="26"/>
          <w:szCs w:val="26"/>
        </w:rPr>
        <w:t xml:space="preserve"> в размере </w:t>
      </w:r>
      <w:r w:rsidRPr="000419D8">
        <w:rPr>
          <w:rFonts w:ascii="Myriad Pro" w:eastAsia="Calibri" w:hAnsi="Myriad Pro" w:cs="Times New Roman"/>
          <w:sz w:val="26"/>
          <w:szCs w:val="26"/>
        </w:rPr>
        <w:t>3 989 тыс. руб.</w:t>
      </w:r>
    </w:p>
    <w:p w14:paraId="32993F97" w14:textId="77777777" w:rsidR="00065F15" w:rsidRPr="00E15251" w:rsidRDefault="00065F15" w:rsidP="00065F15">
      <w:pPr>
        <w:spacing w:after="0" w:line="360" w:lineRule="auto"/>
        <w:ind w:firstLine="567"/>
        <w:jc w:val="both"/>
        <w:rPr>
          <w:rFonts w:ascii="Myriad Pro" w:eastAsia="Calibri" w:hAnsi="Myriad Pro" w:cs="Times New Roman"/>
          <w:b/>
          <w:bCs/>
          <w:i/>
          <w:iCs/>
          <w:sz w:val="26"/>
          <w:szCs w:val="26"/>
          <w:u w:val="single"/>
        </w:rPr>
      </w:pPr>
      <w:r w:rsidRPr="00E15251">
        <w:rPr>
          <w:rFonts w:ascii="Myriad Pro" w:eastAsia="Calibri" w:hAnsi="Myriad Pro" w:cs="Times New Roman"/>
          <w:b/>
          <w:bCs/>
          <w:i/>
          <w:iCs/>
          <w:sz w:val="26"/>
          <w:szCs w:val="26"/>
          <w:u w:val="single"/>
        </w:rPr>
        <w:t>Ритуальные расходы</w:t>
      </w:r>
    </w:p>
    <w:p w14:paraId="3C295860"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Данные расходы определены пунктами 6.1.2.5 и 6.1.2.4 Коллективного договора на организацию похорон ветеранов общества и материальную помощь в связи со смертью работника.</w:t>
      </w:r>
    </w:p>
    <w:p w14:paraId="19303085"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 xml:space="preserve">Исполнитель считает обоснованными расходами на 2019 год  расходы, определенные на основании фактических данных 2017 года, отнесенных на </w:t>
      </w:r>
      <w:r>
        <w:rPr>
          <w:rFonts w:ascii="Myriad Pro" w:eastAsia="Calibri" w:hAnsi="Myriad Pro" w:cs="Times New Roman"/>
          <w:sz w:val="26"/>
          <w:szCs w:val="26"/>
        </w:rPr>
        <w:t>Ф</w:t>
      </w:r>
      <w:r w:rsidRPr="000419D8">
        <w:rPr>
          <w:rFonts w:ascii="Myriad Pro" w:eastAsia="Calibri" w:hAnsi="Myriad Pro" w:cs="Times New Roman"/>
          <w:sz w:val="26"/>
          <w:szCs w:val="26"/>
        </w:rPr>
        <w:t>илиал, с применением индексов потребительских цен, отраженных в прогнозе Министерства экономического развития РФ до 2036 год от 28.11.2018 (ИПЦ 2018/2017 -102,7%, ИПЦ 2019/2018 – 104,6%).</w:t>
      </w:r>
    </w:p>
    <w:p w14:paraId="68C22964"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Факт 2017 года составил 394 тыс.</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руб.</w:t>
      </w:r>
    </w:p>
    <w:p w14:paraId="7BBAE1AD"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Расходы, определённые Исполнителем</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на 2019 год 423,25 тыс. руб.</w:t>
      </w:r>
    </w:p>
    <w:p w14:paraId="4B70AFD2" w14:textId="77777777" w:rsidR="00065F15" w:rsidRPr="00E15251" w:rsidRDefault="00065F15" w:rsidP="00065F15">
      <w:pPr>
        <w:spacing w:after="0" w:line="360" w:lineRule="auto"/>
        <w:ind w:firstLine="567"/>
        <w:jc w:val="both"/>
        <w:rPr>
          <w:rFonts w:ascii="Myriad Pro" w:eastAsia="Calibri" w:hAnsi="Myriad Pro" w:cs="Times New Roman"/>
          <w:b/>
          <w:bCs/>
          <w:i/>
          <w:iCs/>
          <w:sz w:val="26"/>
          <w:szCs w:val="26"/>
          <w:u w:val="single"/>
        </w:rPr>
      </w:pPr>
      <w:r w:rsidRPr="00E15251">
        <w:rPr>
          <w:rFonts w:ascii="Myriad Pro" w:eastAsia="Calibri" w:hAnsi="Myriad Pro" w:cs="Times New Roman"/>
          <w:b/>
          <w:bCs/>
          <w:i/>
          <w:iCs/>
          <w:sz w:val="26"/>
          <w:szCs w:val="26"/>
          <w:u w:val="single"/>
        </w:rPr>
        <w:t>Материальная помощь ветеранам и пенсионерам ко Дню Победы, Дню энергетика</w:t>
      </w:r>
    </w:p>
    <w:p w14:paraId="3D15DC70"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t>Данные расходы определены пунктами 6.1.1.1 и 6.1.1.2 Коллективного договора. Согласно расчету организации материальную помощь ко Дню Победы в 2017 году получили 78 чел. (по 5 000 руб.), материальную помощь ко дню энергетика получили 1</w:t>
      </w:r>
      <w:r>
        <w:rPr>
          <w:rFonts w:ascii="Myriad Pro" w:eastAsia="Calibri" w:hAnsi="Myriad Pro" w:cs="Times New Roman"/>
          <w:sz w:val="26"/>
          <w:szCs w:val="26"/>
        </w:rPr>
        <w:t xml:space="preserve"> </w:t>
      </w:r>
      <w:r w:rsidRPr="000419D8">
        <w:rPr>
          <w:rFonts w:ascii="Myriad Pro" w:eastAsia="Calibri" w:hAnsi="Myriad Pro" w:cs="Times New Roman"/>
          <w:sz w:val="26"/>
          <w:szCs w:val="26"/>
        </w:rPr>
        <w:t>238 чел.</w:t>
      </w:r>
    </w:p>
    <w:p w14:paraId="0AB683AA" w14:textId="77777777" w:rsidR="00065F15" w:rsidRPr="000419D8" w:rsidRDefault="00065F15" w:rsidP="00065F15">
      <w:pPr>
        <w:spacing w:after="0" w:line="360" w:lineRule="auto"/>
        <w:ind w:firstLine="567"/>
        <w:jc w:val="both"/>
        <w:rPr>
          <w:rFonts w:ascii="Myriad Pro" w:eastAsia="Calibri" w:hAnsi="Myriad Pro" w:cs="Times New Roman"/>
          <w:sz w:val="26"/>
          <w:szCs w:val="26"/>
        </w:rPr>
      </w:pPr>
      <w:r w:rsidRPr="000419D8">
        <w:rPr>
          <w:rFonts w:ascii="Myriad Pro" w:eastAsia="Calibri" w:hAnsi="Myriad Pro" w:cs="Times New Roman"/>
          <w:sz w:val="26"/>
          <w:szCs w:val="26"/>
        </w:rPr>
        <w:lastRenderedPageBreak/>
        <w:t>Итого расходы, согласно Коллективному договору и расчету регулируемой организации составят 743,19 тыс. руб.</w:t>
      </w:r>
    </w:p>
    <w:tbl>
      <w:tblPr>
        <w:tblW w:w="5000" w:type="pct"/>
        <w:tblLook w:val="04A0" w:firstRow="1" w:lastRow="0" w:firstColumn="1" w:lastColumn="0" w:noHBand="0" w:noVBand="1"/>
      </w:tblPr>
      <w:tblGrid>
        <w:gridCol w:w="3427"/>
        <w:gridCol w:w="1480"/>
        <w:gridCol w:w="1473"/>
        <w:gridCol w:w="1428"/>
        <w:gridCol w:w="1537"/>
      </w:tblGrid>
      <w:tr w:rsidR="00065F15" w:rsidRPr="000419D8" w14:paraId="74D6CD08" w14:textId="77777777" w:rsidTr="00065F15">
        <w:trPr>
          <w:trHeight w:val="20"/>
          <w:tblHeader/>
        </w:trPr>
        <w:tc>
          <w:tcPr>
            <w:tcW w:w="1834"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6E5D578" w14:textId="77777777" w:rsidR="00065F15" w:rsidRPr="000419D8" w:rsidRDefault="00065F15" w:rsidP="00065F15">
            <w:pPr>
              <w:spacing w:after="0" w:line="240" w:lineRule="auto"/>
              <w:jc w:val="center"/>
              <w:rPr>
                <w:rFonts w:ascii="Myriad Pro" w:eastAsia="Times New Roman" w:hAnsi="Myriad Pro" w:cs="Calibri"/>
                <w:b/>
                <w:bCs/>
                <w:color w:val="FFFFFF"/>
                <w:sz w:val="20"/>
                <w:szCs w:val="20"/>
                <w:lang w:eastAsia="ru-RU"/>
              </w:rPr>
            </w:pPr>
            <w:r w:rsidRPr="000419D8">
              <w:rPr>
                <w:rFonts w:ascii="Myriad Pro" w:eastAsia="Times New Roman" w:hAnsi="Myriad Pro" w:cs="Calibri"/>
                <w:b/>
                <w:bCs/>
                <w:color w:val="FFFFFF"/>
                <w:sz w:val="20"/>
                <w:szCs w:val="20"/>
                <w:lang w:eastAsia="ru-RU"/>
              </w:rPr>
              <w:t>Наименование статьи расходов</w:t>
            </w:r>
          </w:p>
        </w:tc>
        <w:tc>
          <w:tcPr>
            <w:tcW w:w="792"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0A3B25BA" w14:textId="77777777" w:rsidR="00065F15" w:rsidRPr="000419D8" w:rsidRDefault="00065F15" w:rsidP="00065F15">
            <w:pPr>
              <w:spacing w:after="0" w:line="240" w:lineRule="auto"/>
              <w:jc w:val="center"/>
              <w:rPr>
                <w:rFonts w:ascii="Myriad Pro" w:eastAsia="Times New Roman" w:hAnsi="Myriad Pro" w:cs="Calibri"/>
                <w:b/>
                <w:bCs/>
                <w:color w:val="FFFFFF"/>
                <w:sz w:val="20"/>
                <w:szCs w:val="20"/>
                <w:lang w:eastAsia="ru-RU"/>
              </w:rPr>
            </w:pPr>
            <w:r w:rsidRPr="000419D8">
              <w:rPr>
                <w:rFonts w:ascii="Myriad Pro" w:eastAsia="Times New Roman" w:hAnsi="Myriad Pro" w:cs="Calibri"/>
                <w:b/>
                <w:bCs/>
                <w:color w:val="FFFFFF"/>
                <w:sz w:val="20"/>
                <w:szCs w:val="20"/>
                <w:lang w:eastAsia="ru-RU"/>
              </w:rPr>
              <w:t>Ед. изм.</w:t>
            </w:r>
          </w:p>
        </w:tc>
        <w:tc>
          <w:tcPr>
            <w:tcW w:w="788"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1A230ED7" w14:textId="77777777" w:rsidR="00065F15" w:rsidRPr="000419D8" w:rsidRDefault="00065F15" w:rsidP="00065F15">
            <w:pPr>
              <w:spacing w:after="0" w:line="240" w:lineRule="auto"/>
              <w:jc w:val="center"/>
              <w:rPr>
                <w:rFonts w:ascii="Myriad Pro" w:eastAsia="Times New Roman" w:hAnsi="Myriad Pro" w:cs="Calibri"/>
                <w:b/>
                <w:bCs/>
                <w:color w:val="FFFFFF"/>
                <w:sz w:val="20"/>
                <w:szCs w:val="20"/>
                <w:lang w:eastAsia="ru-RU"/>
              </w:rPr>
            </w:pPr>
            <w:r w:rsidRPr="000419D8">
              <w:rPr>
                <w:rFonts w:ascii="Myriad Pro" w:eastAsia="Times New Roman" w:hAnsi="Myriad Pro" w:cs="Calibri"/>
                <w:b/>
                <w:bCs/>
                <w:color w:val="FFFFFF"/>
                <w:sz w:val="20"/>
                <w:szCs w:val="20"/>
                <w:lang w:eastAsia="ru-RU"/>
              </w:rPr>
              <w:t>Предложение ТСО на 2019 год</w:t>
            </w:r>
          </w:p>
        </w:tc>
        <w:tc>
          <w:tcPr>
            <w:tcW w:w="764"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DFCFF68" w14:textId="77777777" w:rsidR="00065F15" w:rsidRPr="000419D8" w:rsidRDefault="00065F15" w:rsidP="00065F15">
            <w:pPr>
              <w:spacing w:after="0" w:line="240" w:lineRule="auto"/>
              <w:jc w:val="center"/>
              <w:rPr>
                <w:rFonts w:ascii="Myriad Pro" w:eastAsia="Times New Roman" w:hAnsi="Myriad Pro" w:cs="Calibri"/>
                <w:b/>
                <w:bCs/>
                <w:color w:val="FFFFFF"/>
                <w:sz w:val="20"/>
                <w:szCs w:val="20"/>
                <w:lang w:eastAsia="ru-RU"/>
              </w:rPr>
            </w:pPr>
            <w:r>
              <w:rPr>
                <w:rFonts w:ascii="Myriad Pro" w:eastAsia="Times New Roman" w:hAnsi="Myriad Pro" w:cs="Calibri"/>
                <w:b/>
                <w:bCs/>
                <w:color w:val="FFFFFF"/>
                <w:sz w:val="20"/>
                <w:szCs w:val="20"/>
                <w:lang w:eastAsia="ru-RU"/>
              </w:rPr>
              <w:t>Учтено</w:t>
            </w:r>
            <w:r w:rsidRPr="000419D8">
              <w:rPr>
                <w:rFonts w:ascii="Myriad Pro" w:eastAsia="Times New Roman" w:hAnsi="Myriad Pro" w:cs="Calibri"/>
                <w:b/>
                <w:bCs/>
                <w:color w:val="FFFFFF"/>
                <w:sz w:val="20"/>
                <w:szCs w:val="20"/>
                <w:lang w:eastAsia="ru-RU"/>
              </w:rPr>
              <w:t xml:space="preserve"> КТР</w:t>
            </w:r>
            <w:r>
              <w:rPr>
                <w:rFonts w:ascii="Myriad Pro" w:eastAsia="Times New Roman" w:hAnsi="Myriad Pro" w:cs="Calibri"/>
                <w:b/>
                <w:bCs/>
                <w:color w:val="FFFFFF"/>
                <w:sz w:val="20"/>
                <w:szCs w:val="20"/>
                <w:lang w:eastAsia="ru-RU"/>
              </w:rPr>
              <w:t xml:space="preserve"> по методу ЭОР</w:t>
            </w:r>
          </w:p>
        </w:tc>
        <w:tc>
          <w:tcPr>
            <w:tcW w:w="822" w:type="pc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DDF268C" w14:textId="77777777" w:rsidR="00065F15" w:rsidRPr="000419D8" w:rsidRDefault="00065F15" w:rsidP="00065F15">
            <w:pPr>
              <w:spacing w:after="0" w:line="240" w:lineRule="auto"/>
              <w:jc w:val="center"/>
              <w:rPr>
                <w:rFonts w:ascii="Myriad Pro" w:eastAsia="Times New Roman" w:hAnsi="Myriad Pro" w:cs="Calibri"/>
                <w:b/>
                <w:bCs/>
                <w:color w:val="FFFFFF"/>
                <w:sz w:val="20"/>
                <w:szCs w:val="20"/>
                <w:lang w:eastAsia="ru-RU"/>
              </w:rPr>
            </w:pPr>
            <w:r w:rsidRPr="000419D8">
              <w:rPr>
                <w:rFonts w:ascii="Myriad Pro" w:eastAsia="Times New Roman" w:hAnsi="Myriad Pro" w:cs="Calibri"/>
                <w:b/>
                <w:bCs/>
                <w:color w:val="FFFFFF"/>
                <w:sz w:val="20"/>
                <w:szCs w:val="20"/>
                <w:lang w:eastAsia="ru-RU"/>
              </w:rPr>
              <w:t>Определено Исполнителем</w:t>
            </w:r>
          </w:p>
        </w:tc>
      </w:tr>
      <w:tr w:rsidR="00065F15" w:rsidRPr="000419D8" w14:paraId="52B29A91" w14:textId="77777777" w:rsidTr="00065F15">
        <w:trPr>
          <w:trHeight w:val="20"/>
        </w:trPr>
        <w:tc>
          <w:tcPr>
            <w:tcW w:w="1834" w:type="pct"/>
            <w:tcBorders>
              <w:top w:val="single" w:sz="4" w:space="0" w:color="FFFFFF"/>
              <w:left w:val="single" w:sz="8" w:space="0" w:color="000000"/>
              <w:bottom w:val="single" w:sz="8" w:space="0" w:color="000000"/>
              <w:right w:val="single" w:sz="8" w:space="0" w:color="000000"/>
            </w:tcBorders>
            <w:shd w:val="clear" w:color="000000" w:fill="FFFFFF"/>
            <w:vAlign w:val="center"/>
            <w:hideMark/>
          </w:tcPr>
          <w:p w14:paraId="6F8495A1" w14:textId="77777777" w:rsidR="00065F15" w:rsidRPr="000419D8" w:rsidRDefault="00065F15" w:rsidP="00065F15">
            <w:pPr>
              <w:spacing w:after="0" w:line="240" w:lineRule="auto"/>
              <w:rPr>
                <w:rFonts w:ascii="Myriad Pro" w:eastAsia="Times New Roman" w:hAnsi="Myriad Pro" w:cs="Calibri"/>
                <w:b/>
                <w:bCs/>
                <w:color w:val="000000"/>
                <w:sz w:val="20"/>
                <w:szCs w:val="20"/>
                <w:lang w:eastAsia="ru-RU"/>
              </w:rPr>
            </w:pPr>
            <w:r w:rsidRPr="000419D8">
              <w:rPr>
                <w:rFonts w:ascii="Myriad Pro" w:eastAsia="Times New Roman" w:hAnsi="Myriad Pro" w:cs="Calibri"/>
                <w:b/>
                <w:bCs/>
                <w:color w:val="000000"/>
                <w:sz w:val="20"/>
                <w:szCs w:val="20"/>
                <w:lang w:eastAsia="ru-RU"/>
              </w:rPr>
              <w:t>Расходы социального характера из прибыли, в том числе</w:t>
            </w:r>
          </w:p>
        </w:tc>
        <w:tc>
          <w:tcPr>
            <w:tcW w:w="792" w:type="pct"/>
            <w:tcBorders>
              <w:top w:val="single" w:sz="4" w:space="0" w:color="FFFFFF"/>
              <w:left w:val="nil"/>
              <w:bottom w:val="single" w:sz="8" w:space="0" w:color="000000"/>
              <w:right w:val="single" w:sz="8" w:space="0" w:color="000000"/>
            </w:tcBorders>
            <w:shd w:val="clear" w:color="000000" w:fill="FFFFFF"/>
            <w:vAlign w:val="center"/>
            <w:hideMark/>
          </w:tcPr>
          <w:p w14:paraId="4C6D26B7" w14:textId="77777777" w:rsidR="00065F15" w:rsidRPr="000419D8" w:rsidRDefault="00065F15" w:rsidP="00065F15">
            <w:pPr>
              <w:spacing w:after="0" w:line="240" w:lineRule="auto"/>
              <w:jc w:val="center"/>
              <w:rPr>
                <w:rFonts w:ascii="Myriad Pro" w:eastAsia="Times New Roman" w:hAnsi="Myriad Pro" w:cs="Calibri"/>
                <w:b/>
                <w:bCs/>
                <w:color w:val="000000"/>
                <w:sz w:val="20"/>
                <w:szCs w:val="20"/>
                <w:lang w:eastAsia="ru-RU"/>
              </w:rPr>
            </w:pPr>
            <w:r w:rsidRPr="000419D8">
              <w:rPr>
                <w:rFonts w:ascii="Myriad Pro" w:eastAsia="Times New Roman" w:hAnsi="Myriad Pro" w:cs="Calibri"/>
                <w:b/>
                <w:bCs/>
                <w:color w:val="000000"/>
                <w:sz w:val="20"/>
                <w:szCs w:val="20"/>
                <w:lang w:eastAsia="ru-RU"/>
              </w:rPr>
              <w:t>тыс. руб.</w:t>
            </w:r>
          </w:p>
        </w:tc>
        <w:tc>
          <w:tcPr>
            <w:tcW w:w="788" w:type="pct"/>
            <w:tcBorders>
              <w:top w:val="single" w:sz="4" w:space="0" w:color="FFFFFF"/>
              <w:left w:val="nil"/>
              <w:bottom w:val="single" w:sz="8" w:space="0" w:color="000000"/>
              <w:right w:val="single" w:sz="8" w:space="0" w:color="000000"/>
            </w:tcBorders>
            <w:shd w:val="clear" w:color="000000" w:fill="FFFFFF"/>
            <w:vAlign w:val="center"/>
            <w:hideMark/>
          </w:tcPr>
          <w:p w14:paraId="1273239C" w14:textId="77777777" w:rsidR="00065F15" w:rsidRPr="000419D8" w:rsidRDefault="00065F15" w:rsidP="00065F15">
            <w:pPr>
              <w:spacing w:after="0" w:line="240" w:lineRule="auto"/>
              <w:jc w:val="right"/>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111 590,10</w:t>
            </w:r>
          </w:p>
        </w:tc>
        <w:tc>
          <w:tcPr>
            <w:tcW w:w="764" w:type="pct"/>
            <w:tcBorders>
              <w:top w:val="single" w:sz="4" w:space="0" w:color="FFFFFF"/>
              <w:left w:val="nil"/>
              <w:bottom w:val="single" w:sz="8" w:space="0" w:color="000000"/>
              <w:right w:val="single" w:sz="8" w:space="0" w:color="000000"/>
            </w:tcBorders>
            <w:shd w:val="clear" w:color="000000" w:fill="FFFFFF"/>
            <w:vAlign w:val="center"/>
            <w:hideMark/>
          </w:tcPr>
          <w:p w14:paraId="6629C514" w14:textId="77777777" w:rsidR="00065F15" w:rsidRPr="000419D8" w:rsidRDefault="00065F15" w:rsidP="00065F15">
            <w:pPr>
              <w:spacing w:after="0" w:line="240" w:lineRule="auto"/>
              <w:jc w:val="right"/>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64 773,51</w:t>
            </w:r>
          </w:p>
        </w:tc>
        <w:tc>
          <w:tcPr>
            <w:tcW w:w="822" w:type="pct"/>
            <w:tcBorders>
              <w:top w:val="single" w:sz="4" w:space="0" w:color="FFFFFF"/>
              <w:left w:val="nil"/>
              <w:bottom w:val="single" w:sz="8" w:space="0" w:color="000000"/>
              <w:right w:val="single" w:sz="8" w:space="0" w:color="000000"/>
            </w:tcBorders>
            <w:shd w:val="clear" w:color="000000" w:fill="FFFFFF"/>
            <w:vAlign w:val="center"/>
            <w:hideMark/>
          </w:tcPr>
          <w:p w14:paraId="6B7A6CF3" w14:textId="77777777" w:rsidR="00065F15" w:rsidRPr="000419D8" w:rsidRDefault="00065F15" w:rsidP="00065F15">
            <w:pPr>
              <w:spacing w:after="0" w:line="240" w:lineRule="auto"/>
              <w:jc w:val="right"/>
              <w:rPr>
                <w:rFonts w:ascii="Myriad Pro" w:eastAsia="Times New Roman" w:hAnsi="Myriad Pro" w:cs="Calibri"/>
                <w:b/>
                <w:bCs/>
                <w:color w:val="000000"/>
                <w:sz w:val="20"/>
                <w:szCs w:val="20"/>
                <w:lang w:eastAsia="ru-RU"/>
              </w:rPr>
            </w:pPr>
            <w:r>
              <w:rPr>
                <w:rFonts w:ascii="Myriad Pro" w:eastAsia="Times New Roman" w:hAnsi="Myriad Pro" w:cs="Calibri"/>
                <w:b/>
                <w:bCs/>
                <w:color w:val="000000"/>
                <w:sz w:val="20"/>
                <w:szCs w:val="20"/>
                <w:lang w:eastAsia="ru-RU"/>
              </w:rPr>
              <w:t>82 014,05</w:t>
            </w:r>
          </w:p>
        </w:tc>
      </w:tr>
      <w:tr w:rsidR="00065F15" w:rsidRPr="000419D8" w14:paraId="768CE1C5"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000000" w:fill="FFFFFF"/>
            <w:vAlign w:val="center"/>
            <w:hideMark/>
          </w:tcPr>
          <w:p w14:paraId="28E082EC"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Выплаты работникам социального характера</w:t>
            </w:r>
          </w:p>
        </w:tc>
        <w:tc>
          <w:tcPr>
            <w:tcW w:w="792" w:type="pct"/>
            <w:tcBorders>
              <w:top w:val="nil"/>
              <w:left w:val="nil"/>
              <w:bottom w:val="single" w:sz="8" w:space="0" w:color="000000"/>
              <w:right w:val="single" w:sz="8" w:space="0" w:color="000000"/>
            </w:tcBorders>
            <w:shd w:val="clear" w:color="000000" w:fill="FFFFFF"/>
            <w:vAlign w:val="center"/>
            <w:hideMark/>
          </w:tcPr>
          <w:p w14:paraId="480B4DD5"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000000" w:fill="FFFFFF"/>
            <w:vAlign w:val="center"/>
            <w:hideMark/>
          </w:tcPr>
          <w:p w14:paraId="74B5C3C2"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60</w:t>
            </w:r>
            <w:r>
              <w:rPr>
                <w:rFonts w:ascii="Myriad Pro" w:eastAsia="Times New Roman" w:hAnsi="Myriad Pro" w:cs="Calibri"/>
                <w:color w:val="000000"/>
                <w:sz w:val="20"/>
                <w:szCs w:val="20"/>
                <w:lang w:eastAsia="ru-RU"/>
              </w:rPr>
              <w:t> </w:t>
            </w:r>
            <w:r w:rsidRPr="000419D8">
              <w:rPr>
                <w:rFonts w:ascii="Myriad Pro" w:eastAsia="Times New Roman" w:hAnsi="Myriad Pro" w:cs="Calibri"/>
                <w:color w:val="000000"/>
                <w:sz w:val="20"/>
                <w:szCs w:val="20"/>
                <w:lang w:eastAsia="ru-RU"/>
              </w:rPr>
              <w:t>664</w:t>
            </w:r>
            <w:r>
              <w:rPr>
                <w:rFonts w:ascii="Myriad Pro" w:eastAsia="Times New Roman" w:hAnsi="Myriad Pro" w:cs="Calibri"/>
                <w:color w:val="000000"/>
                <w:sz w:val="20"/>
                <w:szCs w:val="20"/>
                <w:lang w:eastAsia="ru-RU"/>
              </w:rPr>
              <w:t>,00</w:t>
            </w:r>
          </w:p>
        </w:tc>
        <w:tc>
          <w:tcPr>
            <w:tcW w:w="764" w:type="pct"/>
            <w:tcBorders>
              <w:top w:val="nil"/>
              <w:left w:val="nil"/>
              <w:bottom w:val="single" w:sz="8" w:space="0" w:color="000000"/>
              <w:right w:val="single" w:sz="8" w:space="0" w:color="000000"/>
            </w:tcBorders>
            <w:shd w:val="clear" w:color="000000" w:fill="FFFFFF"/>
            <w:vAlign w:val="center"/>
            <w:hideMark/>
          </w:tcPr>
          <w:p w14:paraId="7C23F271"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39 270,20</w:t>
            </w:r>
          </w:p>
        </w:tc>
        <w:tc>
          <w:tcPr>
            <w:tcW w:w="822" w:type="pct"/>
            <w:tcBorders>
              <w:top w:val="nil"/>
              <w:left w:val="nil"/>
              <w:bottom w:val="single" w:sz="8" w:space="0" w:color="000000"/>
              <w:right w:val="single" w:sz="8" w:space="0" w:color="000000"/>
            </w:tcBorders>
            <w:shd w:val="clear" w:color="000000" w:fill="FFFFFF"/>
            <w:vAlign w:val="center"/>
            <w:hideMark/>
          </w:tcPr>
          <w:p w14:paraId="0A18DAC1"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44 227,40</w:t>
            </w:r>
          </w:p>
        </w:tc>
      </w:tr>
      <w:tr w:rsidR="00065F15" w:rsidRPr="000419D8" w14:paraId="48150018"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000000" w:fill="FFFFFF"/>
            <w:vAlign w:val="center"/>
            <w:hideMark/>
          </w:tcPr>
          <w:p w14:paraId="15BE4399"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Выплаты промышленно-производственному персоналу</w:t>
            </w:r>
          </w:p>
        </w:tc>
        <w:tc>
          <w:tcPr>
            <w:tcW w:w="792" w:type="pct"/>
            <w:tcBorders>
              <w:top w:val="nil"/>
              <w:left w:val="nil"/>
              <w:bottom w:val="single" w:sz="8" w:space="0" w:color="000000"/>
              <w:right w:val="single" w:sz="8" w:space="0" w:color="000000"/>
            </w:tcBorders>
            <w:shd w:val="clear" w:color="000000" w:fill="FFFFFF"/>
            <w:vAlign w:val="center"/>
            <w:hideMark/>
          </w:tcPr>
          <w:p w14:paraId="3F33EFF7"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000000" w:fill="FFFFFF"/>
            <w:vAlign w:val="center"/>
            <w:hideMark/>
          </w:tcPr>
          <w:p w14:paraId="4689B717"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28</w:t>
            </w:r>
            <w:r>
              <w:rPr>
                <w:rFonts w:ascii="Myriad Pro" w:eastAsia="Times New Roman" w:hAnsi="Myriad Pro" w:cs="Calibri"/>
                <w:color w:val="000000"/>
                <w:sz w:val="20"/>
                <w:szCs w:val="20"/>
                <w:lang w:eastAsia="ru-RU"/>
              </w:rPr>
              <w:t> </w:t>
            </w:r>
            <w:r w:rsidRPr="000419D8">
              <w:rPr>
                <w:rFonts w:ascii="Myriad Pro" w:eastAsia="Times New Roman" w:hAnsi="Myriad Pro" w:cs="Calibri"/>
                <w:color w:val="000000"/>
                <w:sz w:val="20"/>
                <w:szCs w:val="20"/>
                <w:lang w:eastAsia="ru-RU"/>
              </w:rPr>
              <w:t>0</w:t>
            </w:r>
            <w:r>
              <w:rPr>
                <w:rFonts w:ascii="Myriad Pro" w:eastAsia="Times New Roman" w:hAnsi="Myriad Pro" w:cs="Calibri"/>
                <w:color w:val="000000"/>
                <w:sz w:val="20"/>
                <w:szCs w:val="20"/>
                <w:lang w:eastAsia="ru-RU"/>
              </w:rPr>
              <w:t>09,70</w:t>
            </w:r>
          </w:p>
        </w:tc>
        <w:tc>
          <w:tcPr>
            <w:tcW w:w="764" w:type="pct"/>
            <w:tcBorders>
              <w:top w:val="nil"/>
              <w:left w:val="nil"/>
              <w:bottom w:val="single" w:sz="8" w:space="0" w:color="000000"/>
              <w:right w:val="single" w:sz="8" w:space="0" w:color="000000"/>
            </w:tcBorders>
            <w:shd w:val="clear" w:color="000000" w:fill="FFFFFF"/>
            <w:vAlign w:val="center"/>
            <w:hideMark/>
          </w:tcPr>
          <w:p w14:paraId="2C41B776"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12 523,0</w:t>
            </w:r>
          </w:p>
        </w:tc>
        <w:tc>
          <w:tcPr>
            <w:tcW w:w="822" w:type="pct"/>
            <w:tcBorders>
              <w:top w:val="nil"/>
              <w:left w:val="nil"/>
              <w:bottom w:val="single" w:sz="8" w:space="0" w:color="000000"/>
              <w:right w:val="single" w:sz="8" w:space="0" w:color="000000"/>
            </w:tcBorders>
            <w:shd w:val="clear" w:color="000000" w:fill="FFFFFF"/>
            <w:vAlign w:val="center"/>
            <w:hideMark/>
          </w:tcPr>
          <w:p w14:paraId="7027F5FE"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21 734,06</w:t>
            </w:r>
          </w:p>
        </w:tc>
      </w:tr>
      <w:tr w:rsidR="00065F15" w:rsidRPr="000419D8" w14:paraId="4C55661F"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000000" w:fill="FFFFFF"/>
            <w:vAlign w:val="center"/>
            <w:hideMark/>
          </w:tcPr>
          <w:p w14:paraId="68B16512"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Выплаты Совету директоров и ревизионной комиссии</w:t>
            </w:r>
          </w:p>
        </w:tc>
        <w:tc>
          <w:tcPr>
            <w:tcW w:w="792" w:type="pct"/>
            <w:tcBorders>
              <w:top w:val="nil"/>
              <w:left w:val="nil"/>
              <w:bottom w:val="single" w:sz="8" w:space="0" w:color="000000"/>
              <w:right w:val="single" w:sz="8" w:space="0" w:color="000000"/>
            </w:tcBorders>
            <w:shd w:val="clear" w:color="000000" w:fill="FFFFFF"/>
            <w:vAlign w:val="center"/>
            <w:hideMark/>
          </w:tcPr>
          <w:p w14:paraId="787F40E6"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000000" w:fill="FFFFFF"/>
            <w:vAlign w:val="center"/>
            <w:hideMark/>
          </w:tcPr>
          <w:p w14:paraId="44E99DD5"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6</w:t>
            </w:r>
            <w:r>
              <w:rPr>
                <w:rFonts w:ascii="Myriad Pro" w:eastAsia="Times New Roman" w:hAnsi="Myriad Pro" w:cs="Calibri"/>
                <w:color w:val="000000"/>
                <w:sz w:val="20"/>
                <w:szCs w:val="20"/>
                <w:lang w:eastAsia="ru-RU"/>
              </w:rPr>
              <w:t> </w:t>
            </w:r>
            <w:r w:rsidRPr="000419D8">
              <w:rPr>
                <w:rFonts w:ascii="Myriad Pro" w:eastAsia="Times New Roman" w:hAnsi="Myriad Pro" w:cs="Calibri"/>
                <w:color w:val="000000"/>
                <w:sz w:val="20"/>
                <w:szCs w:val="20"/>
                <w:lang w:eastAsia="ru-RU"/>
              </w:rPr>
              <w:t>33</w:t>
            </w:r>
            <w:r>
              <w:rPr>
                <w:rFonts w:ascii="Myriad Pro" w:eastAsia="Times New Roman" w:hAnsi="Myriad Pro" w:cs="Calibri"/>
                <w:color w:val="000000"/>
                <w:sz w:val="20"/>
                <w:szCs w:val="20"/>
                <w:lang w:eastAsia="ru-RU"/>
              </w:rPr>
              <w:t>5,80</w:t>
            </w:r>
          </w:p>
        </w:tc>
        <w:tc>
          <w:tcPr>
            <w:tcW w:w="764" w:type="pct"/>
            <w:tcBorders>
              <w:top w:val="nil"/>
              <w:left w:val="nil"/>
              <w:bottom w:val="single" w:sz="8" w:space="0" w:color="000000"/>
              <w:right w:val="single" w:sz="8" w:space="0" w:color="000000"/>
            </w:tcBorders>
            <w:shd w:val="clear" w:color="000000" w:fill="FFFFFF"/>
            <w:vAlign w:val="center"/>
            <w:hideMark/>
          </w:tcPr>
          <w:p w14:paraId="5158CBF8"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0</w:t>
            </w:r>
          </w:p>
        </w:tc>
        <w:tc>
          <w:tcPr>
            <w:tcW w:w="822" w:type="pct"/>
            <w:tcBorders>
              <w:top w:val="nil"/>
              <w:left w:val="nil"/>
              <w:bottom w:val="single" w:sz="8" w:space="0" w:color="000000"/>
              <w:right w:val="single" w:sz="8" w:space="0" w:color="000000"/>
            </w:tcBorders>
            <w:shd w:val="clear" w:color="000000" w:fill="FFFFFF"/>
            <w:vAlign w:val="center"/>
            <w:hideMark/>
          </w:tcPr>
          <w:p w14:paraId="5695CFE5"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0</w:t>
            </w:r>
          </w:p>
        </w:tc>
      </w:tr>
      <w:tr w:rsidR="00065F15" w:rsidRPr="000419D8" w14:paraId="61E9C424"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000000" w:fill="FFFFFF"/>
            <w:vAlign w:val="center"/>
            <w:hideMark/>
          </w:tcPr>
          <w:p w14:paraId="033B9C9D"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Содержание медпунктов</w:t>
            </w:r>
          </w:p>
        </w:tc>
        <w:tc>
          <w:tcPr>
            <w:tcW w:w="792" w:type="pct"/>
            <w:tcBorders>
              <w:top w:val="nil"/>
              <w:left w:val="nil"/>
              <w:bottom w:val="single" w:sz="8" w:space="0" w:color="000000"/>
              <w:right w:val="single" w:sz="8" w:space="0" w:color="000000"/>
            </w:tcBorders>
            <w:shd w:val="clear" w:color="000000" w:fill="FFFFFF"/>
            <w:vAlign w:val="center"/>
            <w:hideMark/>
          </w:tcPr>
          <w:p w14:paraId="20F3F559"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000000" w:fill="FFFFFF"/>
            <w:vAlign w:val="center"/>
            <w:hideMark/>
          </w:tcPr>
          <w:p w14:paraId="4A1827A8"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171,60</w:t>
            </w:r>
          </w:p>
        </w:tc>
        <w:tc>
          <w:tcPr>
            <w:tcW w:w="764" w:type="pct"/>
            <w:tcBorders>
              <w:top w:val="nil"/>
              <w:left w:val="nil"/>
              <w:bottom w:val="single" w:sz="8" w:space="0" w:color="000000"/>
              <w:right w:val="single" w:sz="8" w:space="0" w:color="000000"/>
            </w:tcBorders>
            <w:shd w:val="clear" w:color="000000" w:fill="FFFFFF"/>
            <w:vAlign w:val="center"/>
            <w:hideMark/>
          </w:tcPr>
          <w:p w14:paraId="1BB63E16"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0</w:t>
            </w:r>
          </w:p>
        </w:tc>
        <w:tc>
          <w:tcPr>
            <w:tcW w:w="822" w:type="pct"/>
            <w:tcBorders>
              <w:top w:val="nil"/>
              <w:left w:val="nil"/>
              <w:bottom w:val="single" w:sz="8" w:space="0" w:color="000000"/>
              <w:right w:val="single" w:sz="8" w:space="0" w:color="000000"/>
            </w:tcBorders>
            <w:shd w:val="clear" w:color="000000" w:fill="FFFFFF"/>
            <w:vAlign w:val="center"/>
            <w:hideMark/>
          </w:tcPr>
          <w:p w14:paraId="3978949B"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140,73</w:t>
            </w:r>
          </w:p>
        </w:tc>
      </w:tr>
      <w:tr w:rsidR="00065F15" w:rsidRPr="000419D8" w14:paraId="70619AB7"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auto" w:fill="auto"/>
            <w:vAlign w:val="center"/>
            <w:hideMark/>
          </w:tcPr>
          <w:p w14:paraId="60167E01"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Оплата труда непромышленного персонала</w:t>
            </w:r>
          </w:p>
        </w:tc>
        <w:tc>
          <w:tcPr>
            <w:tcW w:w="792" w:type="pct"/>
            <w:tcBorders>
              <w:top w:val="nil"/>
              <w:left w:val="nil"/>
              <w:bottom w:val="single" w:sz="8" w:space="0" w:color="000000"/>
              <w:right w:val="single" w:sz="8" w:space="0" w:color="000000"/>
            </w:tcBorders>
            <w:shd w:val="clear" w:color="auto" w:fill="auto"/>
            <w:vAlign w:val="center"/>
            <w:hideMark/>
          </w:tcPr>
          <w:p w14:paraId="59ECDFE7"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auto" w:fill="auto"/>
            <w:vAlign w:val="center"/>
            <w:hideMark/>
          </w:tcPr>
          <w:p w14:paraId="6F567E33"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5</w:t>
            </w:r>
            <w:r>
              <w:rPr>
                <w:rFonts w:ascii="Myriad Pro" w:eastAsia="Times New Roman" w:hAnsi="Myriad Pro" w:cs="Calibri"/>
                <w:color w:val="000000"/>
                <w:sz w:val="20"/>
                <w:szCs w:val="20"/>
                <w:lang w:eastAsia="ru-RU"/>
              </w:rPr>
              <w:t> </w:t>
            </w:r>
            <w:r w:rsidRPr="000419D8">
              <w:rPr>
                <w:rFonts w:ascii="Myriad Pro" w:eastAsia="Times New Roman" w:hAnsi="Myriad Pro" w:cs="Calibri"/>
                <w:color w:val="000000"/>
                <w:sz w:val="20"/>
                <w:szCs w:val="20"/>
                <w:lang w:eastAsia="ru-RU"/>
              </w:rPr>
              <w:t>83</w:t>
            </w:r>
            <w:r>
              <w:rPr>
                <w:rFonts w:ascii="Myriad Pro" w:eastAsia="Times New Roman" w:hAnsi="Myriad Pro" w:cs="Calibri"/>
                <w:color w:val="000000"/>
                <w:sz w:val="20"/>
                <w:szCs w:val="20"/>
                <w:lang w:eastAsia="ru-RU"/>
              </w:rPr>
              <w:t>5,90</w:t>
            </w:r>
          </w:p>
        </w:tc>
        <w:tc>
          <w:tcPr>
            <w:tcW w:w="764" w:type="pct"/>
            <w:tcBorders>
              <w:top w:val="nil"/>
              <w:left w:val="nil"/>
              <w:bottom w:val="single" w:sz="8" w:space="0" w:color="000000"/>
              <w:right w:val="single" w:sz="8" w:space="0" w:color="000000"/>
            </w:tcBorders>
            <w:shd w:val="clear" w:color="auto" w:fill="auto"/>
            <w:vAlign w:val="center"/>
            <w:hideMark/>
          </w:tcPr>
          <w:p w14:paraId="64347033"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81,2</w:t>
            </w:r>
          </w:p>
        </w:tc>
        <w:tc>
          <w:tcPr>
            <w:tcW w:w="822" w:type="pct"/>
            <w:tcBorders>
              <w:top w:val="nil"/>
              <w:left w:val="nil"/>
              <w:bottom w:val="single" w:sz="8" w:space="0" w:color="000000"/>
              <w:right w:val="single" w:sz="8" w:space="0" w:color="000000"/>
            </w:tcBorders>
            <w:shd w:val="clear" w:color="auto" w:fill="auto"/>
            <w:vAlign w:val="center"/>
            <w:hideMark/>
          </w:tcPr>
          <w:p w14:paraId="4AC1302A"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76,13</w:t>
            </w:r>
          </w:p>
        </w:tc>
      </w:tr>
      <w:tr w:rsidR="00065F15" w:rsidRPr="000419D8" w14:paraId="697D5AD7"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auto" w:fill="auto"/>
            <w:vAlign w:val="center"/>
            <w:hideMark/>
          </w:tcPr>
          <w:p w14:paraId="6B79480D"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Путевки в детские оздоровительные лагеря</w:t>
            </w:r>
          </w:p>
        </w:tc>
        <w:tc>
          <w:tcPr>
            <w:tcW w:w="792" w:type="pct"/>
            <w:tcBorders>
              <w:top w:val="nil"/>
              <w:left w:val="nil"/>
              <w:bottom w:val="single" w:sz="8" w:space="0" w:color="000000"/>
              <w:right w:val="single" w:sz="8" w:space="0" w:color="000000"/>
            </w:tcBorders>
            <w:shd w:val="clear" w:color="auto" w:fill="auto"/>
            <w:vAlign w:val="center"/>
            <w:hideMark/>
          </w:tcPr>
          <w:p w14:paraId="26CE1861"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auto" w:fill="auto"/>
            <w:vAlign w:val="center"/>
            <w:hideMark/>
          </w:tcPr>
          <w:p w14:paraId="4B8A0C3E"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8 350,5</w:t>
            </w:r>
          </w:p>
        </w:tc>
        <w:tc>
          <w:tcPr>
            <w:tcW w:w="764" w:type="pct"/>
            <w:tcBorders>
              <w:top w:val="nil"/>
              <w:left w:val="nil"/>
              <w:bottom w:val="single" w:sz="8" w:space="0" w:color="000000"/>
              <w:right w:val="single" w:sz="8" w:space="0" w:color="000000"/>
            </w:tcBorders>
            <w:shd w:val="clear" w:color="auto" w:fill="auto"/>
            <w:vAlign w:val="center"/>
            <w:hideMark/>
          </w:tcPr>
          <w:p w14:paraId="0A04798C"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0</w:t>
            </w:r>
          </w:p>
        </w:tc>
        <w:tc>
          <w:tcPr>
            <w:tcW w:w="822" w:type="pct"/>
            <w:tcBorders>
              <w:top w:val="nil"/>
              <w:left w:val="nil"/>
              <w:bottom w:val="single" w:sz="8" w:space="0" w:color="000000"/>
              <w:right w:val="single" w:sz="8" w:space="0" w:color="000000"/>
            </w:tcBorders>
            <w:shd w:val="clear" w:color="auto" w:fill="auto"/>
            <w:vAlign w:val="center"/>
            <w:hideMark/>
          </w:tcPr>
          <w:p w14:paraId="68B7AD39"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0</w:t>
            </w:r>
          </w:p>
        </w:tc>
      </w:tr>
      <w:tr w:rsidR="00065F15" w:rsidRPr="000419D8" w14:paraId="417D474F"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auto" w:fill="auto"/>
            <w:vAlign w:val="center"/>
            <w:hideMark/>
          </w:tcPr>
          <w:p w14:paraId="0912E2F8"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Прочее (расходы на детские новогодние подарки</w:t>
            </w:r>
          </w:p>
        </w:tc>
        <w:tc>
          <w:tcPr>
            <w:tcW w:w="792" w:type="pct"/>
            <w:tcBorders>
              <w:top w:val="nil"/>
              <w:left w:val="nil"/>
              <w:bottom w:val="single" w:sz="8" w:space="0" w:color="000000"/>
              <w:right w:val="single" w:sz="8" w:space="0" w:color="000000"/>
            </w:tcBorders>
            <w:shd w:val="clear" w:color="auto" w:fill="auto"/>
            <w:vAlign w:val="center"/>
            <w:hideMark/>
          </w:tcPr>
          <w:p w14:paraId="3499F70C"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auto" w:fill="auto"/>
            <w:vAlign w:val="center"/>
            <w:hideMark/>
          </w:tcPr>
          <w:p w14:paraId="11A74E9F"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2</w:t>
            </w:r>
            <w:r>
              <w:rPr>
                <w:rFonts w:ascii="Myriad Pro" w:eastAsia="Times New Roman" w:hAnsi="Myriad Pro" w:cs="Calibri"/>
                <w:color w:val="000000"/>
                <w:sz w:val="20"/>
                <w:szCs w:val="20"/>
                <w:lang w:eastAsia="ru-RU"/>
              </w:rPr>
              <w:t> </w:t>
            </w:r>
            <w:r w:rsidRPr="000419D8">
              <w:rPr>
                <w:rFonts w:ascii="Myriad Pro" w:eastAsia="Times New Roman" w:hAnsi="Myriad Pro" w:cs="Calibri"/>
                <w:color w:val="000000"/>
                <w:sz w:val="20"/>
                <w:szCs w:val="20"/>
                <w:lang w:eastAsia="ru-RU"/>
              </w:rPr>
              <w:t>19</w:t>
            </w:r>
            <w:r>
              <w:rPr>
                <w:rFonts w:ascii="Myriad Pro" w:eastAsia="Times New Roman" w:hAnsi="Myriad Pro" w:cs="Calibri"/>
                <w:color w:val="000000"/>
                <w:sz w:val="20"/>
                <w:szCs w:val="20"/>
                <w:lang w:eastAsia="ru-RU"/>
              </w:rPr>
              <w:t>2,60</w:t>
            </w:r>
          </w:p>
        </w:tc>
        <w:tc>
          <w:tcPr>
            <w:tcW w:w="764" w:type="pct"/>
            <w:tcBorders>
              <w:top w:val="nil"/>
              <w:left w:val="nil"/>
              <w:bottom w:val="single" w:sz="8" w:space="0" w:color="000000"/>
              <w:right w:val="single" w:sz="8" w:space="0" w:color="000000"/>
            </w:tcBorders>
            <w:shd w:val="clear" w:color="auto" w:fill="auto"/>
            <w:vAlign w:val="center"/>
            <w:hideMark/>
          </w:tcPr>
          <w:p w14:paraId="5A7FD345"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0</w:t>
            </w:r>
          </w:p>
        </w:tc>
        <w:tc>
          <w:tcPr>
            <w:tcW w:w="822" w:type="pct"/>
            <w:tcBorders>
              <w:top w:val="nil"/>
              <w:left w:val="nil"/>
              <w:bottom w:val="single" w:sz="8" w:space="0" w:color="000000"/>
              <w:right w:val="single" w:sz="8" w:space="0" w:color="000000"/>
            </w:tcBorders>
            <w:shd w:val="clear" w:color="auto" w:fill="auto"/>
            <w:vAlign w:val="center"/>
            <w:hideMark/>
          </w:tcPr>
          <w:p w14:paraId="74D8F008"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0</w:t>
            </w:r>
          </w:p>
        </w:tc>
      </w:tr>
      <w:tr w:rsidR="00065F15" w:rsidRPr="000419D8" w14:paraId="6862694B"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000000" w:fill="FFFFFF"/>
            <w:vAlign w:val="center"/>
            <w:hideMark/>
          </w:tcPr>
          <w:p w14:paraId="7E258AD2"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Страховые взносы во внебюджетные фонды</w:t>
            </w:r>
          </w:p>
        </w:tc>
        <w:tc>
          <w:tcPr>
            <w:tcW w:w="792" w:type="pct"/>
            <w:tcBorders>
              <w:top w:val="nil"/>
              <w:left w:val="nil"/>
              <w:bottom w:val="single" w:sz="8" w:space="0" w:color="000000"/>
              <w:right w:val="single" w:sz="8" w:space="0" w:color="000000"/>
            </w:tcBorders>
            <w:shd w:val="clear" w:color="000000" w:fill="FFFFFF"/>
            <w:vAlign w:val="center"/>
            <w:hideMark/>
          </w:tcPr>
          <w:p w14:paraId="014B946D"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000000" w:fill="FFFFFF"/>
            <w:vAlign w:val="center"/>
            <w:hideMark/>
          </w:tcPr>
          <w:p w14:paraId="4B89D012"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14 176</w:t>
            </w:r>
          </w:p>
        </w:tc>
        <w:tc>
          <w:tcPr>
            <w:tcW w:w="764" w:type="pct"/>
            <w:tcBorders>
              <w:top w:val="nil"/>
              <w:left w:val="nil"/>
              <w:bottom w:val="single" w:sz="8" w:space="0" w:color="000000"/>
              <w:right w:val="single" w:sz="8" w:space="0" w:color="000000"/>
            </w:tcBorders>
            <w:shd w:val="clear" w:color="000000" w:fill="FFFFFF"/>
            <w:vAlign w:val="center"/>
            <w:hideMark/>
          </w:tcPr>
          <w:p w14:paraId="01001E68"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9</w:t>
            </w:r>
            <w:r>
              <w:rPr>
                <w:rFonts w:ascii="Myriad Pro" w:eastAsia="Times New Roman" w:hAnsi="Myriad Pro" w:cs="Calibri"/>
                <w:color w:val="000000"/>
                <w:sz w:val="20"/>
                <w:szCs w:val="20"/>
                <w:lang w:eastAsia="ru-RU"/>
              </w:rPr>
              <w:t xml:space="preserve"> </w:t>
            </w:r>
            <w:r w:rsidRPr="000419D8">
              <w:rPr>
                <w:rFonts w:ascii="Myriad Pro" w:eastAsia="Times New Roman" w:hAnsi="Myriad Pro" w:cs="Calibri"/>
                <w:color w:val="000000"/>
                <w:sz w:val="20"/>
                <w:szCs w:val="20"/>
                <w:lang w:eastAsia="ru-RU"/>
              </w:rPr>
              <w:t>569,3</w:t>
            </w:r>
          </w:p>
        </w:tc>
        <w:tc>
          <w:tcPr>
            <w:tcW w:w="822" w:type="pct"/>
            <w:tcBorders>
              <w:top w:val="nil"/>
              <w:left w:val="nil"/>
              <w:bottom w:val="single" w:sz="8" w:space="0" w:color="000000"/>
              <w:right w:val="single" w:sz="8" w:space="0" w:color="000000"/>
            </w:tcBorders>
            <w:shd w:val="clear" w:color="000000" w:fill="FFFFFF"/>
            <w:vAlign w:val="center"/>
            <w:hideMark/>
          </w:tcPr>
          <w:p w14:paraId="7C9B2EE1"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8 225,89</w:t>
            </w:r>
          </w:p>
        </w:tc>
      </w:tr>
      <w:tr w:rsidR="00065F15" w:rsidRPr="000419D8" w14:paraId="7622F797"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000000" w:fill="FFFFFF"/>
            <w:vAlign w:val="center"/>
            <w:hideMark/>
          </w:tcPr>
          <w:p w14:paraId="226E5BDB"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Возмещение морального и физического вреда</w:t>
            </w:r>
          </w:p>
        </w:tc>
        <w:tc>
          <w:tcPr>
            <w:tcW w:w="792" w:type="pct"/>
            <w:tcBorders>
              <w:top w:val="nil"/>
              <w:left w:val="nil"/>
              <w:bottom w:val="single" w:sz="8" w:space="0" w:color="000000"/>
              <w:right w:val="single" w:sz="8" w:space="0" w:color="000000"/>
            </w:tcBorders>
            <w:shd w:val="clear" w:color="000000" w:fill="FFFFFF"/>
            <w:vAlign w:val="center"/>
            <w:hideMark/>
          </w:tcPr>
          <w:p w14:paraId="7EC6B2D4"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000000" w:fill="FFFFFF"/>
            <w:vAlign w:val="center"/>
            <w:hideMark/>
          </w:tcPr>
          <w:p w14:paraId="27C759CA"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4 404</w:t>
            </w:r>
          </w:p>
        </w:tc>
        <w:tc>
          <w:tcPr>
            <w:tcW w:w="764" w:type="pct"/>
            <w:tcBorders>
              <w:top w:val="nil"/>
              <w:left w:val="nil"/>
              <w:bottom w:val="single" w:sz="8" w:space="0" w:color="000000"/>
              <w:right w:val="single" w:sz="8" w:space="0" w:color="000000"/>
            </w:tcBorders>
            <w:shd w:val="clear" w:color="000000" w:fill="FFFFFF"/>
            <w:vAlign w:val="center"/>
            <w:hideMark/>
          </w:tcPr>
          <w:p w14:paraId="25CC6E14"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239</w:t>
            </w:r>
          </w:p>
        </w:tc>
        <w:tc>
          <w:tcPr>
            <w:tcW w:w="822" w:type="pct"/>
            <w:tcBorders>
              <w:top w:val="nil"/>
              <w:left w:val="nil"/>
              <w:bottom w:val="single" w:sz="8" w:space="0" w:color="000000"/>
              <w:right w:val="single" w:sz="8" w:space="0" w:color="000000"/>
            </w:tcBorders>
            <w:shd w:val="clear" w:color="000000" w:fill="FFFFFF"/>
            <w:vAlign w:val="center"/>
            <w:hideMark/>
          </w:tcPr>
          <w:p w14:paraId="2EA7CAFC"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3 989,00</w:t>
            </w:r>
          </w:p>
        </w:tc>
      </w:tr>
      <w:tr w:rsidR="00065F15" w:rsidRPr="000419D8" w14:paraId="44010797" w14:textId="77777777" w:rsidTr="00065F15">
        <w:trPr>
          <w:trHeight w:val="20"/>
        </w:trPr>
        <w:tc>
          <w:tcPr>
            <w:tcW w:w="1834" w:type="pct"/>
            <w:tcBorders>
              <w:top w:val="nil"/>
              <w:left w:val="single" w:sz="8" w:space="0" w:color="000000"/>
              <w:bottom w:val="single" w:sz="8" w:space="0" w:color="000000"/>
              <w:right w:val="single" w:sz="8" w:space="0" w:color="000000"/>
            </w:tcBorders>
            <w:shd w:val="clear" w:color="000000" w:fill="FFFFFF"/>
            <w:vAlign w:val="center"/>
            <w:hideMark/>
          </w:tcPr>
          <w:p w14:paraId="36815816"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Материальная помощь ветеранам и пенсионерам ко дню Победы, Дню энергетика</w:t>
            </w:r>
          </w:p>
        </w:tc>
        <w:tc>
          <w:tcPr>
            <w:tcW w:w="792" w:type="pct"/>
            <w:tcBorders>
              <w:top w:val="nil"/>
              <w:left w:val="nil"/>
              <w:bottom w:val="single" w:sz="8" w:space="0" w:color="000000"/>
              <w:right w:val="single" w:sz="8" w:space="0" w:color="000000"/>
            </w:tcBorders>
            <w:shd w:val="clear" w:color="000000" w:fill="FFFFFF"/>
            <w:vAlign w:val="center"/>
            <w:hideMark/>
          </w:tcPr>
          <w:p w14:paraId="1B1D2421"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8" w:space="0" w:color="000000"/>
              <w:right w:val="single" w:sz="8" w:space="0" w:color="000000"/>
            </w:tcBorders>
            <w:shd w:val="clear" w:color="000000" w:fill="FFFFFF"/>
            <w:vAlign w:val="center"/>
            <w:hideMark/>
          </w:tcPr>
          <w:p w14:paraId="47FFBB30"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1 398</w:t>
            </w:r>
          </w:p>
        </w:tc>
        <w:tc>
          <w:tcPr>
            <w:tcW w:w="764" w:type="pct"/>
            <w:tcBorders>
              <w:top w:val="nil"/>
              <w:left w:val="nil"/>
              <w:bottom w:val="single" w:sz="8" w:space="0" w:color="000000"/>
              <w:right w:val="single" w:sz="8" w:space="0" w:color="000000"/>
            </w:tcBorders>
            <w:shd w:val="clear" w:color="000000" w:fill="FFFFFF"/>
            <w:vAlign w:val="center"/>
            <w:hideMark/>
          </w:tcPr>
          <w:p w14:paraId="38BCF8EE"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390</w:t>
            </w:r>
          </w:p>
        </w:tc>
        <w:tc>
          <w:tcPr>
            <w:tcW w:w="822" w:type="pct"/>
            <w:tcBorders>
              <w:top w:val="nil"/>
              <w:left w:val="nil"/>
              <w:bottom w:val="single" w:sz="8" w:space="0" w:color="000000"/>
              <w:right w:val="single" w:sz="8" w:space="0" w:color="000000"/>
            </w:tcBorders>
            <w:shd w:val="clear" w:color="000000" w:fill="FFFFFF"/>
            <w:vAlign w:val="center"/>
            <w:hideMark/>
          </w:tcPr>
          <w:p w14:paraId="44A689CB"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743,19</w:t>
            </w:r>
          </w:p>
        </w:tc>
      </w:tr>
      <w:tr w:rsidR="00065F15" w:rsidRPr="000419D8" w14:paraId="78833AEA" w14:textId="77777777" w:rsidTr="00065F15">
        <w:trPr>
          <w:trHeight w:val="20"/>
        </w:trPr>
        <w:tc>
          <w:tcPr>
            <w:tcW w:w="1834" w:type="pct"/>
            <w:tcBorders>
              <w:top w:val="nil"/>
              <w:left w:val="single" w:sz="8" w:space="0" w:color="000000"/>
              <w:bottom w:val="single" w:sz="4" w:space="0" w:color="auto"/>
              <w:right w:val="single" w:sz="8" w:space="0" w:color="000000"/>
            </w:tcBorders>
            <w:shd w:val="clear" w:color="000000" w:fill="FFFFFF"/>
            <w:vAlign w:val="center"/>
            <w:hideMark/>
          </w:tcPr>
          <w:p w14:paraId="768CF356"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Ритуальные расходы</w:t>
            </w:r>
          </w:p>
        </w:tc>
        <w:tc>
          <w:tcPr>
            <w:tcW w:w="792" w:type="pct"/>
            <w:tcBorders>
              <w:top w:val="nil"/>
              <w:left w:val="nil"/>
              <w:bottom w:val="single" w:sz="4" w:space="0" w:color="auto"/>
              <w:right w:val="single" w:sz="8" w:space="0" w:color="000000"/>
            </w:tcBorders>
            <w:shd w:val="clear" w:color="000000" w:fill="FFFFFF"/>
            <w:vAlign w:val="center"/>
            <w:hideMark/>
          </w:tcPr>
          <w:p w14:paraId="18600F06"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тыс. руб.</w:t>
            </w:r>
          </w:p>
        </w:tc>
        <w:tc>
          <w:tcPr>
            <w:tcW w:w="788" w:type="pct"/>
            <w:tcBorders>
              <w:top w:val="nil"/>
              <w:left w:val="nil"/>
              <w:bottom w:val="single" w:sz="4" w:space="0" w:color="auto"/>
              <w:right w:val="single" w:sz="8" w:space="0" w:color="000000"/>
            </w:tcBorders>
            <w:shd w:val="clear" w:color="000000" w:fill="FFFFFF"/>
            <w:vAlign w:val="center"/>
            <w:hideMark/>
          </w:tcPr>
          <w:p w14:paraId="382D187F"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559</w:t>
            </w:r>
          </w:p>
        </w:tc>
        <w:tc>
          <w:tcPr>
            <w:tcW w:w="764" w:type="pct"/>
            <w:tcBorders>
              <w:top w:val="nil"/>
              <w:left w:val="nil"/>
              <w:bottom w:val="single" w:sz="4" w:space="0" w:color="auto"/>
              <w:right w:val="single" w:sz="8" w:space="0" w:color="000000"/>
            </w:tcBorders>
            <w:shd w:val="clear" w:color="000000" w:fill="FFFFFF"/>
            <w:vAlign w:val="center"/>
            <w:hideMark/>
          </w:tcPr>
          <w:p w14:paraId="35118645"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246,4</w:t>
            </w:r>
          </w:p>
        </w:tc>
        <w:tc>
          <w:tcPr>
            <w:tcW w:w="822" w:type="pct"/>
            <w:tcBorders>
              <w:top w:val="nil"/>
              <w:left w:val="nil"/>
              <w:bottom w:val="single" w:sz="4" w:space="0" w:color="auto"/>
              <w:right w:val="single" w:sz="8" w:space="0" w:color="000000"/>
            </w:tcBorders>
            <w:shd w:val="clear" w:color="000000" w:fill="FFFFFF"/>
            <w:vAlign w:val="center"/>
            <w:hideMark/>
          </w:tcPr>
          <w:p w14:paraId="7C58DF80"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sidRPr="000419D8">
              <w:rPr>
                <w:rFonts w:ascii="Myriad Pro" w:eastAsia="Times New Roman" w:hAnsi="Myriad Pro" w:cs="Calibri"/>
                <w:color w:val="000000"/>
                <w:sz w:val="20"/>
                <w:szCs w:val="20"/>
                <w:lang w:eastAsia="ru-RU"/>
              </w:rPr>
              <w:t>423,25</w:t>
            </w:r>
          </w:p>
        </w:tc>
      </w:tr>
      <w:tr w:rsidR="00065F15" w:rsidRPr="000419D8" w14:paraId="05EED302" w14:textId="77777777" w:rsidTr="00065F15">
        <w:trPr>
          <w:trHeight w:val="20"/>
        </w:trPr>
        <w:tc>
          <w:tcPr>
            <w:tcW w:w="1834" w:type="pct"/>
            <w:tcBorders>
              <w:top w:val="single" w:sz="4" w:space="0" w:color="auto"/>
              <w:left w:val="single" w:sz="4" w:space="0" w:color="auto"/>
              <w:bottom w:val="single" w:sz="6" w:space="0" w:color="auto"/>
              <w:right w:val="single" w:sz="6" w:space="0" w:color="auto"/>
            </w:tcBorders>
            <w:shd w:val="clear" w:color="000000" w:fill="FFFFFF"/>
            <w:vAlign w:val="center"/>
          </w:tcPr>
          <w:p w14:paraId="5D78284E" w14:textId="77777777" w:rsidR="00065F15" w:rsidRPr="000419D8" w:rsidRDefault="00065F15" w:rsidP="00065F15">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Расходы по управления капиталом</w:t>
            </w:r>
          </w:p>
        </w:tc>
        <w:tc>
          <w:tcPr>
            <w:tcW w:w="792" w:type="pct"/>
            <w:tcBorders>
              <w:top w:val="single" w:sz="4" w:space="0" w:color="auto"/>
              <w:left w:val="single" w:sz="6" w:space="0" w:color="auto"/>
              <w:bottom w:val="single" w:sz="6" w:space="0" w:color="auto"/>
              <w:right w:val="single" w:sz="6" w:space="0" w:color="auto"/>
            </w:tcBorders>
            <w:shd w:val="clear" w:color="000000" w:fill="FFFFFF"/>
            <w:vAlign w:val="center"/>
          </w:tcPr>
          <w:p w14:paraId="65AF1791"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803E48">
              <w:rPr>
                <w:rFonts w:ascii="Myriad Pro" w:eastAsia="Times New Roman" w:hAnsi="Myriad Pro" w:cs="Calibri"/>
                <w:color w:val="000000"/>
                <w:sz w:val="20"/>
                <w:szCs w:val="20"/>
                <w:lang w:eastAsia="ru-RU"/>
              </w:rPr>
              <w:t>тыс. руб.</w:t>
            </w:r>
          </w:p>
        </w:tc>
        <w:tc>
          <w:tcPr>
            <w:tcW w:w="788" w:type="pct"/>
            <w:tcBorders>
              <w:top w:val="single" w:sz="4" w:space="0" w:color="auto"/>
              <w:left w:val="single" w:sz="6" w:space="0" w:color="auto"/>
              <w:bottom w:val="single" w:sz="6" w:space="0" w:color="auto"/>
              <w:right w:val="single" w:sz="6" w:space="0" w:color="auto"/>
            </w:tcBorders>
            <w:shd w:val="clear" w:color="000000" w:fill="FFFFFF"/>
            <w:vAlign w:val="center"/>
          </w:tcPr>
          <w:p w14:paraId="092810B6"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p>
        </w:tc>
        <w:tc>
          <w:tcPr>
            <w:tcW w:w="764" w:type="pct"/>
            <w:tcBorders>
              <w:top w:val="single" w:sz="4" w:space="0" w:color="auto"/>
              <w:left w:val="single" w:sz="6" w:space="0" w:color="auto"/>
              <w:bottom w:val="single" w:sz="6" w:space="0" w:color="auto"/>
              <w:right w:val="single" w:sz="6" w:space="0" w:color="auto"/>
            </w:tcBorders>
            <w:shd w:val="clear" w:color="000000" w:fill="FFFFFF"/>
            <w:vAlign w:val="center"/>
          </w:tcPr>
          <w:p w14:paraId="6115D355"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583,7</w:t>
            </w:r>
          </w:p>
        </w:tc>
        <w:tc>
          <w:tcPr>
            <w:tcW w:w="822" w:type="pct"/>
            <w:tcBorders>
              <w:top w:val="single" w:sz="4" w:space="0" w:color="auto"/>
              <w:left w:val="single" w:sz="6" w:space="0" w:color="auto"/>
              <w:bottom w:val="single" w:sz="6" w:space="0" w:color="auto"/>
              <w:right w:val="single" w:sz="4" w:space="0" w:color="auto"/>
            </w:tcBorders>
            <w:shd w:val="clear" w:color="000000" w:fill="FFFFFF"/>
            <w:vAlign w:val="center"/>
          </w:tcPr>
          <w:p w14:paraId="1D594D15"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583,7</w:t>
            </w:r>
          </w:p>
        </w:tc>
      </w:tr>
      <w:tr w:rsidR="00065F15" w:rsidRPr="000419D8" w14:paraId="3BDB7EBD" w14:textId="77777777" w:rsidTr="00065F15">
        <w:trPr>
          <w:trHeight w:val="20"/>
        </w:trPr>
        <w:tc>
          <w:tcPr>
            <w:tcW w:w="1834" w:type="pct"/>
            <w:tcBorders>
              <w:top w:val="single" w:sz="6" w:space="0" w:color="auto"/>
              <w:left w:val="single" w:sz="4" w:space="0" w:color="auto"/>
              <w:bottom w:val="single" w:sz="6" w:space="0" w:color="auto"/>
              <w:right w:val="single" w:sz="6" w:space="0" w:color="auto"/>
            </w:tcBorders>
            <w:shd w:val="clear" w:color="000000" w:fill="FFFFFF"/>
            <w:vAlign w:val="center"/>
          </w:tcPr>
          <w:p w14:paraId="3621A5EE" w14:textId="77777777" w:rsidR="00065F15" w:rsidRDefault="00065F15" w:rsidP="00065F15">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Услуги банков и РКО</w:t>
            </w:r>
          </w:p>
        </w:tc>
        <w:tc>
          <w:tcPr>
            <w:tcW w:w="792" w:type="pct"/>
            <w:tcBorders>
              <w:top w:val="single" w:sz="6" w:space="0" w:color="auto"/>
              <w:left w:val="single" w:sz="6" w:space="0" w:color="auto"/>
              <w:bottom w:val="single" w:sz="6" w:space="0" w:color="auto"/>
              <w:right w:val="single" w:sz="6" w:space="0" w:color="auto"/>
            </w:tcBorders>
            <w:shd w:val="clear" w:color="000000" w:fill="FFFFFF"/>
            <w:vAlign w:val="center"/>
          </w:tcPr>
          <w:p w14:paraId="43E769C3"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803E48">
              <w:rPr>
                <w:rFonts w:ascii="Myriad Pro" w:eastAsia="Times New Roman" w:hAnsi="Myriad Pro" w:cs="Calibri"/>
                <w:color w:val="000000"/>
                <w:sz w:val="20"/>
                <w:szCs w:val="20"/>
                <w:lang w:eastAsia="ru-RU"/>
              </w:rPr>
              <w:t>тыс. руб.</w:t>
            </w:r>
          </w:p>
        </w:tc>
        <w:tc>
          <w:tcPr>
            <w:tcW w:w="788" w:type="pct"/>
            <w:tcBorders>
              <w:top w:val="single" w:sz="6" w:space="0" w:color="auto"/>
              <w:left w:val="single" w:sz="6" w:space="0" w:color="auto"/>
              <w:bottom w:val="single" w:sz="6" w:space="0" w:color="auto"/>
              <w:right w:val="single" w:sz="6" w:space="0" w:color="auto"/>
            </w:tcBorders>
            <w:shd w:val="clear" w:color="000000" w:fill="FFFFFF"/>
            <w:vAlign w:val="center"/>
          </w:tcPr>
          <w:p w14:paraId="1FD13090"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p>
        </w:tc>
        <w:tc>
          <w:tcPr>
            <w:tcW w:w="764" w:type="pct"/>
            <w:tcBorders>
              <w:top w:val="single" w:sz="6" w:space="0" w:color="auto"/>
              <w:left w:val="single" w:sz="6" w:space="0" w:color="auto"/>
              <w:bottom w:val="single" w:sz="6" w:space="0" w:color="auto"/>
              <w:right w:val="single" w:sz="6" w:space="0" w:color="auto"/>
            </w:tcBorders>
            <w:shd w:val="clear" w:color="000000" w:fill="FFFFFF"/>
            <w:vAlign w:val="center"/>
          </w:tcPr>
          <w:p w14:paraId="3740CC2B" w14:textId="77777777" w:rsidR="00065F15"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394,8</w:t>
            </w:r>
          </w:p>
        </w:tc>
        <w:tc>
          <w:tcPr>
            <w:tcW w:w="822" w:type="pct"/>
            <w:tcBorders>
              <w:top w:val="single" w:sz="6" w:space="0" w:color="auto"/>
              <w:left w:val="single" w:sz="6" w:space="0" w:color="auto"/>
              <w:bottom w:val="single" w:sz="6" w:space="0" w:color="auto"/>
              <w:right w:val="single" w:sz="4" w:space="0" w:color="auto"/>
            </w:tcBorders>
            <w:shd w:val="clear" w:color="000000" w:fill="FFFFFF"/>
            <w:vAlign w:val="center"/>
          </w:tcPr>
          <w:p w14:paraId="4BE56EE1"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394,8</w:t>
            </w:r>
          </w:p>
        </w:tc>
      </w:tr>
      <w:tr w:rsidR="00065F15" w:rsidRPr="000419D8" w14:paraId="0A0B43AE" w14:textId="77777777" w:rsidTr="00065F15">
        <w:trPr>
          <w:trHeight w:val="20"/>
        </w:trPr>
        <w:tc>
          <w:tcPr>
            <w:tcW w:w="1834" w:type="pct"/>
            <w:tcBorders>
              <w:top w:val="single" w:sz="6" w:space="0" w:color="auto"/>
              <w:left w:val="single" w:sz="4" w:space="0" w:color="auto"/>
              <w:bottom w:val="single" w:sz="6" w:space="0" w:color="auto"/>
              <w:right w:val="single" w:sz="6" w:space="0" w:color="auto"/>
            </w:tcBorders>
            <w:shd w:val="clear" w:color="000000" w:fill="FFFFFF"/>
            <w:vAlign w:val="center"/>
          </w:tcPr>
          <w:p w14:paraId="6E99D9B2" w14:textId="77777777" w:rsidR="00065F15" w:rsidRDefault="00065F15" w:rsidP="00065F15">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Расходы по проведению собрания акционеров</w:t>
            </w:r>
          </w:p>
        </w:tc>
        <w:tc>
          <w:tcPr>
            <w:tcW w:w="792" w:type="pct"/>
            <w:tcBorders>
              <w:top w:val="single" w:sz="6" w:space="0" w:color="auto"/>
              <w:left w:val="single" w:sz="6" w:space="0" w:color="auto"/>
              <w:bottom w:val="single" w:sz="6" w:space="0" w:color="auto"/>
              <w:right w:val="single" w:sz="6" w:space="0" w:color="auto"/>
            </w:tcBorders>
            <w:shd w:val="clear" w:color="000000" w:fill="FFFFFF"/>
            <w:vAlign w:val="center"/>
          </w:tcPr>
          <w:p w14:paraId="1F4174FB"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803E48">
              <w:rPr>
                <w:rFonts w:ascii="Myriad Pro" w:eastAsia="Times New Roman" w:hAnsi="Myriad Pro" w:cs="Calibri"/>
                <w:color w:val="000000"/>
                <w:sz w:val="20"/>
                <w:szCs w:val="20"/>
                <w:lang w:eastAsia="ru-RU"/>
              </w:rPr>
              <w:t>тыс. руб.</w:t>
            </w:r>
          </w:p>
        </w:tc>
        <w:tc>
          <w:tcPr>
            <w:tcW w:w="788" w:type="pct"/>
            <w:tcBorders>
              <w:top w:val="single" w:sz="6" w:space="0" w:color="auto"/>
              <w:left w:val="single" w:sz="6" w:space="0" w:color="auto"/>
              <w:bottom w:val="single" w:sz="6" w:space="0" w:color="auto"/>
              <w:right w:val="single" w:sz="6" w:space="0" w:color="auto"/>
            </w:tcBorders>
            <w:shd w:val="clear" w:color="000000" w:fill="FFFFFF"/>
            <w:vAlign w:val="center"/>
          </w:tcPr>
          <w:p w14:paraId="2D3189A4"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p>
        </w:tc>
        <w:tc>
          <w:tcPr>
            <w:tcW w:w="764" w:type="pct"/>
            <w:tcBorders>
              <w:top w:val="single" w:sz="6" w:space="0" w:color="auto"/>
              <w:left w:val="single" w:sz="6" w:space="0" w:color="auto"/>
              <w:bottom w:val="single" w:sz="6" w:space="0" w:color="auto"/>
              <w:right w:val="single" w:sz="6" w:space="0" w:color="auto"/>
            </w:tcBorders>
            <w:shd w:val="clear" w:color="000000" w:fill="FFFFFF"/>
            <w:vAlign w:val="center"/>
          </w:tcPr>
          <w:p w14:paraId="607A24DA" w14:textId="77777777" w:rsidR="00065F15"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1 095</w:t>
            </w:r>
          </w:p>
        </w:tc>
        <w:tc>
          <w:tcPr>
            <w:tcW w:w="822" w:type="pct"/>
            <w:tcBorders>
              <w:top w:val="single" w:sz="6" w:space="0" w:color="auto"/>
              <w:left w:val="single" w:sz="6" w:space="0" w:color="auto"/>
              <w:bottom w:val="single" w:sz="6" w:space="0" w:color="auto"/>
              <w:right w:val="single" w:sz="4" w:space="0" w:color="auto"/>
            </w:tcBorders>
            <w:shd w:val="clear" w:color="000000" w:fill="FFFFFF"/>
            <w:vAlign w:val="center"/>
          </w:tcPr>
          <w:p w14:paraId="48E4BBF3"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1 095</w:t>
            </w:r>
          </w:p>
        </w:tc>
      </w:tr>
      <w:tr w:rsidR="00065F15" w:rsidRPr="000419D8" w14:paraId="7E8BE8B6" w14:textId="77777777" w:rsidTr="00065F15">
        <w:trPr>
          <w:trHeight w:val="20"/>
        </w:trPr>
        <w:tc>
          <w:tcPr>
            <w:tcW w:w="1834" w:type="pct"/>
            <w:tcBorders>
              <w:top w:val="single" w:sz="6" w:space="0" w:color="auto"/>
              <w:left w:val="single" w:sz="4" w:space="0" w:color="auto"/>
              <w:bottom w:val="single" w:sz="4" w:space="0" w:color="auto"/>
              <w:right w:val="single" w:sz="6" w:space="0" w:color="auto"/>
            </w:tcBorders>
            <w:shd w:val="clear" w:color="000000" w:fill="FFFFFF"/>
            <w:vAlign w:val="center"/>
          </w:tcPr>
          <w:p w14:paraId="6D301AFD" w14:textId="77777777" w:rsidR="00065F15" w:rsidRDefault="00065F15" w:rsidP="00065F15">
            <w:pPr>
              <w:spacing w:after="0" w:line="240" w:lineRule="auto"/>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Членские взносы</w:t>
            </w:r>
          </w:p>
        </w:tc>
        <w:tc>
          <w:tcPr>
            <w:tcW w:w="792" w:type="pct"/>
            <w:tcBorders>
              <w:top w:val="single" w:sz="6" w:space="0" w:color="auto"/>
              <w:left w:val="single" w:sz="6" w:space="0" w:color="auto"/>
              <w:bottom w:val="single" w:sz="4" w:space="0" w:color="auto"/>
              <w:right w:val="single" w:sz="6" w:space="0" w:color="auto"/>
            </w:tcBorders>
            <w:shd w:val="clear" w:color="000000" w:fill="FFFFFF"/>
            <w:vAlign w:val="center"/>
          </w:tcPr>
          <w:p w14:paraId="69883F43" w14:textId="77777777" w:rsidR="00065F15" w:rsidRPr="000419D8" w:rsidRDefault="00065F15" w:rsidP="00065F15">
            <w:pPr>
              <w:spacing w:after="0" w:line="240" w:lineRule="auto"/>
              <w:jc w:val="center"/>
              <w:rPr>
                <w:rFonts w:ascii="Myriad Pro" w:eastAsia="Times New Roman" w:hAnsi="Myriad Pro" w:cs="Calibri"/>
                <w:color w:val="000000"/>
                <w:sz w:val="20"/>
                <w:szCs w:val="20"/>
                <w:lang w:eastAsia="ru-RU"/>
              </w:rPr>
            </w:pPr>
            <w:r w:rsidRPr="00803E48">
              <w:rPr>
                <w:rFonts w:ascii="Myriad Pro" w:eastAsia="Times New Roman" w:hAnsi="Myriad Pro" w:cs="Calibri"/>
                <w:color w:val="000000"/>
                <w:sz w:val="20"/>
                <w:szCs w:val="20"/>
                <w:lang w:eastAsia="ru-RU"/>
              </w:rPr>
              <w:t>тыс. руб.</w:t>
            </w:r>
          </w:p>
        </w:tc>
        <w:tc>
          <w:tcPr>
            <w:tcW w:w="788" w:type="pct"/>
            <w:tcBorders>
              <w:top w:val="single" w:sz="6" w:space="0" w:color="auto"/>
              <w:left w:val="single" w:sz="6" w:space="0" w:color="auto"/>
              <w:bottom w:val="single" w:sz="4" w:space="0" w:color="auto"/>
              <w:right w:val="single" w:sz="6" w:space="0" w:color="auto"/>
            </w:tcBorders>
            <w:shd w:val="clear" w:color="000000" w:fill="FFFFFF"/>
            <w:vAlign w:val="center"/>
          </w:tcPr>
          <w:p w14:paraId="2AEFE826"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p>
        </w:tc>
        <w:tc>
          <w:tcPr>
            <w:tcW w:w="764" w:type="pct"/>
            <w:tcBorders>
              <w:top w:val="single" w:sz="6" w:space="0" w:color="auto"/>
              <w:left w:val="single" w:sz="6" w:space="0" w:color="auto"/>
              <w:bottom w:val="single" w:sz="4" w:space="0" w:color="auto"/>
              <w:right w:val="single" w:sz="6" w:space="0" w:color="auto"/>
            </w:tcBorders>
            <w:shd w:val="clear" w:color="000000" w:fill="FFFFFF"/>
            <w:vAlign w:val="center"/>
          </w:tcPr>
          <w:p w14:paraId="50A9C87B" w14:textId="77777777" w:rsidR="00065F15"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380,9</w:t>
            </w:r>
          </w:p>
        </w:tc>
        <w:tc>
          <w:tcPr>
            <w:tcW w:w="822" w:type="pct"/>
            <w:tcBorders>
              <w:top w:val="single" w:sz="6" w:space="0" w:color="auto"/>
              <w:left w:val="single" w:sz="6" w:space="0" w:color="auto"/>
              <w:bottom w:val="single" w:sz="4" w:space="0" w:color="auto"/>
              <w:right w:val="single" w:sz="4" w:space="0" w:color="auto"/>
            </w:tcBorders>
            <w:shd w:val="clear" w:color="000000" w:fill="FFFFFF"/>
            <w:vAlign w:val="center"/>
          </w:tcPr>
          <w:p w14:paraId="1C7CE5E3" w14:textId="77777777" w:rsidR="00065F15" w:rsidRPr="000419D8" w:rsidRDefault="00065F15" w:rsidP="00065F15">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380,9</w:t>
            </w:r>
          </w:p>
        </w:tc>
      </w:tr>
    </w:tbl>
    <w:p w14:paraId="586B979C" w14:textId="77777777" w:rsidR="00065F15"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sectPr w:rsidR="00065F15" w:rsidSect="009C2307">
          <w:pgSz w:w="11906" w:h="16838"/>
          <w:pgMar w:top="1134" w:right="850" w:bottom="1134" w:left="1701" w:header="708" w:footer="708" w:gutter="0"/>
          <w:cols w:space="708"/>
          <w:docGrid w:linePitch="360"/>
        </w:sectPr>
      </w:pPr>
    </w:p>
    <w:p w14:paraId="32A42180" w14:textId="77777777" w:rsidR="00065F15" w:rsidRDefault="00065F15" w:rsidP="00065F15">
      <w:pPr>
        <w:pStyle w:val="30"/>
        <w:numPr>
          <w:ilvl w:val="3"/>
          <w:numId w:val="3"/>
        </w:numPr>
        <w:tabs>
          <w:tab w:val="left" w:pos="567"/>
        </w:tabs>
        <w:spacing w:line="360" w:lineRule="auto"/>
        <w:ind w:left="567" w:hanging="567"/>
        <w:jc w:val="both"/>
        <w:rPr>
          <w:rFonts w:ascii="Myriad Pro" w:hAnsi="Myriad Pro"/>
          <w:b/>
          <w:color w:val="4F6228" w:themeColor="accent3" w:themeShade="80"/>
          <w:sz w:val="28"/>
          <w:szCs w:val="28"/>
        </w:rPr>
      </w:pPr>
      <w:bookmarkStart w:id="67" w:name="_Toc43398059"/>
      <w:r>
        <w:rPr>
          <w:rFonts w:ascii="Myriad Pro" w:hAnsi="Myriad Pro"/>
          <w:b/>
          <w:color w:val="4F6228" w:themeColor="accent3" w:themeShade="80"/>
          <w:sz w:val="28"/>
          <w:szCs w:val="28"/>
        </w:rPr>
        <w:lastRenderedPageBreak/>
        <w:t>Другие прочие расходы</w:t>
      </w:r>
      <w:bookmarkEnd w:id="67"/>
    </w:p>
    <w:p w14:paraId="5DA5FF91" w14:textId="77777777" w:rsidR="00065F15" w:rsidRPr="009F72A6" w:rsidRDefault="00065F15" w:rsidP="00065F15">
      <w:pPr>
        <w:spacing w:after="0" w:line="360" w:lineRule="auto"/>
        <w:ind w:firstLine="567"/>
        <w:jc w:val="both"/>
        <w:rPr>
          <w:rFonts w:ascii="Myriad Pro" w:eastAsia="Calibri" w:hAnsi="Myriad Pro" w:cs="Times New Roman"/>
          <w:b/>
          <w:bCs/>
          <w:i/>
          <w:iCs/>
          <w:sz w:val="26"/>
          <w:szCs w:val="26"/>
          <w:u w:val="single"/>
        </w:rPr>
      </w:pPr>
      <w:r w:rsidRPr="009F72A6">
        <w:rPr>
          <w:rFonts w:ascii="Myriad Pro" w:eastAsia="Calibri" w:hAnsi="Myriad Pro" w:cs="Times New Roman"/>
          <w:b/>
          <w:bCs/>
          <w:i/>
          <w:iCs/>
          <w:sz w:val="26"/>
          <w:szCs w:val="26"/>
          <w:u w:val="single"/>
        </w:rPr>
        <w:t>Материалы для вычислительной техники</w:t>
      </w:r>
      <w:bookmarkEnd w:id="52"/>
    </w:p>
    <w:p w14:paraId="444A563C" w14:textId="77777777" w:rsidR="00065F15" w:rsidRPr="00F04A2D" w:rsidRDefault="00065F15" w:rsidP="00065F15">
      <w:pPr>
        <w:spacing w:after="0" w:line="360" w:lineRule="auto"/>
        <w:jc w:val="both"/>
        <w:rPr>
          <w:rFonts w:ascii="Myriad Pro" w:eastAsia="Calibri" w:hAnsi="Myriad Pro" w:cs="Times New Roman"/>
          <w:b/>
          <w:bCs/>
          <w:sz w:val="26"/>
          <w:szCs w:val="26"/>
        </w:rPr>
      </w:pPr>
      <w:r w:rsidRPr="00F04A2D">
        <w:rPr>
          <w:rFonts w:ascii="Myriad Pro" w:eastAsia="Calibri" w:hAnsi="Myriad Pro" w:cs="Times New Roman"/>
          <w:b/>
          <w:bCs/>
          <w:sz w:val="26"/>
          <w:szCs w:val="26"/>
        </w:rPr>
        <w:t>ПОЗИЦИЯ ТЕРРИТОРИАЛЬНОЙ СЕТЕВОЙ ОРГАНИЗАЦИИ</w:t>
      </w:r>
    </w:p>
    <w:p w14:paraId="72DB1F99"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Филиалом ПАО «МРСК Юга» - «Волгоградэнерго» в составе НВВ на 2019 год по статье заявлены расходы в размере 15 935,9 тыс. руб., в том числе:</w:t>
      </w:r>
    </w:p>
    <w:p w14:paraId="5B582EAF" w14:textId="77777777" w:rsidR="00065F15" w:rsidRPr="00F04A2D" w:rsidRDefault="00065F15" w:rsidP="00065F15">
      <w:pPr>
        <w:numPr>
          <w:ilvl w:val="0"/>
          <w:numId w:val="63"/>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Расходы Филиала на</w:t>
      </w:r>
      <w:r w:rsidRPr="00F04A2D">
        <w:rPr>
          <w:rFonts w:ascii="Calibri" w:eastAsia="Calibri" w:hAnsi="Calibri" w:cs="Times New Roman"/>
        </w:rPr>
        <w:t xml:space="preserve"> </w:t>
      </w:r>
      <w:r w:rsidRPr="00E231A2">
        <w:rPr>
          <w:rFonts w:ascii="Myriad Pro" w:eastAsia="Calibri" w:hAnsi="Myriad Pro" w:cs="Times New Roman"/>
          <w:sz w:val="26"/>
          <w:szCs w:val="26"/>
        </w:rPr>
        <w:t xml:space="preserve">расходные </w:t>
      </w:r>
      <w:r w:rsidRPr="00F04A2D">
        <w:rPr>
          <w:rFonts w:ascii="Myriad Pro" w:eastAsia="Calibri" w:hAnsi="Myriad Pro" w:cs="Times New Roman"/>
          <w:sz w:val="26"/>
          <w:szCs w:val="26"/>
        </w:rPr>
        <w:t>материалы для обслуживания вычислительной техники</w:t>
      </w:r>
      <w:r>
        <w:rPr>
          <w:rFonts w:ascii="Myriad Pro" w:eastAsia="Calibri" w:hAnsi="Myriad Pro" w:cs="Times New Roman"/>
          <w:sz w:val="26"/>
          <w:szCs w:val="26"/>
        </w:rPr>
        <w:t xml:space="preserve"> -</w:t>
      </w:r>
      <w:r w:rsidRPr="00F04A2D">
        <w:rPr>
          <w:rFonts w:ascii="Myriad Pro" w:eastAsia="Calibri" w:hAnsi="Myriad Pro" w:cs="Times New Roman"/>
          <w:sz w:val="26"/>
          <w:szCs w:val="26"/>
        </w:rPr>
        <w:t xml:space="preserve"> 10 </w:t>
      </w:r>
      <w:r>
        <w:rPr>
          <w:rFonts w:ascii="Myriad Pro" w:eastAsia="Calibri" w:hAnsi="Myriad Pro" w:cs="Times New Roman"/>
          <w:sz w:val="26"/>
          <w:szCs w:val="26"/>
        </w:rPr>
        <w:t>827</w:t>
      </w:r>
      <w:r w:rsidRPr="00F04A2D">
        <w:rPr>
          <w:rFonts w:ascii="Myriad Pro" w:eastAsia="Calibri" w:hAnsi="Myriad Pro" w:cs="Times New Roman"/>
          <w:sz w:val="26"/>
          <w:szCs w:val="26"/>
        </w:rPr>
        <w:t>,</w:t>
      </w:r>
      <w:r>
        <w:rPr>
          <w:rFonts w:ascii="Myriad Pro" w:eastAsia="Calibri" w:hAnsi="Myriad Pro" w:cs="Times New Roman"/>
          <w:sz w:val="26"/>
          <w:szCs w:val="26"/>
        </w:rPr>
        <w:t>18</w:t>
      </w:r>
      <w:r w:rsidRPr="00F04A2D">
        <w:rPr>
          <w:rFonts w:ascii="Myriad Pro" w:eastAsia="Calibri" w:hAnsi="Myriad Pro" w:cs="Times New Roman"/>
          <w:sz w:val="26"/>
          <w:szCs w:val="26"/>
        </w:rPr>
        <w:t xml:space="preserve"> тыс. руб.;</w:t>
      </w:r>
    </w:p>
    <w:p w14:paraId="6103E463" w14:textId="77777777" w:rsidR="00065F15" w:rsidRPr="00F04A2D" w:rsidRDefault="00065F15" w:rsidP="00065F15">
      <w:pPr>
        <w:numPr>
          <w:ilvl w:val="0"/>
          <w:numId w:val="63"/>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Расходы Филиала на комплектующие для вычислительной техники – 3 4</w:t>
      </w:r>
      <w:r>
        <w:rPr>
          <w:rFonts w:ascii="Myriad Pro" w:eastAsia="Calibri" w:hAnsi="Myriad Pro" w:cs="Times New Roman"/>
          <w:sz w:val="26"/>
          <w:szCs w:val="26"/>
        </w:rPr>
        <w:t>81</w:t>
      </w:r>
      <w:r w:rsidRPr="00F04A2D">
        <w:rPr>
          <w:rFonts w:ascii="Myriad Pro" w:eastAsia="Calibri" w:hAnsi="Myriad Pro" w:cs="Times New Roman"/>
          <w:sz w:val="26"/>
          <w:szCs w:val="26"/>
        </w:rPr>
        <w:t>,</w:t>
      </w:r>
      <w:r>
        <w:rPr>
          <w:rFonts w:ascii="Myriad Pro" w:eastAsia="Calibri" w:hAnsi="Myriad Pro" w:cs="Times New Roman"/>
          <w:sz w:val="26"/>
          <w:szCs w:val="26"/>
        </w:rPr>
        <w:t>2</w:t>
      </w:r>
      <w:r w:rsidRPr="00F04A2D">
        <w:rPr>
          <w:rFonts w:ascii="Myriad Pro" w:eastAsia="Calibri" w:hAnsi="Myriad Pro" w:cs="Times New Roman"/>
          <w:sz w:val="26"/>
          <w:szCs w:val="26"/>
        </w:rPr>
        <w:t>3 тыс. руб.;</w:t>
      </w:r>
    </w:p>
    <w:p w14:paraId="6D5D8A9F" w14:textId="77777777" w:rsidR="00065F15" w:rsidRPr="00F04A2D" w:rsidRDefault="00065F15" w:rsidP="00065F15">
      <w:pPr>
        <w:numPr>
          <w:ilvl w:val="0"/>
          <w:numId w:val="63"/>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расходы исполнительного аппарата 1</w:t>
      </w:r>
      <w:r>
        <w:rPr>
          <w:rFonts w:ascii="Myriad Pro" w:eastAsia="Calibri" w:hAnsi="Myriad Pro" w:cs="Times New Roman"/>
          <w:sz w:val="26"/>
          <w:szCs w:val="26"/>
        </w:rPr>
        <w:t xml:space="preserve"> </w:t>
      </w:r>
      <w:r w:rsidRPr="00F04A2D">
        <w:rPr>
          <w:rFonts w:ascii="Myriad Pro" w:eastAsia="Calibri" w:hAnsi="Myriad Pro" w:cs="Times New Roman"/>
          <w:sz w:val="26"/>
          <w:szCs w:val="26"/>
        </w:rPr>
        <w:t>627,5 тыс. руб.</w:t>
      </w:r>
    </w:p>
    <w:p w14:paraId="389BDBBD"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В обоснование расходов филиалом ПАО «МРСК Юга» - «Волгоградэнерго» в материалах тарифного дела представлены следующие материалы:</w:t>
      </w:r>
    </w:p>
    <w:p w14:paraId="4E49C3BE" w14:textId="77777777" w:rsidR="00065F15" w:rsidRPr="00F04A2D"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Расчет затрат по расходным материалам, востребованным для обслуживания;</w:t>
      </w:r>
    </w:p>
    <w:p w14:paraId="7EE720F1" w14:textId="77777777" w:rsidR="00065F15" w:rsidRPr="00F04A2D"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Расчет затрат по комплектующим, востребованным для обслуживания;</w:t>
      </w:r>
    </w:p>
    <w:p w14:paraId="03E7C45A" w14:textId="77777777" w:rsidR="00065F15" w:rsidRPr="00F04A2D"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Договор от 20.06.2017 № 34001701006301 с ООО «</w:t>
      </w:r>
      <w:proofErr w:type="spellStart"/>
      <w:r w:rsidRPr="00F04A2D">
        <w:rPr>
          <w:rFonts w:ascii="Myriad Pro" w:eastAsia="Calibri" w:hAnsi="Myriad Pro" w:cs="Times New Roman"/>
          <w:sz w:val="26"/>
          <w:szCs w:val="26"/>
        </w:rPr>
        <w:t>Интех</w:t>
      </w:r>
      <w:proofErr w:type="spellEnd"/>
      <w:r w:rsidRPr="00F04A2D">
        <w:rPr>
          <w:rFonts w:ascii="Myriad Pro" w:eastAsia="Calibri" w:hAnsi="Myriad Pro" w:cs="Times New Roman"/>
          <w:sz w:val="26"/>
          <w:szCs w:val="26"/>
        </w:rPr>
        <w:t xml:space="preserve"> Юг»</w:t>
      </w:r>
      <w:r>
        <w:rPr>
          <w:rFonts w:ascii="Myriad Pro" w:eastAsia="Calibri" w:hAnsi="Myriad Pro" w:cs="Times New Roman"/>
          <w:sz w:val="26"/>
          <w:szCs w:val="26"/>
        </w:rPr>
        <w:t>;</w:t>
      </w:r>
    </w:p>
    <w:p w14:paraId="6D645B7A" w14:textId="77777777" w:rsidR="00065F15" w:rsidRPr="00F04A2D"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Пояснительная записка по плановым расходам исполнительного аппарата ПАО «МРСК Юга» по статье «Материалы для оргтехники (техобслуживание)» на 2019 год;</w:t>
      </w:r>
    </w:p>
    <w:p w14:paraId="3E164CA9" w14:textId="77777777" w:rsidR="00065F15" w:rsidRPr="00F04A2D"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Расчет стоимости расходных материалов (исполнительный аппарат);</w:t>
      </w:r>
    </w:p>
    <w:p w14:paraId="7887B440" w14:textId="77777777" w:rsidR="00065F15" w:rsidRPr="00F04A2D"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Расчет стоимости запасных частей для серверного оборудования (исполнительный аппарат).</w:t>
      </w:r>
    </w:p>
    <w:p w14:paraId="091AF8AF" w14:textId="77777777" w:rsidR="00065F15" w:rsidRPr="00F04A2D" w:rsidRDefault="00065F15" w:rsidP="00065F15">
      <w:pPr>
        <w:spacing w:after="0" w:line="360" w:lineRule="auto"/>
        <w:ind w:firstLine="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Расходы определены с использованием цен из спецификации по договору от 20.06.2017 № 34001701006301 с ООО «</w:t>
      </w:r>
      <w:proofErr w:type="spellStart"/>
      <w:r w:rsidRPr="00F04A2D">
        <w:rPr>
          <w:rFonts w:ascii="Myriad Pro" w:eastAsia="Calibri" w:hAnsi="Myriad Pro" w:cs="Times New Roman"/>
          <w:sz w:val="26"/>
          <w:szCs w:val="26"/>
        </w:rPr>
        <w:t>Интех</w:t>
      </w:r>
      <w:proofErr w:type="spellEnd"/>
      <w:r w:rsidRPr="00F04A2D">
        <w:rPr>
          <w:rFonts w:ascii="Myriad Pro" w:eastAsia="Calibri" w:hAnsi="Myriad Pro" w:cs="Times New Roman"/>
          <w:sz w:val="26"/>
          <w:szCs w:val="26"/>
        </w:rPr>
        <w:t xml:space="preserve"> Юг» с учетом ИПЦ 4%.</w:t>
      </w:r>
    </w:p>
    <w:p w14:paraId="6AC307BF" w14:textId="77777777" w:rsidR="00065F15"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 xml:space="preserve">Дополнительно, письмом от 16.11.2018 № </w:t>
      </w:r>
      <w:proofErr w:type="spellStart"/>
      <w:r w:rsidRPr="00F04A2D">
        <w:rPr>
          <w:rFonts w:ascii="Myriad Pro" w:eastAsia="Calibri" w:hAnsi="Myriad Pro" w:cs="Times New Roman"/>
          <w:sz w:val="26"/>
          <w:szCs w:val="26"/>
        </w:rPr>
        <w:t>ВлгЭ</w:t>
      </w:r>
      <w:proofErr w:type="spellEnd"/>
      <w:r w:rsidRPr="00F04A2D">
        <w:rPr>
          <w:rFonts w:ascii="Myriad Pro" w:eastAsia="Calibri" w:hAnsi="Myriad Pro" w:cs="Times New Roman"/>
          <w:sz w:val="26"/>
          <w:szCs w:val="26"/>
        </w:rPr>
        <w:t xml:space="preserve">/100/244 в адрес </w:t>
      </w:r>
      <w:r>
        <w:rPr>
          <w:rFonts w:ascii="Myriad Pro" w:eastAsia="Calibri" w:hAnsi="Myriad Pro" w:cs="Times New Roman"/>
          <w:sz w:val="26"/>
          <w:szCs w:val="26"/>
        </w:rPr>
        <w:t>КТР Волгоградской</w:t>
      </w:r>
      <w:r w:rsidRPr="00F04A2D">
        <w:rPr>
          <w:rFonts w:ascii="Myriad Pro" w:eastAsia="Calibri" w:hAnsi="Myriad Pro" w:cs="Times New Roman"/>
          <w:sz w:val="26"/>
          <w:szCs w:val="26"/>
        </w:rPr>
        <w:t xml:space="preserve"> области были направлены:</w:t>
      </w:r>
    </w:p>
    <w:p w14:paraId="570D10BD" w14:textId="77777777" w:rsidR="00065F15" w:rsidRDefault="00065F15" w:rsidP="00065F15">
      <w:pPr>
        <w:pStyle w:val="a3"/>
        <w:numPr>
          <w:ilvl w:val="0"/>
          <w:numId w:val="123"/>
        </w:numPr>
        <w:spacing w:after="0" w:line="360" w:lineRule="auto"/>
        <w:ind w:left="1134" w:hanging="567"/>
        <w:jc w:val="both"/>
        <w:rPr>
          <w:rFonts w:ascii="Myriad Pro" w:hAnsi="Myriad Pro"/>
          <w:sz w:val="26"/>
          <w:szCs w:val="26"/>
        </w:rPr>
      </w:pPr>
      <w:r>
        <w:rPr>
          <w:rFonts w:ascii="Myriad Pro" w:hAnsi="Myriad Pro"/>
          <w:sz w:val="26"/>
          <w:szCs w:val="26"/>
        </w:rPr>
        <w:t>Перечень персональных компьютеров, числящихся на балансе филиала по состоянию на ноябрь 2018 года;</w:t>
      </w:r>
    </w:p>
    <w:p w14:paraId="2B480125" w14:textId="77777777" w:rsidR="00065F15" w:rsidRDefault="00065F15" w:rsidP="00065F15">
      <w:pPr>
        <w:pStyle w:val="a3"/>
        <w:numPr>
          <w:ilvl w:val="0"/>
          <w:numId w:val="123"/>
        </w:numPr>
        <w:spacing w:after="0" w:line="360" w:lineRule="auto"/>
        <w:ind w:left="1134" w:hanging="567"/>
        <w:jc w:val="both"/>
        <w:rPr>
          <w:rFonts w:ascii="Myriad Pro" w:hAnsi="Myriad Pro"/>
          <w:sz w:val="26"/>
          <w:szCs w:val="26"/>
        </w:rPr>
      </w:pPr>
      <w:r>
        <w:rPr>
          <w:rFonts w:ascii="Myriad Pro" w:hAnsi="Myriad Pro"/>
          <w:sz w:val="26"/>
          <w:szCs w:val="26"/>
        </w:rPr>
        <w:t>Анализ субконто Номенклатура за 13.11.2018 г.;</w:t>
      </w:r>
    </w:p>
    <w:p w14:paraId="0460C428" w14:textId="77777777" w:rsidR="00065F15" w:rsidRDefault="00065F15" w:rsidP="00065F15">
      <w:pPr>
        <w:pStyle w:val="a3"/>
        <w:numPr>
          <w:ilvl w:val="0"/>
          <w:numId w:val="123"/>
        </w:numPr>
        <w:spacing w:after="0" w:line="360" w:lineRule="auto"/>
        <w:ind w:left="1134" w:hanging="567"/>
        <w:jc w:val="both"/>
        <w:rPr>
          <w:rFonts w:ascii="Myriad Pro" w:hAnsi="Myriad Pro"/>
          <w:sz w:val="26"/>
          <w:szCs w:val="26"/>
        </w:rPr>
      </w:pPr>
      <w:r>
        <w:rPr>
          <w:rFonts w:ascii="Myriad Pro" w:hAnsi="Myriad Pro"/>
          <w:sz w:val="26"/>
          <w:szCs w:val="26"/>
        </w:rPr>
        <w:t>Перечень копировально-множительной техники, числящихся на балансе филиала по состоянию на ноябрь 2018 года;</w:t>
      </w:r>
    </w:p>
    <w:p w14:paraId="0F51F299" w14:textId="77777777" w:rsidR="00065F15" w:rsidRDefault="00065F15" w:rsidP="00065F15">
      <w:pPr>
        <w:pStyle w:val="a3"/>
        <w:numPr>
          <w:ilvl w:val="0"/>
          <w:numId w:val="123"/>
        </w:numPr>
        <w:spacing w:after="0" w:line="360" w:lineRule="auto"/>
        <w:ind w:left="1134" w:hanging="567"/>
        <w:jc w:val="both"/>
        <w:rPr>
          <w:rFonts w:ascii="Myriad Pro" w:hAnsi="Myriad Pro"/>
          <w:sz w:val="26"/>
          <w:szCs w:val="26"/>
        </w:rPr>
      </w:pPr>
      <w:r>
        <w:rPr>
          <w:rFonts w:ascii="Myriad Pro" w:hAnsi="Myriad Pro"/>
          <w:sz w:val="26"/>
          <w:szCs w:val="26"/>
        </w:rPr>
        <w:lastRenderedPageBreak/>
        <w:t>Анализ субконто Номенклатура за 13.11.2018 г.;</w:t>
      </w:r>
    </w:p>
    <w:p w14:paraId="55D496AC" w14:textId="77777777" w:rsidR="00065F15" w:rsidRDefault="00065F15" w:rsidP="00065F15">
      <w:pPr>
        <w:pStyle w:val="a3"/>
        <w:numPr>
          <w:ilvl w:val="0"/>
          <w:numId w:val="123"/>
        </w:numPr>
        <w:spacing w:after="0" w:line="360" w:lineRule="auto"/>
        <w:ind w:left="1134" w:hanging="567"/>
        <w:jc w:val="both"/>
        <w:rPr>
          <w:rFonts w:ascii="Myriad Pro" w:hAnsi="Myriad Pro"/>
          <w:sz w:val="26"/>
          <w:szCs w:val="26"/>
        </w:rPr>
      </w:pPr>
      <w:r>
        <w:rPr>
          <w:rFonts w:ascii="Myriad Pro" w:hAnsi="Myriad Pro"/>
          <w:sz w:val="26"/>
          <w:szCs w:val="26"/>
        </w:rPr>
        <w:t>Товарные накладные;</w:t>
      </w:r>
    </w:p>
    <w:p w14:paraId="57A51C13" w14:textId="77777777" w:rsidR="00065F15" w:rsidRDefault="00065F15" w:rsidP="00065F15">
      <w:pPr>
        <w:pStyle w:val="a3"/>
        <w:numPr>
          <w:ilvl w:val="0"/>
          <w:numId w:val="123"/>
        </w:numPr>
        <w:spacing w:after="0" w:line="360" w:lineRule="auto"/>
        <w:ind w:left="1134" w:hanging="567"/>
        <w:jc w:val="both"/>
        <w:rPr>
          <w:rFonts w:ascii="Myriad Pro" w:hAnsi="Myriad Pro"/>
          <w:sz w:val="26"/>
          <w:szCs w:val="26"/>
        </w:rPr>
      </w:pPr>
      <w:r>
        <w:rPr>
          <w:rFonts w:ascii="Myriad Pro" w:hAnsi="Myriad Pro"/>
          <w:sz w:val="26"/>
          <w:szCs w:val="26"/>
        </w:rPr>
        <w:t>Счета-фактуры;</w:t>
      </w:r>
    </w:p>
    <w:p w14:paraId="7432EBB3" w14:textId="77777777" w:rsidR="00715059" w:rsidRPr="00715059" w:rsidRDefault="00715059" w:rsidP="00715059">
      <w:pPr>
        <w:pStyle w:val="a3"/>
        <w:numPr>
          <w:ilvl w:val="0"/>
          <w:numId w:val="123"/>
        </w:numPr>
        <w:spacing w:after="0" w:line="360" w:lineRule="auto"/>
        <w:ind w:left="1134" w:hanging="567"/>
        <w:jc w:val="both"/>
        <w:rPr>
          <w:rFonts w:ascii="Myriad Pro" w:hAnsi="Myriad Pro"/>
          <w:sz w:val="26"/>
          <w:szCs w:val="26"/>
        </w:rPr>
      </w:pPr>
      <w:r w:rsidRPr="00715059">
        <w:rPr>
          <w:rFonts w:ascii="Myriad Pro" w:hAnsi="Myriad Pro"/>
          <w:sz w:val="26"/>
          <w:szCs w:val="26"/>
        </w:rPr>
        <w:t>Копия приказа ПАО «МРСК Юга» от 13.04.2017 № 241 «О реализации комплекса мероприятий по предотвращению травматизма»;</w:t>
      </w:r>
    </w:p>
    <w:p w14:paraId="60893A52" w14:textId="206FF801" w:rsidR="00715059" w:rsidRPr="005C69B4" w:rsidRDefault="00715059" w:rsidP="00715059">
      <w:pPr>
        <w:pStyle w:val="a3"/>
        <w:numPr>
          <w:ilvl w:val="0"/>
          <w:numId w:val="123"/>
        </w:numPr>
        <w:spacing w:after="0" w:line="360" w:lineRule="auto"/>
        <w:ind w:left="1134" w:hanging="567"/>
        <w:jc w:val="both"/>
        <w:rPr>
          <w:rFonts w:ascii="Myriad Pro" w:hAnsi="Myriad Pro"/>
          <w:sz w:val="26"/>
          <w:szCs w:val="26"/>
        </w:rPr>
      </w:pPr>
      <w:r w:rsidRPr="00715059">
        <w:rPr>
          <w:rFonts w:ascii="Myriad Pro" w:hAnsi="Myriad Pro"/>
          <w:sz w:val="26"/>
          <w:szCs w:val="26"/>
        </w:rPr>
        <w:t>Договор поставки персональных видеорегистраторов для нужд ПАО «МРСК Юга» от 17.12.2017 № 10001701000579 ИП Бойко Наталья Леонидовна на сумму 11 499 956,68 руб</w:t>
      </w:r>
      <w:r w:rsidR="005C69B4">
        <w:rPr>
          <w:rFonts w:ascii="Myriad Pro" w:hAnsi="Myriad Pro"/>
          <w:sz w:val="26"/>
          <w:szCs w:val="26"/>
        </w:rPr>
        <w:t>.</w:t>
      </w:r>
      <w:r w:rsidRPr="00715059">
        <w:rPr>
          <w:rFonts w:ascii="Myriad Pro" w:hAnsi="Myriad Pro"/>
          <w:sz w:val="26"/>
          <w:szCs w:val="26"/>
        </w:rPr>
        <w:t>, в т.ч. НДС 18%;</w:t>
      </w:r>
    </w:p>
    <w:p w14:paraId="0B8F4537" w14:textId="77777777" w:rsidR="00065F15" w:rsidRPr="00E231A2" w:rsidRDefault="00065F15" w:rsidP="00065F15">
      <w:pPr>
        <w:pStyle w:val="a3"/>
        <w:numPr>
          <w:ilvl w:val="0"/>
          <w:numId w:val="78"/>
        </w:numPr>
        <w:spacing w:after="0" w:line="360" w:lineRule="auto"/>
        <w:ind w:left="1134" w:hanging="567"/>
        <w:jc w:val="both"/>
        <w:rPr>
          <w:rFonts w:ascii="Myriad Pro" w:hAnsi="Myriad Pro"/>
          <w:sz w:val="26"/>
          <w:szCs w:val="26"/>
        </w:rPr>
      </w:pPr>
      <w:r w:rsidRPr="00AB474D">
        <w:rPr>
          <w:rFonts w:ascii="Myriad Pro" w:hAnsi="Myriad Pro"/>
          <w:sz w:val="26"/>
          <w:szCs w:val="26"/>
        </w:rPr>
        <w:t>Отчеты по проводкам по списанию материалов для оргтехники (Д 25,23,26 К10.01, 10.05) за 2016 -2017 гг.; карточка счета 23 за 9 месяцев 2018 г., карточка счета 25 за 9 месяцев 2018 г., карточка счета 26 за 9 месяцев 2018 г.;</w:t>
      </w:r>
    </w:p>
    <w:p w14:paraId="125F1843" w14:textId="77777777" w:rsidR="00065F15" w:rsidRPr="00E231A2" w:rsidRDefault="00065F15" w:rsidP="00065F15">
      <w:pPr>
        <w:pStyle w:val="a3"/>
        <w:numPr>
          <w:ilvl w:val="0"/>
          <w:numId w:val="78"/>
        </w:numPr>
        <w:spacing w:after="0" w:line="360" w:lineRule="auto"/>
        <w:ind w:left="1134" w:hanging="567"/>
        <w:jc w:val="both"/>
        <w:rPr>
          <w:rFonts w:ascii="Myriad Pro" w:hAnsi="Myriad Pro"/>
          <w:sz w:val="26"/>
          <w:szCs w:val="26"/>
        </w:rPr>
      </w:pPr>
      <w:r w:rsidRPr="00AB474D">
        <w:rPr>
          <w:rFonts w:ascii="Myriad Pro" w:hAnsi="Myriad Pro"/>
          <w:sz w:val="26"/>
          <w:szCs w:val="26"/>
        </w:rPr>
        <w:t xml:space="preserve">Договор поставки </w:t>
      </w:r>
      <w:bookmarkStart w:id="68" w:name="_Hlk41563505"/>
      <w:r w:rsidRPr="00AB474D">
        <w:rPr>
          <w:rFonts w:ascii="Myriad Pro" w:hAnsi="Myriad Pro"/>
          <w:sz w:val="26"/>
          <w:szCs w:val="26"/>
        </w:rPr>
        <w:t xml:space="preserve">от 21.05.2018 № 34001801003646 с ООО «ГК «Абак-2000» с </w:t>
      </w:r>
      <w:proofErr w:type="spellStart"/>
      <w:r w:rsidRPr="00AB474D">
        <w:rPr>
          <w:rFonts w:ascii="Myriad Pro" w:hAnsi="Myriad Pro"/>
          <w:sz w:val="26"/>
          <w:szCs w:val="26"/>
        </w:rPr>
        <w:t>конкурсно</w:t>
      </w:r>
      <w:proofErr w:type="spellEnd"/>
      <w:r w:rsidRPr="00AB474D">
        <w:rPr>
          <w:rFonts w:ascii="Myriad Pro" w:hAnsi="Myriad Pro"/>
          <w:sz w:val="26"/>
          <w:szCs w:val="26"/>
        </w:rPr>
        <w:t>-закупочной документацией к договору</w:t>
      </w:r>
      <w:r>
        <w:rPr>
          <w:rFonts w:ascii="Myriad Pro" w:hAnsi="Myriad Pro"/>
          <w:sz w:val="26"/>
          <w:szCs w:val="26"/>
        </w:rPr>
        <w:t xml:space="preserve"> </w:t>
      </w:r>
      <w:r w:rsidRPr="00AB474D">
        <w:rPr>
          <w:rFonts w:ascii="Myriad Pro" w:hAnsi="Myriad Pro"/>
          <w:sz w:val="26"/>
          <w:szCs w:val="26"/>
        </w:rPr>
        <w:t>(номер извещения на ЕИС 31806093454).</w:t>
      </w:r>
    </w:p>
    <w:bookmarkEnd w:id="68"/>
    <w:p w14:paraId="65328E8A" w14:textId="77777777" w:rsidR="00065F15" w:rsidRDefault="00065F15" w:rsidP="00065F15">
      <w:pPr>
        <w:spacing w:after="0" w:line="360" w:lineRule="auto"/>
        <w:ind w:firstLine="567"/>
        <w:jc w:val="both"/>
        <w:rPr>
          <w:rFonts w:ascii="Myriad Pro" w:eastAsia="Calibri" w:hAnsi="Myriad Pro" w:cs="Times New Roman"/>
          <w:sz w:val="26"/>
          <w:szCs w:val="26"/>
        </w:rPr>
      </w:pPr>
    </w:p>
    <w:p w14:paraId="5F9339EB" w14:textId="77777777" w:rsidR="00065F15" w:rsidRPr="00F04A2D" w:rsidRDefault="00065F15" w:rsidP="00065F15">
      <w:pPr>
        <w:spacing w:after="0" w:line="360" w:lineRule="auto"/>
        <w:jc w:val="both"/>
        <w:rPr>
          <w:rFonts w:ascii="Myriad Pro" w:eastAsia="Calibri" w:hAnsi="Myriad Pro" w:cs="Times New Roman"/>
          <w:b/>
          <w:bCs/>
          <w:sz w:val="26"/>
          <w:szCs w:val="26"/>
        </w:rPr>
      </w:pPr>
      <w:bookmarkStart w:id="69" w:name="_Hlk41573020"/>
      <w:r w:rsidRPr="00F04A2D">
        <w:rPr>
          <w:rFonts w:ascii="Myriad Pro" w:eastAsia="Calibri" w:hAnsi="Myriad Pro" w:cs="Times New Roman"/>
          <w:b/>
          <w:bCs/>
          <w:sz w:val="26"/>
          <w:szCs w:val="26"/>
        </w:rPr>
        <w:t>ПОЗИЦИЯ ОРГАНА РЕГУЛИРОВАНИЯ</w:t>
      </w:r>
    </w:p>
    <w:p w14:paraId="2E21DAE4"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Расходы на материалы и запасные части для информационно-вычислительной техники приняты</w:t>
      </w:r>
      <w:r w:rsidRPr="00467F8B">
        <w:t xml:space="preserve"> </w:t>
      </w:r>
      <w:r w:rsidRPr="00467F8B">
        <w:rPr>
          <w:rFonts w:ascii="Myriad Pro" w:eastAsia="Calibri" w:hAnsi="Myriad Pro" w:cs="Times New Roman"/>
          <w:sz w:val="26"/>
          <w:szCs w:val="26"/>
        </w:rPr>
        <w:t xml:space="preserve">по методу экономически обоснованных расходов (ЭОР) </w:t>
      </w:r>
      <w:r w:rsidRPr="00F04A2D">
        <w:rPr>
          <w:rFonts w:ascii="Myriad Pro" w:eastAsia="Calibri" w:hAnsi="Myriad Pro" w:cs="Times New Roman"/>
          <w:sz w:val="26"/>
          <w:szCs w:val="26"/>
        </w:rPr>
        <w:t xml:space="preserve"> в размере 8 864,4 тыс. руб. на основании представленного договора с ООО «</w:t>
      </w:r>
      <w:proofErr w:type="spellStart"/>
      <w:r w:rsidRPr="00F04A2D">
        <w:rPr>
          <w:rFonts w:ascii="Myriad Pro" w:eastAsia="Calibri" w:hAnsi="Myriad Pro" w:cs="Times New Roman"/>
          <w:sz w:val="26"/>
          <w:szCs w:val="26"/>
        </w:rPr>
        <w:t>Интех</w:t>
      </w:r>
      <w:proofErr w:type="spellEnd"/>
      <w:r w:rsidRPr="00F04A2D">
        <w:rPr>
          <w:rFonts w:ascii="Myriad Pro" w:eastAsia="Calibri" w:hAnsi="Myriad Pro" w:cs="Times New Roman"/>
          <w:sz w:val="26"/>
          <w:szCs w:val="26"/>
        </w:rPr>
        <w:t xml:space="preserve"> Юг» от 20.06.2017 № 34001701006301, в котором указано, что максимальная цена товара на поставку составляет 8 474,6 тыс. руб. без НДС, и ИПЦ на 2019 год 4,6%.</w:t>
      </w:r>
    </w:p>
    <w:p w14:paraId="63D73398"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Произведен расчет расходов на материалы исходя из количества автоматизированных рабочих мест 1450 шт. согласно заключению отдела тех. экспертизы и принятого количества МФУ – по 1 ед. на 10 автоматизированных рабочих мест. Филиалом необоснованно завышено количество МФУ и копиров (611 шт.) с потребностью для них в картриджах и тонере.</w:t>
      </w:r>
    </w:p>
    <w:p w14:paraId="51E33518" w14:textId="77777777" w:rsidR="00065F15" w:rsidRPr="00F04A2D" w:rsidRDefault="00065F15" w:rsidP="00065F15">
      <w:pPr>
        <w:spacing w:after="0" w:line="360" w:lineRule="auto"/>
        <w:jc w:val="both"/>
        <w:rPr>
          <w:rFonts w:ascii="Myriad Pro" w:eastAsia="Calibri" w:hAnsi="Myriad Pro" w:cs="Times New Roman"/>
          <w:sz w:val="26"/>
          <w:szCs w:val="26"/>
        </w:rPr>
      </w:pPr>
    </w:p>
    <w:p w14:paraId="7F5A3655" w14:textId="77777777" w:rsidR="00E74D27" w:rsidRDefault="00E74D27" w:rsidP="00065F15">
      <w:pPr>
        <w:spacing w:after="0" w:line="360" w:lineRule="auto"/>
        <w:jc w:val="both"/>
        <w:rPr>
          <w:rFonts w:ascii="Myriad Pro" w:eastAsia="Calibri" w:hAnsi="Myriad Pro" w:cs="Times New Roman"/>
          <w:b/>
          <w:bCs/>
          <w:sz w:val="26"/>
          <w:szCs w:val="26"/>
        </w:rPr>
        <w:sectPr w:rsidR="00E74D27" w:rsidSect="009C2307">
          <w:pgSz w:w="11906" w:h="16838"/>
          <w:pgMar w:top="1134" w:right="850" w:bottom="1134" w:left="1701" w:header="708" w:footer="708" w:gutter="0"/>
          <w:cols w:space="708"/>
          <w:docGrid w:linePitch="360"/>
        </w:sectPr>
      </w:pPr>
    </w:p>
    <w:p w14:paraId="1478C29F" w14:textId="7EC8FB36" w:rsidR="00065F15" w:rsidRPr="00F04A2D" w:rsidRDefault="00065F15" w:rsidP="00065F15">
      <w:pPr>
        <w:spacing w:after="0" w:line="360" w:lineRule="auto"/>
        <w:jc w:val="both"/>
        <w:rPr>
          <w:rFonts w:ascii="Myriad Pro" w:eastAsia="Calibri" w:hAnsi="Myriad Pro" w:cs="Times New Roman"/>
          <w:b/>
          <w:bCs/>
          <w:sz w:val="26"/>
          <w:szCs w:val="26"/>
        </w:rPr>
      </w:pPr>
      <w:r w:rsidRPr="00F04A2D">
        <w:rPr>
          <w:rFonts w:ascii="Myriad Pro" w:eastAsia="Calibri" w:hAnsi="Myriad Pro" w:cs="Times New Roman"/>
          <w:b/>
          <w:bCs/>
          <w:sz w:val="26"/>
          <w:szCs w:val="26"/>
        </w:rPr>
        <w:lastRenderedPageBreak/>
        <w:t>ПОЗИЦИЯ ИСПОЛНИТЕЛЯ</w:t>
      </w:r>
    </w:p>
    <w:bookmarkEnd w:id="69"/>
    <w:p w14:paraId="77CF0CA0"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t>По результатам анализа представленных расчетов и документов Исполнитель отмечает следующее:</w:t>
      </w:r>
    </w:p>
    <w:p w14:paraId="5D243F2C" w14:textId="77777777" w:rsidR="00065F15" w:rsidRPr="00F04A2D" w:rsidRDefault="00065F15" w:rsidP="00065F15">
      <w:pPr>
        <w:numPr>
          <w:ilvl w:val="0"/>
          <w:numId w:val="65"/>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Представленные договоры заключены по итогам проведения закупочных процедур;</w:t>
      </w:r>
    </w:p>
    <w:p w14:paraId="52986E4C" w14:textId="77777777" w:rsidR="00065F15" w:rsidRPr="00F04A2D" w:rsidRDefault="00065F15" w:rsidP="00065F15">
      <w:pPr>
        <w:numPr>
          <w:ilvl w:val="0"/>
          <w:numId w:val="65"/>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Согласно договору поставки от 21.05.2018 № 34001801003668 с ООО «</w:t>
      </w:r>
      <w:proofErr w:type="spellStart"/>
      <w:r w:rsidRPr="00F04A2D">
        <w:rPr>
          <w:rFonts w:ascii="Myriad Pro" w:eastAsia="Calibri" w:hAnsi="Myriad Pro" w:cs="Times New Roman"/>
          <w:sz w:val="26"/>
          <w:szCs w:val="26"/>
        </w:rPr>
        <w:t>Интех</w:t>
      </w:r>
      <w:proofErr w:type="spellEnd"/>
      <w:r w:rsidRPr="00F04A2D">
        <w:rPr>
          <w:rFonts w:ascii="Myriad Pro" w:eastAsia="Calibri" w:hAnsi="Myriad Pro" w:cs="Times New Roman"/>
          <w:sz w:val="26"/>
          <w:szCs w:val="26"/>
        </w:rPr>
        <w:t xml:space="preserve"> Юг» максимальная общая цена товара, который может быть поставлен по договору, составляет 10 000 тыс. руб. без НДС.</w:t>
      </w:r>
    </w:p>
    <w:p w14:paraId="3CCC485B" w14:textId="77777777" w:rsidR="00065F15" w:rsidRPr="00F04A2D" w:rsidRDefault="00065F15" w:rsidP="00065F15">
      <w:pPr>
        <w:numPr>
          <w:ilvl w:val="0"/>
          <w:numId w:val="65"/>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Согласно отчетам по проводкам о списании материалов на орг. технику на счета учета затрат (25, 23, 26) сумма списания за 2017 год составила 10 061,6 тыс. руб.</w:t>
      </w:r>
    </w:p>
    <w:p w14:paraId="0400905F" w14:textId="77777777" w:rsidR="00065F15" w:rsidRPr="00F04A2D" w:rsidRDefault="00065F15" w:rsidP="00065F15">
      <w:pPr>
        <w:numPr>
          <w:ilvl w:val="0"/>
          <w:numId w:val="65"/>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Согласно «Сведениям о фактических расходах на оказание услуг по передаче электрической энергии и о проведении закупочных процедур» за 2017 год на услуги по передаче электрической энергии отнесены расходы на материалы и запасные части для информационно-вычислительной техники на сумму 10 487 тыс. руб., в том числе расходы Филиала – 9 818 тыс. руб., расходы исполнительного аппарата – 668 тыс. руб.</w:t>
      </w:r>
    </w:p>
    <w:p w14:paraId="24AF40AA" w14:textId="77777777" w:rsidR="00065F15" w:rsidRPr="00F04A2D" w:rsidRDefault="00065F15" w:rsidP="00065F15">
      <w:pPr>
        <w:numPr>
          <w:ilvl w:val="0"/>
          <w:numId w:val="65"/>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Согласно «Расчету затрат по расходным материалам, востребованным для обслуживания» филиалом ПАО «МРСК Юга» - «Волгоградэнерго» запланировано приобретение расходных материалов на 1144 ед. орг. техники. Указанное количество больше на 158 ед. по сравнению с количеством орг. техники, указанным в обосновывающих материалах по статье «Прочие материалы, оргтехника, ПК, сервера, сетевое оборудование».</w:t>
      </w:r>
    </w:p>
    <w:p w14:paraId="72507D6A" w14:textId="77777777" w:rsidR="00065F15" w:rsidRPr="00F04A2D" w:rsidRDefault="00065F15" w:rsidP="00065F15">
      <w:pPr>
        <w:spacing w:after="0" w:line="360" w:lineRule="auto"/>
        <w:ind w:firstLine="567"/>
        <w:jc w:val="both"/>
        <w:rPr>
          <w:rFonts w:ascii="Myriad Pro" w:eastAsia="Calibri" w:hAnsi="Myriad Pro" w:cs="Times New Roman"/>
          <w:sz w:val="26"/>
          <w:szCs w:val="26"/>
          <w:highlight w:val="yellow"/>
        </w:rPr>
      </w:pPr>
      <w:r w:rsidRPr="00F04A2D">
        <w:rPr>
          <w:rFonts w:ascii="Myriad Pro" w:eastAsia="Calibri" w:hAnsi="Myriad Pro" w:cs="Times New Roman"/>
          <w:sz w:val="26"/>
          <w:szCs w:val="26"/>
        </w:rPr>
        <w:t>Принимая во внимание, что филиалом ПАО «МРСК Юга» - «Волгоградэнерго» документально подтверждены фактические расходы на приобретение материалов для орг. техники и комплектующих для вычислительной техники за 2017 год, Исполнитель определил расходы по статье на 2019 год путем последовательной индексации фактических расходов за 2017 год на ИПЦ 102,7% и 104,6% в размере 11 265,6 тыс. руб.</w:t>
      </w:r>
    </w:p>
    <w:p w14:paraId="14E84C8A" w14:textId="77777777" w:rsidR="00065F15" w:rsidRPr="00F04A2D" w:rsidRDefault="00065F15" w:rsidP="00065F15">
      <w:pPr>
        <w:spacing w:after="0" w:line="360" w:lineRule="auto"/>
        <w:ind w:firstLine="567"/>
        <w:jc w:val="both"/>
        <w:rPr>
          <w:rFonts w:ascii="Myriad Pro" w:eastAsia="Calibri" w:hAnsi="Myriad Pro" w:cs="Times New Roman"/>
          <w:sz w:val="26"/>
          <w:szCs w:val="26"/>
        </w:rPr>
      </w:pPr>
      <w:r w:rsidRPr="00F04A2D">
        <w:rPr>
          <w:rFonts w:ascii="Myriad Pro" w:eastAsia="Calibri" w:hAnsi="Myriad Pro" w:cs="Times New Roman"/>
          <w:sz w:val="26"/>
          <w:szCs w:val="26"/>
        </w:rPr>
        <w:lastRenderedPageBreak/>
        <w:t>С целью обоснования расходов на материалы</w:t>
      </w:r>
      <w:r w:rsidRPr="00F04A2D">
        <w:rPr>
          <w:rFonts w:ascii="Myriad Pro" w:eastAsia="Calibri" w:hAnsi="Myriad Pro" w:cs="Times New Roman"/>
          <w:b/>
          <w:bCs/>
          <w:sz w:val="26"/>
          <w:szCs w:val="26"/>
        </w:rPr>
        <w:t xml:space="preserve"> </w:t>
      </w:r>
      <w:r w:rsidRPr="00F04A2D">
        <w:rPr>
          <w:rFonts w:ascii="Myriad Pro" w:eastAsia="Calibri" w:hAnsi="Myriad Pro" w:cs="Times New Roman"/>
          <w:sz w:val="26"/>
          <w:szCs w:val="26"/>
        </w:rPr>
        <w:t xml:space="preserve">и запасные части для вычислительной техники и оргтехники помимо документов, представленных филиалом ПАО «МРСК Юга» - «Волгоградэнерго» в адрес </w:t>
      </w:r>
      <w:r>
        <w:rPr>
          <w:rFonts w:ascii="Myriad Pro" w:eastAsia="Calibri" w:hAnsi="Myriad Pro" w:cs="Times New Roman"/>
          <w:sz w:val="26"/>
          <w:szCs w:val="26"/>
        </w:rPr>
        <w:t>КТР Волгоградской</w:t>
      </w:r>
      <w:r w:rsidRPr="00F04A2D">
        <w:rPr>
          <w:rFonts w:ascii="Myriad Pro" w:eastAsia="Calibri" w:hAnsi="Myriad Pro" w:cs="Times New Roman"/>
          <w:sz w:val="26"/>
          <w:szCs w:val="26"/>
        </w:rPr>
        <w:t xml:space="preserve"> области, Исполнитель рекомендует предоставлять в составе материалов тарифного дела:</w:t>
      </w:r>
    </w:p>
    <w:p w14:paraId="2ECCF585" w14:textId="77777777" w:rsidR="00065F15" w:rsidRPr="00F04A2D" w:rsidRDefault="00065F15" w:rsidP="00065F15">
      <w:pPr>
        <w:numPr>
          <w:ilvl w:val="0"/>
          <w:numId w:val="79"/>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Расчет потребности в расходных материалах и комплектующих материалах на расчетный период регулирования в целом по Филиалу с выделением потребности по структурным подразделениям исходя из количества используемой компьютерной и орг. техники и частоты замены расходных материалов и комплектующих;</w:t>
      </w:r>
    </w:p>
    <w:p w14:paraId="07F3A951" w14:textId="77777777" w:rsidR="00065F15" w:rsidRPr="00F04A2D" w:rsidRDefault="00065F15" w:rsidP="00065F15">
      <w:pPr>
        <w:numPr>
          <w:ilvl w:val="0"/>
          <w:numId w:val="79"/>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Расчет средних цен на материалы и комплектующие с указанием соответствующих позиций в спецификациях к договорам или коммерческих предложениях, прайс-листах организаций – поставщиков материалов.</w:t>
      </w:r>
    </w:p>
    <w:p w14:paraId="29B32C2B" w14:textId="77777777" w:rsidR="00065F15" w:rsidRPr="00F04A2D" w:rsidRDefault="00065F15" w:rsidP="00065F15">
      <w:pPr>
        <w:numPr>
          <w:ilvl w:val="0"/>
          <w:numId w:val="79"/>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Расчет потребности в расходных материалах и комплектующих материалах на расчетный период регулирования и расчет средних цен на материалы и комплектующие для обеспечения исполнительного аппарата.</w:t>
      </w:r>
    </w:p>
    <w:p w14:paraId="59B239BF" w14:textId="77777777" w:rsidR="00065F15" w:rsidRDefault="00065F15" w:rsidP="00065F15">
      <w:pPr>
        <w:numPr>
          <w:ilvl w:val="0"/>
          <w:numId w:val="79"/>
        </w:numPr>
        <w:spacing w:after="0" w:line="360" w:lineRule="auto"/>
        <w:ind w:left="1134" w:hanging="567"/>
        <w:contextualSpacing/>
        <w:jc w:val="both"/>
        <w:rPr>
          <w:rFonts w:ascii="Myriad Pro" w:eastAsia="Calibri" w:hAnsi="Myriad Pro" w:cs="Times New Roman"/>
          <w:sz w:val="26"/>
          <w:szCs w:val="26"/>
        </w:rPr>
      </w:pPr>
      <w:r w:rsidRPr="00F04A2D">
        <w:rPr>
          <w:rFonts w:ascii="Myriad Pro" w:eastAsia="Calibri" w:hAnsi="Myriad Pro" w:cs="Times New Roman"/>
          <w:sz w:val="26"/>
          <w:szCs w:val="26"/>
        </w:rPr>
        <w:t>План закупок по филиалу с включением определенных затрат на плановый год долгосрочного периода регулирования.</w:t>
      </w:r>
    </w:p>
    <w:p w14:paraId="255E4335" w14:textId="77777777" w:rsidR="00065F15" w:rsidRDefault="00065F15" w:rsidP="00065F15">
      <w:pPr>
        <w:ind w:firstLine="567"/>
        <w:rPr>
          <w:rFonts w:ascii="Myriad Pro" w:eastAsia="Calibri" w:hAnsi="Myriad Pro" w:cs="Times New Roman"/>
          <w:b/>
          <w:bCs/>
          <w:i/>
          <w:iCs/>
          <w:sz w:val="26"/>
          <w:szCs w:val="26"/>
          <w:u w:val="single"/>
        </w:rPr>
      </w:pPr>
      <w:bookmarkStart w:id="70" w:name="_Toc41683883"/>
    </w:p>
    <w:p w14:paraId="2C451488" w14:textId="77777777" w:rsidR="00065F15" w:rsidRPr="009F72A6" w:rsidRDefault="00065F15" w:rsidP="00065F15">
      <w:pPr>
        <w:ind w:firstLine="567"/>
        <w:rPr>
          <w:rFonts w:ascii="Myriad Pro" w:eastAsia="Calibri" w:hAnsi="Myriad Pro"/>
          <w:sz w:val="26"/>
          <w:szCs w:val="26"/>
        </w:rPr>
      </w:pPr>
      <w:r w:rsidRPr="009F72A6">
        <w:rPr>
          <w:rFonts w:ascii="Myriad Pro" w:eastAsia="Calibri" w:hAnsi="Myriad Pro" w:cs="Times New Roman"/>
          <w:b/>
          <w:bCs/>
          <w:i/>
          <w:iCs/>
          <w:sz w:val="26"/>
          <w:szCs w:val="26"/>
          <w:u w:val="single"/>
        </w:rPr>
        <w:t>Канцелярские товары</w:t>
      </w:r>
      <w:bookmarkEnd w:id="70"/>
    </w:p>
    <w:p w14:paraId="71317BCC" w14:textId="77777777" w:rsidR="00065F15" w:rsidRPr="008621E1" w:rsidRDefault="00065F15" w:rsidP="00065F15">
      <w:pPr>
        <w:spacing w:after="0" w:line="360" w:lineRule="auto"/>
        <w:jc w:val="both"/>
        <w:rPr>
          <w:rFonts w:ascii="Myriad Pro" w:eastAsia="Calibri" w:hAnsi="Myriad Pro" w:cs="Times New Roman"/>
          <w:b/>
          <w:bCs/>
          <w:sz w:val="26"/>
          <w:szCs w:val="26"/>
        </w:rPr>
      </w:pPr>
      <w:r w:rsidRPr="008621E1">
        <w:rPr>
          <w:rFonts w:ascii="Myriad Pro" w:eastAsia="Calibri" w:hAnsi="Myriad Pro" w:cs="Times New Roman"/>
          <w:b/>
          <w:bCs/>
          <w:sz w:val="26"/>
          <w:szCs w:val="26"/>
        </w:rPr>
        <w:t>ПОЗИЦИЯ ТЕРРИТОРИАЛЬНОЙ СЕТЕВОЙ ОРГАНИЗАЦИИ</w:t>
      </w:r>
    </w:p>
    <w:p w14:paraId="12672B83" w14:textId="77777777" w:rsidR="00065F15" w:rsidRPr="008621E1" w:rsidRDefault="00065F15" w:rsidP="00065F15">
      <w:pPr>
        <w:spacing w:after="0" w:line="360" w:lineRule="auto"/>
        <w:ind w:firstLine="567"/>
        <w:jc w:val="both"/>
        <w:rPr>
          <w:rFonts w:ascii="Myriad Pro" w:eastAsia="Calibri" w:hAnsi="Myriad Pro" w:cs="Times New Roman"/>
          <w:sz w:val="26"/>
          <w:szCs w:val="26"/>
        </w:rPr>
      </w:pPr>
      <w:r w:rsidRPr="008621E1">
        <w:rPr>
          <w:rFonts w:ascii="Myriad Pro" w:eastAsia="Calibri" w:hAnsi="Myriad Pro" w:cs="Times New Roman"/>
          <w:sz w:val="26"/>
          <w:szCs w:val="26"/>
        </w:rPr>
        <w:t>Филиалом ПАО «МРСК Юга» - «Волгоградэнерго» в составе НВВ на 2019 год по статье заявлены расходы в размере 9 768,6 тыс. руб., в том числе расходы Филиала – 6 514,56 тыс. руб., расходы исполнительного аппарата – 3 254 тыс. руб.</w:t>
      </w:r>
    </w:p>
    <w:p w14:paraId="1AFCF15F" w14:textId="77777777" w:rsidR="00065F15" w:rsidRPr="008621E1" w:rsidRDefault="00065F15" w:rsidP="00065F15">
      <w:pPr>
        <w:spacing w:after="0" w:line="360" w:lineRule="auto"/>
        <w:ind w:firstLine="567"/>
        <w:jc w:val="both"/>
        <w:rPr>
          <w:rFonts w:ascii="Myriad Pro" w:eastAsia="Calibri" w:hAnsi="Myriad Pro" w:cs="Times New Roman"/>
          <w:sz w:val="26"/>
          <w:szCs w:val="26"/>
        </w:rPr>
      </w:pPr>
      <w:r w:rsidRPr="008621E1">
        <w:rPr>
          <w:rFonts w:ascii="Myriad Pro" w:eastAsia="Calibri" w:hAnsi="Myriad Pro" w:cs="Times New Roman"/>
          <w:sz w:val="26"/>
          <w:szCs w:val="26"/>
        </w:rPr>
        <w:t>В обоснование расходов филиалом ПАО «МРСК Юга» - «Волгоградэнерго» в материалах тарифного дела представлены следующие материалы:</w:t>
      </w:r>
    </w:p>
    <w:p w14:paraId="74C48680" w14:textId="77777777" w:rsidR="00065F15" w:rsidRPr="008621E1"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Пояснительная записка;</w:t>
      </w:r>
    </w:p>
    <w:p w14:paraId="3268D729" w14:textId="77777777" w:rsidR="00065F15" w:rsidRPr="008621E1"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Расчет годовой потребности в канцелярских товарах на 2018 год;</w:t>
      </w:r>
    </w:p>
    <w:p w14:paraId="7B1300B4" w14:textId="77777777" w:rsidR="00065F15" w:rsidRPr="008621E1" w:rsidRDefault="00065F15" w:rsidP="00065F15">
      <w:pPr>
        <w:numPr>
          <w:ilvl w:val="0"/>
          <w:numId w:val="64"/>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lastRenderedPageBreak/>
        <w:t>Договор поставки от 29.12.2017 № 10001701000603 с ООО «</w:t>
      </w:r>
      <w:proofErr w:type="spellStart"/>
      <w:r w:rsidRPr="008621E1">
        <w:rPr>
          <w:rFonts w:ascii="Myriad Pro" w:eastAsia="Calibri" w:hAnsi="Myriad Pro" w:cs="Times New Roman"/>
          <w:sz w:val="26"/>
          <w:szCs w:val="26"/>
        </w:rPr>
        <w:t>Альфатрейдинг</w:t>
      </w:r>
      <w:proofErr w:type="spellEnd"/>
      <w:r w:rsidRPr="008621E1">
        <w:rPr>
          <w:rFonts w:ascii="Myriad Pro" w:eastAsia="Calibri" w:hAnsi="Myriad Pro" w:cs="Times New Roman"/>
          <w:sz w:val="26"/>
          <w:szCs w:val="26"/>
        </w:rPr>
        <w:t>».</w:t>
      </w:r>
    </w:p>
    <w:p w14:paraId="230EFE2A" w14:textId="77777777" w:rsidR="00065F15" w:rsidRPr="008621E1" w:rsidRDefault="00065F15" w:rsidP="00065F15">
      <w:pPr>
        <w:spacing w:after="0" w:line="360" w:lineRule="auto"/>
        <w:ind w:firstLine="567"/>
        <w:jc w:val="both"/>
        <w:rPr>
          <w:rFonts w:ascii="Myriad Pro" w:eastAsia="Calibri" w:hAnsi="Myriad Pro" w:cs="Times New Roman"/>
          <w:sz w:val="26"/>
          <w:szCs w:val="26"/>
        </w:rPr>
      </w:pPr>
      <w:r w:rsidRPr="008621E1">
        <w:rPr>
          <w:rFonts w:ascii="Myriad Pro" w:eastAsia="Calibri" w:hAnsi="Myriad Pro" w:cs="Times New Roman"/>
          <w:sz w:val="26"/>
          <w:szCs w:val="26"/>
        </w:rPr>
        <w:t xml:space="preserve">Дополнительно, письмом от 16.11.2018 № </w:t>
      </w:r>
      <w:proofErr w:type="spellStart"/>
      <w:r w:rsidRPr="008621E1">
        <w:rPr>
          <w:rFonts w:ascii="Myriad Pro" w:eastAsia="Calibri" w:hAnsi="Myriad Pro" w:cs="Times New Roman"/>
          <w:sz w:val="26"/>
          <w:szCs w:val="26"/>
        </w:rPr>
        <w:t>ВлгЭ</w:t>
      </w:r>
      <w:proofErr w:type="spellEnd"/>
      <w:r w:rsidRPr="008621E1">
        <w:rPr>
          <w:rFonts w:ascii="Myriad Pro" w:eastAsia="Calibri" w:hAnsi="Myriad Pro" w:cs="Times New Roman"/>
          <w:sz w:val="26"/>
          <w:szCs w:val="26"/>
        </w:rPr>
        <w:t xml:space="preserve">/100/244 в адрес </w:t>
      </w:r>
      <w:r>
        <w:rPr>
          <w:rFonts w:ascii="Myriad Pro" w:eastAsia="Calibri" w:hAnsi="Myriad Pro" w:cs="Times New Roman"/>
          <w:sz w:val="26"/>
          <w:szCs w:val="26"/>
        </w:rPr>
        <w:t>КТР Волгоградской</w:t>
      </w:r>
      <w:r w:rsidRPr="008621E1">
        <w:rPr>
          <w:rFonts w:ascii="Myriad Pro" w:eastAsia="Calibri" w:hAnsi="Myriad Pro" w:cs="Times New Roman"/>
          <w:sz w:val="26"/>
          <w:szCs w:val="26"/>
        </w:rPr>
        <w:t xml:space="preserve"> области были направлены:</w:t>
      </w:r>
    </w:p>
    <w:p w14:paraId="11396601" w14:textId="77777777" w:rsidR="00065F15" w:rsidRPr="008621E1" w:rsidRDefault="00065F15" w:rsidP="00065F15">
      <w:pPr>
        <w:numPr>
          <w:ilvl w:val="0"/>
          <w:numId w:val="80"/>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Расчет годовой потребности в офисной бумаге на 2018 год;</w:t>
      </w:r>
    </w:p>
    <w:p w14:paraId="620AF88C" w14:textId="77777777" w:rsidR="00065F15" w:rsidRPr="008621E1" w:rsidRDefault="00065F15" w:rsidP="00065F15">
      <w:pPr>
        <w:numPr>
          <w:ilvl w:val="0"/>
          <w:numId w:val="80"/>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Расчет годовой потребности в основных канцелярских товарах на 2018 год;</w:t>
      </w:r>
    </w:p>
    <w:p w14:paraId="59EDF7F0" w14:textId="77777777" w:rsidR="00065F15" w:rsidRPr="008621E1" w:rsidRDefault="00065F15" w:rsidP="00065F15">
      <w:pPr>
        <w:numPr>
          <w:ilvl w:val="0"/>
          <w:numId w:val="80"/>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Отчет по проводкам по списанию канцелярских расходов на счета затрат за 9 месяцев 2018 года;</w:t>
      </w:r>
    </w:p>
    <w:p w14:paraId="194D8D4E" w14:textId="77777777" w:rsidR="00065F15" w:rsidRPr="008621E1" w:rsidRDefault="00065F15" w:rsidP="00065F15">
      <w:pPr>
        <w:numPr>
          <w:ilvl w:val="0"/>
          <w:numId w:val="80"/>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 xml:space="preserve">Договор поставки от 19.06.2018 № 10001801000135 с ООО «Офисные Технологии» с </w:t>
      </w:r>
      <w:proofErr w:type="spellStart"/>
      <w:r w:rsidRPr="008621E1">
        <w:rPr>
          <w:rFonts w:ascii="Myriad Pro" w:eastAsia="Calibri" w:hAnsi="Myriad Pro" w:cs="Times New Roman"/>
          <w:sz w:val="26"/>
          <w:szCs w:val="26"/>
        </w:rPr>
        <w:t>конкурсно</w:t>
      </w:r>
      <w:proofErr w:type="spellEnd"/>
      <w:r w:rsidRPr="008621E1">
        <w:rPr>
          <w:rFonts w:ascii="Myriad Pro" w:eastAsia="Calibri" w:hAnsi="Myriad Pro" w:cs="Times New Roman"/>
          <w:sz w:val="26"/>
          <w:szCs w:val="26"/>
        </w:rPr>
        <w:t>-закупочной документацией.</w:t>
      </w:r>
    </w:p>
    <w:p w14:paraId="4F329804" w14:textId="77777777" w:rsidR="00065F15" w:rsidRPr="008621E1" w:rsidRDefault="00065F15" w:rsidP="00065F15">
      <w:pPr>
        <w:spacing w:after="0" w:line="360" w:lineRule="auto"/>
        <w:ind w:firstLine="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Расчет выполнен на основании сводной заявки на поставку канцелярских товаров на 1 квартал 2018 года, увеличенной в 4 раза. Цены на канцелярские товары приняты из договора от 29.12.2017 № 10001701000603 с ООО «</w:t>
      </w:r>
      <w:proofErr w:type="spellStart"/>
      <w:r w:rsidRPr="008621E1">
        <w:rPr>
          <w:rFonts w:ascii="Myriad Pro" w:eastAsia="Calibri" w:hAnsi="Myriad Pro" w:cs="Times New Roman"/>
          <w:sz w:val="26"/>
          <w:szCs w:val="26"/>
        </w:rPr>
        <w:t>Альфатрейдинг</w:t>
      </w:r>
      <w:proofErr w:type="spellEnd"/>
      <w:r w:rsidRPr="008621E1">
        <w:rPr>
          <w:rFonts w:ascii="Myriad Pro" w:eastAsia="Calibri" w:hAnsi="Myriad Pro" w:cs="Times New Roman"/>
          <w:sz w:val="26"/>
          <w:szCs w:val="26"/>
        </w:rPr>
        <w:t>».</w:t>
      </w:r>
    </w:p>
    <w:p w14:paraId="62FEB182"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Расчет расходов Филиала на канцелярские расходы на 2019 год произведен от ожидаемых затрат за 2018 год с учетом ИПЦ 4%.</w:t>
      </w:r>
    </w:p>
    <w:p w14:paraId="5FECC32F" w14:textId="77777777" w:rsidR="00065F15" w:rsidRDefault="00065F15" w:rsidP="00065F15">
      <w:pPr>
        <w:rPr>
          <w:rFonts w:ascii="Myriad Pro" w:eastAsia="Calibri" w:hAnsi="Myriad Pro" w:cs="Times New Roman"/>
          <w:b/>
          <w:bCs/>
          <w:sz w:val="26"/>
          <w:szCs w:val="26"/>
        </w:rPr>
      </w:pPr>
    </w:p>
    <w:p w14:paraId="1908BEB0" w14:textId="77777777" w:rsidR="00065F15" w:rsidRPr="008621E1" w:rsidRDefault="00065F15" w:rsidP="00065F15">
      <w:pPr>
        <w:spacing w:after="0" w:line="360" w:lineRule="auto"/>
        <w:contextualSpacing/>
        <w:jc w:val="both"/>
        <w:rPr>
          <w:rFonts w:ascii="Myriad Pro" w:eastAsia="Calibri" w:hAnsi="Myriad Pro" w:cs="Times New Roman"/>
          <w:b/>
          <w:bCs/>
          <w:sz w:val="26"/>
          <w:szCs w:val="26"/>
        </w:rPr>
      </w:pPr>
      <w:r w:rsidRPr="008621E1">
        <w:rPr>
          <w:rFonts w:ascii="Myriad Pro" w:eastAsia="Calibri" w:hAnsi="Myriad Pro" w:cs="Times New Roman"/>
          <w:b/>
          <w:bCs/>
          <w:sz w:val="26"/>
          <w:szCs w:val="26"/>
        </w:rPr>
        <w:t>ПОЗИЦИЯ ОРГАНА РЕГУЛИРОВАНИЯ</w:t>
      </w:r>
    </w:p>
    <w:p w14:paraId="7F882CE4" w14:textId="77777777" w:rsidR="00065F15" w:rsidRPr="008621E1" w:rsidRDefault="00065F15" w:rsidP="00065F15">
      <w:pPr>
        <w:spacing w:after="0" w:line="360" w:lineRule="auto"/>
        <w:ind w:firstLine="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 xml:space="preserve">Расходы на канцелярские товары приняты </w:t>
      </w:r>
      <w:r w:rsidRPr="00467F8B">
        <w:rPr>
          <w:rFonts w:ascii="Myriad Pro" w:eastAsia="Calibri" w:hAnsi="Myriad Pro" w:cs="Times New Roman"/>
          <w:sz w:val="26"/>
          <w:szCs w:val="26"/>
        </w:rPr>
        <w:t>по методу экономически обоснованных расходов (ЭОР)</w:t>
      </w:r>
      <w:r>
        <w:rPr>
          <w:rFonts w:ascii="Myriad Pro" w:eastAsia="Calibri" w:hAnsi="Myriad Pro" w:cs="Times New Roman"/>
          <w:sz w:val="26"/>
          <w:szCs w:val="26"/>
        </w:rPr>
        <w:t xml:space="preserve"> </w:t>
      </w:r>
      <w:r w:rsidRPr="008621E1">
        <w:rPr>
          <w:rFonts w:ascii="Myriad Pro" w:eastAsia="Calibri" w:hAnsi="Myriad Pro" w:cs="Times New Roman"/>
          <w:sz w:val="26"/>
          <w:szCs w:val="26"/>
        </w:rPr>
        <w:t>в размере 3 866,5 тыс. руб. исходя из принятой численности 4 209,1 ед. и средних затрат на 1 человека по аналогичным ТСО (919 руб./чел. в год).</w:t>
      </w:r>
    </w:p>
    <w:p w14:paraId="262F278F" w14:textId="77777777" w:rsidR="00065F15" w:rsidRPr="008621E1" w:rsidRDefault="00065F15" w:rsidP="00065F15">
      <w:pPr>
        <w:spacing w:after="0" w:line="360" w:lineRule="auto"/>
        <w:contextualSpacing/>
        <w:jc w:val="both"/>
        <w:rPr>
          <w:rFonts w:ascii="Myriad Pro" w:eastAsia="Calibri" w:hAnsi="Myriad Pro" w:cs="Times New Roman"/>
          <w:sz w:val="26"/>
          <w:szCs w:val="26"/>
        </w:rPr>
      </w:pPr>
    </w:p>
    <w:p w14:paraId="7A0D4ED2" w14:textId="77777777" w:rsidR="00065F15" w:rsidRPr="008621E1" w:rsidRDefault="00065F15" w:rsidP="00065F15">
      <w:pPr>
        <w:spacing w:after="0" w:line="360" w:lineRule="auto"/>
        <w:contextualSpacing/>
        <w:jc w:val="both"/>
        <w:rPr>
          <w:rFonts w:ascii="Myriad Pro" w:eastAsia="Calibri" w:hAnsi="Myriad Pro" w:cs="Times New Roman"/>
          <w:b/>
          <w:bCs/>
          <w:sz w:val="26"/>
          <w:szCs w:val="26"/>
        </w:rPr>
      </w:pPr>
      <w:r w:rsidRPr="008621E1">
        <w:rPr>
          <w:rFonts w:ascii="Myriad Pro" w:eastAsia="Calibri" w:hAnsi="Myriad Pro" w:cs="Times New Roman"/>
          <w:b/>
          <w:bCs/>
          <w:sz w:val="26"/>
          <w:szCs w:val="26"/>
        </w:rPr>
        <w:t>ПОЗИЦИЯ ИСПОЛНИТЕЛЯ</w:t>
      </w:r>
    </w:p>
    <w:p w14:paraId="6B95BF21" w14:textId="77777777" w:rsidR="00065F15" w:rsidRPr="008621E1" w:rsidRDefault="00065F15" w:rsidP="00065F15">
      <w:pPr>
        <w:spacing w:after="0" w:line="360" w:lineRule="auto"/>
        <w:ind w:firstLine="567"/>
        <w:jc w:val="both"/>
        <w:rPr>
          <w:rFonts w:ascii="Myriad Pro" w:eastAsia="Calibri" w:hAnsi="Myriad Pro" w:cs="Times New Roman"/>
          <w:sz w:val="26"/>
          <w:szCs w:val="26"/>
        </w:rPr>
      </w:pPr>
      <w:r w:rsidRPr="008621E1">
        <w:rPr>
          <w:rFonts w:ascii="Myriad Pro" w:eastAsia="Calibri" w:hAnsi="Myriad Pro" w:cs="Times New Roman"/>
          <w:sz w:val="26"/>
          <w:szCs w:val="26"/>
        </w:rPr>
        <w:t>По результатам анализа представленных расчетов и документов Исполнитель отмечает следующее:</w:t>
      </w:r>
    </w:p>
    <w:p w14:paraId="6AD2441B" w14:textId="77777777" w:rsidR="00065F15" w:rsidRPr="008621E1" w:rsidRDefault="00065F15" w:rsidP="00065F15">
      <w:pPr>
        <w:numPr>
          <w:ilvl w:val="0"/>
          <w:numId w:val="65"/>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 xml:space="preserve">Согласно «Сведениям о фактических расходах на оказание услуг по передаче электрической энергии и о проведении закупочных процедур» за 2017 год на услуги по передаче электрической энергии отнесены расходы на канцелярские товары на сумму 8 482 тыс. руб., в </w:t>
      </w:r>
      <w:r w:rsidRPr="008621E1">
        <w:rPr>
          <w:rFonts w:ascii="Myriad Pro" w:eastAsia="Calibri" w:hAnsi="Myriad Pro" w:cs="Times New Roman"/>
          <w:sz w:val="26"/>
          <w:szCs w:val="26"/>
        </w:rPr>
        <w:lastRenderedPageBreak/>
        <w:t>том числе расходы Филиала – 6 004 тыс. руб., расходы исполнительного аппарата – 2 477 тыс. руб.</w:t>
      </w:r>
    </w:p>
    <w:p w14:paraId="1F8BA809" w14:textId="77777777" w:rsidR="00065F15" w:rsidRPr="008621E1" w:rsidRDefault="00065F15" w:rsidP="00065F15">
      <w:pPr>
        <w:numPr>
          <w:ilvl w:val="0"/>
          <w:numId w:val="65"/>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Цены на канцелярские товары, принятые в расчет расходов на 2018 год, соответствуют ценам, указанным в Спецификации к договору от 29.12.2017 № 10001701000603 с ООО «</w:t>
      </w:r>
      <w:proofErr w:type="spellStart"/>
      <w:r w:rsidRPr="008621E1">
        <w:rPr>
          <w:rFonts w:ascii="Myriad Pro" w:eastAsia="Calibri" w:hAnsi="Myriad Pro" w:cs="Times New Roman"/>
          <w:sz w:val="26"/>
          <w:szCs w:val="26"/>
        </w:rPr>
        <w:t>Альфатрейдинг</w:t>
      </w:r>
      <w:proofErr w:type="spellEnd"/>
      <w:r w:rsidRPr="008621E1">
        <w:rPr>
          <w:rFonts w:ascii="Myriad Pro" w:eastAsia="Calibri" w:hAnsi="Myriad Pro" w:cs="Times New Roman"/>
          <w:sz w:val="26"/>
          <w:szCs w:val="26"/>
        </w:rPr>
        <w:t>».</w:t>
      </w:r>
    </w:p>
    <w:p w14:paraId="4BBA2E38" w14:textId="77777777" w:rsidR="00065F15" w:rsidRPr="008621E1" w:rsidRDefault="00065F15" w:rsidP="00065F15">
      <w:pPr>
        <w:numPr>
          <w:ilvl w:val="0"/>
          <w:numId w:val="65"/>
        </w:numPr>
        <w:spacing w:after="0" w:line="360" w:lineRule="auto"/>
        <w:ind w:left="1134" w:hanging="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Не представлено приложение № 1 - Спецификация к договору от 19.06.2018 № 10001801000135 с ООО «Офисные Технологии».</w:t>
      </w:r>
    </w:p>
    <w:p w14:paraId="57457CAA" w14:textId="77777777" w:rsidR="00065F15" w:rsidRPr="008621E1" w:rsidRDefault="00065F15" w:rsidP="00065F15">
      <w:pPr>
        <w:spacing w:after="0" w:line="360" w:lineRule="auto"/>
        <w:ind w:firstLine="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Исполнитель отмечает, что филиалом ПАО «МРСК Юга» - «Волгоградэнерго» на 2019 год запланированы расходы на сопровождение и обновление системы управленческого электронного документооборота,  предоставление доступа для отправки отчетности в контролирующие органы в электронном виде, обеспечение документального взаимодействия в электронном виде с гарантирующим поставщиком, а также расходы на другие программные средства, при использовании которых должен уменьшаться документооборот в бумажном виде. Также Исполнитель отмечает, что филиалом ПАО «МРСК Юга» - «Волгоградэнерго» не обоснована заявленная потребность в большом количестве номенклатурных позиций по однотипным канцелярским товарам.</w:t>
      </w:r>
    </w:p>
    <w:p w14:paraId="1FCC6046"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sidRPr="008621E1">
        <w:rPr>
          <w:rFonts w:ascii="Myriad Pro" w:eastAsia="Calibri" w:hAnsi="Myriad Pro" w:cs="Times New Roman"/>
          <w:sz w:val="26"/>
          <w:szCs w:val="26"/>
        </w:rPr>
        <w:t>На основании вышеизложенного, Исполнитель определил документально подтвержденные расходы на канцелярские расходы в размере 6 004 тыс. руб., что соответствует уровню фактических расходов филиала ПАО «МРСК Юга» - «Волгоградэнерго» за 2017 год.</w:t>
      </w:r>
    </w:p>
    <w:p w14:paraId="7E962116"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r>
        <w:rPr>
          <w:rFonts w:ascii="Myriad Pro" w:eastAsia="Calibri" w:hAnsi="Myriad Pro" w:cs="Times New Roman"/>
          <w:sz w:val="26"/>
          <w:szCs w:val="26"/>
        </w:rPr>
        <w:t>Исполнитель обосновано полагает, что в связи с внедрением в Филиале систем электронного документооборота, расходы на канцелярские товары ежегодно должны уменьшаться. Ввиду этого Исполнителем не применяется ИПЦ на плановый период регулирования.</w:t>
      </w:r>
    </w:p>
    <w:p w14:paraId="60804A04" w14:textId="77777777" w:rsidR="00065F15" w:rsidRDefault="00065F15" w:rsidP="00065F15">
      <w:pPr>
        <w:spacing w:after="0" w:line="360" w:lineRule="auto"/>
        <w:ind w:firstLine="567"/>
        <w:contextualSpacing/>
        <w:jc w:val="both"/>
        <w:rPr>
          <w:rFonts w:ascii="Myriad Pro" w:eastAsia="Calibri" w:hAnsi="Myriad Pro" w:cs="Times New Roman"/>
          <w:sz w:val="26"/>
          <w:szCs w:val="26"/>
        </w:rPr>
      </w:pPr>
    </w:p>
    <w:p w14:paraId="34A47390" w14:textId="77777777" w:rsidR="00065F15" w:rsidRDefault="00065F15" w:rsidP="00065F15">
      <w:pPr>
        <w:spacing w:after="0" w:line="360" w:lineRule="auto"/>
        <w:ind w:firstLine="567"/>
        <w:jc w:val="both"/>
        <w:rPr>
          <w:rFonts w:ascii="Myriad Pro" w:eastAsia="Calibri" w:hAnsi="Myriad Pro" w:cs="Times New Roman"/>
          <w:b/>
          <w:bCs/>
          <w:i/>
          <w:iCs/>
          <w:sz w:val="26"/>
          <w:szCs w:val="26"/>
          <w:u w:val="single"/>
        </w:rPr>
      </w:pPr>
      <w:r w:rsidRPr="004B55BC">
        <w:rPr>
          <w:rFonts w:ascii="Myriad Pro" w:eastAsia="Calibri" w:hAnsi="Myriad Pro" w:cs="Times New Roman"/>
          <w:b/>
          <w:bCs/>
          <w:i/>
          <w:iCs/>
          <w:sz w:val="26"/>
          <w:szCs w:val="26"/>
          <w:u w:val="single"/>
        </w:rPr>
        <w:t>Отчисления в профком</w:t>
      </w:r>
    </w:p>
    <w:p w14:paraId="23F23BAC" w14:textId="77777777" w:rsidR="009D4452" w:rsidRPr="008621E1" w:rsidRDefault="009D4452" w:rsidP="009D4452">
      <w:pPr>
        <w:spacing w:after="0" w:line="360" w:lineRule="auto"/>
        <w:jc w:val="both"/>
        <w:rPr>
          <w:rFonts w:ascii="Myriad Pro" w:eastAsia="Calibri" w:hAnsi="Myriad Pro" w:cs="Times New Roman"/>
          <w:b/>
          <w:bCs/>
          <w:sz w:val="26"/>
          <w:szCs w:val="26"/>
        </w:rPr>
      </w:pPr>
      <w:r w:rsidRPr="008621E1">
        <w:rPr>
          <w:rFonts w:ascii="Myriad Pro" w:eastAsia="Calibri" w:hAnsi="Myriad Pro" w:cs="Times New Roman"/>
          <w:b/>
          <w:bCs/>
          <w:sz w:val="26"/>
          <w:szCs w:val="26"/>
        </w:rPr>
        <w:t>ПОЗИЦИЯ ТЕРРИТОРИАЛЬНОЙ СЕТЕВОЙ ОРГАНИЗАЦИИ</w:t>
      </w:r>
    </w:p>
    <w:p w14:paraId="1EE7FF97" w14:textId="77777777" w:rsidR="009D4452" w:rsidRPr="008621E1" w:rsidRDefault="009D4452" w:rsidP="009D4452">
      <w:pPr>
        <w:spacing w:after="0" w:line="360" w:lineRule="auto"/>
        <w:ind w:firstLine="567"/>
        <w:jc w:val="both"/>
        <w:rPr>
          <w:rFonts w:ascii="Myriad Pro" w:eastAsia="Calibri" w:hAnsi="Myriad Pro" w:cs="Times New Roman"/>
          <w:sz w:val="26"/>
          <w:szCs w:val="26"/>
        </w:rPr>
      </w:pPr>
      <w:r w:rsidRPr="008621E1">
        <w:rPr>
          <w:rFonts w:ascii="Myriad Pro" w:eastAsia="Calibri" w:hAnsi="Myriad Pro" w:cs="Times New Roman"/>
          <w:sz w:val="26"/>
          <w:szCs w:val="26"/>
        </w:rPr>
        <w:t xml:space="preserve">Филиалом ПАО «МРСК Юга» - «Волгоградэнерго» в составе НВВ на 2019 год по статье заявлены расходы в размере </w:t>
      </w:r>
      <w:r>
        <w:rPr>
          <w:rFonts w:ascii="Myriad Pro" w:eastAsia="Calibri" w:hAnsi="Myriad Pro" w:cs="Times New Roman"/>
          <w:sz w:val="26"/>
          <w:szCs w:val="26"/>
        </w:rPr>
        <w:t>6 302,17</w:t>
      </w:r>
      <w:r w:rsidRPr="008621E1">
        <w:rPr>
          <w:rFonts w:ascii="Myriad Pro" w:eastAsia="Calibri" w:hAnsi="Myriad Pro" w:cs="Times New Roman"/>
          <w:sz w:val="26"/>
          <w:szCs w:val="26"/>
        </w:rPr>
        <w:t xml:space="preserve"> тыс. руб.</w:t>
      </w:r>
    </w:p>
    <w:p w14:paraId="45450FFC" w14:textId="77777777" w:rsidR="009D4452" w:rsidRPr="009D4452" w:rsidRDefault="009D4452" w:rsidP="009D4452">
      <w:pPr>
        <w:spacing w:after="0" w:line="360" w:lineRule="auto"/>
        <w:ind w:firstLine="567"/>
        <w:jc w:val="both"/>
        <w:rPr>
          <w:rFonts w:ascii="Myriad Pro" w:eastAsia="Calibri" w:hAnsi="Myriad Pro" w:cs="Times New Roman"/>
          <w:sz w:val="26"/>
          <w:szCs w:val="26"/>
        </w:rPr>
      </w:pPr>
      <w:r w:rsidRPr="009D4452">
        <w:rPr>
          <w:rFonts w:ascii="Myriad Pro" w:eastAsia="Calibri" w:hAnsi="Myriad Pro" w:cs="Times New Roman"/>
          <w:sz w:val="26"/>
          <w:szCs w:val="26"/>
        </w:rPr>
        <w:lastRenderedPageBreak/>
        <w:t xml:space="preserve">Затраты по данной статье планируются в размере 0,3% от ФОТ </w:t>
      </w:r>
      <w:r>
        <w:rPr>
          <w:rFonts w:ascii="Myriad Pro" w:eastAsia="Calibri" w:hAnsi="Myriad Pro" w:cs="Times New Roman"/>
          <w:sz w:val="26"/>
          <w:szCs w:val="26"/>
        </w:rPr>
        <w:t>Ф</w:t>
      </w:r>
      <w:r w:rsidRPr="009D4452">
        <w:rPr>
          <w:rFonts w:ascii="Myriad Pro" w:eastAsia="Calibri" w:hAnsi="Myriad Pro" w:cs="Times New Roman"/>
          <w:sz w:val="26"/>
          <w:szCs w:val="26"/>
        </w:rPr>
        <w:t>илиала. Выплаты проводятся на основания Коллективного договора ПАО «МРСК Юга».</w:t>
      </w:r>
    </w:p>
    <w:p w14:paraId="0582FF02" w14:textId="77777777" w:rsidR="009D4452" w:rsidRPr="009D4452" w:rsidRDefault="009D4452" w:rsidP="009D4452">
      <w:pPr>
        <w:spacing w:after="0" w:line="360" w:lineRule="auto"/>
        <w:ind w:firstLine="567"/>
        <w:jc w:val="both"/>
        <w:rPr>
          <w:rFonts w:ascii="Myriad Pro" w:eastAsia="Calibri" w:hAnsi="Myriad Pro" w:cs="Times New Roman"/>
          <w:sz w:val="26"/>
          <w:szCs w:val="26"/>
        </w:rPr>
      </w:pPr>
      <w:r w:rsidRPr="009D4452">
        <w:rPr>
          <w:rFonts w:ascii="Myriad Pro" w:eastAsia="Calibri" w:hAnsi="Myriad Pro" w:cs="Times New Roman"/>
          <w:sz w:val="26"/>
          <w:szCs w:val="26"/>
        </w:rPr>
        <w:t>В соответствии со сценарными условиями формирования тарифов на передачу электроэнергии методом долгосрочной индексации на 2019</w:t>
      </w:r>
      <w:r>
        <w:rPr>
          <w:rFonts w:ascii="Myriad Pro" w:eastAsia="Calibri" w:hAnsi="Myriad Pro" w:cs="Times New Roman"/>
          <w:sz w:val="26"/>
          <w:szCs w:val="26"/>
        </w:rPr>
        <w:t xml:space="preserve"> </w:t>
      </w:r>
      <w:r w:rsidRPr="009D4452">
        <w:rPr>
          <w:rFonts w:ascii="Myriad Pro" w:eastAsia="Calibri" w:hAnsi="Myriad Pro" w:cs="Times New Roman"/>
          <w:sz w:val="26"/>
          <w:szCs w:val="26"/>
        </w:rPr>
        <w:t>-</w:t>
      </w:r>
      <w:r>
        <w:rPr>
          <w:rFonts w:ascii="Myriad Pro" w:eastAsia="Calibri" w:hAnsi="Myriad Pro" w:cs="Times New Roman"/>
          <w:sz w:val="26"/>
          <w:szCs w:val="26"/>
        </w:rPr>
        <w:t xml:space="preserve"> </w:t>
      </w:r>
      <w:r w:rsidRPr="009D4452">
        <w:rPr>
          <w:rFonts w:ascii="Myriad Pro" w:eastAsia="Calibri" w:hAnsi="Myriad Pro" w:cs="Times New Roman"/>
          <w:sz w:val="26"/>
          <w:szCs w:val="26"/>
        </w:rPr>
        <w:t xml:space="preserve">2023 годы, затраты на отчисления профкому в 2019 году планируются </w:t>
      </w:r>
      <w:r>
        <w:rPr>
          <w:rFonts w:ascii="Myriad Pro" w:eastAsia="Calibri" w:hAnsi="Myriad Pro" w:cs="Times New Roman"/>
          <w:sz w:val="26"/>
          <w:szCs w:val="26"/>
        </w:rPr>
        <w:t>из</w:t>
      </w:r>
      <w:r w:rsidRPr="009D4452">
        <w:rPr>
          <w:rFonts w:ascii="Myriad Pro" w:eastAsia="Calibri" w:hAnsi="Myriad Pro" w:cs="Times New Roman"/>
          <w:sz w:val="26"/>
          <w:szCs w:val="26"/>
        </w:rPr>
        <w:t xml:space="preserve"> расчет</w:t>
      </w:r>
      <w:r>
        <w:rPr>
          <w:rFonts w:ascii="Myriad Pro" w:eastAsia="Calibri" w:hAnsi="Myriad Pro" w:cs="Times New Roman"/>
          <w:sz w:val="26"/>
          <w:szCs w:val="26"/>
        </w:rPr>
        <w:t>а</w:t>
      </w:r>
      <w:r w:rsidRPr="009D4452">
        <w:rPr>
          <w:rFonts w:ascii="Myriad Pro" w:eastAsia="Calibri" w:hAnsi="Myriad Pro" w:cs="Times New Roman"/>
          <w:sz w:val="26"/>
          <w:szCs w:val="26"/>
        </w:rPr>
        <w:t xml:space="preserve"> 6 059,781 тыс. руб. *</w:t>
      </w:r>
      <w:r>
        <w:rPr>
          <w:rFonts w:ascii="Myriad Pro" w:eastAsia="Calibri" w:hAnsi="Myriad Pro" w:cs="Times New Roman"/>
          <w:sz w:val="26"/>
          <w:szCs w:val="26"/>
        </w:rPr>
        <w:t xml:space="preserve"> </w:t>
      </w:r>
      <w:r w:rsidRPr="009D4452">
        <w:rPr>
          <w:rFonts w:ascii="Myriad Pro" w:eastAsia="Calibri" w:hAnsi="Myriad Pro" w:cs="Times New Roman"/>
          <w:sz w:val="26"/>
          <w:szCs w:val="26"/>
        </w:rPr>
        <w:t>1,04 = 6 302,172 тыс. руб.</w:t>
      </w:r>
    </w:p>
    <w:p w14:paraId="0D7D95A5" w14:textId="77777777" w:rsidR="009D4452" w:rsidRDefault="009D4452" w:rsidP="009D4452">
      <w:pPr>
        <w:spacing w:after="0" w:line="360" w:lineRule="auto"/>
        <w:contextualSpacing/>
        <w:jc w:val="both"/>
        <w:rPr>
          <w:rFonts w:ascii="Myriad Pro" w:eastAsia="Calibri" w:hAnsi="Myriad Pro" w:cs="Times New Roman"/>
          <w:b/>
          <w:bCs/>
          <w:sz w:val="26"/>
          <w:szCs w:val="26"/>
        </w:rPr>
      </w:pPr>
    </w:p>
    <w:p w14:paraId="25E28AF9" w14:textId="77777777" w:rsidR="009D4452" w:rsidRPr="008621E1" w:rsidRDefault="009D4452" w:rsidP="009D4452">
      <w:pPr>
        <w:spacing w:after="0" w:line="360" w:lineRule="auto"/>
        <w:contextualSpacing/>
        <w:jc w:val="both"/>
        <w:rPr>
          <w:rFonts w:ascii="Myriad Pro" w:eastAsia="Calibri" w:hAnsi="Myriad Pro" w:cs="Times New Roman"/>
          <w:b/>
          <w:bCs/>
          <w:sz w:val="26"/>
          <w:szCs w:val="26"/>
        </w:rPr>
      </w:pPr>
      <w:r w:rsidRPr="008621E1">
        <w:rPr>
          <w:rFonts w:ascii="Myriad Pro" w:eastAsia="Calibri" w:hAnsi="Myriad Pro" w:cs="Times New Roman"/>
          <w:b/>
          <w:bCs/>
          <w:sz w:val="26"/>
          <w:szCs w:val="26"/>
        </w:rPr>
        <w:t>ПОЗИЦИЯ ОРГАНА РЕГУЛИРОВАНИЯ</w:t>
      </w:r>
    </w:p>
    <w:p w14:paraId="7EFA367D" w14:textId="77777777" w:rsidR="009D4452" w:rsidRDefault="009D4452" w:rsidP="009D4452">
      <w:pPr>
        <w:spacing w:after="0" w:line="360" w:lineRule="auto"/>
        <w:ind w:firstLine="567"/>
        <w:contextualSpacing/>
        <w:jc w:val="both"/>
        <w:rPr>
          <w:rFonts w:ascii="Myriad Pro" w:eastAsia="Calibri" w:hAnsi="Myriad Pro"/>
          <w:sz w:val="26"/>
          <w:szCs w:val="26"/>
        </w:rPr>
      </w:pPr>
      <w:r w:rsidRPr="009C3A17">
        <w:rPr>
          <w:rFonts w:ascii="Myriad Pro" w:eastAsia="Calibri" w:hAnsi="Myriad Pro"/>
          <w:sz w:val="26"/>
          <w:szCs w:val="26"/>
        </w:rPr>
        <w:t>Отчисления работодателя в профком приняты в размере</w:t>
      </w:r>
      <w:r>
        <w:rPr>
          <w:rFonts w:ascii="Myriad Pro" w:eastAsia="Calibri" w:hAnsi="Myriad Pro"/>
          <w:sz w:val="26"/>
          <w:szCs w:val="26"/>
        </w:rPr>
        <w:t xml:space="preserve"> 6 475,00 тыс. руб. </w:t>
      </w:r>
      <w:r w:rsidRPr="009D4452">
        <w:rPr>
          <w:rFonts w:ascii="Myriad Pro" w:eastAsia="Calibri" w:hAnsi="Myriad Pro"/>
          <w:sz w:val="26"/>
          <w:szCs w:val="26"/>
        </w:rPr>
        <w:t>исходя из п</w:t>
      </w:r>
      <w:r>
        <w:rPr>
          <w:rFonts w:ascii="Myriad Pro" w:eastAsia="Calibri" w:hAnsi="Myriad Pro"/>
          <w:sz w:val="26"/>
          <w:szCs w:val="26"/>
        </w:rPr>
        <w:t xml:space="preserve">ункта </w:t>
      </w:r>
      <w:r w:rsidRPr="009D4452">
        <w:rPr>
          <w:rFonts w:ascii="Myriad Pro" w:eastAsia="Calibri" w:hAnsi="Myriad Pro"/>
          <w:sz w:val="26"/>
          <w:szCs w:val="26"/>
        </w:rPr>
        <w:t>7.4.5. ОТС и п</w:t>
      </w:r>
      <w:r>
        <w:rPr>
          <w:rFonts w:ascii="Myriad Pro" w:eastAsia="Calibri" w:hAnsi="Myriad Pro"/>
          <w:sz w:val="26"/>
          <w:szCs w:val="26"/>
        </w:rPr>
        <w:t xml:space="preserve">ункта </w:t>
      </w:r>
      <w:r w:rsidRPr="009D4452">
        <w:rPr>
          <w:rFonts w:ascii="Myriad Pro" w:eastAsia="Calibri" w:hAnsi="Myriad Pro"/>
          <w:sz w:val="26"/>
          <w:szCs w:val="26"/>
        </w:rPr>
        <w:t xml:space="preserve">7.2.10 </w:t>
      </w:r>
      <w:r>
        <w:rPr>
          <w:rFonts w:ascii="Myriad Pro" w:eastAsia="Calibri" w:hAnsi="Myriad Pro"/>
          <w:sz w:val="26"/>
          <w:szCs w:val="26"/>
        </w:rPr>
        <w:t>К</w:t>
      </w:r>
      <w:r w:rsidRPr="009D4452">
        <w:rPr>
          <w:rFonts w:ascii="Myriad Pro" w:eastAsia="Calibri" w:hAnsi="Myriad Pro"/>
          <w:sz w:val="26"/>
          <w:szCs w:val="26"/>
        </w:rPr>
        <w:t>оллективного договора, где работодатель предусматривает выделение средств на культурно-массовую и физкультурно-оздоровительную работу в размере 0,3% от ФОТ по основному виду деятельности</w:t>
      </w:r>
      <w:r>
        <w:rPr>
          <w:rFonts w:ascii="Myriad Pro" w:eastAsia="Calibri" w:hAnsi="Myriad Pro"/>
          <w:sz w:val="26"/>
          <w:szCs w:val="26"/>
        </w:rPr>
        <w:t>.</w:t>
      </w:r>
    </w:p>
    <w:p w14:paraId="600956EA" w14:textId="77777777" w:rsidR="009D4452" w:rsidRPr="008621E1" w:rsidRDefault="009D4452" w:rsidP="009D4452">
      <w:pPr>
        <w:spacing w:after="0" w:line="360" w:lineRule="auto"/>
        <w:ind w:firstLine="567"/>
        <w:contextualSpacing/>
        <w:jc w:val="both"/>
        <w:rPr>
          <w:rFonts w:ascii="Myriad Pro" w:eastAsia="Calibri" w:hAnsi="Myriad Pro" w:cs="Times New Roman"/>
          <w:sz w:val="26"/>
          <w:szCs w:val="26"/>
        </w:rPr>
      </w:pPr>
    </w:p>
    <w:p w14:paraId="61583270" w14:textId="77777777" w:rsidR="009D4452" w:rsidRPr="008621E1" w:rsidRDefault="009D4452" w:rsidP="009D4452">
      <w:pPr>
        <w:spacing w:after="0" w:line="360" w:lineRule="auto"/>
        <w:contextualSpacing/>
        <w:jc w:val="both"/>
        <w:rPr>
          <w:rFonts w:ascii="Myriad Pro" w:eastAsia="Calibri" w:hAnsi="Myriad Pro" w:cs="Times New Roman"/>
          <w:b/>
          <w:bCs/>
          <w:sz w:val="26"/>
          <w:szCs w:val="26"/>
        </w:rPr>
      </w:pPr>
      <w:r w:rsidRPr="008621E1">
        <w:rPr>
          <w:rFonts w:ascii="Myriad Pro" w:eastAsia="Calibri" w:hAnsi="Myriad Pro" w:cs="Times New Roman"/>
          <w:b/>
          <w:bCs/>
          <w:sz w:val="26"/>
          <w:szCs w:val="26"/>
        </w:rPr>
        <w:t>ПОЗИЦИЯ ИСПОЛНИТЕЛЯ</w:t>
      </w:r>
    </w:p>
    <w:p w14:paraId="0F93CDF4" w14:textId="77777777" w:rsidR="00065F15" w:rsidRPr="000419D8" w:rsidRDefault="00065F15" w:rsidP="00065F15">
      <w:pPr>
        <w:spacing w:after="0" w:line="360" w:lineRule="auto"/>
        <w:ind w:firstLine="567"/>
        <w:jc w:val="both"/>
        <w:rPr>
          <w:rFonts w:ascii="Calibri" w:eastAsia="Times New Roman" w:hAnsi="Calibri" w:cs="Times New Roman"/>
          <w:lang w:eastAsia="ru-RU"/>
        </w:rPr>
      </w:pPr>
      <w:r w:rsidRPr="000419D8">
        <w:rPr>
          <w:rFonts w:ascii="Myriad Pro" w:eastAsia="Calibri" w:hAnsi="Myriad Pro" w:cs="Times New Roman"/>
          <w:sz w:val="26"/>
          <w:szCs w:val="26"/>
        </w:rPr>
        <w:t>Отчисления первичной профсоюзной организации (ППО) определены Исполнителем на 2019 год в размере 8 267,94 тыс. руб. расчетным способом с использованием расходов на ФОТ филиала ПАО «МРСК Юга» - «Волгоградэнерго», отнесенных на услуги по передаче электрической энергии в размере 2 755 980,52 тыс. руб. и процента отчислений в размере 0,3%. Расходы на проведение спортивно-массовых мероприятий финансируются из отчислений в профком.</w:t>
      </w:r>
    </w:p>
    <w:p w14:paraId="3450C642" w14:textId="77777777" w:rsidR="00065F15" w:rsidRPr="008621E1" w:rsidRDefault="00065F15" w:rsidP="00065F15">
      <w:pPr>
        <w:spacing w:after="0" w:line="360" w:lineRule="auto"/>
        <w:ind w:firstLine="567"/>
        <w:contextualSpacing/>
        <w:jc w:val="both"/>
        <w:rPr>
          <w:rFonts w:ascii="Myriad Pro" w:eastAsia="Calibri" w:hAnsi="Myriad Pro" w:cs="Times New Roman"/>
          <w:sz w:val="26"/>
          <w:szCs w:val="26"/>
        </w:rPr>
      </w:pPr>
    </w:p>
    <w:p w14:paraId="19D2A9CC" w14:textId="77777777" w:rsidR="00065F15" w:rsidRDefault="00065F15" w:rsidP="00065F15">
      <w:pPr>
        <w:rPr>
          <w:rFonts w:ascii="Myriad Pro" w:eastAsia="Calibri" w:hAnsi="Myriad Pro"/>
          <w:sz w:val="26"/>
          <w:szCs w:val="26"/>
        </w:rPr>
      </w:pPr>
      <w:r>
        <w:rPr>
          <w:rFonts w:ascii="Myriad Pro" w:eastAsia="Calibri" w:hAnsi="Myriad Pro"/>
          <w:sz w:val="26"/>
          <w:szCs w:val="26"/>
        </w:rPr>
        <w:br w:type="page"/>
      </w:r>
    </w:p>
    <w:p w14:paraId="41C8A617" w14:textId="77777777" w:rsidR="00A3090A" w:rsidRPr="005C69B4" w:rsidRDefault="00A3090A" w:rsidP="005C69B4">
      <w:pPr>
        <w:tabs>
          <w:tab w:val="left" w:pos="1327"/>
        </w:tabs>
        <w:rPr>
          <w:rFonts w:ascii="Myriad Pro" w:hAnsi="Myriad Pro"/>
          <w:sz w:val="26"/>
          <w:szCs w:val="26"/>
        </w:rPr>
        <w:sectPr w:rsidR="00A3090A" w:rsidRPr="005C69B4" w:rsidSect="009C2307">
          <w:pgSz w:w="11906" w:h="16838"/>
          <w:pgMar w:top="1134" w:right="850" w:bottom="1134" w:left="1701" w:header="708" w:footer="708" w:gutter="0"/>
          <w:cols w:space="708"/>
          <w:docGrid w:linePitch="360"/>
        </w:sectPr>
      </w:pPr>
    </w:p>
    <w:tbl>
      <w:tblPr>
        <w:tblW w:w="0" w:type="auto"/>
        <w:tblLayout w:type="fixed"/>
        <w:tblLook w:val="04A0" w:firstRow="1" w:lastRow="0" w:firstColumn="1" w:lastColumn="0" w:noHBand="0" w:noVBand="1"/>
      </w:tblPr>
      <w:tblGrid>
        <w:gridCol w:w="704"/>
        <w:gridCol w:w="1843"/>
        <w:gridCol w:w="1134"/>
        <w:gridCol w:w="1134"/>
        <w:gridCol w:w="992"/>
        <w:gridCol w:w="1134"/>
        <w:gridCol w:w="1228"/>
        <w:gridCol w:w="1074"/>
        <w:gridCol w:w="1100"/>
        <w:gridCol w:w="1134"/>
        <w:gridCol w:w="1134"/>
        <w:gridCol w:w="1134"/>
        <w:gridCol w:w="815"/>
      </w:tblGrid>
      <w:tr w:rsidR="00065F15" w:rsidRPr="005F78F0" w14:paraId="655DEE53" w14:textId="77777777" w:rsidTr="00065F15">
        <w:trPr>
          <w:trHeight w:val="675"/>
          <w:tblHeader/>
        </w:trPr>
        <w:tc>
          <w:tcPr>
            <w:tcW w:w="704" w:type="dxa"/>
            <w:vMerge w:val="restart"/>
            <w:tcBorders>
              <w:top w:val="single" w:sz="4" w:space="0" w:color="FFFFFF" w:themeColor="background1"/>
              <w:left w:val="single" w:sz="4"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99895EC"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lastRenderedPageBreak/>
              <w:t>№ п/п</w:t>
            </w:r>
          </w:p>
        </w:tc>
        <w:tc>
          <w:tcPr>
            <w:tcW w:w="1843" w:type="dxa"/>
            <w:vMerge w:val="restart"/>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7DBC6934"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Наименование</w:t>
            </w:r>
          </w:p>
        </w:tc>
        <w:tc>
          <w:tcPr>
            <w:tcW w:w="3260"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401CF45D"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2017 факт, тыс. руб.</w:t>
            </w:r>
          </w:p>
        </w:tc>
        <w:tc>
          <w:tcPr>
            <w:tcW w:w="3436" w:type="dxa"/>
            <w:gridSpan w:val="3"/>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noWrap/>
            <w:vAlign w:val="center"/>
            <w:hideMark/>
          </w:tcPr>
          <w:p w14:paraId="31D77305"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2019 предложение Филиала, тыс. руб.</w:t>
            </w:r>
          </w:p>
        </w:tc>
        <w:tc>
          <w:tcPr>
            <w:tcW w:w="2234" w:type="dxa"/>
            <w:gridSpan w:val="2"/>
            <w:tcBorders>
              <w:top w:val="single" w:sz="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4F6228" w:themeFill="accent3" w:themeFillShade="80"/>
            <w:vAlign w:val="center"/>
            <w:hideMark/>
          </w:tcPr>
          <w:p w14:paraId="31645B7D"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Подконтрольные расходы принятые КТР ВО (ТБР), тыс. руб.</w:t>
            </w:r>
          </w:p>
        </w:tc>
        <w:tc>
          <w:tcPr>
            <w:tcW w:w="3083" w:type="dxa"/>
            <w:gridSpan w:val="3"/>
            <w:tcBorders>
              <w:top w:val="single" w:sz="4" w:space="0" w:color="FFFFFF" w:themeColor="background1"/>
              <w:left w:val="single" w:sz="6" w:space="0" w:color="FFFFFF" w:themeColor="background1"/>
              <w:bottom w:val="single" w:sz="6" w:space="0" w:color="FFFFFF" w:themeColor="background1"/>
              <w:right w:val="single" w:sz="4" w:space="0" w:color="FFFFFF" w:themeColor="background1"/>
            </w:tcBorders>
            <w:shd w:val="clear" w:color="auto" w:fill="4F6228" w:themeFill="accent3" w:themeFillShade="80"/>
            <w:vAlign w:val="center"/>
            <w:hideMark/>
          </w:tcPr>
          <w:p w14:paraId="721687A0"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Расчет исполнителя</w:t>
            </w:r>
          </w:p>
        </w:tc>
      </w:tr>
      <w:tr w:rsidR="00065F15" w:rsidRPr="005F78F0" w14:paraId="05F7C93A" w14:textId="77777777" w:rsidTr="00065F15">
        <w:trPr>
          <w:trHeight w:val="765"/>
          <w:tblHeader/>
        </w:trPr>
        <w:tc>
          <w:tcPr>
            <w:tcW w:w="704" w:type="dxa"/>
            <w:vMerge/>
            <w:tcBorders>
              <w:top w:val="single" w:sz="6"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F8CC0E4" w14:textId="77777777" w:rsidR="00065F15" w:rsidRPr="005F78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843" w:type="dxa"/>
            <w:vMerge/>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5D0C365" w14:textId="77777777" w:rsidR="00065F15" w:rsidRPr="005F78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24E4C7FE" w14:textId="77777777" w:rsidR="00065F15" w:rsidRPr="005F78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Всего</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7D92DFE"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филиал</w:t>
            </w:r>
          </w:p>
        </w:tc>
        <w:tc>
          <w:tcPr>
            <w:tcW w:w="992"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61C6577E"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ИА</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11175E1C"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Всего</w:t>
            </w:r>
          </w:p>
        </w:tc>
        <w:tc>
          <w:tcPr>
            <w:tcW w:w="1228"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88209C6"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филиал</w:t>
            </w:r>
          </w:p>
        </w:tc>
        <w:tc>
          <w:tcPr>
            <w:tcW w:w="107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3FBDD436"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ИА</w:t>
            </w:r>
          </w:p>
        </w:tc>
        <w:tc>
          <w:tcPr>
            <w:tcW w:w="1100"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082E8F1"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по методу ЭОР</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92F50C5" w14:textId="77777777" w:rsidR="00065F15" w:rsidRPr="005F78F0" w:rsidRDefault="00065F15" w:rsidP="00065F15">
            <w:pPr>
              <w:spacing w:after="0" w:line="240" w:lineRule="auto"/>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баз. уровень ОР</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573A9312"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ЭОР, тыс. руб.</w:t>
            </w:r>
          </w:p>
        </w:tc>
        <w:tc>
          <w:tcPr>
            <w:tcW w:w="1134" w:type="dxa"/>
            <w:tcBorders>
              <w:top w:val="single" w:sz="6"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D28FCE4"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 xml:space="preserve">Отклонение </w:t>
            </w:r>
            <w:proofErr w:type="spellStart"/>
            <w:r w:rsidRPr="005F78F0">
              <w:rPr>
                <w:rFonts w:ascii="Myriad Pro" w:eastAsia="Times New Roman" w:hAnsi="Myriad Pro" w:cs="Times New Roman"/>
                <w:b/>
                <w:bCs/>
                <w:color w:val="FFFFFF" w:themeColor="background1"/>
                <w:sz w:val="16"/>
                <w:szCs w:val="16"/>
                <w:lang w:eastAsia="ru-RU"/>
              </w:rPr>
              <w:t>Исп</w:t>
            </w:r>
            <w:proofErr w:type="spellEnd"/>
            <w:r w:rsidRPr="005F78F0">
              <w:rPr>
                <w:rFonts w:ascii="Myriad Pro" w:eastAsia="Times New Roman" w:hAnsi="Myriad Pro" w:cs="Times New Roman"/>
                <w:b/>
                <w:bCs/>
                <w:color w:val="FFFFFF" w:themeColor="background1"/>
                <w:sz w:val="16"/>
                <w:szCs w:val="16"/>
                <w:lang w:eastAsia="ru-RU"/>
              </w:rPr>
              <w:t>/ТБР ЭОР тыс. руб.</w:t>
            </w:r>
          </w:p>
        </w:tc>
        <w:tc>
          <w:tcPr>
            <w:tcW w:w="815" w:type="dxa"/>
            <w:tcBorders>
              <w:top w:val="single" w:sz="6"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7AB17D" w14:textId="77777777" w:rsidR="00065F15" w:rsidRPr="005F78F0" w:rsidRDefault="00065F15" w:rsidP="00065F15">
            <w:pPr>
              <w:spacing w:after="0" w:line="240" w:lineRule="auto"/>
              <w:jc w:val="center"/>
              <w:rPr>
                <w:rFonts w:ascii="Myriad Pro" w:eastAsia="Times New Roman" w:hAnsi="Myriad Pro" w:cs="Times New Roman"/>
                <w:b/>
                <w:bCs/>
                <w:color w:val="FFFFFF" w:themeColor="background1"/>
                <w:sz w:val="16"/>
                <w:szCs w:val="16"/>
                <w:lang w:eastAsia="ru-RU"/>
              </w:rPr>
            </w:pPr>
            <w:r w:rsidRPr="005F78F0">
              <w:rPr>
                <w:rFonts w:ascii="Myriad Pro" w:eastAsia="Times New Roman" w:hAnsi="Myriad Pro" w:cs="Times New Roman"/>
                <w:b/>
                <w:bCs/>
                <w:color w:val="FFFFFF" w:themeColor="background1"/>
                <w:sz w:val="16"/>
                <w:szCs w:val="16"/>
                <w:lang w:eastAsia="ru-RU"/>
              </w:rPr>
              <w:t xml:space="preserve">Отклонение </w:t>
            </w:r>
            <w:proofErr w:type="spellStart"/>
            <w:r w:rsidRPr="005F78F0">
              <w:rPr>
                <w:rFonts w:ascii="Myriad Pro" w:eastAsia="Times New Roman" w:hAnsi="Myriad Pro" w:cs="Times New Roman"/>
                <w:b/>
                <w:bCs/>
                <w:color w:val="FFFFFF" w:themeColor="background1"/>
                <w:sz w:val="16"/>
                <w:szCs w:val="16"/>
                <w:lang w:eastAsia="ru-RU"/>
              </w:rPr>
              <w:t>Исп</w:t>
            </w:r>
            <w:proofErr w:type="spellEnd"/>
            <w:r w:rsidRPr="005F78F0">
              <w:rPr>
                <w:rFonts w:ascii="Myriad Pro" w:eastAsia="Times New Roman" w:hAnsi="Myriad Pro" w:cs="Times New Roman"/>
                <w:b/>
                <w:bCs/>
                <w:color w:val="FFFFFF" w:themeColor="background1"/>
                <w:sz w:val="16"/>
                <w:szCs w:val="16"/>
                <w:lang w:eastAsia="ru-RU"/>
              </w:rPr>
              <w:t>/ТБР, %</w:t>
            </w:r>
          </w:p>
        </w:tc>
      </w:tr>
      <w:tr w:rsidR="00065F15" w:rsidRPr="005F78F0" w14:paraId="11D4D233" w14:textId="77777777" w:rsidTr="00065F15">
        <w:trPr>
          <w:trHeight w:val="285"/>
        </w:trPr>
        <w:tc>
          <w:tcPr>
            <w:tcW w:w="704" w:type="dxa"/>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0DEF6E1F"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w:t>
            </w:r>
          </w:p>
        </w:tc>
        <w:tc>
          <w:tcPr>
            <w:tcW w:w="1843"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56049A5"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Материальные затраты</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9F60320"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313 342,00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DE2C7B3"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301 695,00</w:t>
            </w:r>
          </w:p>
        </w:tc>
        <w:tc>
          <w:tcPr>
            <w:tcW w:w="992" w:type="dxa"/>
            <w:tcBorders>
              <w:top w:val="single" w:sz="4" w:space="0" w:color="FFFFFF" w:themeColor="background1"/>
              <w:left w:val="nil"/>
              <w:bottom w:val="single" w:sz="4" w:space="0" w:color="auto"/>
              <w:right w:val="single" w:sz="4" w:space="0" w:color="auto"/>
            </w:tcBorders>
            <w:shd w:val="clear" w:color="auto" w:fill="auto"/>
            <w:vAlign w:val="center"/>
            <w:hideMark/>
          </w:tcPr>
          <w:p w14:paraId="00141F82"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11 647,00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1F096CE9"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1 006 715,10</w:t>
            </w:r>
          </w:p>
        </w:tc>
        <w:tc>
          <w:tcPr>
            <w:tcW w:w="1228" w:type="dxa"/>
            <w:tcBorders>
              <w:top w:val="single" w:sz="4" w:space="0" w:color="FFFFFF" w:themeColor="background1"/>
              <w:left w:val="nil"/>
              <w:bottom w:val="single" w:sz="4" w:space="0" w:color="auto"/>
              <w:right w:val="single" w:sz="4" w:space="0" w:color="auto"/>
            </w:tcBorders>
            <w:shd w:val="clear" w:color="auto" w:fill="auto"/>
            <w:vAlign w:val="center"/>
            <w:hideMark/>
          </w:tcPr>
          <w:p w14:paraId="47A3E057"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1 000 704,90</w:t>
            </w:r>
          </w:p>
        </w:tc>
        <w:tc>
          <w:tcPr>
            <w:tcW w:w="107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4E24BD5"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6 010,20</w:t>
            </w:r>
          </w:p>
        </w:tc>
        <w:tc>
          <w:tcPr>
            <w:tcW w:w="1100" w:type="dxa"/>
            <w:tcBorders>
              <w:top w:val="single" w:sz="4" w:space="0" w:color="FFFFFF" w:themeColor="background1"/>
              <w:left w:val="nil"/>
              <w:bottom w:val="single" w:sz="4" w:space="0" w:color="auto"/>
              <w:right w:val="single" w:sz="4" w:space="0" w:color="auto"/>
            </w:tcBorders>
            <w:shd w:val="clear" w:color="auto" w:fill="auto"/>
            <w:vAlign w:val="center"/>
            <w:hideMark/>
          </w:tcPr>
          <w:p w14:paraId="28842F9A"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286 932,30</w:t>
            </w:r>
          </w:p>
        </w:tc>
        <w:tc>
          <w:tcPr>
            <w:tcW w:w="1134" w:type="dxa"/>
            <w:tcBorders>
              <w:top w:val="single" w:sz="4" w:space="0" w:color="FFFFFF" w:themeColor="background1"/>
              <w:left w:val="nil"/>
              <w:bottom w:val="single" w:sz="4" w:space="0" w:color="auto"/>
              <w:right w:val="single" w:sz="4" w:space="0" w:color="auto"/>
            </w:tcBorders>
            <w:shd w:val="clear" w:color="auto" w:fill="auto"/>
            <w:vAlign w:val="center"/>
            <w:hideMark/>
          </w:tcPr>
          <w:p w14:paraId="7222FF48"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269 467,20</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43A8734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302 237,05</w:t>
            </w:r>
          </w:p>
        </w:tc>
        <w:tc>
          <w:tcPr>
            <w:tcW w:w="1134"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05B4A0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15 304,75</w:t>
            </w:r>
          </w:p>
        </w:tc>
        <w:tc>
          <w:tcPr>
            <w:tcW w:w="815" w:type="dxa"/>
            <w:tcBorders>
              <w:top w:val="single" w:sz="4" w:space="0" w:color="FFFFFF" w:themeColor="background1"/>
              <w:left w:val="nil"/>
              <w:bottom w:val="single" w:sz="4" w:space="0" w:color="auto"/>
              <w:right w:val="single" w:sz="4" w:space="0" w:color="auto"/>
            </w:tcBorders>
            <w:shd w:val="clear" w:color="auto" w:fill="auto"/>
            <w:noWrap/>
            <w:vAlign w:val="center"/>
            <w:hideMark/>
          </w:tcPr>
          <w:p w14:paraId="3933C33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5%</w:t>
            </w:r>
          </w:p>
        </w:tc>
      </w:tr>
      <w:tr w:rsidR="00065F15" w:rsidRPr="005F78F0" w14:paraId="7B11AC61" w14:textId="77777777" w:rsidTr="00065F15">
        <w:trPr>
          <w:trHeight w:val="720"/>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2C90B15D"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5F11786"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Сырье, материалы, запасные части, инструмент, топливо</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D20483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269 332,00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A80672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260 879,00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B036F2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8 453,00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DCC3FC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891 279,00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FB68A0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886 381,40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8D93FB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4 897,60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16E839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262 313,10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7BBC4A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246 346,60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972F69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278 036,53</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A6A7E6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15 723,43</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280322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w:t>
            </w:r>
          </w:p>
        </w:tc>
      </w:tr>
      <w:tr w:rsidR="00065F15" w:rsidRPr="005F78F0" w14:paraId="7DFDDF5D" w14:textId="77777777" w:rsidTr="00065F15">
        <w:trPr>
          <w:trHeight w:val="12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00F02BE"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1.1.1</w:t>
            </w:r>
          </w:p>
        </w:tc>
        <w:tc>
          <w:tcPr>
            <w:tcW w:w="1843" w:type="dxa"/>
            <w:tcBorders>
              <w:top w:val="nil"/>
              <w:left w:val="nil"/>
              <w:bottom w:val="single" w:sz="4" w:space="0" w:color="auto"/>
              <w:right w:val="single" w:sz="4" w:space="0" w:color="auto"/>
            </w:tcBorders>
            <w:shd w:val="clear" w:color="auto" w:fill="auto"/>
            <w:vAlign w:val="center"/>
            <w:hideMark/>
          </w:tcPr>
          <w:p w14:paraId="0AE9167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Запасные части и материалы для обслуживания линий и средств связи</w:t>
            </w:r>
          </w:p>
        </w:tc>
        <w:tc>
          <w:tcPr>
            <w:tcW w:w="1134" w:type="dxa"/>
            <w:tcBorders>
              <w:top w:val="nil"/>
              <w:left w:val="nil"/>
              <w:bottom w:val="single" w:sz="4" w:space="0" w:color="auto"/>
              <w:right w:val="single" w:sz="4" w:space="0" w:color="auto"/>
            </w:tcBorders>
            <w:shd w:val="clear" w:color="auto" w:fill="auto"/>
            <w:vAlign w:val="center"/>
            <w:hideMark/>
          </w:tcPr>
          <w:p w14:paraId="2B0F3B7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3 097,00</w:t>
            </w:r>
          </w:p>
        </w:tc>
        <w:tc>
          <w:tcPr>
            <w:tcW w:w="1134" w:type="dxa"/>
            <w:tcBorders>
              <w:top w:val="nil"/>
              <w:left w:val="nil"/>
              <w:bottom w:val="single" w:sz="4" w:space="0" w:color="auto"/>
              <w:right w:val="single" w:sz="4" w:space="0" w:color="auto"/>
            </w:tcBorders>
            <w:shd w:val="clear" w:color="auto" w:fill="auto"/>
            <w:vAlign w:val="center"/>
            <w:hideMark/>
          </w:tcPr>
          <w:p w14:paraId="0269A14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3 097,00</w:t>
            </w:r>
          </w:p>
        </w:tc>
        <w:tc>
          <w:tcPr>
            <w:tcW w:w="992" w:type="dxa"/>
            <w:tcBorders>
              <w:top w:val="nil"/>
              <w:left w:val="nil"/>
              <w:bottom w:val="single" w:sz="4" w:space="0" w:color="auto"/>
              <w:right w:val="single" w:sz="4" w:space="0" w:color="auto"/>
            </w:tcBorders>
            <w:shd w:val="clear" w:color="auto" w:fill="auto"/>
            <w:vAlign w:val="center"/>
            <w:hideMark/>
          </w:tcPr>
          <w:p w14:paraId="295CA7C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29CB98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3 368,00</w:t>
            </w:r>
          </w:p>
        </w:tc>
        <w:tc>
          <w:tcPr>
            <w:tcW w:w="1228" w:type="dxa"/>
            <w:tcBorders>
              <w:top w:val="nil"/>
              <w:left w:val="nil"/>
              <w:bottom w:val="single" w:sz="4" w:space="0" w:color="auto"/>
              <w:right w:val="single" w:sz="4" w:space="0" w:color="auto"/>
            </w:tcBorders>
            <w:shd w:val="clear" w:color="auto" w:fill="auto"/>
            <w:vAlign w:val="center"/>
            <w:hideMark/>
          </w:tcPr>
          <w:p w14:paraId="31878C0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3 368,00</w:t>
            </w:r>
          </w:p>
        </w:tc>
        <w:tc>
          <w:tcPr>
            <w:tcW w:w="1074" w:type="dxa"/>
            <w:tcBorders>
              <w:top w:val="nil"/>
              <w:left w:val="nil"/>
              <w:bottom w:val="single" w:sz="4" w:space="0" w:color="auto"/>
              <w:right w:val="single" w:sz="4" w:space="0" w:color="auto"/>
            </w:tcBorders>
            <w:shd w:val="clear" w:color="auto" w:fill="auto"/>
            <w:vAlign w:val="center"/>
            <w:hideMark/>
          </w:tcPr>
          <w:p w14:paraId="3812A8C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3EE2A14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3 285,60</w:t>
            </w:r>
          </w:p>
        </w:tc>
        <w:tc>
          <w:tcPr>
            <w:tcW w:w="1134" w:type="dxa"/>
            <w:tcBorders>
              <w:top w:val="nil"/>
              <w:left w:val="nil"/>
              <w:bottom w:val="single" w:sz="4" w:space="0" w:color="auto"/>
              <w:right w:val="single" w:sz="4" w:space="0" w:color="auto"/>
            </w:tcBorders>
            <w:shd w:val="clear" w:color="auto" w:fill="auto"/>
            <w:noWrap/>
            <w:vAlign w:val="center"/>
            <w:hideMark/>
          </w:tcPr>
          <w:p w14:paraId="175214B6"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2F13D8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3 326,93</w:t>
            </w:r>
          </w:p>
        </w:tc>
        <w:tc>
          <w:tcPr>
            <w:tcW w:w="1134" w:type="dxa"/>
            <w:tcBorders>
              <w:top w:val="nil"/>
              <w:left w:val="nil"/>
              <w:bottom w:val="single" w:sz="4" w:space="0" w:color="auto"/>
              <w:right w:val="single" w:sz="4" w:space="0" w:color="auto"/>
            </w:tcBorders>
            <w:shd w:val="clear" w:color="auto" w:fill="auto"/>
            <w:noWrap/>
            <w:vAlign w:val="center"/>
            <w:hideMark/>
          </w:tcPr>
          <w:p w14:paraId="3BD1E20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41,33</w:t>
            </w:r>
          </w:p>
        </w:tc>
        <w:tc>
          <w:tcPr>
            <w:tcW w:w="815" w:type="dxa"/>
            <w:tcBorders>
              <w:top w:val="nil"/>
              <w:left w:val="nil"/>
              <w:bottom w:val="single" w:sz="4" w:space="0" w:color="auto"/>
              <w:right w:val="single" w:sz="4" w:space="0" w:color="auto"/>
            </w:tcBorders>
            <w:shd w:val="clear" w:color="auto" w:fill="auto"/>
            <w:noWrap/>
            <w:vAlign w:val="center"/>
            <w:hideMark/>
          </w:tcPr>
          <w:p w14:paraId="7DD8B75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w:t>
            </w:r>
          </w:p>
        </w:tc>
      </w:tr>
      <w:tr w:rsidR="00065F15" w:rsidRPr="005F78F0" w14:paraId="33A914C2" w14:textId="77777777" w:rsidTr="00065F15">
        <w:trPr>
          <w:trHeight w:val="7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F6EE880"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1.1.2</w:t>
            </w:r>
          </w:p>
        </w:tc>
        <w:tc>
          <w:tcPr>
            <w:tcW w:w="1843" w:type="dxa"/>
            <w:tcBorders>
              <w:top w:val="nil"/>
              <w:left w:val="nil"/>
              <w:bottom w:val="single" w:sz="4" w:space="0" w:color="auto"/>
              <w:right w:val="single" w:sz="4" w:space="0" w:color="auto"/>
            </w:tcBorders>
            <w:shd w:val="clear" w:color="auto" w:fill="auto"/>
            <w:vAlign w:val="center"/>
            <w:hideMark/>
          </w:tcPr>
          <w:p w14:paraId="2CDA37C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Запасные части, комплектующие и жидкости для обслуживания автотранспорта</w:t>
            </w:r>
          </w:p>
        </w:tc>
        <w:tc>
          <w:tcPr>
            <w:tcW w:w="1134" w:type="dxa"/>
            <w:tcBorders>
              <w:top w:val="nil"/>
              <w:left w:val="nil"/>
              <w:bottom w:val="single" w:sz="4" w:space="0" w:color="auto"/>
              <w:right w:val="single" w:sz="4" w:space="0" w:color="auto"/>
            </w:tcBorders>
            <w:shd w:val="clear" w:color="auto" w:fill="auto"/>
            <w:vAlign w:val="center"/>
            <w:hideMark/>
          </w:tcPr>
          <w:p w14:paraId="4A9A15B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13 213,00</w:t>
            </w:r>
          </w:p>
        </w:tc>
        <w:tc>
          <w:tcPr>
            <w:tcW w:w="1134" w:type="dxa"/>
            <w:tcBorders>
              <w:top w:val="nil"/>
              <w:left w:val="nil"/>
              <w:bottom w:val="single" w:sz="4" w:space="0" w:color="auto"/>
              <w:right w:val="single" w:sz="4" w:space="0" w:color="auto"/>
            </w:tcBorders>
            <w:shd w:val="clear" w:color="auto" w:fill="auto"/>
            <w:vAlign w:val="center"/>
            <w:hideMark/>
          </w:tcPr>
          <w:p w14:paraId="143F300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12 874,00</w:t>
            </w:r>
          </w:p>
        </w:tc>
        <w:tc>
          <w:tcPr>
            <w:tcW w:w="992" w:type="dxa"/>
            <w:tcBorders>
              <w:top w:val="nil"/>
              <w:left w:val="nil"/>
              <w:bottom w:val="single" w:sz="4" w:space="0" w:color="auto"/>
              <w:right w:val="single" w:sz="4" w:space="0" w:color="auto"/>
            </w:tcBorders>
            <w:shd w:val="clear" w:color="auto" w:fill="auto"/>
            <w:vAlign w:val="center"/>
            <w:hideMark/>
          </w:tcPr>
          <w:p w14:paraId="572302C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339,00</w:t>
            </w:r>
          </w:p>
        </w:tc>
        <w:tc>
          <w:tcPr>
            <w:tcW w:w="1134" w:type="dxa"/>
            <w:tcBorders>
              <w:top w:val="nil"/>
              <w:left w:val="nil"/>
              <w:bottom w:val="single" w:sz="4" w:space="0" w:color="auto"/>
              <w:right w:val="single" w:sz="4" w:space="0" w:color="auto"/>
            </w:tcBorders>
            <w:shd w:val="clear" w:color="auto" w:fill="auto"/>
            <w:vAlign w:val="center"/>
            <w:hideMark/>
          </w:tcPr>
          <w:p w14:paraId="752EF5B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9 576,30</w:t>
            </w:r>
          </w:p>
        </w:tc>
        <w:tc>
          <w:tcPr>
            <w:tcW w:w="1228" w:type="dxa"/>
            <w:tcBorders>
              <w:top w:val="nil"/>
              <w:left w:val="nil"/>
              <w:bottom w:val="single" w:sz="4" w:space="0" w:color="auto"/>
              <w:right w:val="single" w:sz="4" w:space="0" w:color="auto"/>
            </w:tcBorders>
            <w:shd w:val="clear" w:color="auto" w:fill="auto"/>
            <w:vAlign w:val="center"/>
            <w:hideMark/>
          </w:tcPr>
          <w:p w14:paraId="2594803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9 576,30</w:t>
            </w:r>
          </w:p>
        </w:tc>
        <w:tc>
          <w:tcPr>
            <w:tcW w:w="1074" w:type="dxa"/>
            <w:tcBorders>
              <w:top w:val="nil"/>
              <w:left w:val="nil"/>
              <w:bottom w:val="single" w:sz="4" w:space="0" w:color="auto"/>
              <w:right w:val="single" w:sz="4" w:space="0" w:color="auto"/>
            </w:tcBorders>
            <w:shd w:val="clear" w:color="auto" w:fill="auto"/>
            <w:vAlign w:val="center"/>
            <w:hideMark/>
          </w:tcPr>
          <w:p w14:paraId="4D085E3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5513CE8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7 090,00</w:t>
            </w:r>
          </w:p>
        </w:tc>
        <w:tc>
          <w:tcPr>
            <w:tcW w:w="1134" w:type="dxa"/>
            <w:tcBorders>
              <w:top w:val="nil"/>
              <w:left w:val="nil"/>
              <w:bottom w:val="single" w:sz="4" w:space="0" w:color="auto"/>
              <w:right w:val="single" w:sz="4" w:space="0" w:color="auto"/>
            </w:tcBorders>
            <w:shd w:val="clear" w:color="auto" w:fill="auto"/>
            <w:noWrap/>
            <w:vAlign w:val="center"/>
            <w:hideMark/>
          </w:tcPr>
          <w:p w14:paraId="73E6193B"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62DBA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7 010,11</w:t>
            </w:r>
          </w:p>
        </w:tc>
        <w:tc>
          <w:tcPr>
            <w:tcW w:w="1134" w:type="dxa"/>
            <w:tcBorders>
              <w:top w:val="nil"/>
              <w:left w:val="nil"/>
              <w:bottom w:val="single" w:sz="4" w:space="0" w:color="auto"/>
              <w:right w:val="single" w:sz="4" w:space="0" w:color="auto"/>
            </w:tcBorders>
            <w:shd w:val="clear" w:color="auto" w:fill="auto"/>
            <w:noWrap/>
            <w:vAlign w:val="center"/>
            <w:hideMark/>
          </w:tcPr>
          <w:p w14:paraId="3490783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-79,89</w:t>
            </w:r>
          </w:p>
        </w:tc>
        <w:tc>
          <w:tcPr>
            <w:tcW w:w="815" w:type="dxa"/>
            <w:tcBorders>
              <w:top w:val="nil"/>
              <w:left w:val="nil"/>
              <w:bottom w:val="single" w:sz="4" w:space="0" w:color="auto"/>
              <w:right w:val="single" w:sz="4" w:space="0" w:color="auto"/>
            </w:tcBorders>
            <w:shd w:val="clear" w:color="auto" w:fill="auto"/>
            <w:noWrap/>
            <w:vAlign w:val="center"/>
            <w:hideMark/>
          </w:tcPr>
          <w:p w14:paraId="2561CAA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w:t>
            </w:r>
          </w:p>
        </w:tc>
      </w:tr>
      <w:tr w:rsidR="00065F15" w:rsidRPr="005F78F0" w14:paraId="63AAC12F" w14:textId="77777777" w:rsidTr="00065F15">
        <w:trPr>
          <w:trHeight w:val="9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88E1C02"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1.1.3</w:t>
            </w:r>
          </w:p>
        </w:tc>
        <w:tc>
          <w:tcPr>
            <w:tcW w:w="1843" w:type="dxa"/>
            <w:tcBorders>
              <w:top w:val="nil"/>
              <w:left w:val="nil"/>
              <w:bottom w:val="single" w:sz="4" w:space="0" w:color="auto"/>
              <w:right w:val="single" w:sz="4" w:space="0" w:color="auto"/>
            </w:tcBorders>
            <w:shd w:val="clear" w:color="auto" w:fill="auto"/>
            <w:vAlign w:val="center"/>
            <w:hideMark/>
          </w:tcPr>
          <w:p w14:paraId="7ED5682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xml:space="preserve"> МТР для службы надежности и техники безопасности</w:t>
            </w:r>
          </w:p>
        </w:tc>
        <w:tc>
          <w:tcPr>
            <w:tcW w:w="1134" w:type="dxa"/>
            <w:tcBorders>
              <w:top w:val="nil"/>
              <w:left w:val="nil"/>
              <w:bottom w:val="single" w:sz="4" w:space="0" w:color="auto"/>
              <w:right w:val="single" w:sz="4" w:space="0" w:color="auto"/>
            </w:tcBorders>
            <w:shd w:val="clear" w:color="auto" w:fill="auto"/>
            <w:vAlign w:val="center"/>
            <w:hideMark/>
          </w:tcPr>
          <w:p w14:paraId="5C09312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46 730,00</w:t>
            </w:r>
          </w:p>
        </w:tc>
        <w:tc>
          <w:tcPr>
            <w:tcW w:w="1134" w:type="dxa"/>
            <w:tcBorders>
              <w:top w:val="nil"/>
              <w:left w:val="nil"/>
              <w:bottom w:val="single" w:sz="4" w:space="0" w:color="auto"/>
              <w:right w:val="single" w:sz="4" w:space="0" w:color="auto"/>
            </w:tcBorders>
            <w:shd w:val="clear" w:color="auto" w:fill="auto"/>
            <w:noWrap/>
            <w:vAlign w:val="center"/>
            <w:hideMark/>
          </w:tcPr>
          <w:p w14:paraId="67B06E2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46 314,00</w:t>
            </w:r>
          </w:p>
        </w:tc>
        <w:tc>
          <w:tcPr>
            <w:tcW w:w="992" w:type="dxa"/>
            <w:tcBorders>
              <w:top w:val="nil"/>
              <w:left w:val="nil"/>
              <w:bottom w:val="single" w:sz="4" w:space="0" w:color="auto"/>
              <w:right w:val="single" w:sz="4" w:space="0" w:color="auto"/>
            </w:tcBorders>
            <w:shd w:val="clear" w:color="auto" w:fill="auto"/>
            <w:noWrap/>
            <w:vAlign w:val="center"/>
            <w:hideMark/>
          </w:tcPr>
          <w:p w14:paraId="767FA49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416,00</w:t>
            </w:r>
          </w:p>
        </w:tc>
        <w:tc>
          <w:tcPr>
            <w:tcW w:w="1134" w:type="dxa"/>
            <w:tcBorders>
              <w:top w:val="nil"/>
              <w:left w:val="nil"/>
              <w:bottom w:val="single" w:sz="4" w:space="0" w:color="auto"/>
              <w:right w:val="single" w:sz="4" w:space="0" w:color="auto"/>
            </w:tcBorders>
            <w:shd w:val="clear" w:color="auto" w:fill="auto"/>
            <w:vAlign w:val="center"/>
            <w:hideMark/>
          </w:tcPr>
          <w:p w14:paraId="19DA127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77 561,90</w:t>
            </w:r>
          </w:p>
        </w:tc>
        <w:tc>
          <w:tcPr>
            <w:tcW w:w="1228" w:type="dxa"/>
            <w:tcBorders>
              <w:top w:val="nil"/>
              <w:left w:val="nil"/>
              <w:bottom w:val="single" w:sz="4" w:space="0" w:color="auto"/>
              <w:right w:val="single" w:sz="4" w:space="0" w:color="auto"/>
            </w:tcBorders>
            <w:shd w:val="clear" w:color="auto" w:fill="auto"/>
            <w:vAlign w:val="center"/>
            <w:hideMark/>
          </w:tcPr>
          <w:p w14:paraId="5E024DF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77 006,70</w:t>
            </w:r>
          </w:p>
        </w:tc>
        <w:tc>
          <w:tcPr>
            <w:tcW w:w="1074" w:type="dxa"/>
            <w:tcBorders>
              <w:top w:val="nil"/>
              <w:left w:val="nil"/>
              <w:bottom w:val="single" w:sz="4" w:space="0" w:color="auto"/>
              <w:right w:val="single" w:sz="4" w:space="0" w:color="auto"/>
            </w:tcBorders>
            <w:shd w:val="clear" w:color="auto" w:fill="auto"/>
            <w:vAlign w:val="center"/>
            <w:hideMark/>
          </w:tcPr>
          <w:p w14:paraId="19750F0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555,20</w:t>
            </w:r>
          </w:p>
        </w:tc>
        <w:tc>
          <w:tcPr>
            <w:tcW w:w="1100" w:type="dxa"/>
            <w:tcBorders>
              <w:top w:val="nil"/>
              <w:left w:val="nil"/>
              <w:bottom w:val="single" w:sz="4" w:space="0" w:color="auto"/>
              <w:right w:val="single" w:sz="4" w:space="0" w:color="auto"/>
            </w:tcBorders>
            <w:shd w:val="clear" w:color="auto" w:fill="auto"/>
            <w:noWrap/>
            <w:vAlign w:val="center"/>
            <w:hideMark/>
          </w:tcPr>
          <w:p w14:paraId="3ACEA91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58 582,10</w:t>
            </w:r>
          </w:p>
        </w:tc>
        <w:tc>
          <w:tcPr>
            <w:tcW w:w="1134" w:type="dxa"/>
            <w:tcBorders>
              <w:top w:val="nil"/>
              <w:left w:val="nil"/>
              <w:bottom w:val="single" w:sz="4" w:space="0" w:color="auto"/>
              <w:right w:val="single" w:sz="4" w:space="0" w:color="auto"/>
            </w:tcBorders>
            <w:shd w:val="clear" w:color="auto" w:fill="auto"/>
            <w:noWrap/>
            <w:vAlign w:val="center"/>
            <w:hideMark/>
          </w:tcPr>
          <w:p w14:paraId="253A4CAC"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89C307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58 870,11</w:t>
            </w:r>
          </w:p>
        </w:tc>
        <w:tc>
          <w:tcPr>
            <w:tcW w:w="1134" w:type="dxa"/>
            <w:tcBorders>
              <w:top w:val="nil"/>
              <w:left w:val="nil"/>
              <w:bottom w:val="single" w:sz="4" w:space="0" w:color="auto"/>
              <w:right w:val="single" w:sz="4" w:space="0" w:color="auto"/>
            </w:tcBorders>
            <w:shd w:val="clear" w:color="auto" w:fill="auto"/>
            <w:noWrap/>
            <w:vAlign w:val="center"/>
            <w:hideMark/>
          </w:tcPr>
          <w:p w14:paraId="2AFCE24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288,01</w:t>
            </w:r>
          </w:p>
        </w:tc>
        <w:tc>
          <w:tcPr>
            <w:tcW w:w="815" w:type="dxa"/>
            <w:tcBorders>
              <w:top w:val="nil"/>
              <w:left w:val="nil"/>
              <w:bottom w:val="single" w:sz="4" w:space="0" w:color="auto"/>
              <w:right w:val="single" w:sz="4" w:space="0" w:color="auto"/>
            </w:tcBorders>
            <w:shd w:val="clear" w:color="auto" w:fill="auto"/>
            <w:noWrap/>
            <w:vAlign w:val="center"/>
            <w:hideMark/>
          </w:tcPr>
          <w:p w14:paraId="4280D65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1828AD32" w14:textId="77777777" w:rsidTr="00065F15">
        <w:trPr>
          <w:trHeight w:val="9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8C20729"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1.1.3.1</w:t>
            </w:r>
          </w:p>
        </w:tc>
        <w:tc>
          <w:tcPr>
            <w:tcW w:w="1843" w:type="dxa"/>
            <w:tcBorders>
              <w:top w:val="nil"/>
              <w:left w:val="nil"/>
              <w:bottom w:val="single" w:sz="4" w:space="0" w:color="auto"/>
              <w:right w:val="single" w:sz="4" w:space="0" w:color="auto"/>
            </w:tcBorders>
            <w:shd w:val="clear" w:color="auto" w:fill="auto"/>
            <w:vAlign w:val="center"/>
            <w:hideMark/>
          </w:tcPr>
          <w:p w14:paraId="369976A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спецодежда, спецобувь, СИЗ</w:t>
            </w:r>
          </w:p>
        </w:tc>
        <w:tc>
          <w:tcPr>
            <w:tcW w:w="1134" w:type="dxa"/>
            <w:tcBorders>
              <w:top w:val="nil"/>
              <w:left w:val="nil"/>
              <w:bottom w:val="single" w:sz="4" w:space="0" w:color="auto"/>
              <w:right w:val="single" w:sz="4" w:space="0" w:color="auto"/>
            </w:tcBorders>
            <w:shd w:val="clear" w:color="auto" w:fill="auto"/>
            <w:vAlign w:val="center"/>
            <w:hideMark/>
          </w:tcPr>
          <w:p w14:paraId="3868C3F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42 854,00</w:t>
            </w:r>
          </w:p>
        </w:tc>
        <w:tc>
          <w:tcPr>
            <w:tcW w:w="1134" w:type="dxa"/>
            <w:tcBorders>
              <w:top w:val="nil"/>
              <w:left w:val="nil"/>
              <w:bottom w:val="single" w:sz="4" w:space="0" w:color="auto"/>
              <w:right w:val="single" w:sz="4" w:space="0" w:color="auto"/>
            </w:tcBorders>
            <w:shd w:val="clear" w:color="auto" w:fill="auto"/>
            <w:vAlign w:val="center"/>
            <w:hideMark/>
          </w:tcPr>
          <w:p w14:paraId="2632035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42 839,00</w:t>
            </w:r>
          </w:p>
        </w:tc>
        <w:tc>
          <w:tcPr>
            <w:tcW w:w="992" w:type="dxa"/>
            <w:tcBorders>
              <w:top w:val="nil"/>
              <w:left w:val="nil"/>
              <w:bottom w:val="single" w:sz="4" w:space="0" w:color="auto"/>
              <w:right w:val="single" w:sz="4" w:space="0" w:color="auto"/>
            </w:tcBorders>
            <w:shd w:val="clear" w:color="auto" w:fill="auto"/>
            <w:vAlign w:val="center"/>
            <w:hideMark/>
          </w:tcPr>
          <w:p w14:paraId="67B7E89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15,00</w:t>
            </w:r>
          </w:p>
        </w:tc>
        <w:tc>
          <w:tcPr>
            <w:tcW w:w="1134" w:type="dxa"/>
            <w:tcBorders>
              <w:top w:val="nil"/>
              <w:left w:val="nil"/>
              <w:bottom w:val="single" w:sz="4" w:space="0" w:color="auto"/>
              <w:right w:val="single" w:sz="4" w:space="0" w:color="auto"/>
            </w:tcBorders>
            <w:shd w:val="clear" w:color="auto" w:fill="auto"/>
            <w:vAlign w:val="center"/>
            <w:hideMark/>
          </w:tcPr>
          <w:p w14:paraId="1561DE1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74 459,90</w:t>
            </w:r>
          </w:p>
        </w:tc>
        <w:tc>
          <w:tcPr>
            <w:tcW w:w="1228" w:type="dxa"/>
            <w:tcBorders>
              <w:top w:val="nil"/>
              <w:left w:val="nil"/>
              <w:bottom w:val="single" w:sz="4" w:space="0" w:color="auto"/>
              <w:right w:val="single" w:sz="4" w:space="0" w:color="auto"/>
            </w:tcBorders>
            <w:shd w:val="clear" w:color="auto" w:fill="auto"/>
            <w:vAlign w:val="center"/>
            <w:hideMark/>
          </w:tcPr>
          <w:p w14:paraId="6691E2E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74 319,20</w:t>
            </w:r>
          </w:p>
        </w:tc>
        <w:tc>
          <w:tcPr>
            <w:tcW w:w="1074" w:type="dxa"/>
            <w:tcBorders>
              <w:top w:val="nil"/>
              <w:left w:val="nil"/>
              <w:bottom w:val="single" w:sz="4" w:space="0" w:color="auto"/>
              <w:right w:val="single" w:sz="4" w:space="0" w:color="auto"/>
            </w:tcBorders>
            <w:shd w:val="clear" w:color="auto" w:fill="auto"/>
            <w:vAlign w:val="center"/>
            <w:hideMark/>
          </w:tcPr>
          <w:p w14:paraId="05BAD43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140,70</w:t>
            </w:r>
          </w:p>
        </w:tc>
        <w:tc>
          <w:tcPr>
            <w:tcW w:w="1100" w:type="dxa"/>
            <w:tcBorders>
              <w:top w:val="nil"/>
              <w:left w:val="nil"/>
              <w:bottom w:val="single" w:sz="4" w:space="0" w:color="auto"/>
              <w:right w:val="single" w:sz="4" w:space="0" w:color="auto"/>
            </w:tcBorders>
            <w:shd w:val="clear" w:color="auto" w:fill="auto"/>
            <w:noWrap/>
            <w:vAlign w:val="center"/>
            <w:hideMark/>
          </w:tcPr>
          <w:p w14:paraId="6B6C3E6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56 356,00</w:t>
            </w:r>
          </w:p>
        </w:tc>
        <w:tc>
          <w:tcPr>
            <w:tcW w:w="1134" w:type="dxa"/>
            <w:tcBorders>
              <w:top w:val="nil"/>
              <w:left w:val="nil"/>
              <w:bottom w:val="single" w:sz="4" w:space="0" w:color="auto"/>
              <w:right w:val="single" w:sz="4" w:space="0" w:color="auto"/>
            </w:tcBorders>
            <w:shd w:val="clear" w:color="auto" w:fill="auto"/>
            <w:noWrap/>
            <w:vAlign w:val="center"/>
            <w:hideMark/>
          </w:tcPr>
          <w:p w14:paraId="32A41D37"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D01883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58 870,11</w:t>
            </w:r>
          </w:p>
        </w:tc>
        <w:tc>
          <w:tcPr>
            <w:tcW w:w="1134" w:type="dxa"/>
            <w:tcBorders>
              <w:top w:val="nil"/>
              <w:left w:val="nil"/>
              <w:bottom w:val="single" w:sz="4" w:space="0" w:color="auto"/>
              <w:right w:val="single" w:sz="4" w:space="0" w:color="auto"/>
            </w:tcBorders>
            <w:shd w:val="clear" w:color="auto" w:fill="auto"/>
            <w:noWrap/>
            <w:vAlign w:val="center"/>
            <w:hideMark/>
          </w:tcPr>
          <w:p w14:paraId="1ED4946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2 514,11</w:t>
            </w:r>
          </w:p>
        </w:tc>
        <w:tc>
          <w:tcPr>
            <w:tcW w:w="815" w:type="dxa"/>
            <w:tcBorders>
              <w:top w:val="nil"/>
              <w:left w:val="nil"/>
              <w:bottom w:val="single" w:sz="4" w:space="0" w:color="auto"/>
              <w:right w:val="single" w:sz="4" w:space="0" w:color="auto"/>
            </w:tcBorders>
            <w:shd w:val="clear" w:color="auto" w:fill="auto"/>
            <w:noWrap/>
            <w:vAlign w:val="center"/>
            <w:hideMark/>
          </w:tcPr>
          <w:p w14:paraId="5C4D2F9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w:t>
            </w:r>
          </w:p>
        </w:tc>
      </w:tr>
      <w:tr w:rsidR="00065F15" w:rsidRPr="005F78F0" w14:paraId="3F0DE353" w14:textId="77777777" w:rsidTr="00065F15">
        <w:trPr>
          <w:trHeight w:val="9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B89271C"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1.1.3.2</w:t>
            </w:r>
          </w:p>
        </w:tc>
        <w:tc>
          <w:tcPr>
            <w:tcW w:w="1843" w:type="dxa"/>
            <w:tcBorders>
              <w:top w:val="nil"/>
              <w:left w:val="nil"/>
              <w:bottom w:val="single" w:sz="4" w:space="0" w:color="auto"/>
              <w:right w:val="single" w:sz="4" w:space="0" w:color="auto"/>
            </w:tcBorders>
            <w:shd w:val="clear" w:color="auto" w:fill="auto"/>
            <w:vAlign w:val="center"/>
            <w:hideMark/>
          </w:tcPr>
          <w:p w14:paraId="07AE561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proofErr w:type="spellStart"/>
            <w:r w:rsidRPr="005F78F0">
              <w:rPr>
                <w:rFonts w:ascii="Myriad Pro" w:eastAsia="Times New Roman" w:hAnsi="Myriad Pro" w:cs="Times New Roman"/>
                <w:i/>
                <w:iCs/>
                <w:sz w:val="16"/>
                <w:szCs w:val="16"/>
                <w:lang w:eastAsia="ru-RU"/>
              </w:rPr>
              <w:t>медичинские</w:t>
            </w:r>
            <w:proofErr w:type="spellEnd"/>
            <w:r w:rsidRPr="005F78F0">
              <w:rPr>
                <w:rFonts w:ascii="Myriad Pro" w:eastAsia="Times New Roman" w:hAnsi="Myriad Pro" w:cs="Times New Roman"/>
                <w:i/>
                <w:iCs/>
                <w:sz w:val="16"/>
                <w:szCs w:val="16"/>
                <w:lang w:eastAsia="ru-RU"/>
              </w:rPr>
              <w:t xml:space="preserve"> аптечки</w:t>
            </w:r>
          </w:p>
        </w:tc>
        <w:tc>
          <w:tcPr>
            <w:tcW w:w="1134" w:type="dxa"/>
            <w:tcBorders>
              <w:top w:val="nil"/>
              <w:left w:val="nil"/>
              <w:bottom w:val="single" w:sz="4" w:space="0" w:color="auto"/>
              <w:right w:val="single" w:sz="4" w:space="0" w:color="auto"/>
            </w:tcBorders>
            <w:shd w:val="clear" w:color="auto" w:fill="auto"/>
            <w:vAlign w:val="center"/>
            <w:hideMark/>
          </w:tcPr>
          <w:p w14:paraId="462A2A3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AA35D9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484A7E9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CE72FA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213,00</w:t>
            </w:r>
          </w:p>
        </w:tc>
        <w:tc>
          <w:tcPr>
            <w:tcW w:w="1228" w:type="dxa"/>
            <w:tcBorders>
              <w:top w:val="nil"/>
              <w:left w:val="nil"/>
              <w:bottom w:val="single" w:sz="4" w:space="0" w:color="auto"/>
              <w:right w:val="single" w:sz="4" w:space="0" w:color="auto"/>
            </w:tcBorders>
            <w:shd w:val="clear" w:color="auto" w:fill="auto"/>
            <w:vAlign w:val="center"/>
            <w:hideMark/>
          </w:tcPr>
          <w:p w14:paraId="7C1D3BB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213,00</w:t>
            </w:r>
          </w:p>
        </w:tc>
        <w:tc>
          <w:tcPr>
            <w:tcW w:w="1074" w:type="dxa"/>
            <w:tcBorders>
              <w:top w:val="nil"/>
              <w:left w:val="nil"/>
              <w:bottom w:val="single" w:sz="4" w:space="0" w:color="auto"/>
              <w:right w:val="single" w:sz="4" w:space="0" w:color="auto"/>
            </w:tcBorders>
            <w:shd w:val="clear" w:color="auto" w:fill="auto"/>
            <w:vAlign w:val="center"/>
            <w:hideMark/>
          </w:tcPr>
          <w:p w14:paraId="0887DD8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5F4A50F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88,80</w:t>
            </w:r>
          </w:p>
        </w:tc>
        <w:tc>
          <w:tcPr>
            <w:tcW w:w="1134" w:type="dxa"/>
            <w:tcBorders>
              <w:top w:val="nil"/>
              <w:left w:val="nil"/>
              <w:bottom w:val="single" w:sz="4" w:space="0" w:color="auto"/>
              <w:right w:val="single" w:sz="4" w:space="0" w:color="auto"/>
            </w:tcBorders>
            <w:shd w:val="clear" w:color="auto" w:fill="auto"/>
            <w:noWrap/>
            <w:vAlign w:val="center"/>
            <w:hideMark/>
          </w:tcPr>
          <w:p w14:paraId="41120F05"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CD6F81F"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DF9BE2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-88,80</w:t>
            </w:r>
          </w:p>
        </w:tc>
        <w:tc>
          <w:tcPr>
            <w:tcW w:w="815" w:type="dxa"/>
            <w:tcBorders>
              <w:top w:val="nil"/>
              <w:left w:val="nil"/>
              <w:bottom w:val="single" w:sz="4" w:space="0" w:color="auto"/>
              <w:right w:val="single" w:sz="4" w:space="0" w:color="auto"/>
            </w:tcBorders>
            <w:shd w:val="clear" w:color="auto" w:fill="auto"/>
            <w:noWrap/>
            <w:vAlign w:val="center"/>
            <w:hideMark/>
          </w:tcPr>
          <w:p w14:paraId="41002EB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-100%</w:t>
            </w:r>
          </w:p>
        </w:tc>
      </w:tr>
      <w:tr w:rsidR="00065F15" w:rsidRPr="005F78F0" w14:paraId="56B46C1E" w14:textId="77777777" w:rsidTr="00065F15">
        <w:trPr>
          <w:trHeight w:val="7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2D6B8C1"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1.1.3.3</w:t>
            </w:r>
          </w:p>
        </w:tc>
        <w:tc>
          <w:tcPr>
            <w:tcW w:w="1843" w:type="dxa"/>
            <w:tcBorders>
              <w:top w:val="nil"/>
              <w:left w:val="nil"/>
              <w:bottom w:val="single" w:sz="4" w:space="0" w:color="auto"/>
              <w:right w:val="single" w:sz="4" w:space="0" w:color="auto"/>
            </w:tcBorders>
            <w:shd w:val="clear" w:color="auto" w:fill="auto"/>
            <w:vAlign w:val="center"/>
            <w:hideMark/>
          </w:tcPr>
          <w:p w14:paraId="527A702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расходы по общему улучшению условий труда</w:t>
            </w:r>
          </w:p>
        </w:tc>
        <w:tc>
          <w:tcPr>
            <w:tcW w:w="1134" w:type="dxa"/>
            <w:tcBorders>
              <w:top w:val="nil"/>
              <w:left w:val="nil"/>
              <w:bottom w:val="single" w:sz="4" w:space="0" w:color="auto"/>
              <w:right w:val="single" w:sz="4" w:space="0" w:color="auto"/>
            </w:tcBorders>
            <w:shd w:val="clear" w:color="auto" w:fill="auto"/>
            <w:vAlign w:val="center"/>
            <w:hideMark/>
          </w:tcPr>
          <w:p w14:paraId="3E2E1A5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3 876,00</w:t>
            </w:r>
          </w:p>
        </w:tc>
        <w:tc>
          <w:tcPr>
            <w:tcW w:w="1134" w:type="dxa"/>
            <w:tcBorders>
              <w:top w:val="nil"/>
              <w:left w:val="nil"/>
              <w:bottom w:val="single" w:sz="4" w:space="0" w:color="auto"/>
              <w:right w:val="single" w:sz="4" w:space="0" w:color="auto"/>
            </w:tcBorders>
            <w:shd w:val="clear" w:color="auto" w:fill="auto"/>
            <w:vAlign w:val="center"/>
            <w:hideMark/>
          </w:tcPr>
          <w:p w14:paraId="09B4FA4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3 475,00</w:t>
            </w:r>
          </w:p>
        </w:tc>
        <w:tc>
          <w:tcPr>
            <w:tcW w:w="992" w:type="dxa"/>
            <w:tcBorders>
              <w:top w:val="nil"/>
              <w:left w:val="nil"/>
              <w:bottom w:val="single" w:sz="4" w:space="0" w:color="auto"/>
              <w:right w:val="single" w:sz="4" w:space="0" w:color="auto"/>
            </w:tcBorders>
            <w:shd w:val="clear" w:color="auto" w:fill="auto"/>
            <w:vAlign w:val="center"/>
            <w:hideMark/>
          </w:tcPr>
          <w:p w14:paraId="7EF1857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401,00</w:t>
            </w:r>
          </w:p>
        </w:tc>
        <w:tc>
          <w:tcPr>
            <w:tcW w:w="1134" w:type="dxa"/>
            <w:tcBorders>
              <w:top w:val="nil"/>
              <w:left w:val="nil"/>
              <w:bottom w:val="single" w:sz="4" w:space="0" w:color="auto"/>
              <w:right w:val="single" w:sz="4" w:space="0" w:color="auto"/>
            </w:tcBorders>
            <w:shd w:val="clear" w:color="auto" w:fill="auto"/>
            <w:vAlign w:val="center"/>
            <w:hideMark/>
          </w:tcPr>
          <w:p w14:paraId="129A687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2 889,00</w:t>
            </w:r>
          </w:p>
        </w:tc>
        <w:tc>
          <w:tcPr>
            <w:tcW w:w="1228" w:type="dxa"/>
            <w:tcBorders>
              <w:top w:val="nil"/>
              <w:left w:val="nil"/>
              <w:bottom w:val="single" w:sz="4" w:space="0" w:color="auto"/>
              <w:right w:val="single" w:sz="4" w:space="0" w:color="auto"/>
            </w:tcBorders>
            <w:shd w:val="clear" w:color="auto" w:fill="auto"/>
            <w:vAlign w:val="center"/>
            <w:hideMark/>
          </w:tcPr>
          <w:p w14:paraId="48A5B00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2 474,50</w:t>
            </w:r>
          </w:p>
        </w:tc>
        <w:tc>
          <w:tcPr>
            <w:tcW w:w="1074" w:type="dxa"/>
            <w:tcBorders>
              <w:top w:val="nil"/>
              <w:left w:val="nil"/>
              <w:bottom w:val="single" w:sz="4" w:space="0" w:color="auto"/>
              <w:right w:val="single" w:sz="4" w:space="0" w:color="auto"/>
            </w:tcBorders>
            <w:shd w:val="clear" w:color="auto" w:fill="auto"/>
            <w:vAlign w:val="center"/>
            <w:hideMark/>
          </w:tcPr>
          <w:p w14:paraId="176016B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414,50</w:t>
            </w:r>
          </w:p>
        </w:tc>
        <w:tc>
          <w:tcPr>
            <w:tcW w:w="1100" w:type="dxa"/>
            <w:tcBorders>
              <w:top w:val="nil"/>
              <w:left w:val="nil"/>
              <w:bottom w:val="single" w:sz="4" w:space="0" w:color="auto"/>
              <w:right w:val="single" w:sz="4" w:space="0" w:color="auto"/>
            </w:tcBorders>
            <w:shd w:val="clear" w:color="auto" w:fill="auto"/>
            <w:noWrap/>
            <w:vAlign w:val="center"/>
            <w:hideMark/>
          </w:tcPr>
          <w:p w14:paraId="5C53B66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2 137,30</w:t>
            </w:r>
          </w:p>
        </w:tc>
        <w:tc>
          <w:tcPr>
            <w:tcW w:w="1134" w:type="dxa"/>
            <w:tcBorders>
              <w:top w:val="nil"/>
              <w:left w:val="nil"/>
              <w:bottom w:val="single" w:sz="4" w:space="0" w:color="auto"/>
              <w:right w:val="single" w:sz="4" w:space="0" w:color="auto"/>
            </w:tcBorders>
            <w:shd w:val="clear" w:color="auto" w:fill="auto"/>
            <w:noWrap/>
            <w:vAlign w:val="center"/>
            <w:hideMark/>
          </w:tcPr>
          <w:p w14:paraId="12898468"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0A94E57"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A2F412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-2 137,30</w:t>
            </w:r>
          </w:p>
        </w:tc>
        <w:tc>
          <w:tcPr>
            <w:tcW w:w="815" w:type="dxa"/>
            <w:tcBorders>
              <w:top w:val="nil"/>
              <w:left w:val="nil"/>
              <w:bottom w:val="single" w:sz="4" w:space="0" w:color="auto"/>
              <w:right w:val="single" w:sz="4" w:space="0" w:color="auto"/>
            </w:tcBorders>
            <w:shd w:val="clear" w:color="auto" w:fill="auto"/>
            <w:noWrap/>
            <w:vAlign w:val="center"/>
            <w:hideMark/>
          </w:tcPr>
          <w:p w14:paraId="41E3AEC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-100%</w:t>
            </w:r>
          </w:p>
        </w:tc>
      </w:tr>
      <w:tr w:rsidR="00065F15" w:rsidRPr="005F78F0" w14:paraId="47D6BF3C"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2A4AFB6"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1.1.4</w:t>
            </w:r>
          </w:p>
        </w:tc>
        <w:tc>
          <w:tcPr>
            <w:tcW w:w="1843" w:type="dxa"/>
            <w:tcBorders>
              <w:top w:val="nil"/>
              <w:left w:val="nil"/>
              <w:bottom w:val="single" w:sz="4" w:space="0" w:color="auto"/>
              <w:right w:val="single" w:sz="4" w:space="0" w:color="auto"/>
            </w:tcBorders>
            <w:shd w:val="clear" w:color="auto" w:fill="auto"/>
            <w:vAlign w:val="center"/>
            <w:hideMark/>
          </w:tcPr>
          <w:p w14:paraId="62F5B9C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xml:space="preserve"> МТР для службы </w:t>
            </w:r>
            <w:proofErr w:type="spellStart"/>
            <w:r w:rsidRPr="005F78F0">
              <w:rPr>
                <w:rFonts w:ascii="Myriad Pro" w:eastAsia="Times New Roman" w:hAnsi="Myriad Pro" w:cs="Times New Roman"/>
                <w:sz w:val="16"/>
                <w:szCs w:val="16"/>
                <w:lang w:eastAsia="ru-RU"/>
              </w:rPr>
              <w:t>ГОиЧС</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07E4C6E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687,00</w:t>
            </w:r>
          </w:p>
        </w:tc>
        <w:tc>
          <w:tcPr>
            <w:tcW w:w="1134" w:type="dxa"/>
            <w:tcBorders>
              <w:top w:val="nil"/>
              <w:left w:val="nil"/>
              <w:bottom w:val="single" w:sz="4" w:space="0" w:color="auto"/>
              <w:right w:val="single" w:sz="4" w:space="0" w:color="auto"/>
            </w:tcBorders>
            <w:shd w:val="clear" w:color="auto" w:fill="auto"/>
            <w:vAlign w:val="center"/>
            <w:hideMark/>
          </w:tcPr>
          <w:p w14:paraId="6EAF944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687,00</w:t>
            </w:r>
          </w:p>
        </w:tc>
        <w:tc>
          <w:tcPr>
            <w:tcW w:w="992" w:type="dxa"/>
            <w:tcBorders>
              <w:top w:val="nil"/>
              <w:left w:val="nil"/>
              <w:bottom w:val="single" w:sz="4" w:space="0" w:color="auto"/>
              <w:right w:val="single" w:sz="4" w:space="0" w:color="auto"/>
            </w:tcBorders>
            <w:shd w:val="clear" w:color="auto" w:fill="auto"/>
            <w:vAlign w:val="center"/>
            <w:hideMark/>
          </w:tcPr>
          <w:p w14:paraId="60D8A4D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72388A5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313,00</w:t>
            </w:r>
          </w:p>
        </w:tc>
        <w:tc>
          <w:tcPr>
            <w:tcW w:w="1228" w:type="dxa"/>
            <w:tcBorders>
              <w:top w:val="nil"/>
              <w:left w:val="nil"/>
              <w:bottom w:val="single" w:sz="4" w:space="0" w:color="auto"/>
              <w:right w:val="single" w:sz="4" w:space="0" w:color="auto"/>
            </w:tcBorders>
            <w:shd w:val="clear" w:color="auto" w:fill="auto"/>
            <w:vAlign w:val="center"/>
            <w:hideMark/>
          </w:tcPr>
          <w:p w14:paraId="7E21362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313,00</w:t>
            </w:r>
          </w:p>
        </w:tc>
        <w:tc>
          <w:tcPr>
            <w:tcW w:w="1074" w:type="dxa"/>
            <w:tcBorders>
              <w:top w:val="nil"/>
              <w:left w:val="nil"/>
              <w:bottom w:val="single" w:sz="4" w:space="0" w:color="auto"/>
              <w:right w:val="single" w:sz="4" w:space="0" w:color="auto"/>
            </w:tcBorders>
            <w:shd w:val="clear" w:color="auto" w:fill="auto"/>
            <w:vAlign w:val="center"/>
            <w:hideMark/>
          </w:tcPr>
          <w:p w14:paraId="5B284A4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33B5FE8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21,20</w:t>
            </w:r>
          </w:p>
        </w:tc>
        <w:tc>
          <w:tcPr>
            <w:tcW w:w="1134" w:type="dxa"/>
            <w:tcBorders>
              <w:top w:val="nil"/>
              <w:left w:val="nil"/>
              <w:bottom w:val="single" w:sz="4" w:space="0" w:color="auto"/>
              <w:right w:val="single" w:sz="4" w:space="0" w:color="auto"/>
            </w:tcBorders>
            <w:shd w:val="clear" w:color="auto" w:fill="auto"/>
            <w:noWrap/>
            <w:vAlign w:val="bottom"/>
            <w:hideMark/>
          </w:tcPr>
          <w:p w14:paraId="67F24321"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4062AC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21,20</w:t>
            </w:r>
          </w:p>
        </w:tc>
        <w:tc>
          <w:tcPr>
            <w:tcW w:w="1134" w:type="dxa"/>
            <w:tcBorders>
              <w:top w:val="nil"/>
              <w:left w:val="nil"/>
              <w:bottom w:val="single" w:sz="4" w:space="0" w:color="auto"/>
              <w:right w:val="single" w:sz="4" w:space="0" w:color="auto"/>
            </w:tcBorders>
            <w:shd w:val="clear" w:color="auto" w:fill="auto"/>
            <w:noWrap/>
            <w:vAlign w:val="center"/>
            <w:hideMark/>
          </w:tcPr>
          <w:p w14:paraId="0BA3A2F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1FB041B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5A5D0987"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47336E4"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1.1.5</w:t>
            </w:r>
          </w:p>
        </w:tc>
        <w:tc>
          <w:tcPr>
            <w:tcW w:w="1843" w:type="dxa"/>
            <w:tcBorders>
              <w:top w:val="nil"/>
              <w:left w:val="nil"/>
              <w:bottom w:val="single" w:sz="4" w:space="0" w:color="auto"/>
              <w:right w:val="single" w:sz="4" w:space="0" w:color="auto"/>
            </w:tcBorders>
            <w:shd w:val="clear" w:color="auto" w:fill="auto"/>
            <w:vAlign w:val="center"/>
            <w:hideMark/>
          </w:tcPr>
          <w:p w14:paraId="230D975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Материалы для средств РЗА</w:t>
            </w:r>
          </w:p>
        </w:tc>
        <w:tc>
          <w:tcPr>
            <w:tcW w:w="1134" w:type="dxa"/>
            <w:tcBorders>
              <w:top w:val="nil"/>
              <w:left w:val="nil"/>
              <w:bottom w:val="single" w:sz="4" w:space="0" w:color="auto"/>
              <w:right w:val="single" w:sz="4" w:space="0" w:color="auto"/>
            </w:tcBorders>
            <w:shd w:val="clear" w:color="auto" w:fill="auto"/>
            <w:vAlign w:val="center"/>
            <w:hideMark/>
          </w:tcPr>
          <w:p w14:paraId="5B743F5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663,00</w:t>
            </w:r>
          </w:p>
        </w:tc>
        <w:tc>
          <w:tcPr>
            <w:tcW w:w="1134" w:type="dxa"/>
            <w:tcBorders>
              <w:top w:val="nil"/>
              <w:left w:val="nil"/>
              <w:bottom w:val="single" w:sz="4" w:space="0" w:color="auto"/>
              <w:right w:val="single" w:sz="4" w:space="0" w:color="auto"/>
            </w:tcBorders>
            <w:shd w:val="clear" w:color="auto" w:fill="auto"/>
            <w:vAlign w:val="center"/>
            <w:hideMark/>
          </w:tcPr>
          <w:p w14:paraId="15AE0EA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663,00</w:t>
            </w:r>
          </w:p>
        </w:tc>
        <w:tc>
          <w:tcPr>
            <w:tcW w:w="992" w:type="dxa"/>
            <w:tcBorders>
              <w:top w:val="nil"/>
              <w:left w:val="nil"/>
              <w:bottom w:val="single" w:sz="4" w:space="0" w:color="auto"/>
              <w:right w:val="single" w:sz="4" w:space="0" w:color="auto"/>
            </w:tcBorders>
            <w:shd w:val="clear" w:color="auto" w:fill="auto"/>
            <w:vAlign w:val="center"/>
            <w:hideMark/>
          </w:tcPr>
          <w:p w14:paraId="5174B25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4E9E09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3 415,70</w:t>
            </w:r>
          </w:p>
        </w:tc>
        <w:tc>
          <w:tcPr>
            <w:tcW w:w="1228" w:type="dxa"/>
            <w:tcBorders>
              <w:top w:val="nil"/>
              <w:left w:val="nil"/>
              <w:bottom w:val="single" w:sz="4" w:space="0" w:color="auto"/>
              <w:right w:val="single" w:sz="4" w:space="0" w:color="auto"/>
            </w:tcBorders>
            <w:shd w:val="clear" w:color="auto" w:fill="auto"/>
            <w:vAlign w:val="center"/>
            <w:hideMark/>
          </w:tcPr>
          <w:p w14:paraId="1B59AA7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3 415,70</w:t>
            </w:r>
          </w:p>
        </w:tc>
        <w:tc>
          <w:tcPr>
            <w:tcW w:w="1074" w:type="dxa"/>
            <w:tcBorders>
              <w:top w:val="nil"/>
              <w:left w:val="nil"/>
              <w:bottom w:val="single" w:sz="4" w:space="0" w:color="auto"/>
              <w:right w:val="single" w:sz="4" w:space="0" w:color="auto"/>
            </w:tcBorders>
            <w:shd w:val="clear" w:color="auto" w:fill="auto"/>
            <w:vAlign w:val="center"/>
            <w:hideMark/>
          </w:tcPr>
          <w:p w14:paraId="59EC839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61824B0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663,00</w:t>
            </w:r>
          </w:p>
        </w:tc>
        <w:tc>
          <w:tcPr>
            <w:tcW w:w="1134" w:type="dxa"/>
            <w:tcBorders>
              <w:top w:val="nil"/>
              <w:left w:val="nil"/>
              <w:bottom w:val="single" w:sz="4" w:space="0" w:color="auto"/>
              <w:right w:val="single" w:sz="4" w:space="0" w:color="auto"/>
            </w:tcBorders>
            <w:shd w:val="clear" w:color="auto" w:fill="auto"/>
            <w:noWrap/>
            <w:vAlign w:val="bottom"/>
            <w:hideMark/>
          </w:tcPr>
          <w:p w14:paraId="5E85CE7E"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E4FAE6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663,00</w:t>
            </w:r>
          </w:p>
        </w:tc>
        <w:tc>
          <w:tcPr>
            <w:tcW w:w="1134" w:type="dxa"/>
            <w:tcBorders>
              <w:top w:val="nil"/>
              <w:left w:val="nil"/>
              <w:bottom w:val="single" w:sz="4" w:space="0" w:color="auto"/>
              <w:right w:val="single" w:sz="4" w:space="0" w:color="auto"/>
            </w:tcBorders>
            <w:shd w:val="clear" w:color="auto" w:fill="auto"/>
            <w:noWrap/>
            <w:vAlign w:val="center"/>
            <w:hideMark/>
          </w:tcPr>
          <w:p w14:paraId="61E1D40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2F90A02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3923CC69"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E436892"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lastRenderedPageBreak/>
              <w:t>1.1.6</w:t>
            </w:r>
          </w:p>
        </w:tc>
        <w:tc>
          <w:tcPr>
            <w:tcW w:w="1843" w:type="dxa"/>
            <w:tcBorders>
              <w:top w:val="nil"/>
              <w:left w:val="nil"/>
              <w:bottom w:val="single" w:sz="4" w:space="0" w:color="auto"/>
              <w:right w:val="single" w:sz="4" w:space="0" w:color="auto"/>
            </w:tcBorders>
            <w:shd w:val="clear" w:color="auto" w:fill="auto"/>
            <w:vAlign w:val="center"/>
            <w:hideMark/>
          </w:tcPr>
          <w:p w14:paraId="3B0F6B6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Материалы на эксплуатацию основного оборудования и ЛЭП</w:t>
            </w:r>
          </w:p>
        </w:tc>
        <w:tc>
          <w:tcPr>
            <w:tcW w:w="1134" w:type="dxa"/>
            <w:tcBorders>
              <w:top w:val="nil"/>
              <w:left w:val="nil"/>
              <w:bottom w:val="single" w:sz="4" w:space="0" w:color="auto"/>
              <w:right w:val="single" w:sz="4" w:space="0" w:color="auto"/>
            </w:tcBorders>
            <w:shd w:val="clear" w:color="auto" w:fill="auto"/>
            <w:vAlign w:val="center"/>
            <w:hideMark/>
          </w:tcPr>
          <w:p w14:paraId="59990BE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16 789,00</w:t>
            </w:r>
          </w:p>
        </w:tc>
        <w:tc>
          <w:tcPr>
            <w:tcW w:w="1134" w:type="dxa"/>
            <w:tcBorders>
              <w:top w:val="nil"/>
              <w:left w:val="nil"/>
              <w:bottom w:val="single" w:sz="4" w:space="0" w:color="auto"/>
              <w:right w:val="single" w:sz="4" w:space="0" w:color="auto"/>
            </w:tcBorders>
            <w:shd w:val="clear" w:color="auto" w:fill="auto"/>
            <w:vAlign w:val="center"/>
            <w:hideMark/>
          </w:tcPr>
          <w:p w14:paraId="5F69F4C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15 488,00</w:t>
            </w:r>
          </w:p>
        </w:tc>
        <w:tc>
          <w:tcPr>
            <w:tcW w:w="992" w:type="dxa"/>
            <w:tcBorders>
              <w:top w:val="nil"/>
              <w:left w:val="nil"/>
              <w:bottom w:val="single" w:sz="4" w:space="0" w:color="auto"/>
              <w:right w:val="single" w:sz="4" w:space="0" w:color="auto"/>
            </w:tcBorders>
            <w:shd w:val="clear" w:color="auto" w:fill="auto"/>
            <w:vAlign w:val="center"/>
            <w:hideMark/>
          </w:tcPr>
          <w:p w14:paraId="7EDF828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1 301,00</w:t>
            </w:r>
          </w:p>
        </w:tc>
        <w:tc>
          <w:tcPr>
            <w:tcW w:w="1134" w:type="dxa"/>
            <w:tcBorders>
              <w:top w:val="nil"/>
              <w:left w:val="nil"/>
              <w:bottom w:val="single" w:sz="4" w:space="0" w:color="auto"/>
              <w:right w:val="single" w:sz="4" w:space="0" w:color="auto"/>
            </w:tcBorders>
            <w:shd w:val="clear" w:color="auto" w:fill="auto"/>
            <w:vAlign w:val="center"/>
            <w:hideMark/>
          </w:tcPr>
          <w:p w14:paraId="5F9F5CE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124 613,20</w:t>
            </w:r>
          </w:p>
        </w:tc>
        <w:tc>
          <w:tcPr>
            <w:tcW w:w="1228" w:type="dxa"/>
            <w:tcBorders>
              <w:top w:val="nil"/>
              <w:left w:val="nil"/>
              <w:bottom w:val="single" w:sz="4" w:space="0" w:color="auto"/>
              <w:right w:val="single" w:sz="4" w:space="0" w:color="auto"/>
            </w:tcBorders>
            <w:shd w:val="clear" w:color="auto" w:fill="auto"/>
            <w:vAlign w:val="center"/>
            <w:hideMark/>
          </w:tcPr>
          <w:p w14:paraId="7FBB8DB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124 613,20</w:t>
            </w:r>
          </w:p>
        </w:tc>
        <w:tc>
          <w:tcPr>
            <w:tcW w:w="1074" w:type="dxa"/>
            <w:tcBorders>
              <w:top w:val="nil"/>
              <w:left w:val="nil"/>
              <w:bottom w:val="single" w:sz="4" w:space="0" w:color="auto"/>
              <w:right w:val="single" w:sz="4" w:space="0" w:color="auto"/>
            </w:tcBorders>
            <w:shd w:val="clear" w:color="auto" w:fill="auto"/>
            <w:vAlign w:val="center"/>
            <w:hideMark/>
          </w:tcPr>
          <w:p w14:paraId="59396F9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0B7BBFD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83 366,40</w:t>
            </w:r>
          </w:p>
        </w:tc>
        <w:tc>
          <w:tcPr>
            <w:tcW w:w="1134" w:type="dxa"/>
            <w:tcBorders>
              <w:top w:val="nil"/>
              <w:left w:val="nil"/>
              <w:bottom w:val="single" w:sz="4" w:space="0" w:color="auto"/>
              <w:right w:val="single" w:sz="4" w:space="0" w:color="auto"/>
            </w:tcBorders>
            <w:shd w:val="clear" w:color="auto" w:fill="auto"/>
            <w:noWrap/>
            <w:vAlign w:val="bottom"/>
            <w:hideMark/>
          </w:tcPr>
          <w:p w14:paraId="257C555B"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2DE3564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83 366,40</w:t>
            </w:r>
          </w:p>
        </w:tc>
        <w:tc>
          <w:tcPr>
            <w:tcW w:w="1134" w:type="dxa"/>
            <w:tcBorders>
              <w:top w:val="nil"/>
              <w:left w:val="nil"/>
              <w:bottom w:val="single" w:sz="4" w:space="0" w:color="auto"/>
              <w:right w:val="single" w:sz="4" w:space="0" w:color="auto"/>
            </w:tcBorders>
            <w:shd w:val="clear" w:color="auto" w:fill="auto"/>
            <w:noWrap/>
            <w:vAlign w:val="center"/>
            <w:hideMark/>
          </w:tcPr>
          <w:p w14:paraId="0570DF6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5637E39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45FE59A1"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D65B1D6"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1.1.7</w:t>
            </w:r>
          </w:p>
        </w:tc>
        <w:tc>
          <w:tcPr>
            <w:tcW w:w="1843" w:type="dxa"/>
            <w:tcBorders>
              <w:top w:val="nil"/>
              <w:left w:val="nil"/>
              <w:bottom w:val="single" w:sz="4" w:space="0" w:color="auto"/>
              <w:right w:val="single" w:sz="4" w:space="0" w:color="auto"/>
            </w:tcBorders>
            <w:shd w:val="clear" w:color="auto" w:fill="auto"/>
            <w:vAlign w:val="center"/>
            <w:hideMark/>
          </w:tcPr>
          <w:p w14:paraId="3164227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Материалы на содержание зданий, инвентарь</w:t>
            </w:r>
          </w:p>
        </w:tc>
        <w:tc>
          <w:tcPr>
            <w:tcW w:w="1134" w:type="dxa"/>
            <w:tcBorders>
              <w:top w:val="nil"/>
              <w:left w:val="nil"/>
              <w:bottom w:val="single" w:sz="4" w:space="0" w:color="auto"/>
              <w:right w:val="single" w:sz="4" w:space="0" w:color="auto"/>
            </w:tcBorders>
            <w:shd w:val="clear" w:color="auto" w:fill="auto"/>
            <w:vAlign w:val="center"/>
            <w:hideMark/>
          </w:tcPr>
          <w:p w14:paraId="698B83F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16 076,00</w:t>
            </w:r>
          </w:p>
        </w:tc>
        <w:tc>
          <w:tcPr>
            <w:tcW w:w="1134" w:type="dxa"/>
            <w:tcBorders>
              <w:top w:val="nil"/>
              <w:left w:val="nil"/>
              <w:bottom w:val="single" w:sz="4" w:space="0" w:color="auto"/>
              <w:right w:val="single" w:sz="4" w:space="0" w:color="auto"/>
            </w:tcBorders>
            <w:shd w:val="clear" w:color="auto" w:fill="auto"/>
            <w:vAlign w:val="center"/>
            <w:hideMark/>
          </w:tcPr>
          <w:p w14:paraId="2851F51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12 964,00</w:t>
            </w:r>
          </w:p>
        </w:tc>
        <w:tc>
          <w:tcPr>
            <w:tcW w:w="992" w:type="dxa"/>
            <w:tcBorders>
              <w:top w:val="nil"/>
              <w:left w:val="nil"/>
              <w:bottom w:val="single" w:sz="4" w:space="0" w:color="auto"/>
              <w:right w:val="single" w:sz="4" w:space="0" w:color="auto"/>
            </w:tcBorders>
            <w:shd w:val="clear" w:color="auto" w:fill="auto"/>
            <w:vAlign w:val="center"/>
            <w:hideMark/>
          </w:tcPr>
          <w:p w14:paraId="6B3552B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3 112,00</w:t>
            </w:r>
          </w:p>
        </w:tc>
        <w:tc>
          <w:tcPr>
            <w:tcW w:w="1134" w:type="dxa"/>
            <w:tcBorders>
              <w:top w:val="nil"/>
              <w:left w:val="nil"/>
              <w:bottom w:val="single" w:sz="4" w:space="0" w:color="auto"/>
              <w:right w:val="single" w:sz="4" w:space="0" w:color="auto"/>
            </w:tcBorders>
            <w:shd w:val="clear" w:color="auto" w:fill="auto"/>
            <w:vAlign w:val="center"/>
            <w:hideMark/>
          </w:tcPr>
          <w:p w14:paraId="77B2457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6 131,70</w:t>
            </w:r>
          </w:p>
        </w:tc>
        <w:tc>
          <w:tcPr>
            <w:tcW w:w="1228" w:type="dxa"/>
            <w:tcBorders>
              <w:top w:val="nil"/>
              <w:left w:val="nil"/>
              <w:bottom w:val="single" w:sz="4" w:space="0" w:color="auto"/>
              <w:right w:val="single" w:sz="4" w:space="0" w:color="auto"/>
            </w:tcBorders>
            <w:shd w:val="clear" w:color="auto" w:fill="auto"/>
            <w:vAlign w:val="center"/>
            <w:hideMark/>
          </w:tcPr>
          <w:p w14:paraId="0D20A98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6 131,70</w:t>
            </w:r>
          </w:p>
        </w:tc>
        <w:tc>
          <w:tcPr>
            <w:tcW w:w="1074" w:type="dxa"/>
            <w:tcBorders>
              <w:top w:val="nil"/>
              <w:left w:val="nil"/>
              <w:bottom w:val="single" w:sz="4" w:space="0" w:color="auto"/>
              <w:right w:val="single" w:sz="4" w:space="0" w:color="auto"/>
            </w:tcBorders>
            <w:shd w:val="clear" w:color="auto" w:fill="auto"/>
            <w:vAlign w:val="center"/>
            <w:hideMark/>
          </w:tcPr>
          <w:p w14:paraId="3915314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7D11682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1 778,00</w:t>
            </w:r>
          </w:p>
        </w:tc>
        <w:tc>
          <w:tcPr>
            <w:tcW w:w="1134" w:type="dxa"/>
            <w:tcBorders>
              <w:top w:val="nil"/>
              <w:left w:val="nil"/>
              <w:bottom w:val="single" w:sz="4" w:space="0" w:color="auto"/>
              <w:right w:val="single" w:sz="4" w:space="0" w:color="auto"/>
            </w:tcBorders>
            <w:shd w:val="clear" w:color="auto" w:fill="auto"/>
            <w:noWrap/>
            <w:vAlign w:val="bottom"/>
            <w:hideMark/>
          </w:tcPr>
          <w:p w14:paraId="1FD6ADAA"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9D11D7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1 778,00</w:t>
            </w:r>
          </w:p>
        </w:tc>
        <w:tc>
          <w:tcPr>
            <w:tcW w:w="1134" w:type="dxa"/>
            <w:tcBorders>
              <w:top w:val="nil"/>
              <w:left w:val="nil"/>
              <w:bottom w:val="single" w:sz="4" w:space="0" w:color="auto"/>
              <w:right w:val="single" w:sz="4" w:space="0" w:color="auto"/>
            </w:tcBorders>
            <w:shd w:val="clear" w:color="auto" w:fill="auto"/>
            <w:noWrap/>
            <w:vAlign w:val="center"/>
            <w:hideMark/>
          </w:tcPr>
          <w:p w14:paraId="3664156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3894F81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143C2142"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9C15612"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1.1.8</w:t>
            </w:r>
          </w:p>
        </w:tc>
        <w:tc>
          <w:tcPr>
            <w:tcW w:w="1843" w:type="dxa"/>
            <w:tcBorders>
              <w:top w:val="nil"/>
              <w:left w:val="nil"/>
              <w:bottom w:val="single" w:sz="4" w:space="0" w:color="auto"/>
              <w:right w:val="single" w:sz="4" w:space="0" w:color="auto"/>
            </w:tcBorders>
            <w:shd w:val="clear" w:color="auto" w:fill="auto"/>
            <w:vAlign w:val="center"/>
            <w:hideMark/>
          </w:tcPr>
          <w:p w14:paraId="190FCF8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Материалы на содержание автотранспорта</w:t>
            </w:r>
          </w:p>
        </w:tc>
        <w:tc>
          <w:tcPr>
            <w:tcW w:w="1134" w:type="dxa"/>
            <w:tcBorders>
              <w:top w:val="nil"/>
              <w:left w:val="nil"/>
              <w:bottom w:val="single" w:sz="4" w:space="0" w:color="auto"/>
              <w:right w:val="single" w:sz="4" w:space="0" w:color="auto"/>
            </w:tcBorders>
            <w:shd w:val="clear" w:color="auto" w:fill="auto"/>
            <w:vAlign w:val="center"/>
            <w:hideMark/>
          </w:tcPr>
          <w:p w14:paraId="0E9A13F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7FD9A7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671C957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E9F9B5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656,20</w:t>
            </w:r>
          </w:p>
        </w:tc>
        <w:tc>
          <w:tcPr>
            <w:tcW w:w="1228" w:type="dxa"/>
            <w:tcBorders>
              <w:top w:val="nil"/>
              <w:left w:val="nil"/>
              <w:bottom w:val="single" w:sz="4" w:space="0" w:color="auto"/>
              <w:right w:val="single" w:sz="4" w:space="0" w:color="auto"/>
            </w:tcBorders>
            <w:shd w:val="clear" w:color="auto" w:fill="auto"/>
            <w:vAlign w:val="center"/>
            <w:hideMark/>
          </w:tcPr>
          <w:p w14:paraId="5C17955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656,20</w:t>
            </w:r>
          </w:p>
        </w:tc>
        <w:tc>
          <w:tcPr>
            <w:tcW w:w="1074" w:type="dxa"/>
            <w:tcBorders>
              <w:top w:val="nil"/>
              <w:left w:val="nil"/>
              <w:bottom w:val="single" w:sz="4" w:space="0" w:color="auto"/>
              <w:right w:val="single" w:sz="4" w:space="0" w:color="auto"/>
            </w:tcBorders>
            <w:shd w:val="clear" w:color="auto" w:fill="auto"/>
            <w:vAlign w:val="center"/>
            <w:hideMark/>
          </w:tcPr>
          <w:p w14:paraId="0FC9666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3C69520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14:paraId="2F7DD37B"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926DAD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32A65D0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334C6143"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139209E4"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1D49340"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1.1.9</w:t>
            </w:r>
          </w:p>
        </w:tc>
        <w:tc>
          <w:tcPr>
            <w:tcW w:w="1843" w:type="dxa"/>
            <w:tcBorders>
              <w:top w:val="nil"/>
              <w:left w:val="nil"/>
              <w:bottom w:val="single" w:sz="4" w:space="0" w:color="auto"/>
              <w:right w:val="single" w:sz="4" w:space="0" w:color="auto"/>
            </w:tcBorders>
            <w:shd w:val="clear" w:color="auto" w:fill="auto"/>
            <w:vAlign w:val="center"/>
            <w:hideMark/>
          </w:tcPr>
          <w:p w14:paraId="3321F9E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Прочие материалы</w:t>
            </w:r>
          </w:p>
        </w:tc>
        <w:tc>
          <w:tcPr>
            <w:tcW w:w="1134" w:type="dxa"/>
            <w:tcBorders>
              <w:top w:val="nil"/>
              <w:left w:val="nil"/>
              <w:bottom w:val="single" w:sz="4" w:space="0" w:color="auto"/>
              <w:right w:val="single" w:sz="4" w:space="0" w:color="auto"/>
            </w:tcBorders>
            <w:shd w:val="clear" w:color="auto" w:fill="auto"/>
            <w:vAlign w:val="center"/>
            <w:hideMark/>
          </w:tcPr>
          <w:p w14:paraId="397C21B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10 907,00</w:t>
            </w:r>
          </w:p>
        </w:tc>
        <w:tc>
          <w:tcPr>
            <w:tcW w:w="1134" w:type="dxa"/>
            <w:tcBorders>
              <w:top w:val="nil"/>
              <w:left w:val="nil"/>
              <w:bottom w:val="single" w:sz="4" w:space="0" w:color="auto"/>
              <w:right w:val="single" w:sz="4" w:space="0" w:color="auto"/>
            </w:tcBorders>
            <w:shd w:val="clear" w:color="auto" w:fill="auto"/>
            <w:vAlign w:val="center"/>
            <w:hideMark/>
          </w:tcPr>
          <w:p w14:paraId="6A25BE9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10 907,00</w:t>
            </w:r>
          </w:p>
        </w:tc>
        <w:tc>
          <w:tcPr>
            <w:tcW w:w="992" w:type="dxa"/>
            <w:tcBorders>
              <w:top w:val="nil"/>
              <w:left w:val="nil"/>
              <w:bottom w:val="single" w:sz="4" w:space="0" w:color="auto"/>
              <w:right w:val="single" w:sz="4" w:space="0" w:color="auto"/>
            </w:tcBorders>
            <w:shd w:val="clear" w:color="auto" w:fill="auto"/>
            <w:vAlign w:val="center"/>
            <w:hideMark/>
          </w:tcPr>
          <w:p w14:paraId="450EB77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0A265E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67 491,90</w:t>
            </w:r>
          </w:p>
        </w:tc>
        <w:tc>
          <w:tcPr>
            <w:tcW w:w="1228" w:type="dxa"/>
            <w:tcBorders>
              <w:top w:val="nil"/>
              <w:left w:val="nil"/>
              <w:bottom w:val="single" w:sz="4" w:space="0" w:color="auto"/>
              <w:right w:val="single" w:sz="4" w:space="0" w:color="auto"/>
            </w:tcBorders>
            <w:shd w:val="clear" w:color="auto" w:fill="auto"/>
            <w:vAlign w:val="center"/>
            <w:hideMark/>
          </w:tcPr>
          <w:p w14:paraId="512BC51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63 149,50</w:t>
            </w:r>
          </w:p>
        </w:tc>
        <w:tc>
          <w:tcPr>
            <w:tcW w:w="1074" w:type="dxa"/>
            <w:tcBorders>
              <w:top w:val="nil"/>
              <w:left w:val="nil"/>
              <w:bottom w:val="single" w:sz="4" w:space="0" w:color="auto"/>
              <w:right w:val="single" w:sz="4" w:space="0" w:color="auto"/>
            </w:tcBorders>
            <w:shd w:val="clear" w:color="auto" w:fill="auto"/>
            <w:vAlign w:val="center"/>
            <w:hideMark/>
          </w:tcPr>
          <w:p w14:paraId="1735582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4 342,40</w:t>
            </w:r>
          </w:p>
        </w:tc>
        <w:tc>
          <w:tcPr>
            <w:tcW w:w="1100" w:type="dxa"/>
            <w:tcBorders>
              <w:top w:val="nil"/>
              <w:left w:val="nil"/>
              <w:bottom w:val="single" w:sz="4" w:space="0" w:color="auto"/>
              <w:right w:val="single" w:sz="4" w:space="0" w:color="auto"/>
            </w:tcBorders>
            <w:shd w:val="clear" w:color="auto" w:fill="auto"/>
            <w:vAlign w:val="center"/>
            <w:hideMark/>
          </w:tcPr>
          <w:p w14:paraId="7483A49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16 228,40</w:t>
            </w:r>
          </w:p>
        </w:tc>
        <w:tc>
          <w:tcPr>
            <w:tcW w:w="1134" w:type="dxa"/>
            <w:tcBorders>
              <w:top w:val="nil"/>
              <w:left w:val="nil"/>
              <w:bottom w:val="single" w:sz="4" w:space="0" w:color="auto"/>
              <w:right w:val="single" w:sz="4" w:space="0" w:color="auto"/>
            </w:tcBorders>
            <w:shd w:val="clear" w:color="auto" w:fill="auto"/>
            <w:noWrap/>
            <w:vAlign w:val="bottom"/>
            <w:hideMark/>
          </w:tcPr>
          <w:p w14:paraId="794EE9B5"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368BA7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29 965,14</w:t>
            </w:r>
          </w:p>
        </w:tc>
        <w:tc>
          <w:tcPr>
            <w:tcW w:w="1134" w:type="dxa"/>
            <w:tcBorders>
              <w:top w:val="nil"/>
              <w:left w:val="nil"/>
              <w:bottom w:val="single" w:sz="4" w:space="0" w:color="auto"/>
              <w:right w:val="single" w:sz="4" w:space="0" w:color="auto"/>
            </w:tcBorders>
            <w:shd w:val="clear" w:color="auto" w:fill="auto"/>
            <w:noWrap/>
            <w:vAlign w:val="center"/>
            <w:hideMark/>
          </w:tcPr>
          <w:p w14:paraId="43C64ED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13 736,74</w:t>
            </w:r>
          </w:p>
        </w:tc>
        <w:tc>
          <w:tcPr>
            <w:tcW w:w="815" w:type="dxa"/>
            <w:tcBorders>
              <w:top w:val="nil"/>
              <w:left w:val="nil"/>
              <w:bottom w:val="single" w:sz="4" w:space="0" w:color="auto"/>
              <w:right w:val="single" w:sz="4" w:space="0" w:color="auto"/>
            </w:tcBorders>
            <w:shd w:val="clear" w:color="auto" w:fill="auto"/>
            <w:noWrap/>
            <w:vAlign w:val="center"/>
            <w:hideMark/>
          </w:tcPr>
          <w:p w14:paraId="29CC096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85%</w:t>
            </w:r>
          </w:p>
        </w:tc>
      </w:tr>
      <w:tr w:rsidR="00065F15" w:rsidRPr="005F78F0" w14:paraId="005D5E51"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4923642"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1.1.10</w:t>
            </w:r>
          </w:p>
        </w:tc>
        <w:tc>
          <w:tcPr>
            <w:tcW w:w="1843" w:type="dxa"/>
            <w:tcBorders>
              <w:top w:val="nil"/>
              <w:left w:val="nil"/>
              <w:bottom w:val="single" w:sz="4" w:space="0" w:color="auto"/>
              <w:right w:val="single" w:sz="4" w:space="0" w:color="auto"/>
            </w:tcBorders>
            <w:shd w:val="clear" w:color="auto" w:fill="auto"/>
            <w:vAlign w:val="center"/>
            <w:hideMark/>
          </w:tcPr>
          <w:p w14:paraId="5838784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Материалы на ремонт</w:t>
            </w:r>
          </w:p>
        </w:tc>
        <w:tc>
          <w:tcPr>
            <w:tcW w:w="1134" w:type="dxa"/>
            <w:tcBorders>
              <w:top w:val="nil"/>
              <w:left w:val="nil"/>
              <w:bottom w:val="single" w:sz="4" w:space="0" w:color="auto"/>
              <w:right w:val="single" w:sz="4" w:space="0" w:color="auto"/>
            </w:tcBorders>
            <w:shd w:val="clear" w:color="auto" w:fill="auto"/>
            <w:vAlign w:val="center"/>
            <w:hideMark/>
          </w:tcPr>
          <w:p w14:paraId="096B817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74 839,00</w:t>
            </w:r>
          </w:p>
        </w:tc>
        <w:tc>
          <w:tcPr>
            <w:tcW w:w="1134" w:type="dxa"/>
            <w:tcBorders>
              <w:top w:val="nil"/>
              <w:left w:val="nil"/>
              <w:bottom w:val="single" w:sz="4" w:space="0" w:color="auto"/>
              <w:right w:val="single" w:sz="4" w:space="0" w:color="auto"/>
            </w:tcBorders>
            <w:shd w:val="clear" w:color="auto" w:fill="auto"/>
            <w:vAlign w:val="center"/>
            <w:hideMark/>
          </w:tcPr>
          <w:p w14:paraId="7C521F6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74 839,00</w:t>
            </w:r>
          </w:p>
        </w:tc>
        <w:tc>
          <w:tcPr>
            <w:tcW w:w="992" w:type="dxa"/>
            <w:tcBorders>
              <w:top w:val="nil"/>
              <w:left w:val="nil"/>
              <w:bottom w:val="single" w:sz="4" w:space="0" w:color="auto"/>
              <w:right w:val="single" w:sz="4" w:space="0" w:color="auto"/>
            </w:tcBorders>
            <w:shd w:val="clear" w:color="auto" w:fill="auto"/>
            <w:vAlign w:val="center"/>
            <w:hideMark/>
          </w:tcPr>
          <w:p w14:paraId="758C5BB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4A80B8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501 901,20</w:t>
            </w:r>
          </w:p>
        </w:tc>
        <w:tc>
          <w:tcPr>
            <w:tcW w:w="1228" w:type="dxa"/>
            <w:tcBorders>
              <w:top w:val="nil"/>
              <w:left w:val="nil"/>
              <w:bottom w:val="single" w:sz="4" w:space="0" w:color="auto"/>
              <w:right w:val="single" w:sz="4" w:space="0" w:color="auto"/>
            </w:tcBorders>
            <w:shd w:val="clear" w:color="auto" w:fill="auto"/>
            <w:vAlign w:val="center"/>
            <w:hideMark/>
          </w:tcPr>
          <w:p w14:paraId="5DCFC20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501 901,20</w:t>
            </w:r>
          </w:p>
        </w:tc>
        <w:tc>
          <w:tcPr>
            <w:tcW w:w="1074" w:type="dxa"/>
            <w:tcBorders>
              <w:top w:val="nil"/>
              <w:left w:val="nil"/>
              <w:bottom w:val="single" w:sz="4" w:space="0" w:color="auto"/>
              <w:right w:val="single" w:sz="4" w:space="0" w:color="auto"/>
            </w:tcBorders>
            <w:shd w:val="clear" w:color="auto" w:fill="auto"/>
            <w:vAlign w:val="center"/>
            <w:hideMark/>
          </w:tcPr>
          <w:p w14:paraId="0652EA3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35F04D3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14:paraId="5ECF463E"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0C69DC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E9EB7C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59FE0046"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69F3D45E" w14:textId="77777777" w:rsidTr="00065F15">
        <w:trPr>
          <w:trHeight w:val="7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8F7F796"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1.1.10.1</w:t>
            </w:r>
          </w:p>
        </w:tc>
        <w:tc>
          <w:tcPr>
            <w:tcW w:w="1843" w:type="dxa"/>
            <w:tcBorders>
              <w:top w:val="nil"/>
              <w:left w:val="nil"/>
              <w:bottom w:val="single" w:sz="4" w:space="0" w:color="auto"/>
              <w:right w:val="single" w:sz="4" w:space="0" w:color="auto"/>
            </w:tcBorders>
            <w:shd w:val="clear" w:color="auto" w:fill="auto"/>
            <w:vAlign w:val="center"/>
            <w:hideMark/>
          </w:tcPr>
          <w:p w14:paraId="7BE1E4C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Материалы на ремонт, выполняемый хозяйственным способом</w:t>
            </w:r>
          </w:p>
        </w:tc>
        <w:tc>
          <w:tcPr>
            <w:tcW w:w="1134" w:type="dxa"/>
            <w:tcBorders>
              <w:top w:val="nil"/>
              <w:left w:val="nil"/>
              <w:bottom w:val="single" w:sz="4" w:space="0" w:color="auto"/>
              <w:right w:val="single" w:sz="4" w:space="0" w:color="auto"/>
            </w:tcBorders>
            <w:shd w:val="clear" w:color="auto" w:fill="auto"/>
            <w:vAlign w:val="center"/>
            <w:hideMark/>
          </w:tcPr>
          <w:p w14:paraId="2412596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74 839,00</w:t>
            </w:r>
          </w:p>
        </w:tc>
        <w:tc>
          <w:tcPr>
            <w:tcW w:w="1134" w:type="dxa"/>
            <w:tcBorders>
              <w:top w:val="nil"/>
              <w:left w:val="nil"/>
              <w:bottom w:val="single" w:sz="4" w:space="0" w:color="auto"/>
              <w:right w:val="single" w:sz="4" w:space="0" w:color="auto"/>
            </w:tcBorders>
            <w:shd w:val="clear" w:color="auto" w:fill="auto"/>
            <w:vAlign w:val="center"/>
            <w:hideMark/>
          </w:tcPr>
          <w:p w14:paraId="6EFB950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74 839,00</w:t>
            </w:r>
          </w:p>
        </w:tc>
        <w:tc>
          <w:tcPr>
            <w:tcW w:w="992" w:type="dxa"/>
            <w:tcBorders>
              <w:top w:val="nil"/>
              <w:left w:val="nil"/>
              <w:bottom w:val="single" w:sz="4" w:space="0" w:color="auto"/>
              <w:right w:val="single" w:sz="4" w:space="0" w:color="auto"/>
            </w:tcBorders>
            <w:shd w:val="clear" w:color="auto" w:fill="auto"/>
            <w:vAlign w:val="center"/>
            <w:hideMark/>
          </w:tcPr>
          <w:p w14:paraId="4490657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729143E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501 901,20</w:t>
            </w:r>
          </w:p>
        </w:tc>
        <w:tc>
          <w:tcPr>
            <w:tcW w:w="1228" w:type="dxa"/>
            <w:tcBorders>
              <w:top w:val="nil"/>
              <w:left w:val="nil"/>
              <w:bottom w:val="single" w:sz="4" w:space="0" w:color="auto"/>
              <w:right w:val="single" w:sz="4" w:space="0" w:color="auto"/>
            </w:tcBorders>
            <w:shd w:val="clear" w:color="auto" w:fill="auto"/>
            <w:vAlign w:val="center"/>
            <w:hideMark/>
          </w:tcPr>
          <w:p w14:paraId="49E694D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501 901,20</w:t>
            </w:r>
          </w:p>
        </w:tc>
        <w:tc>
          <w:tcPr>
            <w:tcW w:w="1074" w:type="dxa"/>
            <w:tcBorders>
              <w:top w:val="nil"/>
              <w:left w:val="nil"/>
              <w:bottom w:val="single" w:sz="4" w:space="0" w:color="auto"/>
              <w:right w:val="single" w:sz="4" w:space="0" w:color="auto"/>
            </w:tcBorders>
            <w:shd w:val="clear" w:color="auto" w:fill="auto"/>
            <w:vAlign w:val="center"/>
            <w:hideMark/>
          </w:tcPr>
          <w:p w14:paraId="2DE8BE4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54D81F7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bottom"/>
            <w:hideMark/>
          </w:tcPr>
          <w:p w14:paraId="023B7C70"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F21794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02357EA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59493E9C"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7A185FE5"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A2707FE"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1.1.11</w:t>
            </w:r>
          </w:p>
        </w:tc>
        <w:tc>
          <w:tcPr>
            <w:tcW w:w="1843" w:type="dxa"/>
            <w:tcBorders>
              <w:top w:val="nil"/>
              <w:left w:val="nil"/>
              <w:bottom w:val="single" w:sz="4" w:space="0" w:color="auto"/>
              <w:right w:val="single" w:sz="4" w:space="0" w:color="auto"/>
            </w:tcBorders>
            <w:shd w:val="clear" w:color="auto" w:fill="auto"/>
            <w:vAlign w:val="center"/>
            <w:hideMark/>
          </w:tcPr>
          <w:p w14:paraId="566A800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ГСМ</w:t>
            </w:r>
          </w:p>
        </w:tc>
        <w:tc>
          <w:tcPr>
            <w:tcW w:w="1134" w:type="dxa"/>
            <w:tcBorders>
              <w:top w:val="nil"/>
              <w:left w:val="nil"/>
              <w:bottom w:val="single" w:sz="4" w:space="0" w:color="auto"/>
              <w:right w:val="single" w:sz="4" w:space="0" w:color="auto"/>
            </w:tcBorders>
            <w:shd w:val="clear" w:color="auto" w:fill="auto"/>
            <w:vAlign w:val="center"/>
            <w:hideMark/>
          </w:tcPr>
          <w:p w14:paraId="4EBF585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86 331,00</w:t>
            </w:r>
          </w:p>
        </w:tc>
        <w:tc>
          <w:tcPr>
            <w:tcW w:w="1134" w:type="dxa"/>
            <w:tcBorders>
              <w:top w:val="nil"/>
              <w:left w:val="nil"/>
              <w:bottom w:val="single" w:sz="4" w:space="0" w:color="auto"/>
              <w:right w:val="single" w:sz="4" w:space="0" w:color="auto"/>
            </w:tcBorders>
            <w:shd w:val="clear" w:color="auto" w:fill="auto"/>
            <w:vAlign w:val="center"/>
            <w:hideMark/>
          </w:tcPr>
          <w:p w14:paraId="1DAC4DA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83 046,00</w:t>
            </w:r>
          </w:p>
        </w:tc>
        <w:tc>
          <w:tcPr>
            <w:tcW w:w="992" w:type="dxa"/>
            <w:tcBorders>
              <w:top w:val="nil"/>
              <w:left w:val="nil"/>
              <w:bottom w:val="single" w:sz="4" w:space="0" w:color="auto"/>
              <w:right w:val="single" w:sz="4" w:space="0" w:color="auto"/>
            </w:tcBorders>
            <w:shd w:val="clear" w:color="auto" w:fill="auto"/>
            <w:vAlign w:val="center"/>
            <w:hideMark/>
          </w:tcPr>
          <w:p w14:paraId="762CEAC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3 285,00</w:t>
            </w:r>
          </w:p>
        </w:tc>
        <w:tc>
          <w:tcPr>
            <w:tcW w:w="1134" w:type="dxa"/>
            <w:tcBorders>
              <w:top w:val="nil"/>
              <w:left w:val="nil"/>
              <w:bottom w:val="single" w:sz="4" w:space="0" w:color="auto"/>
              <w:right w:val="single" w:sz="4" w:space="0" w:color="auto"/>
            </w:tcBorders>
            <w:shd w:val="clear" w:color="auto" w:fill="auto"/>
            <w:vAlign w:val="center"/>
            <w:hideMark/>
          </w:tcPr>
          <w:p w14:paraId="34376A3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96 249,90</w:t>
            </w:r>
          </w:p>
        </w:tc>
        <w:tc>
          <w:tcPr>
            <w:tcW w:w="1228" w:type="dxa"/>
            <w:tcBorders>
              <w:top w:val="nil"/>
              <w:left w:val="nil"/>
              <w:bottom w:val="single" w:sz="4" w:space="0" w:color="auto"/>
              <w:right w:val="single" w:sz="4" w:space="0" w:color="auto"/>
            </w:tcBorders>
            <w:shd w:val="clear" w:color="auto" w:fill="auto"/>
            <w:vAlign w:val="center"/>
            <w:hideMark/>
          </w:tcPr>
          <w:p w14:paraId="4CF3D54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96 249,90</w:t>
            </w:r>
          </w:p>
        </w:tc>
        <w:tc>
          <w:tcPr>
            <w:tcW w:w="1074" w:type="dxa"/>
            <w:tcBorders>
              <w:top w:val="nil"/>
              <w:left w:val="nil"/>
              <w:bottom w:val="single" w:sz="4" w:space="0" w:color="auto"/>
              <w:right w:val="single" w:sz="4" w:space="0" w:color="auto"/>
            </w:tcBorders>
            <w:shd w:val="clear" w:color="auto" w:fill="auto"/>
            <w:vAlign w:val="center"/>
            <w:hideMark/>
          </w:tcPr>
          <w:p w14:paraId="41497E8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3B86C47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91 298,40</w:t>
            </w:r>
          </w:p>
        </w:tc>
        <w:tc>
          <w:tcPr>
            <w:tcW w:w="1134" w:type="dxa"/>
            <w:tcBorders>
              <w:top w:val="nil"/>
              <w:left w:val="nil"/>
              <w:bottom w:val="single" w:sz="4" w:space="0" w:color="auto"/>
              <w:right w:val="single" w:sz="4" w:space="0" w:color="auto"/>
            </w:tcBorders>
            <w:shd w:val="clear" w:color="auto" w:fill="auto"/>
            <w:noWrap/>
            <w:vAlign w:val="bottom"/>
            <w:hideMark/>
          </w:tcPr>
          <w:p w14:paraId="3C2B4259"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29D309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93 035,64</w:t>
            </w:r>
          </w:p>
        </w:tc>
        <w:tc>
          <w:tcPr>
            <w:tcW w:w="1134" w:type="dxa"/>
            <w:tcBorders>
              <w:top w:val="nil"/>
              <w:left w:val="nil"/>
              <w:bottom w:val="single" w:sz="4" w:space="0" w:color="auto"/>
              <w:right w:val="single" w:sz="4" w:space="0" w:color="auto"/>
            </w:tcBorders>
            <w:shd w:val="clear" w:color="auto" w:fill="auto"/>
            <w:noWrap/>
            <w:vAlign w:val="center"/>
            <w:hideMark/>
          </w:tcPr>
          <w:p w14:paraId="435EE08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1 737,24</w:t>
            </w:r>
          </w:p>
        </w:tc>
        <w:tc>
          <w:tcPr>
            <w:tcW w:w="815" w:type="dxa"/>
            <w:tcBorders>
              <w:top w:val="nil"/>
              <w:left w:val="nil"/>
              <w:bottom w:val="single" w:sz="4" w:space="0" w:color="auto"/>
              <w:right w:val="single" w:sz="4" w:space="0" w:color="auto"/>
            </w:tcBorders>
            <w:shd w:val="clear" w:color="auto" w:fill="auto"/>
            <w:noWrap/>
            <w:vAlign w:val="center"/>
            <w:hideMark/>
          </w:tcPr>
          <w:p w14:paraId="29D8B80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w:t>
            </w:r>
          </w:p>
        </w:tc>
      </w:tr>
      <w:tr w:rsidR="00065F15" w:rsidRPr="005F78F0" w14:paraId="3F4C9BAF" w14:textId="77777777" w:rsidTr="00065F15">
        <w:trPr>
          <w:trHeight w:val="480"/>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1423CA5B"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1.2</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C16C9C5"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Работы и услуги производственного характера</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14753B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44 010,00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862B84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40 816,00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E44ECE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3 194,00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541946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115 436,10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FE7845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114 323,50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FCC012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1 112,60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054F40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24 619,20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622BFF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23 120,60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E2AE6F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24 200,52</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EEB0D6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-418,68</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A6D546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w:t>
            </w:r>
          </w:p>
        </w:tc>
      </w:tr>
      <w:tr w:rsidR="00065F15" w:rsidRPr="005F78F0" w14:paraId="181BF555"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8FD6A5A"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1.2.1</w:t>
            </w:r>
          </w:p>
        </w:tc>
        <w:tc>
          <w:tcPr>
            <w:tcW w:w="1843" w:type="dxa"/>
            <w:tcBorders>
              <w:top w:val="nil"/>
              <w:left w:val="nil"/>
              <w:bottom w:val="single" w:sz="4" w:space="0" w:color="auto"/>
              <w:right w:val="single" w:sz="4" w:space="0" w:color="auto"/>
            </w:tcBorders>
            <w:shd w:val="clear" w:color="auto" w:fill="auto"/>
            <w:vAlign w:val="center"/>
            <w:hideMark/>
          </w:tcPr>
          <w:p w14:paraId="2CE6007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стороннего автотранспорта</w:t>
            </w:r>
          </w:p>
        </w:tc>
        <w:tc>
          <w:tcPr>
            <w:tcW w:w="1134" w:type="dxa"/>
            <w:tcBorders>
              <w:top w:val="nil"/>
              <w:left w:val="nil"/>
              <w:bottom w:val="single" w:sz="4" w:space="0" w:color="auto"/>
              <w:right w:val="single" w:sz="4" w:space="0" w:color="auto"/>
            </w:tcBorders>
            <w:shd w:val="clear" w:color="auto" w:fill="auto"/>
            <w:vAlign w:val="center"/>
            <w:hideMark/>
          </w:tcPr>
          <w:p w14:paraId="0EACEC8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9,00</w:t>
            </w:r>
          </w:p>
        </w:tc>
        <w:tc>
          <w:tcPr>
            <w:tcW w:w="1134" w:type="dxa"/>
            <w:tcBorders>
              <w:top w:val="nil"/>
              <w:left w:val="nil"/>
              <w:bottom w:val="single" w:sz="4" w:space="0" w:color="auto"/>
              <w:right w:val="single" w:sz="4" w:space="0" w:color="auto"/>
            </w:tcBorders>
            <w:shd w:val="clear" w:color="auto" w:fill="auto"/>
            <w:vAlign w:val="center"/>
            <w:hideMark/>
          </w:tcPr>
          <w:p w14:paraId="1AFA2D2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9,00</w:t>
            </w:r>
          </w:p>
        </w:tc>
        <w:tc>
          <w:tcPr>
            <w:tcW w:w="992" w:type="dxa"/>
            <w:tcBorders>
              <w:top w:val="nil"/>
              <w:left w:val="nil"/>
              <w:bottom w:val="single" w:sz="4" w:space="0" w:color="auto"/>
              <w:right w:val="single" w:sz="4" w:space="0" w:color="auto"/>
            </w:tcBorders>
            <w:shd w:val="clear" w:color="auto" w:fill="auto"/>
            <w:vAlign w:val="center"/>
            <w:hideMark/>
          </w:tcPr>
          <w:p w14:paraId="0AA37A5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C999D3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103,50</w:t>
            </w:r>
          </w:p>
        </w:tc>
        <w:tc>
          <w:tcPr>
            <w:tcW w:w="1228" w:type="dxa"/>
            <w:tcBorders>
              <w:top w:val="nil"/>
              <w:left w:val="nil"/>
              <w:bottom w:val="single" w:sz="4" w:space="0" w:color="auto"/>
              <w:right w:val="single" w:sz="4" w:space="0" w:color="auto"/>
            </w:tcBorders>
            <w:shd w:val="clear" w:color="auto" w:fill="auto"/>
            <w:vAlign w:val="center"/>
            <w:hideMark/>
          </w:tcPr>
          <w:p w14:paraId="6C3154F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103,50</w:t>
            </w:r>
          </w:p>
        </w:tc>
        <w:tc>
          <w:tcPr>
            <w:tcW w:w="1074" w:type="dxa"/>
            <w:tcBorders>
              <w:top w:val="nil"/>
              <w:left w:val="nil"/>
              <w:bottom w:val="single" w:sz="4" w:space="0" w:color="auto"/>
              <w:right w:val="single" w:sz="4" w:space="0" w:color="auto"/>
            </w:tcBorders>
            <w:shd w:val="clear" w:color="auto" w:fill="auto"/>
            <w:vAlign w:val="center"/>
            <w:hideMark/>
          </w:tcPr>
          <w:p w14:paraId="3B958FF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73C03FC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14:paraId="315CBC92"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DBAF4E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1851D67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169CCAC7"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41130C91"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39F8AD6"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1.2.2</w:t>
            </w:r>
          </w:p>
        </w:tc>
        <w:tc>
          <w:tcPr>
            <w:tcW w:w="1843" w:type="dxa"/>
            <w:tcBorders>
              <w:top w:val="nil"/>
              <w:left w:val="nil"/>
              <w:bottom w:val="single" w:sz="4" w:space="0" w:color="auto"/>
              <w:right w:val="single" w:sz="4" w:space="0" w:color="auto"/>
            </w:tcBorders>
            <w:shd w:val="clear" w:color="auto" w:fill="auto"/>
            <w:vAlign w:val="center"/>
            <w:hideMark/>
          </w:tcPr>
          <w:p w14:paraId="1A9DD5C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ж/д транспорта</w:t>
            </w:r>
          </w:p>
        </w:tc>
        <w:tc>
          <w:tcPr>
            <w:tcW w:w="1134" w:type="dxa"/>
            <w:tcBorders>
              <w:top w:val="nil"/>
              <w:left w:val="nil"/>
              <w:bottom w:val="single" w:sz="4" w:space="0" w:color="auto"/>
              <w:right w:val="single" w:sz="4" w:space="0" w:color="auto"/>
            </w:tcBorders>
            <w:shd w:val="clear" w:color="auto" w:fill="auto"/>
            <w:vAlign w:val="center"/>
            <w:hideMark/>
          </w:tcPr>
          <w:p w14:paraId="341E5F2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202,00</w:t>
            </w:r>
          </w:p>
        </w:tc>
        <w:tc>
          <w:tcPr>
            <w:tcW w:w="1134" w:type="dxa"/>
            <w:tcBorders>
              <w:top w:val="nil"/>
              <w:left w:val="nil"/>
              <w:bottom w:val="single" w:sz="4" w:space="0" w:color="auto"/>
              <w:right w:val="single" w:sz="4" w:space="0" w:color="auto"/>
            </w:tcBorders>
            <w:shd w:val="clear" w:color="auto" w:fill="auto"/>
            <w:vAlign w:val="center"/>
            <w:hideMark/>
          </w:tcPr>
          <w:p w14:paraId="0C350F5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202,00</w:t>
            </w:r>
          </w:p>
        </w:tc>
        <w:tc>
          <w:tcPr>
            <w:tcW w:w="992" w:type="dxa"/>
            <w:tcBorders>
              <w:top w:val="nil"/>
              <w:left w:val="nil"/>
              <w:bottom w:val="single" w:sz="4" w:space="0" w:color="auto"/>
              <w:right w:val="single" w:sz="4" w:space="0" w:color="auto"/>
            </w:tcBorders>
            <w:shd w:val="clear" w:color="auto" w:fill="auto"/>
            <w:vAlign w:val="center"/>
            <w:hideMark/>
          </w:tcPr>
          <w:p w14:paraId="6A99807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DE1967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345,00</w:t>
            </w:r>
          </w:p>
        </w:tc>
        <w:tc>
          <w:tcPr>
            <w:tcW w:w="1228" w:type="dxa"/>
            <w:tcBorders>
              <w:top w:val="nil"/>
              <w:left w:val="nil"/>
              <w:bottom w:val="single" w:sz="4" w:space="0" w:color="auto"/>
              <w:right w:val="single" w:sz="4" w:space="0" w:color="auto"/>
            </w:tcBorders>
            <w:shd w:val="clear" w:color="auto" w:fill="auto"/>
            <w:vAlign w:val="center"/>
            <w:hideMark/>
          </w:tcPr>
          <w:p w14:paraId="72553EA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345,00</w:t>
            </w:r>
          </w:p>
        </w:tc>
        <w:tc>
          <w:tcPr>
            <w:tcW w:w="1074" w:type="dxa"/>
            <w:tcBorders>
              <w:top w:val="nil"/>
              <w:left w:val="nil"/>
              <w:bottom w:val="single" w:sz="4" w:space="0" w:color="auto"/>
              <w:right w:val="single" w:sz="4" w:space="0" w:color="auto"/>
            </w:tcBorders>
            <w:shd w:val="clear" w:color="auto" w:fill="auto"/>
            <w:vAlign w:val="center"/>
            <w:hideMark/>
          </w:tcPr>
          <w:p w14:paraId="4B5138B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05FA09E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219,10</w:t>
            </w:r>
          </w:p>
        </w:tc>
        <w:tc>
          <w:tcPr>
            <w:tcW w:w="1134" w:type="dxa"/>
            <w:tcBorders>
              <w:top w:val="nil"/>
              <w:left w:val="nil"/>
              <w:bottom w:val="single" w:sz="4" w:space="0" w:color="auto"/>
              <w:right w:val="single" w:sz="4" w:space="0" w:color="auto"/>
            </w:tcBorders>
            <w:shd w:val="clear" w:color="auto" w:fill="auto"/>
            <w:noWrap/>
            <w:vAlign w:val="bottom"/>
            <w:hideMark/>
          </w:tcPr>
          <w:p w14:paraId="645B47BF"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CDC604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219,10</w:t>
            </w:r>
          </w:p>
        </w:tc>
        <w:tc>
          <w:tcPr>
            <w:tcW w:w="1134" w:type="dxa"/>
            <w:tcBorders>
              <w:top w:val="nil"/>
              <w:left w:val="nil"/>
              <w:bottom w:val="single" w:sz="4" w:space="0" w:color="auto"/>
              <w:right w:val="single" w:sz="4" w:space="0" w:color="auto"/>
            </w:tcBorders>
            <w:shd w:val="clear" w:color="auto" w:fill="auto"/>
            <w:noWrap/>
            <w:vAlign w:val="center"/>
            <w:hideMark/>
          </w:tcPr>
          <w:p w14:paraId="4D65466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4149A38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7EC118C2" w14:textId="77777777" w:rsidTr="00065F15">
        <w:trPr>
          <w:trHeight w:val="87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2D5FC0F"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1.2.3</w:t>
            </w:r>
          </w:p>
        </w:tc>
        <w:tc>
          <w:tcPr>
            <w:tcW w:w="1843" w:type="dxa"/>
            <w:tcBorders>
              <w:top w:val="nil"/>
              <w:left w:val="nil"/>
              <w:bottom w:val="single" w:sz="4" w:space="0" w:color="auto"/>
              <w:right w:val="single" w:sz="4" w:space="0" w:color="auto"/>
            </w:tcBorders>
            <w:shd w:val="clear" w:color="auto" w:fill="auto"/>
            <w:vAlign w:val="center"/>
            <w:hideMark/>
          </w:tcPr>
          <w:p w14:paraId="363375B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по уничтожению древесно-кустарниковых растений в охранных зонах ВЛ и на территории ПС</w:t>
            </w:r>
          </w:p>
        </w:tc>
        <w:tc>
          <w:tcPr>
            <w:tcW w:w="1134" w:type="dxa"/>
            <w:tcBorders>
              <w:top w:val="nil"/>
              <w:left w:val="nil"/>
              <w:bottom w:val="single" w:sz="4" w:space="0" w:color="auto"/>
              <w:right w:val="single" w:sz="4" w:space="0" w:color="auto"/>
            </w:tcBorders>
            <w:shd w:val="clear" w:color="auto" w:fill="auto"/>
            <w:vAlign w:val="center"/>
            <w:hideMark/>
          </w:tcPr>
          <w:p w14:paraId="6F378BA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7 139,00</w:t>
            </w:r>
          </w:p>
        </w:tc>
        <w:tc>
          <w:tcPr>
            <w:tcW w:w="1134" w:type="dxa"/>
            <w:tcBorders>
              <w:top w:val="nil"/>
              <w:left w:val="nil"/>
              <w:bottom w:val="single" w:sz="4" w:space="0" w:color="auto"/>
              <w:right w:val="single" w:sz="4" w:space="0" w:color="auto"/>
            </w:tcBorders>
            <w:shd w:val="clear" w:color="auto" w:fill="auto"/>
            <w:vAlign w:val="center"/>
            <w:hideMark/>
          </w:tcPr>
          <w:p w14:paraId="40F64D6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7 139,00</w:t>
            </w:r>
          </w:p>
        </w:tc>
        <w:tc>
          <w:tcPr>
            <w:tcW w:w="992" w:type="dxa"/>
            <w:tcBorders>
              <w:top w:val="nil"/>
              <w:left w:val="nil"/>
              <w:bottom w:val="single" w:sz="4" w:space="0" w:color="auto"/>
              <w:right w:val="single" w:sz="4" w:space="0" w:color="auto"/>
            </w:tcBorders>
            <w:shd w:val="clear" w:color="auto" w:fill="auto"/>
            <w:vAlign w:val="center"/>
            <w:hideMark/>
          </w:tcPr>
          <w:p w14:paraId="4404557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54E8E8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63 062,90</w:t>
            </w:r>
          </w:p>
        </w:tc>
        <w:tc>
          <w:tcPr>
            <w:tcW w:w="1228" w:type="dxa"/>
            <w:tcBorders>
              <w:top w:val="nil"/>
              <w:left w:val="nil"/>
              <w:bottom w:val="single" w:sz="4" w:space="0" w:color="auto"/>
              <w:right w:val="single" w:sz="4" w:space="0" w:color="auto"/>
            </w:tcBorders>
            <w:shd w:val="clear" w:color="auto" w:fill="auto"/>
            <w:vAlign w:val="center"/>
            <w:hideMark/>
          </w:tcPr>
          <w:p w14:paraId="61BF30B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63 062,90</w:t>
            </w:r>
          </w:p>
        </w:tc>
        <w:tc>
          <w:tcPr>
            <w:tcW w:w="1074" w:type="dxa"/>
            <w:tcBorders>
              <w:top w:val="nil"/>
              <w:left w:val="nil"/>
              <w:bottom w:val="single" w:sz="4" w:space="0" w:color="auto"/>
              <w:right w:val="single" w:sz="4" w:space="0" w:color="auto"/>
            </w:tcBorders>
            <w:shd w:val="clear" w:color="auto" w:fill="auto"/>
            <w:vAlign w:val="center"/>
            <w:hideMark/>
          </w:tcPr>
          <w:p w14:paraId="7EBC4AD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189132E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7 417,30</w:t>
            </w:r>
          </w:p>
        </w:tc>
        <w:tc>
          <w:tcPr>
            <w:tcW w:w="1134" w:type="dxa"/>
            <w:tcBorders>
              <w:top w:val="nil"/>
              <w:left w:val="nil"/>
              <w:bottom w:val="single" w:sz="4" w:space="0" w:color="auto"/>
              <w:right w:val="single" w:sz="4" w:space="0" w:color="auto"/>
            </w:tcBorders>
            <w:shd w:val="clear" w:color="auto" w:fill="auto"/>
            <w:noWrap/>
            <w:vAlign w:val="bottom"/>
            <w:hideMark/>
          </w:tcPr>
          <w:p w14:paraId="155B160C"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269986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7 417,30</w:t>
            </w:r>
          </w:p>
        </w:tc>
        <w:tc>
          <w:tcPr>
            <w:tcW w:w="1134" w:type="dxa"/>
            <w:tcBorders>
              <w:top w:val="nil"/>
              <w:left w:val="nil"/>
              <w:bottom w:val="single" w:sz="4" w:space="0" w:color="auto"/>
              <w:right w:val="single" w:sz="4" w:space="0" w:color="auto"/>
            </w:tcBorders>
            <w:shd w:val="clear" w:color="auto" w:fill="auto"/>
            <w:noWrap/>
            <w:vAlign w:val="center"/>
            <w:hideMark/>
          </w:tcPr>
          <w:p w14:paraId="0809BE8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78DE2F1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697E4EB7"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0DFCC7A"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1.2.4</w:t>
            </w:r>
          </w:p>
        </w:tc>
        <w:tc>
          <w:tcPr>
            <w:tcW w:w="1843" w:type="dxa"/>
            <w:tcBorders>
              <w:top w:val="nil"/>
              <w:left w:val="nil"/>
              <w:bottom w:val="single" w:sz="4" w:space="0" w:color="auto"/>
              <w:right w:val="single" w:sz="4" w:space="0" w:color="auto"/>
            </w:tcBorders>
            <w:shd w:val="clear" w:color="auto" w:fill="auto"/>
            <w:vAlign w:val="center"/>
            <w:hideMark/>
          </w:tcPr>
          <w:p w14:paraId="34B443D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Диагностика</w:t>
            </w:r>
          </w:p>
        </w:tc>
        <w:tc>
          <w:tcPr>
            <w:tcW w:w="1134" w:type="dxa"/>
            <w:tcBorders>
              <w:top w:val="nil"/>
              <w:left w:val="nil"/>
              <w:bottom w:val="single" w:sz="4" w:space="0" w:color="auto"/>
              <w:right w:val="single" w:sz="4" w:space="0" w:color="auto"/>
            </w:tcBorders>
            <w:shd w:val="clear" w:color="auto" w:fill="auto"/>
            <w:vAlign w:val="center"/>
            <w:hideMark/>
          </w:tcPr>
          <w:p w14:paraId="029BF2B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5 546,00</w:t>
            </w:r>
          </w:p>
        </w:tc>
        <w:tc>
          <w:tcPr>
            <w:tcW w:w="1134" w:type="dxa"/>
            <w:tcBorders>
              <w:top w:val="nil"/>
              <w:left w:val="nil"/>
              <w:bottom w:val="single" w:sz="4" w:space="0" w:color="auto"/>
              <w:right w:val="single" w:sz="4" w:space="0" w:color="auto"/>
            </w:tcBorders>
            <w:shd w:val="clear" w:color="auto" w:fill="auto"/>
            <w:vAlign w:val="center"/>
            <w:hideMark/>
          </w:tcPr>
          <w:p w14:paraId="33BC0FC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5 546,00</w:t>
            </w:r>
          </w:p>
        </w:tc>
        <w:tc>
          <w:tcPr>
            <w:tcW w:w="992" w:type="dxa"/>
            <w:tcBorders>
              <w:top w:val="nil"/>
              <w:left w:val="nil"/>
              <w:bottom w:val="single" w:sz="4" w:space="0" w:color="auto"/>
              <w:right w:val="single" w:sz="4" w:space="0" w:color="auto"/>
            </w:tcBorders>
            <w:shd w:val="clear" w:color="auto" w:fill="auto"/>
            <w:vAlign w:val="center"/>
            <w:hideMark/>
          </w:tcPr>
          <w:p w14:paraId="50B549D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5DD943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9 351,50</w:t>
            </w:r>
          </w:p>
        </w:tc>
        <w:tc>
          <w:tcPr>
            <w:tcW w:w="1228" w:type="dxa"/>
            <w:tcBorders>
              <w:top w:val="nil"/>
              <w:left w:val="nil"/>
              <w:bottom w:val="single" w:sz="4" w:space="0" w:color="auto"/>
              <w:right w:val="single" w:sz="4" w:space="0" w:color="auto"/>
            </w:tcBorders>
            <w:shd w:val="clear" w:color="auto" w:fill="auto"/>
            <w:vAlign w:val="center"/>
            <w:hideMark/>
          </w:tcPr>
          <w:p w14:paraId="308BF22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9 351,50</w:t>
            </w:r>
          </w:p>
        </w:tc>
        <w:tc>
          <w:tcPr>
            <w:tcW w:w="1074" w:type="dxa"/>
            <w:tcBorders>
              <w:top w:val="nil"/>
              <w:left w:val="nil"/>
              <w:bottom w:val="single" w:sz="4" w:space="0" w:color="auto"/>
              <w:right w:val="single" w:sz="4" w:space="0" w:color="auto"/>
            </w:tcBorders>
            <w:shd w:val="clear" w:color="auto" w:fill="auto"/>
            <w:vAlign w:val="center"/>
            <w:hideMark/>
          </w:tcPr>
          <w:p w14:paraId="03D5726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2E93722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4 260,00</w:t>
            </w:r>
          </w:p>
        </w:tc>
        <w:tc>
          <w:tcPr>
            <w:tcW w:w="1134" w:type="dxa"/>
            <w:tcBorders>
              <w:top w:val="nil"/>
              <w:left w:val="nil"/>
              <w:bottom w:val="single" w:sz="4" w:space="0" w:color="auto"/>
              <w:right w:val="single" w:sz="4" w:space="0" w:color="auto"/>
            </w:tcBorders>
            <w:shd w:val="clear" w:color="auto" w:fill="auto"/>
            <w:noWrap/>
            <w:vAlign w:val="bottom"/>
            <w:hideMark/>
          </w:tcPr>
          <w:p w14:paraId="698FF320"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26EF71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6 085,00</w:t>
            </w:r>
          </w:p>
        </w:tc>
        <w:tc>
          <w:tcPr>
            <w:tcW w:w="1134" w:type="dxa"/>
            <w:tcBorders>
              <w:top w:val="nil"/>
              <w:left w:val="nil"/>
              <w:bottom w:val="single" w:sz="4" w:space="0" w:color="auto"/>
              <w:right w:val="single" w:sz="4" w:space="0" w:color="auto"/>
            </w:tcBorders>
            <w:shd w:val="clear" w:color="auto" w:fill="auto"/>
            <w:noWrap/>
            <w:vAlign w:val="center"/>
            <w:hideMark/>
          </w:tcPr>
          <w:p w14:paraId="060A908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1 825,00</w:t>
            </w:r>
          </w:p>
        </w:tc>
        <w:tc>
          <w:tcPr>
            <w:tcW w:w="815" w:type="dxa"/>
            <w:tcBorders>
              <w:top w:val="nil"/>
              <w:left w:val="nil"/>
              <w:bottom w:val="single" w:sz="4" w:space="0" w:color="auto"/>
              <w:right w:val="single" w:sz="4" w:space="0" w:color="auto"/>
            </w:tcBorders>
            <w:shd w:val="clear" w:color="auto" w:fill="auto"/>
            <w:noWrap/>
            <w:vAlign w:val="center"/>
            <w:hideMark/>
          </w:tcPr>
          <w:p w14:paraId="5E57CDC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43%</w:t>
            </w:r>
          </w:p>
        </w:tc>
      </w:tr>
      <w:tr w:rsidR="00065F15" w:rsidRPr="005F78F0" w14:paraId="5B329C66"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D9EB340"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3C4F5FE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испытание и поверка приборов и счетчиков</w:t>
            </w:r>
          </w:p>
        </w:tc>
        <w:tc>
          <w:tcPr>
            <w:tcW w:w="1134" w:type="dxa"/>
            <w:tcBorders>
              <w:top w:val="nil"/>
              <w:left w:val="nil"/>
              <w:bottom w:val="single" w:sz="4" w:space="0" w:color="auto"/>
              <w:right w:val="single" w:sz="4" w:space="0" w:color="auto"/>
            </w:tcBorders>
            <w:shd w:val="clear" w:color="auto" w:fill="auto"/>
            <w:vAlign w:val="center"/>
            <w:hideMark/>
          </w:tcPr>
          <w:p w14:paraId="4C1E65C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5 260,00</w:t>
            </w:r>
          </w:p>
        </w:tc>
        <w:tc>
          <w:tcPr>
            <w:tcW w:w="1134" w:type="dxa"/>
            <w:tcBorders>
              <w:top w:val="nil"/>
              <w:left w:val="nil"/>
              <w:bottom w:val="single" w:sz="4" w:space="0" w:color="auto"/>
              <w:right w:val="single" w:sz="4" w:space="0" w:color="auto"/>
            </w:tcBorders>
            <w:shd w:val="clear" w:color="auto" w:fill="auto"/>
            <w:vAlign w:val="center"/>
            <w:hideMark/>
          </w:tcPr>
          <w:p w14:paraId="4534374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5 260,00</w:t>
            </w:r>
          </w:p>
        </w:tc>
        <w:tc>
          <w:tcPr>
            <w:tcW w:w="992" w:type="dxa"/>
            <w:tcBorders>
              <w:top w:val="nil"/>
              <w:left w:val="nil"/>
              <w:bottom w:val="single" w:sz="4" w:space="0" w:color="auto"/>
              <w:right w:val="single" w:sz="4" w:space="0" w:color="auto"/>
            </w:tcBorders>
            <w:shd w:val="clear" w:color="auto" w:fill="auto"/>
            <w:vAlign w:val="center"/>
            <w:hideMark/>
          </w:tcPr>
          <w:p w14:paraId="7F385A8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FF6DE4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7 472,10</w:t>
            </w:r>
          </w:p>
        </w:tc>
        <w:tc>
          <w:tcPr>
            <w:tcW w:w="1228" w:type="dxa"/>
            <w:tcBorders>
              <w:top w:val="nil"/>
              <w:left w:val="nil"/>
              <w:bottom w:val="single" w:sz="4" w:space="0" w:color="auto"/>
              <w:right w:val="single" w:sz="4" w:space="0" w:color="auto"/>
            </w:tcBorders>
            <w:shd w:val="clear" w:color="auto" w:fill="auto"/>
            <w:vAlign w:val="center"/>
            <w:hideMark/>
          </w:tcPr>
          <w:p w14:paraId="2CBA9B8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7 472,10</w:t>
            </w:r>
          </w:p>
        </w:tc>
        <w:tc>
          <w:tcPr>
            <w:tcW w:w="1074" w:type="dxa"/>
            <w:tcBorders>
              <w:top w:val="nil"/>
              <w:left w:val="nil"/>
              <w:bottom w:val="single" w:sz="4" w:space="0" w:color="auto"/>
              <w:right w:val="single" w:sz="4" w:space="0" w:color="auto"/>
            </w:tcBorders>
            <w:shd w:val="clear" w:color="auto" w:fill="auto"/>
            <w:vAlign w:val="center"/>
            <w:hideMark/>
          </w:tcPr>
          <w:p w14:paraId="0DED009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583CF22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3 890,60</w:t>
            </w:r>
          </w:p>
        </w:tc>
        <w:tc>
          <w:tcPr>
            <w:tcW w:w="1134" w:type="dxa"/>
            <w:tcBorders>
              <w:top w:val="nil"/>
              <w:left w:val="nil"/>
              <w:bottom w:val="single" w:sz="4" w:space="0" w:color="auto"/>
              <w:right w:val="single" w:sz="4" w:space="0" w:color="auto"/>
            </w:tcBorders>
            <w:shd w:val="clear" w:color="auto" w:fill="auto"/>
            <w:noWrap/>
            <w:vAlign w:val="bottom"/>
            <w:hideMark/>
          </w:tcPr>
          <w:p w14:paraId="3521C231" w14:textId="77777777" w:rsidR="00065F15" w:rsidRPr="005F78F0" w:rsidRDefault="00065F15" w:rsidP="00065F15">
            <w:pPr>
              <w:spacing w:after="0" w:line="240" w:lineRule="auto"/>
              <w:rPr>
                <w:rFonts w:ascii="Myriad Pro" w:eastAsia="Times New Roman" w:hAnsi="Myriad Pro" w:cs="Times New Roman"/>
                <w:i/>
                <w:iCs/>
                <w:color w:val="000000"/>
                <w:sz w:val="16"/>
                <w:szCs w:val="16"/>
                <w:lang w:eastAsia="ru-RU"/>
              </w:rPr>
            </w:pPr>
            <w:r w:rsidRPr="005F78F0">
              <w:rPr>
                <w:rFonts w:ascii="Myriad Pro" w:eastAsia="Times New Roman" w:hAnsi="Myriad Pro" w:cs="Times New Roman"/>
                <w:i/>
                <w:iCs/>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23A259"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118144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-3 890,60</w:t>
            </w:r>
          </w:p>
        </w:tc>
        <w:tc>
          <w:tcPr>
            <w:tcW w:w="815" w:type="dxa"/>
            <w:tcBorders>
              <w:top w:val="nil"/>
              <w:left w:val="nil"/>
              <w:bottom w:val="single" w:sz="4" w:space="0" w:color="auto"/>
              <w:right w:val="single" w:sz="4" w:space="0" w:color="auto"/>
            </w:tcBorders>
            <w:shd w:val="clear" w:color="auto" w:fill="auto"/>
            <w:noWrap/>
            <w:vAlign w:val="center"/>
            <w:hideMark/>
          </w:tcPr>
          <w:p w14:paraId="23CF1A5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-100%</w:t>
            </w:r>
          </w:p>
        </w:tc>
      </w:tr>
      <w:tr w:rsidR="00065F15" w:rsidRPr="005F78F0" w14:paraId="75886564"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FA6ED9D"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01F683D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освидетельствование, экспертиза зданий и сооружений</w:t>
            </w:r>
          </w:p>
        </w:tc>
        <w:tc>
          <w:tcPr>
            <w:tcW w:w="1134" w:type="dxa"/>
            <w:tcBorders>
              <w:top w:val="nil"/>
              <w:left w:val="nil"/>
              <w:bottom w:val="single" w:sz="4" w:space="0" w:color="auto"/>
              <w:right w:val="single" w:sz="4" w:space="0" w:color="auto"/>
            </w:tcBorders>
            <w:shd w:val="clear" w:color="auto" w:fill="auto"/>
            <w:vAlign w:val="center"/>
            <w:hideMark/>
          </w:tcPr>
          <w:p w14:paraId="692CA6D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286,00</w:t>
            </w:r>
          </w:p>
        </w:tc>
        <w:tc>
          <w:tcPr>
            <w:tcW w:w="1134" w:type="dxa"/>
            <w:tcBorders>
              <w:top w:val="nil"/>
              <w:left w:val="nil"/>
              <w:bottom w:val="single" w:sz="4" w:space="0" w:color="auto"/>
              <w:right w:val="single" w:sz="4" w:space="0" w:color="auto"/>
            </w:tcBorders>
            <w:shd w:val="clear" w:color="auto" w:fill="auto"/>
            <w:vAlign w:val="center"/>
            <w:hideMark/>
          </w:tcPr>
          <w:p w14:paraId="7109A13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286,00</w:t>
            </w:r>
          </w:p>
        </w:tc>
        <w:tc>
          <w:tcPr>
            <w:tcW w:w="992" w:type="dxa"/>
            <w:tcBorders>
              <w:top w:val="nil"/>
              <w:left w:val="nil"/>
              <w:bottom w:val="single" w:sz="4" w:space="0" w:color="auto"/>
              <w:right w:val="single" w:sz="4" w:space="0" w:color="auto"/>
            </w:tcBorders>
            <w:shd w:val="clear" w:color="auto" w:fill="auto"/>
            <w:vAlign w:val="center"/>
            <w:hideMark/>
          </w:tcPr>
          <w:p w14:paraId="197A5EF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6994AF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1 879,40</w:t>
            </w:r>
          </w:p>
        </w:tc>
        <w:tc>
          <w:tcPr>
            <w:tcW w:w="1228" w:type="dxa"/>
            <w:tcBorders>
              <w:top w:val="nil"/>
              <w:left w:val="nil"/>
              <w:bottom w:val="single" w:sz="4" w:space="0" w:color="auto"/>
              <w:right w:val="single" w:sz="4" w:space="0" w:color="auto"/>
            </w:tcBorders>
            <w:shd w:val="clear" w:color="auto" w:fill="auto"/>
            <w:vAlign w:val="center"/>
            <w:hideMark/>
          </w:tcPr>
          <w:p w14:paraId="41DD085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1 879,40</w:t>
            </w:r>
          </w:p>
        </w:tc>
        <w:tc>
          <w:tcPr>
            <w:tcW w:w="1074" w:type="dxa"/>
            <w:tcBorders>
              <w:top w:val="nil"/>
              <w:left w:val="nil"/>
              <w:bottom w:val="single" w:sz="4" w:space="0" w:color="auto"/>
              <w:right w:val="single" w:sz="4" w:space="0" w:color="auto"/>
            </w:tcBorders>
            <w:shd w:val="clear" w:color="auto" w:fill="auto"/>
            <w:vAlign w:val="center"/>
            <w:hideMark/>
          </w:tcPr>
          <w:p w14:paraId="5796F1E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54CB69D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369,40</w:t>
            </w:r>
          </w:p>
        </w:tc>
        <w:tc>
          <w:tcPr>
            <w:tcW w:w="1134" w:type="dxa"/>
            <w:tcBorders>
              <w:top w:val="nil"/>
              <w:left w:val="nil"/>
              <w:bottom w:val="single" w:sz="4" w:space="0" w:color="auto"/>
              <w:right w:val="single" w:sz="4" w:space="0" w:color="auto"/>
            </w:tcBorders>
            <w:shd w:val="clear" w:color="auto" w:fill="auto"/>
            <w:noWrap/>
            <w:vAlign w:val="bottom"/>
            <w:hideMark/>
          </w:tcPr>
          <w:p w14:paraId="1AA809B1" w14:textId="77777777" w:rsidR="00065F15" w:rsidRPr="005F78F0" w:rsidRDefault="00065F15" w:rsidP="00065F15">
            <w:pPr>
              <w:spacing w:after="0" w:line="240" w:lineRule="auto"/>
              <w:rPr>
                <w:rFonts w:ascii="Myriad Pro" w:eastAsia="Times New Roman" w:hAnsi="Myriad Pro" w:cs="Times New Roman"/>
                <w:i/>
                <w:iCs/>
                <w:color w:val="000000"/>
                <w:sz w:val="16"/>
                <w:szCs w:val="16"/>
                <w:lang w:eastAsia="ru-RU"/>
              </w:rPr>
            </w:pPr>
            <w:r w:rsidRPr="005F78F0">
              <w:rPr>
                <w:rFonts w:ascii="Myriad Pro" w:eastAsia="Times New Roman" w:hAnsi="Myriad Pro" w:cs="Times New Roman"/>
                <w:i/>
                <w:iCs/>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B8881B3"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EE484E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-369,40</w:t>
            </w:r>
          </w:p>
        </w:tc>
        <w:tc>
          <w:tcPr>
            <w:tcW w:w="815" w:type="dxa"/>
            <w:tcBorders>
              <w:top w:val="nil"/>
              <w:left w:val="nil"/>
              <w:bottom w:val="single" w:sz="4" w:space="0" w:color="auto"/>
              <w:right w:val="single" w:sz="4" w:space="0" w:color="auto"/>
            </w:tcBorders>
            <w:shd w:val="clear" w:color="auto" w:fill="auto"/>
            <w:noWrap/>
            <w:vAlign w:val="center"/>
            <w:hideMark/>
          </w:tcPr>
          <w:p w14:paraId="1FCC23D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-100%</w:t>
            </w:r>
          </w:p>
        </w:tc>
      </w:tr>
      <w:tr w:rsidR="00065F15" w:rsidRPr="005F78F0" w14:paraId="7D09E638" w14:textId="77777777" w:rsidTr="00065F15">
        <w:trPr>
          <w:trHeight w:val="7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CA6AF8F"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lastRenderedPageBreak/>
              <w:t>1.2.5</w:t>
            </w:r>
          </w:p>
        </w:tc>
        <w:tc>
          <w:tcPr>
            <w:tcW w:w="1843" w:type="dxa"/>
            <w:tcBorders>
              <w:top w:val="nil"/>
              <w:left w:val="nil"/>
              <w:bottom w:val="single" w:sz="4" w:space="0" w:color="auto"/>
              <w:right w:val="single" w:sz="4" w:space="0" w:color="auto"/>
            </w:tcBorders>
            <w:shd w:val="clear" w:color="auto" w:fill="auto"/>
            <w:vAlign w:val="center"/>
            <w:hideMark/>
          </w:tcPr>
          <w:p w14:paraId="71A9A8B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подрядчиков по техобслуживанию ЛЭП и подстанций</w:t>
            </w:r>
          </w:p>
        </w:tc>
        <w:tc>
          <w:tcPr>
            <w:tcW w:w="1134" w:type="dxa"/>
            <w:tcBorders>
              <w:top w:val="nil"/>
              <w:left w:val="nil"/>
              <w:bottom w:val="single" w:sz="4" w:space="0" w:color="auto"/>
              <w:right w:val="single" w:sz="4" w:space="0" w:color="auto"/>
            </w:tcBorders>
            <w:shd w:val="clear" w:color="auto" w:fill="auto"/>
            <w:vAlign w:val="center"/>
            <w:hideMark/>
          </w:tcPr>
          <w:p w14:paraId="14BB1F7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31,00</w:t>
            </w:r>
          </w:p>
        </w:tc>
        <w:tc>
          <w:tcPr>
            <w:tcW w:w="1134" w:type="dxa"/>
            <w:tcBorders>
              <w:top w:val="nil"/>
              <w:left w:val="nil"/>
              <w:bottom w:val="single" w:sz="4" w:space="0" w:color="auto"/>
              <w:right w:val="single" w:sz="4" w:space="0" w:color="auto"/>
            </w:tcBorders>
            <w:shd w:val="clear" w:color="auto" w:fill="auto"/>
            <w:vAlign w:val="center"/>
            <w:hideMark/>
          </w:tcPr>
          <w:p w14:paraId="69B228A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31,00</w:t>
            </w:r>
          </w:p>
        </w:tc>
        <w:tc>
          <w:tcPr>
            <w:tcW w:w="992" w:type="dxa"/>
            <w:tcBorders>
              <w:top w:val="nil"/>
              <w:left w:val="nil"/>
              <w:bottom w:val="single" w:sz="4" w:space="0" w:color="auto"/>
              <w:right w:val="single" w:sz="4" w:space="0" w:color="auto"/>
            </w:tcBorders>
            <w:shd w:val="clear" w:color="auto" w:fill="auto"/>
            <w:vAlign w:val="center"/>
            <w:hideMark/>
          </w:tcPr>
          <w:p w14:paraId="72CEC9D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2220CE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32,20</w:t>
            </w:r>
          </w:p>
        </w:tc>
        <w:tc>
          <w:tcPr>
            <w:tcW w:w="1228" w:type="dxa"/>
            <w:tcBorders>
              <w:top w:val="nil"/>
              <w:left w:val="nil"/>
              <w:bottom w:val="single" w:sz="4" w:space="0" w:color="auto"/>
              <w:right w:val="single" w:sz="4" w:space="0" w:color="auto"/>
            </w:tcBorders>
            <w:shd w:val="clear" w:color="auto" w:fill="auto"/>
            <w:vAlign w:val="center"/>
            <w:hideMark/>
          </w:tcPr>
          <w:p w14:paraId="6F55E4F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32,20</w:t>
            </w:r>
          </w:p>
        </w:tc>
        <w:tc>
          <w:tcPr>
            <w:tcW w:w="1074" w:type="dxa"/>
            <w:tcBorders>
              <w:top w:val="nil"/>
              <w:left w:val="nil"/>
              <w:bottom w:val="single" w:sz="4" w:space="0" w:color="auto"/>
              <w:right w:val="single" w:sz="4" w:space="0" w:color="auto"/>
            </w:tcBorders>
            <w:shd w:val="clear" w:color="auto" w:fill="auto"/>
            <w:vAlign w:val="center"/>
            <w:hideMark/>
          </w:tcPr>
          <w:p w14:paraId="4D3EAD6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788F441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14:paraId="2B355532"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812236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2AE5D24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4DC0EB26"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512A6237"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FD1F53D"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1.2.6</w:t>
            </w:r>
          </w:p>
        </w:tc>
        <w:tc>
          <w:tcPr>
            <w:tcW w:w="1843" w:type="dxa"/>
            <w:tcBorders>
              <w:top w:val="nil"/>
              <w:left w:val="nil"/>
              <w:bottom w:val="single" w:sz="4" w:space="0" w:color="auto"/>
              <w:right w:val="single" w:sz="4" w:space="0" w:color="auto"/>
            </w:tcBorders>
            <w:shd w:val="clear" w:color="auto" w:fill="auto"/>
            <w:vAlign w:val="center"/>
            <w:hideMark/>
          </w:tcPr>
          <w:p w14:paraId="34BA31F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Техобслуживание автомобильной и тракторной техники</w:t>
            </w:r>
          </w:p>
        </w:tc>
        <w:tc>
          <w:tcPr>
            <w:tcW w:w="1134" w:type="dxa"/>
            <w:tcBorders>
              <w:top w:val="nil"/>
              <w:left w:val="nil"/>
              <w:bottom w:val="single" w:sz="4" w:space="0" w:color="auto"/>
              <w:right w:val="single" w:sz="4" w:space="0" w:color="auto"/>
            </w:tcBorders>
            <w:shd w:val="clear" w:color="auto" w:fill="auto"/>
            <w:vAlign w:val="center"/>
            <w:hideMark/>
          </w:tcPr>
          <w:p w14:paraId="661B1CC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3 224,00</w:t>
            </w:r>
          </w:p>
        </w:tc>
        <w:tc>
          <w:tcPr>
            <w:tcW w:w="1134" w:type="dxa"/>
            <w:tcBorders>
              <w:top w:val="nil"/>
              <w:left w:val="nil"/>
              <w:bottom w:val="single" w:sz="4" w:space="0" w:color="auto"/>
              <w:right w:val="single" w:sz="4" w:space="0" w:color="auto"/>
            </w:tcBorders>
            <w:shd w:val="clear" w:color="auto" w:fill="auto"/>
            <w:vAlign w:val="center"/>
            <w:hideMark/>
          </w:tcPr>
          <w:p w14:paraId="392CE96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1 718,00</w:t>
            </w:r>
          </w:p>
        </w:tc>
        <w:tc>
          <w:tcPr>
            <w:tcW w:w="992" w:type="dxa"/>
            <w:tcBorders>
              <w:top w:val="nil"/>
              <w:left w:val="nil"/>
              <w:bottom w:val="single" w:sz="4" w:space="0" w:color="auto"/>
              <w:right w:val="single" w:sz="4" w:space="0" w:color="auto"/>
            </w:tcBorders>
            <w:shd w:val="clear" w:color="auto" w:fill="auto"/>
            <w:vAlign w:val="center"/>
            <w:hideMark/>
          </w:tcPr>
          <w:p w14:paraId="0B02AA6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1 506,00</w:t>
            </w:r>
          </w:p>
        </w:tc>
        <w:tc>
          <w:tcPr>
            <w:tcW w:w="1134" w:type="dxa"/>
            <w:tcBorders>
              <w:top w:val="nil"/>
              <w:left w:val="nil"/>
              <w:bottom w:val="single" w:sz="4" w:space="0" w:color="auto"/>
              <w:right w:val="single" w:sz="4" w:space="0" w:color="auto"/>
            </w:tcBorders>
            <w:shd w:val="clear" w:color="auto" w:fill="auto"/>
            <w:vAlign w:val="center"/>
            <w:hideMark/>
          </w:tcPr>
          <w:p w14:paraId="004EE0D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3 293,20</w:t>
            </w:r>
          </w:p>
        </w:tc>
        <w:tc>
          <w:tcPr>
            <w:tcW w:w="1228" w:type="dxa"/>
            <w:tcBorders>
              <w:top w:val="nil"/>
              <w:left w:val="nil"/>
              <w:bottom w:val="single" w:sz="4" w:space="0" w:color="auto"/>
              <w:right w:val="single" w:sz="4" w:space="0" w:color="auto"/>
            </w:tcBorders>
            <w:shd w:val="clear" w:color="auto" w:fill="auto"/>
            <w:vAlign w:val="center"/>
            <w:hideMark/>
          </w:tcPr>
          <w:p w14:paraId="6D1397C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3 293,20</w:t>
            </w:r>
          </w:p>
        </w:tc>
        <w:tc>
          <w:tcPr>
            <w:tcW w:w="1074" w:type="dxa"/>
            <w:tcBorders>
              <w:top w:val="nil"/>
              <w:left w:val="nil"/>
              <w:bottom w:val="single" w:sz="4" w:space="0" w:color="auto"/>
              <w:right w:val="single" w:sz="4" w:space="0" w:color="auto"/>
            </w:tcBorders>
            <w:shd w:val="clear" w:color="auto" w:fill="auto"/>
            <w:vAlign w:val="center"/>
            <w:hideMark/>
          </w:tcPr>
          <w:p w14:paraId="23B19B3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6F9B3AA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1 781,00</w:t>
            </w:r>
          </w:p>
        </w:tc>
        <w:tc>
          <w:tcPr>
            <w:tcW w:w="1134" w:type="dxa"/>
            <w:tcBorders>
              <w:top w:val="nil"/>
              <w:left w:val="nil"/>
              <w:bottom w:val="single" w:sz="4" w:space="0" w:color="auto"/>
              <w:right w:val="single" w:sz="4" w:space="0" w:color="auto"/>
            </w:tcBorders>
            <w:shd w:val="clear" w:color="auto" w:fill="auto"/>
            <w:noWrap/>
            <w:vAlign w:val="bottom"/>
            <w:hideMark/>
          </w:tcPr>
          <w:p w14:paraId="31261E0B"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E5B4BC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876,10</w:t>
            </w:r>
          </w:p>
        </w:tc>
        <w:tc>
          <w:tcPr>
            <w:tcW w:w="1134" w:type="dxa"/>
            <w:tcBorders>
              <w:top w:val="nil"/>
              <w:left w:val="nil"/>
              <w:bottom w:val="single" w:sz="4" w:space="0" w:color="auto"/>
              <w:right w:val="single" w:sz="4" w:space="0" w:color="auto"/>
            </w:tcBorders>
            <w:shd w:val="clear" w:color="auto" w:fill="auto"/>
            <w:noWrap/>
            <w:vAlign w:val="center"/>
            <w:hideMark/>
          </w:tcPr>
          <w:p w14:paraId="2F76416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-904,90</w:t>
            </w:r>
          </w:p>
        </w:tc>
        <w:tc>
          <w:tcPr>
            <w:tcW w:w="815" w:type="dxa"/>
            <w:tcBorders>
              <w:top w:val="nil"/>
              <w:left w:val="nil"/>
              <w:bottom w:val="single" w:sz="4" w:space="0" w:color="auto"/>
              <w:right w:val="single" w:sz="4" w:space="0" w:color="auto"/>
            </w:tcBorders>
            <w:shd w:val="clear" w:color="auto" w:fill="auto"/>
            <w:noWrap/>
            <w:vAlign w:val="center"/>
            <w:hideMark/>
          </w:tcPr>
          <w:p w14:paraId="66B88DF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-51%</w:t>
            </w:r>
          </w:p>
        </w:tc>
      </w:tr>
      <w:tr w:rsidR="00065F15" w:rsidRPr="005F78F0" w14:paraId="1669EE6D"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206C7FF"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1.2.7</w:t>
            </w:r>
          </w:p>
        </w:tc>
        <w:tc>
          <w:tcPr>
            <w:tcW w:w="1843" w:type="dxa"/>
            <w:tcBorders>
              <w:top w:val="nil"/>
              <w:left w:val="nil"/>
              <w:bottom w:val="single" w:sz="4" w:space="0" w:color="auto"/>
              <w:right w:val="single" w:sz="4" w:space="0" w:color="auto"/>
            </w:tcBorders>
            <w:shd w:val="clear" w:color="auto" w:fill="auto"/>
            <w:vAlign w:val="center"/>
            <w:hideMark/>
          </w:tcPr>
          <w:p w14:paraId="393370A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Техобслуживание подъемных механизмов</w:t>
            </w:r>
          </w:p>
        </w:tc>
        <w:tc>
          <w:tcPr>
            <w:tcW w:w="1134" w:type="dxa"/>
            <w:tcBorders>
              <w:top w:val="nil"/>
              <w:left w:val="nil"/>
              <w:bottom w:val="single" w:sz="4" w:space="0" w:color="auto"/>
              <w:right w:val="single" w:sz="4" w:space="0" w:color="auto"/>
            </w:tcBorders>
            <w:shd w:val="clear" w:color="auto" w:fill="auto"/>
            <w:vAlign w:val="center"/>
            <w:hideMark/>
          </w:tcPr>
          <w:p w14:paraId="0576A46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3 201,00</w:t>
            </w:r>
          </w:p>
        </w:tc>
        <w:tc>
          <w:tcPr>
            <w:tcW w:w="1134" w:type="dxa"/>
            <w:tcBorders>
              <w:top w:val="nil"/>
              <w:left w:val="nil"/>
              <w:bottom w:val="single" w:sz="4" w:space="0" w:color="auto"/>
              <w:right w:val="single" w:sz="4" w:space="0" w:color="auto"/>
            </w:tcBorders>
            <w:shd w:val="clear" w:color="auto" w:fill="auto"/>
            <w:vAlign w:val="center"/>
            <w:hideMark/>
          </w:tcPr>
          <w:p w14:paraId="338D80B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3 201,00</w:t>
            </w:r>
          </w:p>
        </w:tc>
        <w:tc>
          <w:tcPr>
            <w:tcW w:w="992" w:type="dxa"/>
            <w:tcBorders>
              <w:top w:val="nil"/>
              <w:left w:val="nil"/>
              <w:bottom w:val="single" w:sz="4" w:space="0" w:color="auto"/>
              <w:right w:val="single" w:sz="4" w:space="0" w:color="auto"/>
            </w:tcBorders>
            <w:shd w:val="clear" w:color="auto" w:fill="auto"/>
            <w:vAlign w:val="center"/>
            <w:hideMark/>
          </w:tcPr>
          <w:p w14:paraId="568FFE5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D1E28B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2 814,20</w:t>
            </w:r>
          </w:p>
        </w:tc>
        <w:tc>
          <w:tcPr>
            <w:tcW w:w="1228" w:type="dxa"/>
            <w:tcBorders>
              <w:top w:val="nil"/>
              <w:left w:val="nil"/>
              <w:bottom w:val="single" w:sz="4" w:space="0" w:color="auto"/>
              <w:right w:val="single" w:sz="4" w:space="0" w:color="auto"/>
            </w:tcBorders>
            <w:shd w:val="clear" w:color="auto" w:fill="auto"/>
            <w:vAlign w:val="center"/>
            <w:hideMark/>
          </w:tcPr>
          <w:p w14:paraId="390D337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2 814,20</w:t>
            </w:r>
          </w:p>
        </w:tc>
        <w:tc>
          <w:tcPr>
            <w:tcW w:w="1074" w:type="dxa"/>
            <w:tcBorders>
              <w:top w:val="nil"/>
              <w:left w:val="nil"/>
              <w:bottom w:val="single" w:sz="4" w:space="0" w:color="auto"/>
              <w:right w:val="single" w:sz="4" w:space="0" w:color="auto"/>
            </w:tcBorders>
            <w:shd w:val="clear" w:color="auto" w:fill="auto"/>
            <w:vAlign w:val="center"/>
            <w:hideMark/>
          </w:tcPr>
          <w:p w14:paraId="4A7C82F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25B85D8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1 897,70</w:t>
            </w:r>
          </w:p>
        </w:tc>
        <w:tc>
          <w:tcPr>
            <w:tcW w:w="1134" w:type="dxa"/>
            <w:tcBorders>
              <w:top w:val="nil"/>
              <w:left w:val="nil"/>
              <w:bottom w:val="single" w:sz="4" w:space="0" w:color="auto"/>
              <w:right w:val="single" w:sz="4" w:space="0" w:color="auto"/>
            </w:tcBorders>
            <w:shd w:val="clear" w:color="auto" w:fill="auto"/>
            <w:noWrap/>
            <w:vAlign w:val="bottom"/>
            <w:hideMark/>
          </w:tcPr>
          <w:p w14:paraId="2CE8AED4"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587C9F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2 836,00</w:t>
            </w:r>
          </w:p>
        </w:tc>
        <w:tc>
          <w:tcPr>
            <w:tcW w:w="1134" w:type="dxa"/>
            <w:tcBorders>
              <w:top w:val="nil"/>
              <w:left w:val="nil"/>
              <w:bottom w:val="single" w:sz="4" w:space="0" w:color="auto"/>
              <w:right w:val="single" w:sz="4" w:space="0" w:color="auto"/>
            </w:tcBorders>
            <w:shd w:val="clear" w:color="auto" w:fill="auto"/>
            <w:noWrap/>
            <w:vAlign w:val="center"/>
            <w:hideMark/>
          </w:tcPr>
          <w:p w14:paraId="755CD9F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938,30</w:t>
            </w:r>
          </w:p>
        </w:tc>
        <w:tc>
          <w:tcPr>
            <w:tcW w:w="815" w:type="dxa"/>
            <w:tcBorders>
              <w:top w:val="nil"/>
              <w:left w:val="nil"/>
              <w:bottom w:val="single" w:sz="4" w:space="0" w:color="auto"/>
              <w:right w:val="single" w:sz="4" w:space="0" w:color="auto"/>
            </w:tcBorders>
            <w:shd w:val="clear" w:color="auto" w:fill="auto"/>
            <w:noWrap/>
            <w:vAlign w:val="center"/>
            <w:hideMark/>
          </w:tcPr>
          <w:p w14:paraId="062361C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49%</w:t>
            </w:r>
          </w:p>
        </w:tc>
      </w:tr>
      <w:tr w:rsidR="00065F15" w:rsidRPr="005F78F0" w14:paraId="2156EFAF"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8EC7FBF"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1.2.8</w:t>
            </w:r>
          </w:p>
        </w:tc>
        <w:tc>
          <w:tcPr>
            <w:tcW w:w="1843" w:type="dxa"/>
            <w:tcBorders>
              <w:top w:val="nil"/>
              <w:left w:val="nil"/>
              <w:bottom w:val="single" w:sz="4" w:space="0" w:color="auto"/>
              <w:right w:val="single" w:sz="4" w:space="0" w:color="auto"/>
            </w:tcBorders>
            <w:shd w:val="clear" w:color="auto" w:fill="auto"/>
            <w:vAlign w:val="center"/>
            <w:hideMark/>
          </w:tcPr>
          <w:p w14:paraId="23EDAC6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Техобслуживание вычислительной техники и оргтехники</w:t>
            </w:r>
          </w:p>
        </w:tc>
        <w:tc>
          <w:tcPr>
            <w:tcW w:w="1134" w:type="dxa"/>
            <w:tcBorders>
              <w:top w:val="nil"/>
              <w:left w:val="nil"/>
              <w:bottom w:val="single" w:sz="4" w:space="0" w:color="auto"/>
              <w:right w:val="single" w:sz="4" w:space="0" w:color="auto"/>
            </w:tcBorders>
            <w:shd w:val="clear" w:color="auto" w:fill="auto"/>
            <w:vAlign w:val="center"/>
            <w:hideMark/>
          </w:tcPr>
          <w:p w14:paraId="6FFC12E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5 079,00</w:t>
            </w:r>
          </w:p>
        </w:tc>
        <w:tc>
          <w:tcPr>
            <w:tcW w:w="1134" w:type="dxa"/>
            <w:tcBorders>
              <w:top w:val="nil"/>
              <w:left w:val="nil"/>
              <w:bottom w:val="single" w:sz="4" w:space="0" w:color="auto"/>
              <w:right w:val="single" w:sz="4" w:space="0" w:color="auto"/>
            </w:tcBorders>
            <w:shd w:val="clear" w:color="auto" w:fill="auto"/>
            <w:vAlign w:val="center"/>
            <w:hideMark/>
          </w:tcPr>
          <w:p w14:paraId="346D40A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3 437,00</w:t>
            </w:r>
          </w:p>
        </w:tc>
        <w:tc>
          <w:tcPr>
            <w:tcW w:w="992" w:type="dxa"/>
            <w:tcBorders>
              <w:top w:val="nil"/>
              <w:left w:val="nil"/>
              <w:bottom w:val="single" w:sz="4" w:space="0" w:color="auto"/>
              <w:right w:val="single" w:sz="4" w:space="0" w:color="auto"/>
            </w:tcBorders>
            <w:shd w:val="clear" w:color="auto" w:fill="auto"/>
            <w:vAlign w:val="center"/>
            <w:hideMark/>
          </w:tcPr>
          <w:p w14:paraId="5E56AE9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1 642,00</w:t>
            </w:r>
          </w:p>
        </w:tc>
        <w:tc>
          <w:tcPr>
            <w:tcW w:w="1134" w:type="dxa"/>
            <w:tcBorders>
              <w:top w:val="nil"/>
              <w:left w:val="nil"/>
              <w:bottom w:val="single" w:sz="4" w:space="0" w:color="auto"/>
              <w:right w:val="single" w:sz="4" w:space="0" w:color="auto"/>
            </w:tcBorders>
            <w:shd w:val="clear" w:color="auto" w:fill="auto"/>
            <w:vAlign w:val="center"/>
            <w:hideMark/>
          </w:tcPr>
          <w:p w14:paraId="3E73F7B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5 141,90</w:t>
            </w:r>
          </w:p>
        </w:tc>
        <w:tc>
          <w:tcPr>
            <w:tcW w:w="1228" w:type="dxa"/>
            <w:tcBorders>
              <w:top w:val="nil"/>
              <w:left w:val="nil"/>
              <w:bottom w:val="single" w:sz="4" w:space="0" w:color="auto"/>
              <w:right w:val="single" w:sz="4" w:space="0" w:color="auto"/>
            </w:tcBorders>
            <w:shd w:val="clear" w:color="auto" w:fill="auto"/>
            <w:vAlign w:val="center"/>
            <w:hideMark/>
          </w:tcPr>
          <w:p w14:paraId="01F24DA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4 079,00</w:t>
            </w:r>
          </w:p>
        </w:tc>
        <w:tc>
          <w:tcPr>
            <w:tcW w:w="1074" w:type="dxa"/>
            <w:tcBorders>
              <w:top w:val="nil"/>
              <w:left w:val="nil"/>
              <w:bottom w:val="single" w:sz="4" w:space="0" w:color="auto"/>
              <w:right w:val="single" w:sz="4" w:space="0" w:color="auto"/>
            </w:tcBorders>
            <w:shd w:val="clear" w:color="auto" w:fill="auto"/>
            <w:vAlign w:val="center"/>
            <w:hideMark/>
          </w:tcPr>
          <w:p w14:paraId="47996E9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1 062,90</w:t>
            </w:r>
          </w:p>
        </w:tc>
        <w:tc>
          <w:tcPr>
            <w:tcW w:w="1100" w:type="dxa"/>
            <w:tcBorders>
              <w:top w:val="nil"/>
              <w:left w:val="nil"/>
              <w:bottom w:val="single" w:sz="4" w:space="0" w:color="auto"/>
              <w:right w:val="single" w:sz="4" w:space="0" w:color="auto"/>
            </w:tcBorders>
            <w:shd w:val="clear" w:color="auto" w:fill="auto"/>
            <w:vAlign w:val="center"/>
            <w:hideMark/>
          </w:tcPr>
          <w:p w14:paraId="64343A7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1 645,00</w:t>
            </w:r>
          </w:p>
        </w:tc>
        <w:tc>
          <w:tcPr>
            <w:tcW w:w="1134" w:type="dxa"/>
            <w:tcBorders>
              <w:top w:val="nil"/>
              <w:left w:val="nil"/>
              <w:bottom w:val="single" w:sz="4" w:space="0" w:color="auto"/>
              <w:right w:val="single" w:sz="4" w:space="0" w:color="auto"/>
            </w:tcBorders>
            <w:shd w:val="clear" w:color="auto" w:fill="auto"/>
            <w:noWrap/>
            <w:vAlign w:val="bottom"/>
            <w:hideMark/>
          </w:tcPr>
          <w:p w14:paraId="42B322F9"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D51721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2 151,90</w:t>
            </w:r>
          </w:p>
        </w:tc>
        <w:tc>
          <w:tcPr>
            <w:tcW w:w="1134" w:type="dxa"/>
            <w:tcBorders>
              <w:top w:val="nil"/>
              <w:left w:val="nil"/>
              <w:bottom w:val="single" w:sz="4" w:space="0" w:color="auto"/>
              <w:right w:val="single" w:sz="4" w:space="0" w:color="auto"/>
            </w:tcBorders>
            <w:shd w:val="clear" w:color="auto" w:fill="auto"/>
            <w:noWrap/>
            <w:vAlign w:val="center"/>
            <w:hideMark/>
          </w:tcPr>
          <w:p w14:paraId="6892A8B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506,90</w:t>
            </w:r>
          </w:p>
        </w:tc>
        <w:tc>
          <w:tcPr>
            <w:tcW w:w="815" w:type="dxa"/>
            <w:tcBorders>
              <w:top w:val="nil"/>
              <w:left w:val="nil"/>
              <w:bottom w:val="single" w:sz="4" w:space="0" w:color="auto"/>
              <w:right w:val="single" w:sz="4" w:space="0" w:color="auto"/>
            </w:tcBorders>
            <w:shd w:val="clear" w:color="auto" w:fill="auto"/>
            <w:noWrap/>
            <w:vAlign w:val="center"/>
            <w:hideMark/>
          </w:tcPr>
          <w:p w14:paraId="5D5F053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w:t>
            </w:r>
          </w:p>
        </w:tc>
      </w:tr>
      <w:tr w:rsidR="00065F15" w:rsidRPr="005F78F0" w14:paraId="5A9ADCBB"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F35DFF9"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1.2.9</w:t>
            </w:r>
          </w:p>
        </w:tc>
        <w:tc>
          <w:tcPr>
            <w:tcW w:w="1843" w:type="dxa"/>
            <w:tcBorders>
              <w:top w:val="nil"/>
              <w:left w:val="nil"/>
              <w:bottom w:val="single" w:sz="4" w:space="0" w:color="auto"/>
              <w:right w:val="single" w:sz="4" w:space="0" w:color="auto"/>
            </w:tcBorders>
            <w:shd w:val="clear" w:color="auto" w:fill="auto"/>
            <w:vAlign w:val="center"/>
            <w:hideMark/>
          </w:tcPr>
          <w:p w14:paraId="70DE0D4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Техобслуживание линий и средств связи</w:t>
            </w:r>
          </w:p>
        </w:tc>
        <w:tc>
          <w:tcPr>
            <w:tcW w:w="1134" w:type="dxa"/>
            <w:tcBorders>
              <w:top w:val="nil"/>
              <w:left w:val="nil"/>
              <w:bottom w:val="single" w:sz="4" w:space="0" w:color="auto"/>
              <w:right w:val="single" w:sz="4" w:space="0" w:color="auto"/>
            </w:tcBorders>
            <w:shd w:val="clear" w:color="auto" w:fill="auto"/>
            <w:vAlign w:val="center"/>
            <w:hideMark/>
          </w:tcPr>
          <w:p w14:paraId="11B1258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2 297,00</w:t>
            </w:r>
          </w:p>
        </w:tc>
        <w:tc>
          <w:tcPr>
            <w:tcW w:w="1134" w:type="dxa"/>
            <w:tcBorders>
              <w:top w:val="nil"/>
              <w:left w:val="nil"/>
              <w:bottom w:val="single" w:sz="4" w:space="0" w:color="auto"/>
              <w:right w:val="single" w:sz="4" w:space="0" w:color="auto"/>
            </w:tcBorders>
            <w:shd w:val="clear" w:color="auto" w:fill="auto"/>
            <w:vAlign w:val="center"/>
            <w:hideMark/>
          </w:tcPr>
          <w:p w14:paraId="53F89A4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2 297,00</w:t>
            </w:r>
          </w:p>
        </w:tc>
        <w:tc>
          <w:tcPr>
            <w:tcW w:w="992" w:type="dxa"/>
            <w:tcBorders>
              <w:top w:val="nil"/>
              <w:left w:val="nil"/>
              <w:bottom w:val="single" w:sz="4" w:space="0" w:color="auto"/>
              <w:right w:val="single" w:sz="4" w:space="0" w:color="auto"/>
            </w:tcBorders>
            <w:shd w:val="clear" w:color="auto" w:fill="auto"/>
            <w:vAlign w:val="center"/>
            <w:hideMark/>
          </w:tcPr>
          <w:p w14:paraId="0344976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9700D1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2 492,60</w:t>
            </w:r>
          </w:p>
        </w:tc>
        <w:tc>
          <w:tcPr>
            <w:tcW w:w="1228" w:type="dxa"/>
            <w:tcBorders>
              <w:top w:val="nil"/>
              <w:left w:val="nil"/>
              <w:bottom w:val="single" w:sz="4" w:space="0" w:color="auto"/>
              <w:right w:val="single" w:sz="4" w:space="0" w:color="auto"/>
            </w:tcBorders>
            <w:shd w:val="clear" w:color="auto" w:fill="auto"/>
            <w:vAlign w:val="center"/>
            <w:hideMark/>
          </w:tcPr>
          <w:p w14:paraId="5AB26B8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2 492,60</w:t>
            </w:r>
          </w:p>
        </w:tc>
        <w:tc>
          <w:tcPr>
            <w:tcW w:w="1074" w:type="dxa"/>
            <w:tcBorders>
              <w:top w:val="nil"/>
              <w:left w:val="nil"/>
              <w:bottom w:val="single" w:sz="4" w:space="0" w:color="auto"/>
              <w:right w:val="single" w:sz="4" w:space="0" w:color="auto"/>
            </w:tcBorders>
            <w:shd w:val="clear" w:color="auto" w:fill="auto"/>
            <w:vAlign w:val="center"/>
            <w:hideMark/>
          </w:tcPr>
          <w:p w14:paraId="09D3A12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16DA858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762,50</w:t>
            </w:r>
          </w:p>
        </w:tc>
        <w:tc>
          <w:tcPr>
            <w:tcW w:w="1134" w:type="dxa"/>
            <w:tcBorders>
              <w:top w:val="nil"/>
              <w:left w:val="nil"/>
              <w:bottom w:val="single" w:sz="4" w:space="0" w:color="auto"/>
              <w:right w:val="single" w:sz="4" w:space="0" w:color="auto"/>
            </w:tcBorders>
            <w:shd w:val="clear" w:color="auto" w:fill="auto"/>
            <w:noWrap/>
            <w:vAlign w:val="bottom"/>
            <w:hideMark/>
          </w:tcPr>
          <w:p w14:paraId="58423C07"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005AF2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762,50</w:t>
            </w:r>
          </w:p>
        </w:tc>
        <w:tc>
          <w:tcPr>
            <w:tcW w:w="1134" w:type="dxa"/>
            <w:tcBorders>
              <w:top w:val="nil"/>
              <w:left w:val="nil"/>
              <w:bottom w:val="single" w:sz="4" w:space="0" w:color="auto"/>
              <w:right w:val="single" w:sz="4" w:space="0" w:color="auto"/>
            </w:tcBorders>
            <w:shd w:val="clear" w:color="auto" w:fill="auto"/>
            <w:noWrap/>
            <w:vAlign w:val="center"/>
            <w:hideMark/>
          </w:tcPr>
          <w:p w14:paraId="751D90D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0A4A2C8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3CE7C784"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212D9CA"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1.2.10</w:t>
            </w:r>
          </w:p>
        </w:tc>
        <w:tc>
          <w:tcPr>
            <w:tcW w:w="1843" w:type="dxa"/>
            <w:tcBorders>
              <w:top w:val="nil"/>
              <w:left w:val="nil"/>
              <w:bottom w:val="single" w:sz="4" w:space="0" w:color="auto"/>
              <w:right w:val="single" w:sz="4" w:space="0" w:color="auto"/>
            </w:tcBorders>
            <w:shd w:val="clear" w:color="auto" w:fill="auto"/>
            <w:vAlign w:val="center"/>
            <w:hideMark/>
          </w:tcPr>
          <w:p w14:paraId="2839C46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Техобслуживание средств РЗА</w:t>
            </w:r>
          </w:p>
        </w:tc>
        <w:tc>
          <w:tcPr>
            <w:tcW w:w="1134" w:type="dxa"/>
            <w:tcBorders>
              <w:top w:val="nil"/>
              <w:left w:val="nil"/>
              <w:bottom w:val="single" w:sz="4" w:space="0" w:color="auto"/>
              <w:right w:val="single" w:sz="4" w:space="0" w:color="auto"/>
            </w:tcBorders>
            <w:shd w:val="clear" w:color="auto" w:fill="auto"/>
            <w:vAlign w:val="center"/>
            <w:hideMark/>
          </w:tcPr>
          <w:p w14:paraId="4B3112E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169,00</w:t>
            </w:r>
          </w:p>
        </w:tc>
        <w:tc>
          <w:tcPr>
            <w:tcW w:w="1134" w:type="dxa"/>
            <w:tcBorders>
              <w:top w:val="nil"/>
              <w:left w:val="nil"/>
              <w:bottom w:val="single" w:sz="4" w:space="0" w:color="auto"/>
              <w:right w:val="single" w:sz="4" w:space="0" w:color="auto"/>
            </w:tcBorders>
            <w:shd w:val="clear" w:color="auto" w:fill="auto"/>
            <w:vAlign w:val="center"/>
            <w:hideMark/>
          </w:tcPr>
          <w:p w14:paraId="34AE936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169,00</w:t>
            </w:r>
          </w:p>
        </w:tc>
        <w:tc>
          <w:tcPr>
            <w:tcW w:w="992" w:type="dxa"/>
            <w:tcBorders>
              <w:top w:val="nil"/>
              <w:left w:val="nil"/>
              <w:bottom w:val="single" w:sz="4" w:space="0" w:color="auto"/>
              <w:right w:val="single" w:sz="4" w:space="0" w:color="auto"/>
            </w:tcBorders>
            <w:shd w:val="clear" w:color="auto" w:fill="auto"/>
            <w:vAlign w:val="center"/>
            <w:hideMark/>
          </w:tcPr>
          <w:p w14:paraId="28591FA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E1FDF3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424,00</w:t>
            </w:r>
          </w:p>
        </w:tc>
        <w:tc>
          <w:tcPr>
            <w:tcW w:w="1228" w:type="dxa"/>
            <w:tcBorders>
              <w:top w:val="nil"/>
              <w:left w:val="nil"/>
              <w:bottom w:val="single" w:sz="4" w:space="0" w:color="auto"/>
              <w:right w:val="single" w:sz="4" w:space="0" w:color="auto"/>
            </w:tcBorders>
            <w:shd w:val="clear" w:color="auto" w:fill="auto"/>
            <w:vAlign w:val="center"/>
            <w:hideMark/>
          </w:tcPr>
          <w:p w14:paraId="27C459B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424,00</w:t>
            </w:r>
          </w:p>
        </w:tc>
        <w:tc>
          <w:tcPr>
            <w:tcW w:w="1074" w:type="dxa"/>
            <w:tcBorders>
              <w:top w:val="nil"/>
              <w:left w:val="nil"/>
              <w:bottom w:val="single" w:sz="4" w:space="0" w:color="auto"/>
              <w:right w:val="single" w:sz="4" w:space="0" w:color="auto"/>
            </w:tcBorders>
            <w:shd w:val="clear" w:color="auto" w:fill="auto"/>
            <w:vAlign w:val="center"/>
            <w:hideMark/>
          </w:tcPr>
          <w:p w14:paraId="32B295A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0822F44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85,00</w:t>
            </w:r>
          </w:p>
        </w:tc>
        <w:tc>
          <w:tcPr>
            <w:tcW w:w="1134" w:type="dxa"/>
            <w:tcBorders>
              <w:top w:val="nil"/>
              <w:left w:val="nil"/>
              <w:bottom w:val="single" w:sz="4" w:space="0" w:color="auto"/>
              <w:right w:val="single" w:sz="4" w:space="0" w:color="auto"/>
            </w:tcBorders>
            <w:shd w:val="clear" w:color="auto" w:fill="auto"/>
            <w:noWrap/>
            <w:vAlign w:val="bottom"/>
            <w:hideMark/>
          </w:tcPr>
          <w:p w14:paraId="40029A91"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EF084C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85,00</w:t>
            </w:r>
          </w:p>
        </w:tc>
        <w:tc>
          <w:tcPr>
            <w:tcW w:w="1134" w:type="dxa"/>
            <w:tcBorders>
              <w:top w:val="nil"/>
              <w:left w:val="nil"/>
              <w:bottom w:val="single" w:sz="4" w:space="0" w:color="auto"/>
              <w:right w:val="single" w:sz="4" w:space="0" w:color="auto"/>
            </w:tcBorders>
            <w:shd w:val="clear" w:color="auto" w:fill="auto"/>
            <w:noWrap/>
            <w:vAlign w:val="center"/>
            <w:hideMark/>
          </w:tcPr>
          <w:p w14:paraId="2C232A9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5C261B0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653777BD" w14:textId="77777777" w:rsidTr="00065F15">
        <w:trPr>
          <w:trHeight w:val="7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2DDE2FB"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1.2.11</w:t>
            </w:r>
          </w:p>
        </w:tc>
        <w:tc>
          <w:tcPr>
            <w:tcW w:w="1843" w:type="dxa"/>
            <w:tcBorders>
              <w:top w:val="nil"/>
              <w:left w:val="nil"/>
              <w:bottom w:val="single" w:sz="4" w:space="0" w:color="auto"/>
              <w:right w:val="single" w:sz="4" w:space="0" w:color="auto"/>
            </w:tcBorders>
            <w:shd w:val="clear" w:color="auto" w:fill="auto"/>
            <w:vAlign w:val="center"/>
            <w:hideMark/>
          </w:tcPr>
          <w:p w14:paraId="35596A5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подрядчиков по техобслуживанию зданий и сооружений (тех. обследование)</w:t>
            </w:r>
          </w:p>
        </w:tc>
        <w:tc>
          <w:tcPr>
            <w:tcW w:w="1134" w:type="dxa"/>
            <w:tcBorders>
              <w:top w:val="nil"/>
              <w:left w:val="nil"/>
              <w:bottom w:val="single" w:sz="4" w:space="0" w:color="auto"/>
              <w:right w:val="single" w:sz="4" w:space="0" w:color="auto"/>
            </w:tcBorders>
            <w:shd w:val="clear" w:color="auto" w:fill="auto"/>
            <w:vAlign w:val="center"/>
            <w:hideMark/>
          </w:tcPr>
          <w:p w14:paraId="4252279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1 847,00</w:t>
            </w:r>
          </w:p>
        </w:tc>
        <w:tc>
          <w:tcPr>
            <w:tcW w:w="1134" w:type="dxa"/>
            <w:tcBorders>
              <w:top w:val="nil"/>
              <w:left w:val="nil"/>
              <w:bottom w:val="single" w:sz="4" w:space="0" w:color="auto"/>
              <w:right w:val="single" w:sz="4" w:space="0" w:color="auto"/>
            </w:tcBorders>
            <w:shd w:val="clear" w:color="auto" w:fill="auto"/>
            <w:vAlign w:val="center"/>
            <w:hideMark/>
          </w:tcPr>
          <w:p w14:paraId="64C5690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1 823,00</w:t>
            </w:r>
          </w:p>
        </w:tc>
        <w:tc>
          <w:tcPr>
            <w:tcW w:w="992" w:type="dxa"/>
            <w:tcBorders>
              <w:top w:val="nil"/>
              <w:left w:val="nil"/>
              <w:bottom w:val="single" w:sz="4" w:space="0" w:color="auto"/>
              <w:right w:val="single" w:sz="4" w:space="0" w:color="auto"/>
            </w:tcBorders>
            <w:shd w:val="clear" w:color="auto" w:fill="auto"/>
            <w:vAlign w:val="center"/>
            <w:hideMark/>
          </w:tcPr>
          <w:p w14:paraId="045A181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24,00</w:t>
            </w:r>
          </w:p>
        </w:tc>
        <w:tc>
          <w:tcPr>
            <w:tcW w:w="1134" w:type="dxa"/>
            <w:tcBorders>
              <w:top w:val="nil"/>
              <w:left w:val="nil"/>
              <w:bottom w:val="single" w:sz="4" w:space="0" w:color="auto"/>
              <w:right w:val="single" w:sz="4" w:space="0" w:color="auto"/>
            </w:tcBorders>
            <w:shd w:val="clear" w:color="auto" w:fill="auto"/>
            <w:vAlign w:val="center"/>
            <w:hideMark/>
          </w:tcPr>
          <w:p w14:paraId="0F5B043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11 549,00</w:t>
            </w:r>
          </w:p>
        </w:tc>
        <w:tc>
          <w:tcPr>
            <w:tcW w:w="1228" w:type="dxa"/>
            <w:tcBorders>
              <w:top w:val="nil"/>
              <w:left w:val="nil"/>
              <w:bottom w:val="single" w:sz="4" w:space="0" w:color="auto"/>
              <w:right w:val="single" w:sz="4" w:space="0" w:color="auto"/>
            </w:tcBorders>
            <w:shd w:val="clear" w:color="auto" w:fill="auto"/>
            <w:vAlign w:val="center"/>
            <w:hideMark/>
          </w:tcPr>
          <w:p w14:paraId="31BCC3D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11 549,00</w:t>
            </w:r>
          </w:p>
        </w:tc>
        <w:tc>
          <w:tcPr>
            <w:tcW w:w="1074" w:type="dxa"/>
            <w:tcBorders>
              <w:top w:val="nil"/>
              <w:left w:val="nil"/>
              <w:bottom w:val="single" w:sz="4" w:space="0" w:color="auto"/>
              <w:right w:val="single" w:sz="4" w:space="0" w:color="auto"/>
            </w:tcBorders>
            <w:shd w:val="clear" w:color="auto" w:fill="auto"/>
            <w:vAlign w:val="center"/>
            <w:hideMark/>
          </w:tcPr>
          <w:p w14:paraId="31B1C22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0B71609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4 768,10</w:t>
            </w:r>
          </w:p>
        </w:tc>
        <w:tc>
          <w:tcPr>
            <w:tcW w:w="1134" w:type="dxa"/>
            <w:tcBorders>
              <w:top w:val="nil"/>
              <w:left w:val="nil"/>
              <w:bottom w:val="single" w:sz="4" w:space="0" w:color="auto"/>
              <w:right w:val="single" w:sz="4" w:space="0" w:color="auto"/>
            </w:tcBorders>
            <w:shd w:val="clear" w:color="auto" w:fill="auto"/>
            <w:noWrap/>
            <w:vAlign w:val="bottom"/>
            <w:hideMark/>
          </w:tcPr>
          <w:p w14:paraId="1792D985"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7AF8F4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1 984,12</w:t>
            </w:r>
          </w:p>
        </w:tc>
        <w:tc>
          <w:tcPr>
            <w:tcW w:w="1134" w:type="dxa"/>
            <w:tcBorders>
              <w:top w:val="nil"/>
              <w:left w:val="nil"/>
              <w:bottom w:val="single" w:sz="4" w:space="0" w:color="auto"/>
              <w:right w:val="single" w:sz="4" w:space="0" w:color="auto"/>
            </w:tcBorders>
            <w:shd w:val="clear" w:color="auto" w:fill="auto"/>
            <w:noWrap/>
            <w:vAlign w:val="center"/>
            <w:hideMark/>
          </w:tcPr>
          <w:p w14:paraId="2519112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-2 783,98</w:t>
            </w:r>
          </w:p>
        </w:tc>
        <w:tc>
          <w:tcPr>
            <w:tcW w:w="815" w:type="dxa"/>
            <w:tcBorders>
              <w:top w:val="nil"/>
              <w:left w:val="nil"/>
              <w:bottom w:val="single" w:sz="4" w:space="0" w:color="auto"/>
              <w:right w:val="single" w:sz="4" w:space="0" w:color="auto"/>
            </w:tcBorders>
            <w:shd w:val="clear" w:color="auto" w:fill="auto"/>
            <w:noWrap/>
            <w:vAlign w:val="center"/>
            <w:hideMark/>
          </w:tcPr>
          <w:p w14:paraId="4DB2F39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-58%</w:t>
            </w:r>
          </w:p>
        </w:tc>
      </w:tr>
      <w:tr w:rsidR="00065F15" w:rsidRPr="005F78F0" w14:paraId="4E536ABD"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BF97AFC"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1.2.12</w:t>
            </w:r>
          </w:p>
        </w:tc>
        <w:tc>
          <w:tcPr>
            <w:tcW w:w="1843" w:type="dxa"/>
            <w:tcBorders>
              <w:top w:val="nil"/>
              <w:left w:val="nil"/>
              <w:bottom w:val="single" w:sz="4" w:space="0" w:color="auto"/>
              <w:right w:val="single" w:sz="4" w:space="0" w:color="auto"/>
            </w:tcBorders>
            <w:shd w:val="clear" w:color="auto" w:fill="auto"/>
            <w:vAlign w:val="center"/>
            <w:hideMark/>
          </w:tcPr>
          <w:p w14:paraId="4CEFC98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Экспертиза промышленной безопасности</w:t>
            </w:r>
          </w:p>
        </w:tc>
        <w:tc>
          <w:tcPr>
            <w:tcW w:w="1134" w:type="dxa"/>
            <w:tcBorders>
              <w:top w:val="nil"/>
              <w:left w:val="nil"/>
              <w:bottom w:val="single" w:sz="4" w:space="0" w:color="auto"/>
              <w:right w:val="single" w:sz="4" w:space="0" w:color="auto"/>
            </w:tcBorders>
            <w:shd w:val="clear" w:color="auto" w:fill="auto"/>
            <w:vAlign w:val="center"/>
            <w:hideMark/>
          </w:tcPr>
          <w:p w14:paraId="2613DBF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3 688,00</w:t>
            </w:r>
          </w:p>
        </w:tc>
        <w:tc>
          <w:tcPr>
            <w:tcW w:w="1134" w:type="dxa"/>
            <w:tcBorders>
              <w:top w:val="nil"/>
              <w:left w:val="nil"/>
              <w:bottom w:val="single" w:sz="4" w:space="0" w:color="auto"/>
              <w:right w:val="single" w:sz="4" w:space="0" w:color="auto"/>
            </w:tcBorders>
            <w:shd w:val="clear" w:color="auto" w:fill="auto"/>
            <w:vAlign w:val="center"/>
            <w:hideMark/>
          </w:tcPr>
          <w:p w14:paraId="62E9B5D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3 688,00</w:t>
            </w:r>
          </w:p>
        </w:tc>
        <w:tc>
          <w:tcPr>
            <w:tcW w:w="992" w:type="dxa"/>
            <w:tcBorders>
              <w:top w:val="nil"/>
              <w:left w:val="nil"/>
              <w:bottom w:val="single" w:sz="4" w:space="0" w:color="auto"/>
              <w:right w:val="single" w:sz="4" w:space="0" w:color="auto"/>
            </w:tcBorders>
            <w:shd w:val="clear" w:color="auto" w:fill="auto"/>
            <w:vAlign w:val="center"/>
            <w:hideMark/>
          </w:tcPr>
          <w:p w14:paraId="3AF10A2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C1EBA2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1 237,60</w:t>
            </w:r>
          </w:p>
        </w:tc>
        <w:tc>
          <w:tcPr>
            <w:tcW w:w="1228" w:type="dxa"/>
            <w:tcBorders>
              <w:top w:val="nil"/>
              <w:left w:val="nil"/>
              <w:bottom w:val="single" w:sz="4" w:space="0" w:color="auto"/>
              <w:right w:val="single" w:sz="4" w:space="0" w:color="auto"/>
            </w:tcBorders>
            <w:shd w:val="clear" w:color="auto" w:fill="auto"/>
            <w:vAlign w:val="center"/>
            <w:hideMark/>
          </w:tcPr>
          <w:p w14:paraId="51D94BE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1 237,60</w:t>
            </w:r>
          </w:p>
        </w:tc>
        <w:tc>
          <w:tcPr>
            <w:tcW w:w="1074" w:type="dxa"/>
            <w:tcBorders>
              <w:top w:val="nil"/>
              <w:left w:val="nil"/>
              <w:bottom w:val="single" w:sz="4" w:space="0" w:color="auto"/>
              <w:right w:val="single" w:sz="4" w:space="0" w:color="auto"/>
            </w:tcBorders>
            <w:shd w:val="clear" w:color="auto" w:fill="auto"/>
            <w:vAlign w:val="center"/>
            <w:hideMark/>
          </w:tcPr>
          <w:p w14:paraId="1841CAE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2F123F5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710,60</w:t>
            </w:r>
          </w:p>
        </w:tc>
        <w:tc>
          <w:tcPr>
            <w:tcW w:w="1134" w:type="dxa"/>
            <w:tcBorders>
              <w:top w:val="nil"/>
              <w:left w:val="nil"/>
              <w:bottom w:val="single" w:sz="4" w:space="0" w:color="auto"/>
              <w:right w:val="single" w:sz="4" w:space="0" w:color="auto"/>
            </w:tcBorders>
            <w:shd w:val="clear" w:color="auto" w:fill="auto"/>
            <w:noWrap/>
            <w:vAlign w:val="bottom"/>
            <w:hideMark/>
          </w:tcPr>
          <w:p w14:paraId="6A1589C8"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5753A3E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710,60</w:t>
            </w:r>
          </w:p>
        </w:tc>
        <w:tc>
          <w:tcPr>
            <w:tcW w:w="1134" w:type="dxa"/>
            <w:tcBorders>
              <w:top w:val="nil"/>
              <w:left w:val="nil"/>
              <w:bottom w:val="single" w:sz="4" w:space="0" w:color="auto"/>
              <w:right w:val="single" w:sz="4" w:space="0" w:color="auto"/>
            </w:tcBorders>
            <w:shd w:val="clear" w:color="auto" w:fill="auto"/>
            <w:noWrap/>
            <w:vAlign w:val="center"/>
            <w:hideMark/>
          </w:tcPr>
          <w:p w14:paraId="3EC4DF5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21B8EC7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34C9506B"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132BDA2"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1.2.13</w:t>
            </w:r>
          </w:p>
        </w:tc>
        <w:tc>
          <w:tcPr>
            <w:tcW w:w="1843" w:type="dxa"/>
            <w:tcBorders>
              <w:top w:val="nil"/>
              <w:left w:val="nil"/>
              <w:bottom w:val="single" w:sz="4" w:space="0" w:color="auto"/>
              <w:right w:val="single" w:sz="4" w:space="0" w:color="auto"/>
            </w:tcBorders>
            <w:shd w:val="clear" w:color="auto" w:fill="auto"/>
            <w:vAlign w:val="center"/>
            <w:hideMark/>
          </w:tcPr>
          <w:p w14:paraId="42A1DC0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Вывоз и утилизация промышленных отходов</w:t>
            </w:r>
          </w:p>
        </w:tc>
        <w:tc>
          <w:tcPr>
            <w:tcW w:w="1134" w:type="dxa"/>
            <w:tcBorders>
              <w:top w:val="nil"/>
              <w:left w:val="nil"/>
              <w:bottom w:val="single" w:sz="4" w:space="0" w:color="auto"/>
              <w:right w:val="single" w:sz="4" w:space="0" w:color="auto"/>
            </w:tcBorders>
            <w:shd w:val="clear" w:color="auto" w:fill="auto"/>
            <w:vAlign w:val="center"/>
            <w:hideMark/>
          </w:tcPr>
          <w:p w14:paraId="56839D4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855,00</w:t>
            </w:r>
          </w:p>
        </w:tc>
        <w:tc>
          <w:tcPr>
            <w:tcW w:w="1134" w:type="dxa"/>
            <w:tcBorders>
              <w:top w:val="nil"/>
              <w:left w:val="nil"/>
              <w:bottom w:val="single" w:sz="4" w:space="0" w:color="auto"/>
              <w:right w:val="single" w:sz="4" w:space="0" w:color="auto"/>
            </w:tcBorders>
            <w:shd w:val="clear" w:color="auto" w:fill="auto"/>
            <w:vAlign w:val="center"/>
            <w:hideMark/>
          </w:tcPr>
          <w:p w14:paraId="1235ED1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855,00</w:t>
            </w:r>
          </w:p>
        </w:tc>
        <w:tc>
          <w:tcPr>
            <w:tcW w:w="992" w:type="dxa"/>
            <w:tcBorders>
              <w:top w:val="nil"/>
              <w:left w:val="nil"/>
              <w:bottom w:val="single" w:sz="4" w:space="0" w:color="auto"/>
              <w:right w:val="single" w:sz="4" w:space="0" w:color="auto"/>
            </w:tcBorders>
            <w:shd w:val="clear" w:color="auto" w:fill="auto"/>
            <w:vAlign w:val="center"/>
            <w:hideMark/>
          </w:tcPr>
          <w:p w14:paraId="39D435B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D1E4C9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2 597,80</w:t>
            </w:r>
          </w:p>
        </w:tc>
        <w:tc>
          <w:tcPr>
            <w:tcW w:w="1228" w:type="dxa"/>
            <w:tcBorders>
              <w:top w:val="nil"/>
              <w:left w:val="nil"/>
              <w:bottom w:val="single" w:sz="4" w:space="0" w:color="auto"/>
              <w:right w:val="single" w:sz="4" w:space="0" w:color="auto"/>
            </w:tcBorders>
            <w:shd w:val="clear" w:color="auto" w:fill="auto"/>
            <w:vAlign w:val="center"/>
            <w:hideMark/>
          </w:tcPr>
          <w:p w14:paraId="2E6DB1F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2 597,80</w:t>
            </w:r>
          </w:p>
        </w:tc>
        <w:tc>
          <w:tcPr>
            <w:tcW w:w="1074" w:type="dxa"/>
            <w:tcBorders>
              <w:top w:val="nil"/>
              <w:left w:val="nil"/>
              <w:bottom w:val="single" w:sz="4" w:space="0" w:color="auto"/>
              <w:right w:val="single" w:sz="4" w:space="0" w:color="auto"/>
            </w:tcBorders>
            <w:shd w:val="clear" w:color="auto" w:fill="auto"/>
            <w:vAlign w:val="center"/>
            <w:hideMark/>
          </w:tcPr>
          <w:p w14:paraId="4150705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45F3D61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829,30</w:t>
            </w:r>
          </w:p>
        </w:tc>
        <w:tc>
          <w:tcPr>
            <w:tcW w:w="1134" w:type="dxa"/>
            <w:tcBorders>
              <w:top w:val="nil"/>
              <w:left w:val="nil"/>
              <w:bottom w:val="single" w:sz="4" w:space="0" w:color="auto"/>
              <w:right w:val="single" w:sz="4" w:space="0" w:color="auto"/>
            </w:tcBorders>
            <w:shd w:val="clear" w:color="auto" w:fill="auto"/>
            <w:noWrap/>
            <w:vAlign w:val="bottom"/>
            <w:hideMark/>
          </w:tcPr>
          <w:p w14:paraId="3668E136"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094989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829,30</w:t>
            </w:r>
          </w:p>
        </w:tc>
        <w:tc>
          <w:tcPr>
            <w:tcW w:w="1134" w:type="dxa"/>
            <w:tcBorders>
              <w:top w:val="nil"/>
              <w:left w:val="nil"/>
              <w:bottom w:val="single" w:sz="4" w:space="0" w:color="auto"/>
              <w:right w:val="single" w:sz="4" w:space="0" w:color="auto"/>
            </w:tcBorders>
            <w:shd w:val="clear" w:color="auto" w:fill="auto"/>
            <w:noWrap/>
            <w:vAlign w:val="center"/>
            <w:hideMark/>
          </w:tcPr>
          <w:p w14:paraId="0FAE35F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29581FD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4035946E"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A1EFB41"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1.2.14</w:t>
            </w:r>
          </w:p>
        </w:tc>
        <w:tc>
          <w:tcPr>
            <w:tcW w:w="1843" w:type="dxa"/>
            <w:tcBorders>
              <w:top w:val="nil"/>
              <w:left w:val="nil"/>
              <w:bottom w:val="single" w:sz="4" w:space="0" w:color="auto"/>
              <w:right w:val="single" w:sz="4" w:space="0" w:color="auto"/>
            </w:tcBorders>
            <w:shd w:val="clear" w:color="auto" w:fill="auto"/>
            <w:vAlign w:val="center"/>
            <w:hideMark/>
          </w:tcPr>
          <w:p w14:paraId="0199B30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по предупреждению несчастных случаев</w:t>
            </w:r>
          </w:p>
        </w:tc>
        <w:tc>
          <w:tcPr>
            <w:tcW w:w="1134" w:type="dxa"/>
            <w:tcBorders>
              <w:top w:val="nil"/>
              <w:left w:val="nil"/>
              <w:bottom w:val="single" w:sz="4" w:space="0" w:color="auto"/>
              <w:right w:val="single" w:sz="4" w:space="0" w:color="auto"/>
            </w:tcBorders>
            <w:shd w:val="clear" w:color="auto" w:fill="auto"/>
            <w:vAlign w:val="center"/>
            <w:hideMark/>
          </w:tcPr>
          <w:p w14:paraId="0076A35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263E04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992" w:type="dxa"/>
            <w:tcBorders>
              <w:top w:val="nil"/>
              <w:left w:val="nil"/>
              <w:bottom w:val="single" w:sz="4" w:space="0" w:color="auto"/>
              <w:right w:val="single" w:sz="4" w:space="0" w:color="auto"/>
            </w:tcBorders>
            <w:shd w:val="clear" w:color="auto" w:fill="auto"/>
            <w:vAlign w:val="center"/>
            <w:hideMark/>
          </w:tcPr>
          <w:p w14:paraId="2C9FA2D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337400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440,60</w:t>
            </w:r>
          </w:p>
        </w:tc>
        <w:tc>
          <w:tcPr>
            <w:tcW w:w="1228" w:type="dxa"/>
            <w:tcBorders>
              <w:top w:val="nil"/>
              <w:left w:val="nil"/>
              <w:bottom w:val="single" w:sz="4" w:space="0" w:color="auto"/>
              <w:right w:val="single" w:sz="4" w:space="0" w:color="auto"/>
            </w:tcBorders>
            <w:shd w:val="clear" w:color="auto" w:fill="auto"/>
            <w:vAlign w:val="center"/>
            <w:hideMark/>
          </w:tcPr>
          <w:p w14:paraId="799FA37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440,60</w:t>
            </w:r>
          </w:p>
        </w:tc>
        <w:tc>
          <w:tcPr>
            <w:tcW w:w="1074" w:type="dxa"/>
            <w:tcBorders>
              <w:top w:val="nil"/>
              <w:left w:val="nil"/>
              <w:bottom w:val="single" w:sz="4" w:space="0" w:color="auto"/>
              <w:right w:val="single" w:sz="4" w:space="0" w:color="auto"/>
            </w:tcBorders>
            <w:shd w:val="clear" w:color="auto" w:fill="auto"/>
            <w:vAlign w:val="center"/>
            <w:hideMark/>
          </w:tcPr>
          <w:p w14:paraId="7C4F913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138281D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243,60</w:t>
            </w:r>
          </w:p>
        </w:tc>
        <w:tc>
          <w:tcPr>
            <w:tcW w:w="1134" w:type="dxa"/>
            <w:tcBorders>
              <w:top w:val="nil"/>
              <w:left w:val="nil"/>
              <w:bottom w:val="single" w:sz="4" w:space="0" w:color="auto"/>
              <w:right w:val="single" w:sz="4" w:space="0" w:color="auto"/>
            </w:tcBorders>
            <w:shd w:val="clear" w:color="auto" w:fill="auto"/>
            <w:noWrap/>
            <w:vAlign w:val="bottom"/>
            <w:hideMark/>
          </w:tcPr>
          <w:p w14:paraId="10BBB1A8"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B9B356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243,60</w:t>
            </w:r>
          </w:p>
        </w:tc>
        <w:tc>
          <w:tcPr>
            <w:tcW w:w="1134" w:type="dxa"/>
            <w:tcBorders>
              <w:top w:val="nil"/>
              <w:left w:val="nil"/>
              <w:bottom w:val="single" w:sz="4" w:space="0" w:color="auto"/>
              <w:right w:val="single" w:sz="4" w:space="0" w:color="auto"/>
            </w:tcBorders>
            <w:shd w:val="clear" w:color="auto" w:fill="auto"/>
            <w:noWrap/>
            <w:vAlign w:val="center"/>
            <w:hideMark/>
          </w:tcPr>
          <w:p w14:paraId="5C5B785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3C23B07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010733E3"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28C1993"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1.2.15</w:t>
            </w:r>
          </w:p>
        </w:tc>
        <w:tc>
          <w:tcPr>
            <w:tcW w:w="1843" w:type="dxa"/>
            <w:tcBorders>
              <w:top w:val="nil"/>
              <w:left w:val="nil"/>
              <w:bottom w:val="single" w:sz="4" w:space="0" w:color="auto"/>
              <w:right w:val="single" w:sz="4" w:space="0" w:color="auto"/>
            </w:tcBorders>
            <w:shd w:val="clear" w:color="auto" w:fill="auto"/>
            <w:vAlign w:val="center"/>
            <w:hideMark/>
          </w:tcPr>
          <w:p w14:paraId="33BDFF8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xml:space="preserve">Услуги технического надзора  </w:t>
            </w:r>
          </w:p>
        </w:tc>
        <w:tc>
          <w:tcPr>
            <w:tcW w:w="1134" w:type="dxa"/>
            <w:tcBorders>
              <w:top w:val="nil"/>
              <w:left w:val="nil"/>
              <w:bottom w:val="single" w:sz="4" w:space="0" w:color="auto"/>
              <w:right w:val="single" w:sz="4" w:space="0" w:color="auto"/>
            </w:tcBorders>
            <w:shd w:val="clear" w:color="auto" w:fill="auto"/>
            <w:vAlign w:val="center"/>
            <w:hideMark/>
          </w:tcPr>
          <w:p w14:paraId="1B00EA2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8 913,00</w:t>
            </w:r>
          </w:p>
        </w:tc>
        <w:tc>
          <w:tcPr>
            <w:tcW w:w="1134" w:type="dxa"/>
            <w:tcBorders>
              <w:top w:val="nil"/>
              <w:left w:val="nil"/>
              <w:bottom w:val="single" w:sz="4" w:space="0" w:color="auto"/>
              <w:right w:val="single" w:sz="4" w:space="0" w:color="auto"/>
            </w:tcBorders>
            <w:shd w:val="clear" w:color="auto" w:fill="auto"/>
            <w:vAlign w:val="center"/>
            <w:hideMark/>
          </w:tcPr>
          <w:p w14:paraId="0D23F40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8 913,00</w:t>
            </w:r>
          </w:p>
        </w:tc>
        <w:tc>
          <w:tcPr>
            <w:tcW w:w="992" w:type="dxa"/>
            <w:tcBorders>
              <w:top w:val="nil"/>
              <w:left w:val="nil"/>
              <w:bottom w:val="single" w:sz="4" w:space="0" w:color="auto"/>
              <w:right w:val="single" w:sz="4" w:space="0" w:color="auto"/>
            </w:tcBorders>
            <w:shd w:val="clear" w:color="auto" w:fill="auto"/>
            <w:vAlign w:val="center"/>
            <w:hideMark/>
          </w:tcPr>
          <w:p w14:paraId="375453F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9259B1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9 564,00</w:t>
            </w:r>
          </w:p>
        </w:tc>
        <w:tc>
          <w:tcPr>
            <w:tcW w:w="1228" w:type="dxa"/>
            <w:tcBorders>
              <w:top w:val="nil"/>
              <w:left w:val="nil"/>
              <w:bottom w:val="single" w:sz="4" w:space="0" w:color="auto"/>
              <w:right w:val="single" w:sz="4" w:space="0" w:color="auto"/>
            </w:tcBorders>
            <w:shd w:val="clear" w:color="auto" w:fill="auto"/>
            <w:vAlign w:val="center"/>
            <w:hideMark/>
          </w:tcPr>
          <w:p w14:paraId="72BADCC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9 564,00</w:t>
            </w:r>
          </w:p>
        </w:tc>
        <w:tc>
          <w:tcPr>
            <w:tcW w:w="1074" w:type="dxa"/>
            <w:tcBorders>
              <w:top w:val="nil"/>
              <w:left w:val="nil"/>
              <w:bottom w:val="single" w:sz="4" w:space="0" w:color="auto"/>
              <w:right w:val="single" w:sz="4" w:space="0" w:color="auto"/>
            </w:tcBorders>
            <w:shd w:val="clear" w:color="auto" w:fill="auto"/>
            <w:vAlign w:val="center"/>
            <w:hideMark/>
          </w:tcPr>
          <w:p w14:paraId="05B5877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201A450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14:paraId="2AD72038"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9FBD5C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D45913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20E15F06"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6AB37840"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C5E429E"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1.2.16</w:t>
            </w:r>
          </w:p>
        </w:tc>
        <w:tc>
          <w:tcPr>
            <w:tcW w:w="1843" w:type="dxa"/>
            <w:tcBorders>
              <w:top w:val="nil"/>
              <w:left w:val="nil"/>
              <w:bottom w:val="single" w:sz="4" w:space="0" w:color="auto"/>
              <w:right w:val="single" w:sz="4" w:space="0" w:color="auto"/>
            </w:tcBorders>
            <w:shd w:val="clear" w:color="auto" w:fill="auto"/>
            <w:vAlign w:val="center"/>
            <w:hideMark/>
          </w:tcPr>
          <w:p w14:paraId="172E4EE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Прочие услуги производственного характера (см. расшифровку)</w:t>
            </w:r>
          </w:p>
        </w:tc>
        <w:tc>
          <w:tcPr>
            <w:tcW w:w="1134" w:type="dxa"/>
            <w:tcBorders>
              <w:top w:val="nil"/>
              <w:left w:val="nil"/>
              <w:bottom w:val="single" w:sz="4" w:space="0" w:color="auto"/>
              <w:right w:val="single" w:sz="4" w:space="0" w:color="auto"/>
            </w:tcBorders>
            <w:shd w:val="clear" w:color="auto" w:fill="auto"/>
            <w:vAlign w:val="center"/>
            <w:hideMark/>
          </w:tcPr>
          <w:p w14:paraId="6695353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1 810,00</w:t>
            </w:r>
          </w:p>
        </w:tc>
        <w:tc>
          <w:tcPr>
            <w:tcW w:w="1134" w:type="dxa"/>
            <w:tcBorders>
              <w:top w:val="nil"/>
              <w:left w:val="nil"/>
              <w:bottom w:val="single" w:sz="4" w:space="0" w:color="auto"/>
              <w:right w:val="single" w:sz="4" w:space="0" w:color="auto"/>
            </w:tcBorders>
            <w:shd w:val="clear" w:color="auto" w:fill="auto"/>
            <w:vAlign w:val="center"/>
            <w:hideMark/>
          </w:tcPr>
          <w:p w14:paraId="0528546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1 788,00</w:t>
            </w:r>
          </w:p>
        </w:tc>
        <w:tc>
          <w:tcPr>
            <w:tcW w:w="992" w:type="dxa"/>
            <w:tcBorders>
              <w:top w:val="nil"/>
              <w:left w:val="nil"/>
              <w:bottom w:val="single" w:sz="4" w:space="0" w:color="auto"/>
              <w:right w:val="single" w:sz="4" w:space="0" w:color="auto"/>
            </w:tcBorders>
            <w:shd w:val="clear" w:color="auto" w:fill="auto"/>
            <w:vAlign w:val="center"/>
            <w:hideMark/>
          </w:tcPr>
          <w:p w14:paraId="773A5FC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22,00</w:t>
            </w:r>
          </w:p>
        </w:tc>
        <w:tc>
          <w:tcPr>
            <w:tcW w:w="1134" w:type="dxa"/>
            <w:tcBorders>
              <w:top w:val="nil"/>
              <w:left w:val="nil"/>
              <w:bottom w:val="single" w:sz="4" w:space="0" w:color="auto"/>
              <w:right w:val="single" w:sz="4" w:space="0" w:color="auto"/>
            </w:tcBorders>
            <w:shd w:val="clear" w:color="auto" w:fill="auto"/>
            <w:vAlign w:val="center"/>
            <w:hideMark/>
          </w:tcPr>
          <w:p w14:paraId="15798B9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2 986,10</w:t>
            </w:r>
          </w:p>
        </w:tc>
        <w:tc>
          <w:tcPr>
            <w:tcW w:w="1228" w:type="dxa"/>
            <w:tcBorders>
              <w:top w:val="nil"/>
              <w:left w:val="nil"/>
              <w:bottom w:val="single" w:sz="4" w:space="0" w:color="auto"/>
              <w:right w:val="single" w:sz="4" w:space="0" w:color="auto"/>
            </w:tcBorders>
            <w:shd w:val="clear" w:color="auto" w:fill="auto"/>
            <w:vAlign w:val="center"/>
            <w:hideMark/>
          </w:tcPr>
          <w:p w14:paraId="72ED1D8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2 936,40</w:t>
            </w:r>
          </w:p>
        </w:tc>
        <w:tc>
          <w:tcPr>
            <w:tcW w:w="1074" w:type="dxa"/>
            <w:tcBorders>
              <w:top w:val="nil"/>
              <w:left w:val="nil"/>
              <w:bottom w:val="single" w:sz="4" w:space="0" w:color="auto"/>
              <w:right w:val="single" w:sz="4" w:space="0" w:color="auto"/>
            </w:tcBorders>
            <w:shd w:val="clear" w:color="auto" w:fill="auto"/>
            <w:vAlign w:val="center"/>
            <w:hideMark/>
          </w:tcPr>
          <w:p w14:paraId="0D91F58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49,70</w:t>
            </w:r>
          </w:p>
        </w:tc>
        <w:tc>
          <w:tcPr>
            <w:tcW w:w="1100" w:type="dxa"/>
            <w:tcBorders>
              <w:top w:val="nil"/>
              <w:left w:val="nil"/>
              <w:bottom w:val="single" w:sz="4" w:space="0" w:color="auto"/>
              <w:right w:val="single" w:sz="4" w:space="0" w:color="auto"/>
            </w:tcBorders>
            <w:shd w:val="clear" w:color="auto" w:fill="auto"/>
            <w:vAlign w:val="center"/>
            <w:hideMark/>
          </w:tcPr>
          <w:p w14:paraId="3384BB5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14:paraId="0614ED01"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6BD4E96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20AC41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5210D475"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6060DBB7"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21910BC"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16A3BBD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аккредитация и аттестация</w:t>
            </w:r>
          </w:p>
        </w:tc>
        <w:tc>
          <w:tcPr>
            <w:tcW w:w="1134" w:type="dxa"/>
            <w:tcBorders>
              <w:top w:val="nil"/>
              <w:left w:val="nil"/>
              <w:bottom w:val="single" w:sz="4" w:space="0" w:color="auto"/>
              <w:right w:val="single" w:sz="4" w:space="0" w:color="auto"/>
            </w:tcBorders>
            <w:shd w:val="clear" w:color="auto" w:fill="auto"/>
            <w:vAlign w:val="center"/>
            <w:hideMark/>
          </w:tcPr>
          <w:p w14:paraId="2269DBC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2216CB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6755436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D07E83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601,60</w:t>
            </w:r>
          </w:p>
        </w:tc>
        <w:tc>
          <w:tcPr>
            <w:tcW w:w="1228" w:type="dxa"/>
            <w:tcBorders>
              <w:top w:val="nil"/>
              <w:left w:val="nil"/>
              <w:bottom w:val="single" w:sz="4" w:space="0" w:color="auto"/>
              <w:right w:val="single" w:sz="4" w:space="0" w:color="auto"/>
            </w:tcBorders>
            <w:shd w:val="clear" w:color="auto" w:fill="auto"/>
            <w:vAlign w:val="center"/>
            <w:hideMark/>
          </w:tcPr>
          <w:p w14:paraId="4363597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601,60</w:t>
            </w:r>
          </w:p>
        </w:tc>
        <w:tc>
          <w:tcPr>
            <w:tcW w:w="1074" w:type="dxa"/>
            <w:tcBorders>
              <w:top w:val="nil"/>
              <w:left w:val="nil"/>
              <w:bottom w:val="single" w:sz="4" w:space="0" w:color="auto"/>
              <w:right w:val="single" w:sz="4" w:space="0" w:color="auto"/>
            </w:tcBorders>
            <w:shd w:val="clear" w:color="auto" w:fill="auto"/>
            <w:vAlign w:val="center"/>
            <w:hideMark/>
          </w:tcPr>
          <w:p w14:paraId="556D31B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5919AF8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14:paraId="497054D1" w14:textId="77777777" w:rsidR="00065F15" w:rsidRPr="005F78F0" w:rsidRDefault="00065F15" w:rsidP="00065F15">
            <w:pPr>
              <w:spacing w:after="0" w:line="240" w:lineRule="auto"/>
              <w:rPr>
                <w:rFonts w:ascii="Myriad Pro" w:eastAsia="Times New Roman" w:hAnsi="Myriad Pro" w:cs="Times New Roman"/>
                <w:i/>
                <w:iCs/>
                <w:color w:val="000000"/>
                <w:sz w:val="16"/>
                <w:szCs w:val="16"/>
                <w:lang w:eastAsia="ru-RU"/>
              </w:rPr>
            </w:pPr>
            <w:r w:rsidRPr="005F78F0">
              <w:rPr>
                <w:rFonts w:ascii="Myriad Pro" w:eastAsia="Times New Roman" w:hAnsi="Myriad Pro" w:cs="Times New Roman"/>
                <w:i/>
                <w:iCs/>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572B049"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BE1E2F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33CD2713" w14:textId="77777777" w:rsidR="00065F15" w:rsidRPr="005F78F0" w:rsidRDefault="00065F15" w:rsidP="00065F15">
            <w:pPr>
              <w:spacing w:after="0" w:line="240" w:lineRule="auto"/>
              <w:jc w:val="center"/>
              <w:rPr>
                <w:rFonts w:ascii="Myriad Pro" w:eastAsia="Times New Roman" w:hAnsi="Myriad Pro" w:cs="Times New Roman"/>
                <w:i/>
                <w:iCs/>
                <w:sz w:val="16"/>
                <w:szCs w:val="16"/>
                <w:lang w:eastAsia="ru-RU"/>
              </w:rPr>
            </w:pPr>
          </w:p>
        </w:tc>
      </w:tr>
      <w:tr w:rsidR="00065F15" w:rsidRPr="005F78F0" w14:paraId="2F0625BC"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ED9F72F"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lastRenderedPageBreak/>
              <w:t> </w:t>
            </w:r>
          </w:p>
        </w:tc>
        <w:tc>
          <w:tcPr>
            <w:tcW w:w="1843" w:type="dxa"/>
            <w:tcBorders>
              <w:top w:val="nil"/>
              <w:left w:val="nil"/>
              <w:bottom w:val="single" w:sz="4" w:space="0" w:color="auto"/>
              <w:right w:val="single" w:sz="4" w:space="0" w:color="auto"/>
            </w:tcBorders>
            <w:shd w:val="clear" w:color="auto" w:fill="auto"/>
            <w:vAlign w:val="center"/>
            <w:hideMark/>
          </w:tcPr>
          <w:p w14:paraId="0AECC20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proofErr w:type="spellStart"/>
            <w:r w:rsidRPr="005F78F0">
              <w:rPr>
                <w:rFonts w:ascii="Myriad Pro" w:eastAsia="Times New Roman" w:hAnsi="Myriad Pro" w:cs="Times New Roman"/>
                <w:i/>
                <w:iCs/>
                <w:sz w:val="16"/>
                <w:szCs w:val="16"/>
                <w:lang w:eastAsia="ru-RU"/>
              </w:rPr>
              <w:t>тех.обслуживание</w:t>
            </w:r>
            <w:proofErr w:type="spellEnd"/>
            <w:r w:rsidRPr="005F78F0">
              <w:rPr>
                <w:rFonts w:ascii="Myriad Pro" w:eastAsia="Times New Roman" w:hAnsi="Myriad Pro" w:cs="Times New Roman"/>
                <w:i/>
                <w:iCs/>
                <w:sz w:val="16"/>
                <w:szCs w:val="16"/>
                <w:lang w:eastAsia="ru-RU"/>
              </w:rPr>
              <w:t xml:space="preserve"> другого оборудования</w:t>
            </w:r>
          </w:p>
        </w:tc>
        <w:tc>
          <w:tcPr>
            <w:tcW w:w="1134" w:type="dxa"/>
            <w:tcBorders>
              <w:top w:val="nil"/>
              <w:left w:val="nil"/>
              <w:bottom w:val="single" w:sz="4" w:space="0" w:color="auto"/>
              <w:right w:val="single" w:sz="4" w:space="0" w:color="auto"/>
            </w:tcBorders>
            <w:shd w:val="clear" w:color="auto" w:fill="auto"/>
            <w:vAlign w:val="center"/>
            <w:hideMark/>
          </w:tcPr>
          <w:p w14:paraId="37DB8AF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C6FD19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68C88B3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0916C1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2 384,50</w:t>
            </w:r>
          </w:p>
        </w:tc>
        <w:tc>
          <w:tcPr>
            <w:tcW w:w="1228" w:type="dxa"/>
            <w:tcBorders>
              <w:top w:val="nil"/>
              <w:left w:val="nil"/>
              <w:bottom w:val="single" w:sz="4" w:space="0" w:color="auto"/>
              <w:right w:val="single" w:sz="4" w:space="0" w:color="auto"/>
            </w:tcBorders>
            <w:shd w:val="clear" w:color="auto" w:fill="auto"/>
            <w:vAlign w:val="center"/>
            <w:hideMark/>
          </w:tcPr>
          <w:p w14:paraId="15ED51A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2 334,80</w:t>
            </w:r>
          </w:p>
        </w:tc>
        <w:tc>
          <w:tcPr>
            <w:tcW w:w="1074" w:type="dxa"/>
            <w:tcBorders>
              <w:top w:val="nil"/>
              <w:left w:val="nil"/>
              <w:bottom w:val="single" w:sz="4" w:space="0" w:color="auto"/>
              <w:right w:val="single" w:sz="4" w:space="0" w:color="auto"/>
            </w:tcBorders>
            <w:shd w:val="clear" w:color="auto" w:fill="auto"/>
            <w:vAlign w:val="center"/>
            <w:hideMark/>
          </w:tcPr>
          <w:p w14:paraId="4C633C1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49,70</w:t>
            </w:r>
          </w:p>
        </w:tc>
        <w:tc>
          <w:tcPr>
            <w:tcW w:w="1100" w:type="dxa"/>
            <w:tcBorders>
              <w:top w:val="nil"/>
              <w:left w:val="nil"/>
              <w:bottom w:val="single" w:sz="4" w:space="0" w:color="auto"/>
              <w:right w:val="single" w:sz="4" w:space="0" w:color="auto"/>
            </w:tcBorders>
            <w:shd w:val="clear" w:color="auto" w:fill="auto"/>
            <w:vAlign w:val="center"/>
            <w:hideMark/>
          </w:tcPr>
          <w:p w14:paraId="1604AA2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bottom"/>
            <w:hideMark/>
          </w:tcPr>
          <w:p w14:paraId="4BFF65D1" w14:textId="77777777" w:rsidR="00065F15" w:rsidRPr="005F78F0" w:rsidRDefault="00065F15" w:rsidP="00065F15">
            <w:pPr>
              <w:spacing w:after="0" w:line="240" w:lineRule="auto"/>
              <w:rPr>
                <w:rFonts w:ascii="Myriad Pro" w:eastAsia="Times New Roman" w:hAnsi="Myriad Pro" w:cs="Times New Roman"/>
                <w:i/>
                <w:iCs/>
                <w:color w:val="000000"/>
                <w:sz w:val="16"/>
                <w:szCs w:val="16"/>
                <w:lang w:eastAsia="ru-RU"/>
              </w:rPr>
            </w:pPr>
            <w:r w:rsidRPr="005F78F0">
              <w:rPr>
                <w:rFonts w:ascii="Myriad Pro" w:eastAsia="Times New Roman" w:hAnsi="Myriad Pro" w:cs="Times New Roman"/>
                <w:i/>
                <w:iCs/>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F1D4C0"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B7B8AB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6D855476" w14:textId="77777777" w:rsidR="00065F15" w:rsidRPr="005F78F0" w:rsidRDefault="00065F15" w:rsidP="00065F15">
            <w:pPr>
              <w:spacing w:after="0" w:line="240" w:lineRule="auto"/>
              <w:jc w:val="center"/>
              <w:rPr>
                <w:rFonts w:ascii="Myriad Pro" w:eastAsia="Times New Roman" w:hAnsi="Myriad Pro" w:cs="Times New Roman"/>
                <w:i/>
                <w:iCs/>
                <w:sz w:val="16"/>
                <w:szCs w:val="16"/>
                <w:lang w:eastAsia="ru-RU"/>
              </w:rPr>
            </w:pPr>
          </w:p>
        </w:tc>
      </w:tr>
      <w:tr w:rsidR="00065F15" w:rsidRPr="005F78F0" w14:paraId="56F4A3B7"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9E2624F"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w:t>
            </w:r>
          </w:p>
        </w:tc>
        <w:tc>
          <w:tcPr>
            <w:tcW w:w="1843" w:type="dxa"/>
            <w:tcBorders>
              <w:top w:val="nil"/>
              <w:left w:val="nil"/>
              <w:bottom w:val="single" w:sz="4" w:space="0" w:color="auto"/>
              <w:right w:val="single" w:sz="4" w:space="0" w:color="auto"/>
            </w:tcBorders>
            <w:shd w:val="clear" w:color="auto" w:fill="auto"/>
            <w:vAlign w:val="center"/>
            <w:hideMark/>
          </w:tcPr>
          <w:p w14:paraId="1CE22F57"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Расходы на оплату труда</w:t>
            </w:r>
          </w:p>
        </w:tc>
        <w:tc>
          <w:tcPr>
            <w:tcW w:w="1134" w:type="dxa"/>
            <w:tcBorders>
              <w:top w:val="nil"/>
              <w:left w:val="nil"/>
              <w:bottom w:val="single" w:sz="4" w:space="0" w:color="auto"/>
              <w:right w:val="single" w:sz="4" w:space="0" w:color="auto"/>
            </w:tcBorders>
            <w:shd w:val="clear" w:color="auto" w:fill="auto"/>
            <w:vAlign w:val="center"/>
            <w:hideMark/>
          </w:tcPr>
          <w:p w14:paraId="2C3EF0C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1 881 023,00</w:t>
            </w:r>
          </w:p>
        </w:tc>
        <w:tc>
          <w:tcPr>
            <w:tcW w:w="1134" w:type="dxa"/>
            <w:tcBorders>
              <w:top w:val="nil"/>
              <w:left w:val="nil"/>
              <w:bottom w:val="single" w:sz="4" w:space="0" w:color="auto"/>
              <w:right w:val="single" w:sz="4" w:space="0" w:color="auto"/>
            </w:tcBorders>
            <w:shd w:val="clear" w:color="auto" w:fill="auto"/>
            <w:vAlign w:val="center"/>
            <w:hideMark/>
          </w:tcPr>
          <w:p w14:paraId="05A6CEE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1 738 103,00</w:t>
            </w:r>
          </w:p>
        </w:tc>
        <w:tc>
          <w:tcPr>
            <w:tcW w:w="992" w:type="dxa"/>
            <w:tcBorders>
              <w:top w:val="nil"/>
              <w:left w:val="nil"/>
              <w:bottom w:val="single" w:sz="4" w:space="0" w:color="auto"/>
              <w:right w:val="single" w:sz="4" w:space="0" w:color="auto"/>
            </w:tcBorders>
            <w:shd w:val="clear" w:color="auto" w:fill="auto"/>
            <w:vAlign w:val="center"/>
            <w:hideMark/>
          </w:tcPr>
          <w:p w14:paraId="6B5CC6B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142 920,00</w:t>
            </w:r>
          </w:p>
        </w:tc>
        <w:tc>
          <w:tcPr>
            <w:tcW w:w="1134" w:type="dxa"/>
            <w:tcBorders>
              <w:top w:val="nil"/>
              <w:left w:val="nil"/>
              <w:bottom w:val="single" w:sz="4" w:space="0" w:color="auto"/>
              <w:right w:val="single" w:sz="4" w:space="0" w:color="auto"/>
            </w:tcBorders>
            <w:shd w:val="clear" w:color="auto" w:fill="auto"/>
            <w:vAlign w:val="center"/>
            <w:hideMark/>
          </w:tcPr>
          <w:p w14:paraId="613F4C6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2 924 323,60</w:t>
            </w:r>
          </w:p>
        </w:tc>
        <w:tc>
          <w:tcPr>
            <w:tcW w:w="1228" w:type="dxa"/>
            <w:tcBorders>
              <w:top w:val="nil"/>
              <w:left w:val="nil"/>
              <w:bottom w:val="single" w:sz="4" w:space="0" w:color="auto"/>
              <w:right w:val="single" w:sz="4" w:space="0" w:color="auto"/>
            </w:tcBorders>
            <w:shd w:val="clear" w:color="auto" w:fill="auto"/>
            <w:vAlign w:val="center"/>
            <w:hideMark/>
          </w:tcPr>
          <w:p w14:paraId="54636FB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2 772 429,20</w:t>
            </w:r>
          </w:p>
        </w:tc>
        <w:tc>
          <w:tcPr>
            <w:tcW w:w="1074" w:type="dxa"/>
            <w:tcBorders>
              <w:top w:val="nil"/>
              <w:left w:val="nil"/>
              <w:bottom w:val="single" w:sz="4" w:space="0" w:color="auto"/>
              <w:right w:val="single" w:sz="4" w:space="0" w:color="auto"/>
            </w:tcBorders>
            <w:shd w:val="clear" w:color="auto" w:fill="auto"/>
            <w:vAlign w:val="center"/>
            <w:hideMark/>
          </w:tcPr>
          <w:p w14:paraId="05C1F7A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151 894,40</w:t>
            </w:r>
          </w:p>
        </w:tc>
        <w:tc>
          <w:tcPr>
            <w:tcW w:w="1100" w:type="dxa"/>
            <w:tcBorders>
              <w:top w:val="nil"/>
              <w:left w:val="nil"/>
              <w:bottom w:val="single" w:sz="4" w:space="0" w:color="auto"/>
              <w:right w:val="single" w:sz="4" w:space="0" w:color="auto"/>
            </w:tcBorders>
            <w:shd w:val="clear" w:color="auto" w:fill="auto"/>
            <w:vAlign w:val="center"/>
            <w:hideMark/>
          </w:tcPr>
          <w:p w14:paraId="7D46ADA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2 370 366,20</w:t>
            </w:r>
          </w:p>
        </w:tc>
        <w:tc>
          <w:tcPr>
            <w:tcW w:w="1134" w:type="dxa"/>
            <w:tcBorders>
              <w:top w:val="nil"/>
              <w:left w:val="nil"/>
              <w:bottom w:val="single" w:sz="4" w:space="0" w:color="auto"/>
              <w:right w:val="single" w:sz="4" w:space="0" w:color="auto"/>
            </w:tcBorders>
            <w:shd w:val="clear" w:color="auto" w:fill="auto"/>
            <w:vAlign w:val="center"/>
            <w:hideMark/>
          </w:tcPr>
          <w:p w14:paraId="1B803C9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2 226 086,10</w:t>
            </w:r>
          </w:p>
        </w:tc>
        <w:tc>
          <w:tcPr>
            <w:tcW w:w="1134" w:type="dxa"/>
            <w:tcBorders>
              <w:top w:val="nil"/>
              <w:left w:val="nil"/>
              <w:bottom w:val="single" w:sz="4" w:space="0" w:color="auto"/>
              <w:right w:val="single" w:sz="4" w:space="0" w:color="auto"/>
            </w:tcBorders>
            <w:shd w:val="clear" w:color="auto" w:fill="auto"/>
            <w:noWrap/>
            <w:vAlign w:val="center"/>
            <w:hideMark/>
          </w:tcPr>
          <w:p w14:paraId="21A1B97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2 755 980,52</w:t>
            </w:r>
          </w:p>
        </w:tc>
        <w:tc>
          <w:tcPr>
            <w:tcW w:w="1134" w:type="dxa"/>
            <w:tcBorders>
              <w:top w:val="nil"/>
              <w:left w:val="nil"/>
              <w:bottom w:val="single" w:sz="4" w:space="0" w:color="auto"/>
              <w:right w:val="single" w:sz="4" w:space="0" w:color="auto"/>
            </w:tcBorders>
            <w:shd w:val="clear" w:color="auto" w:fill="auto"/>
            <w:noWrap/>
            <w:vAlign w:val="center"/>
            <w:hideMark/>
          </w:tcPr>
          <w:p w14:paraId="5455A63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385 614,32</w:t>
            </w:r>
          </w:p>
        </w:tc>
        <w:tc>
          <w:tcPr>
            <w:tcW w:w="815" w:type="dxa"/>
            <w:tcBorders>
              <w:top w:val="nil"/>
              <w:left w:val="nil"/>
              <w:bottom w:val="single" w:sz="4" w:space="0" w:color="auto"/>
              <w:right w:val="single" w:sz="4" w:space="0" w:color="auto"/>
            </w:tcBorders>
            <w:shd w:val="clear" w:color="auto" w:fill="auto"/>
            <w:noWrap/>
            <w:vAlign w:val="center"/>
            <w:hideMark/>
          </w:tcPr>
          <w:p w14:paraId="74D6292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16%</w:t>
            </w:r>
          </w:p>
        </w:tc>
      </w:tr>
      <w:tr w:rsidR="00065F15" w:rsidRPr="005F78F0" w14:paraId="0AD6904A"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2397D53"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w:t>
            </w:r>
          </w:p>
        </w:tc>
        <w:tc>
          <w:tcPr>
            <w:tcW w:w="1843" w:type="dxa"/>
            <w:tcBorders>
              <w:top w:val="nil"/>
              <w:left w:val="nil"/>
              <w:bottom w:val="single" w:sz="4" w:space="0" w:color="auto"/>
              <w:right w:val="single" w:sz="4" w:space="0" w:color="auto"/>
            </w:tcBorders>
            <w:shd w:val="clear" w:color="auto" w:fill="auto"/>
            <w:vAlign w:val="center"/>
            <w:hideMark/>
          </w:tcPr>
          <w:p w14:paraId="72898475"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Прочие расходы, всего, в том числе</w:t>
            </w:r>
          </w:p>
        </w:tc>
        <w:tc>
          <w:tcPr>
            <w:tcW w:w="1134" w:type="dxa"/>
            <w:tcBorders>
              <w:top w:val="nil"/>
              <w:left w:val="nil"/>
              <w:bottom w:val="single" w:sz="4" w:space="0" w:color="auto"/>
              <w:right w:val="single" w:sz="4" w:space="0" w:color="auto"/>
            </w:tcBorders>
            <w:shd w:val="clear" w:color="auto" w:fill="auto"/>
            <w:vAlign w:val="center"/>
            <w:hideMark/>
          </w:tcPr>
          <w:p w14:paraId="20AB7C4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497 368,00</w:t>
            </w:r>
          </w:p>
        </w:tc>
        <w:tc>
          <w:tcPr>
            <w:tcW w:w="1134" w:type="dxa"/>
            <w:tcBorders>
              <w:top w:val="nil"/>
              <w:left w:val="nil"/>
              <w:bottom w:val="single" w:sz="4" w:space="0" w:color="auto"/>
              <w:right w:val="single" w:sz="4" w:space="0" w:color="auto"/>
            </w:tcBorders>
            <w:shd w:val="clear" w:color="auto" w:fill="auto"/>
            <w:vAlign w:val="center"/>
            <w:hideMark/>
          </w:tcPr>
          <w:p w14:paraId="6DCAD53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442 896,00</w:t>
            </w:r>
          </w:p>
        </w:tc>
        <w:tc>
          <w:tcPr>
            <w:tcW w:w="992" w:type="dxa"/>
            <w:tcBorders>
              <w:top w:val="nil"/>
              <w:left w:val="nil"/>
              <w:bottom w:val="single" w:sz="4" w:space="0" w:color="auto"/>
              <w:right w:val="single" w:sz="4" w:space="0" w:color="auto"/>
            </w:tcBorders>
            <w:shd w:val="clear" w:color="auto" w:fill="auto"/>
            <w:vAlign w:val="center"/>
            <w:hideMark/>
          </w:tcPr>
          <w:p w14:paraId="196214F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54 472,00</w:t>
            </w:r>
          </w:p>
        </w:tc>
        <w:tc>
          <w:tcPr>
            <w:tcW w:w="1134" w:type="dxa"/>
            <w:tcBorders>
              <w:top w:val="nil"/>
              <w:left w:val="nil"/>
              <w:bottom w:val="single" w:sz="4" w:space="0" w:color="auto"/>
              <w:right w:val="single" w:sz="4" w:space="0" w:color="auto"/>
            </w:tcBorders>
            <w:shd w:val="clear" w:color="auto" w:fill="auto"/>
            <w:vAlign w:val="center"/>
            <w:hideMark/>
          </w:tcPr>
          <w:p w14:paraId="62CA2E8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709 628,00</w:t>
            </w:r>
          </w:p>
        </w:tc>
        <w:tc>
          <w:tcPr>
            <w:tcW w:w="1228" w:type="dxa"/>
            <w:tcBorders>
              <w:top w:val="nil"/>
              <w:left w:val="nil"/>
              <w:bottom w:val="single" w:sz="4" w:space="0" w:color="auto"/>
              <w:right w:val="single" w:sz="4" w:space="0" w:color="auto"/>
            </w:tcBorders>
            <w:shd w:val="clear" w:color="auto" w:fill="auto"/>
            <w:vAlign w:val="center"/>
            <w:hideMark/>
          </w:tcPr>
          <w:p w14:paraId="0166D34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655 014,10</w:t>
            </w:r>
          </w:p>
        </w:tc>
        <w:tc>
          <w:tcPr>
            <w:tcW w:w="1074" w:type="dxa"/>
            <w:tcBorders>
              <w:top w:val="nil"/>
              <w:left w:val="nil"/>
              <w:bottom w:val="single" w:sz="4" w:space="0" w:color="auto"/>
              <w:right w:val="single" w:sz="4" w:space="0" w:color="auto"/>
            </w:tcBorders>
            <w:shd w:val="clear" w:color="auto" w:fill="auto"/>
            <w:vAlign w:val="center"/>
            <w:hideMark/>
          </w:tcPr>
          <w:p w14:paraId="60C2DD3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54 613,90</w:t>
            </w:r>
          </w:p>
        </w:tc>
        <w:tc>
          <w:tcPr>
            <w:tcW w:w="1100" w:type="dxa"/>
            <w:tcBorders>
              <w:top w:val="nil"/>
              <w:left w:val="nil"/>
              <w:bottom w:val="single" w:sz="4" w:space="0" w:color="auto"/>
              <w:right w:val="single" w:sz="4" w:space="0" w:color="auto"/>
            </w:tcBorders>
            <w:shd w:val="clear" w:color="auto" w:fill="auto"/>
            <w:vAlign w:val="center"/>
            <w:hideMark/>
          </w:tcPr>
          <w:p w14:paraId="2EACA1A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750 464,31</w:t>
            </w:r>
          </w:p>
        </w:tc>
        <w:tc>
          <w:tcPr>
            <w:tcW w:w="1134" w:type="dxa"/>
            <w:tcBorders>
              <w:top w:val="nil"/>
              <w:left w:val="nil"/>
              <w:bottom w:val="single" w:sz="4" w:space="0" w:color="auto"/>
              <w:right w:val="single" w:sz="4" w:space="0" w:color="auto"/>
            </w:tcBorders>
            <w:shd w:val="clear" w:color="auto" w:fill="auto"/>
            <w:vAlign w:val="center"/>
            <w:hideMark/>
          </w:tcPr>
          <w:p w14:paraId="2FC35F5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704 784,90</w:t>
            </w:r>
          </w:p>
        </w:tc>
        <w:tc>
          <w:tcPr>
            <w:tcW w:w="1134" w:type="dxa"/>
            <w:tcBorders>
              <w:top w:val="nil"/>
              <w:left w:val="nil"/>
              <w:bottom w:val="single" w:sz="4" w:space="0" w:color="auto"/>
              <w:right w:val="single" w:sz="4" w:space="0" w:color="auto"/>
            </w:tcBorders>
            <w:shd w:val="clear" w:color="auto" w:fill="auto"/>
            <w:noWrap/>
            <w:vAlign w:val="center"/>
            <w:hideMark/>
          </w:tcPr>
          <w:p w14:paraId="752D38E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789 028,72</w:t>
            </w:r>
          </w:p>
        </w:tc>
        <w:tc>
          <w:tcPr>
            <w:tcW w:w="1134" w:type="dxa"/>
            <w:tcBorders>
              <w:top w:val="nil"/>
              <w:left w:val="nil"/>
              <w:bottom w:val="single" w:sz="4" w:space="0" w:color="auto"/>
              <w:right w:val="single" w:sz="4" w:space="0" w:color="auto"/>
            </w:tcBorders>
            <w:shd w:val="clear" w:color="auto" w:fill="auto"/>
            <w:noWrap/>
            <w:vAlign w:val="center"/>
            <w:hideMark/>
          </w:tcPr>
          <w:p w14:paraId="62EC43B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38 564,41</w:t>
            </w:r>
          </w:p>
        </w:tc>
        <w:tc>
          <w:tcPr>
            <w:tcW w:w="815" w:type="dxa"/>
            <w:tcBorders>
              <w:top w:val="nil"/>
              <w:left w:val="nil"/>
              <w:bottom w:val="single" w:sz="4" w:space="0" w:color="auto"/>
              <w:right w:val="single" w:sz="4" w:space="0" w:color="auto"/>
            </w:tcBorders>
            <w:shd w:val="clear" w:color="auto" w:fill="auto"/>
            <w:noWrap/>
            <w:vAlign w:val="center"/>
            <w:hideMark/>
          </w:tcPr>
          <w:p w14:paraId="1CEEA90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w:t>
            </w:r>
          </w:p>
        </w:tc>
      </w:tr>
      <w:tr w:rsidR="00065F15" w:rsidRPr="005F78F0" w14:paraId="5E344205" w14:textId="77777777" w:rsidTr="00065F15">
        <w:trPr>
          <w:trHeight w:val="285"/>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646A2333"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3.1</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6D53DD5"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Ремонт основных фондов</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DB1FA3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50 328,00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FD8975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48 342,00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3321D5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1 986,00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49CC32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124 069,80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CF6ED7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123 903,70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8006FE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166,10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3D0E49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401 218,20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FDDD37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376 796,80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C05491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401 218,20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1D1527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656778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w:t>
            </w:r>
          </w:p>
        </w:tc>
      </w:tr>
      <w:tr w:rsidR="00065F15" w:rsidRPr="005F78F0" w14:paraId="44CC6974"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5D59AB4"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3.1.1</w:t>
            </w:r>
          </w:p>
        </w:tc>
        <w:tc>
          <w:tcPr>
            <w:tcW w:w="1843" w:type="dxa"/>
            <w:tcBorders>
              <w:top w:val="nil"/>
              <w:left w:val="nil"/>
              <w:bottom w:val="single" w:sz="4" w:space="0" w:color="auto"/>
              <w:right w:val="single" w:sz="4" w:space="0" w:color="auto"/>
            </w:tcBorders>
            <w:shd w:val="clear" w:color="auto" w:fill="auto"/>
            <w:vAlign w:val="center"/>
            <w:hideMark/>
          </w:tcPr>
          <w:p w14:paraId="3E9C998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Материалы на ремонт</w:t>
            </w:r>
          </w:p>
        </w:tc>
        <w:tc>
          <w:tcPr>
            <w:tcW w:w="1134" w:type="dxa"/>
            <w:tcBorders>
              <w:top w:val="nil"/>
              <w:left w:val="nil"/>
              <w:bottom w:val="single" w:sz="4" w:space="0" w:color="auto"/>
              <w:right w:val="single" w:sz="4" w:space="0" w:color="auto"/>
            </w:tcBorders>
            <w:shd w:val="clear" w:color="auto" w:fill="auto"/>
            <w:vAlign w:val="center"/>
            <w:hideMark/>
          </w:tcPr>
          <w:p w14:paraId="18BB658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831D0F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5A29878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64198B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228" w:type="dxa"/>
            <w:tcBorders>
              <w:top w:val="nil"/>
              <w:left w:val="nil"/>
              <w:bottom w:val="single" w:sz="4" w:space="0" w:color="auto"/>
              <w:right w:val="single" w:sz="4" w:space="0" w:color="auto"/>
            </w:tcBorders>
            <w:shd w:val="clear" w:color="auto" w:fill="auto"/>
            <w:vAlign w:val="center"/>
            <w:hideMark/>
          </w:tcPr>
          <w:p w14:paraId="1D8D822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074" w:type="dxa"/>
            <w:tcBorders>
              <w:top w:val="nil"/>
              <w:left w:val="nil"/>
              <w:bottom w:val="single" w:sz="4" w:space="0" w:color="auto"/>
              <w:right w:val="single" w:sz="4" w:space="0" w:color="auto"/>
            </w:tcBorders>
            <w:shd w:val="clear" w:color="auto" w:fill="auto"/>
            <w:vAlign w:val="center"/>
            <w:hideMark/>
          </w:tcPr>
          <w:p w14:paraId="58C7A0F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7D76C21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356 613,30</w:t>
            </w:r>
          </w:p>
        </w:tc>
        <w:tc>
          <w:tcPr>
            <w:tcW w:w="1134" w:type="dxa"/>
            <w:tcBorders>
              <w:top w:val="nil"/>
              <w:left w:val="nil"/>
              <w:bottom w:val="single" w:sz="4" w:space="0" w:color="auto"/>
              <w:right w:val="single" w:sz="4" w:space="0" w:color="auto"/>
            </w:tcBorders>
            <w:shd w:val="clear" w:color="auto" w:fill="auto"/>
            <w:noWrap/>
            <w:vAlign w:val="bottom"/>
            <w:hideMark/>
          </w:tcPr>
          <w:p w14:paraId="50004265"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3500015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356 613,30</w:t>
            </w:r>
          </w:p>
        </w:tc>
        <w:tc>
          <w:tcPr>
            <w:tcW w:w="1134" w:type="dxa"/>
            <w:tcBorders>
              <w:top w:val="nil"/>
              <w:left w:val="nil"/>
              <w:bottom w:val="single" w:sz="4" w:space="0" w:color="auto"/>
              <w:right w:val="single" w:sz="4" w:space="0" w:color="auto"/>
            </w:tcBorders>
            <w:shd w:val="clear" w:color="auto" w:fill="auto"/>
            <w:noWrap/>
            <w:vAlign w:val="center"/>
            <w:hideMark/>
          </w:tcPr>
          <w:p w14:paraId="5C3F7E7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0AE315E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2E91288A"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0F670DD"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3.1.2</w:t>
            </w:r>
          </w:p>
        </w:tc>
        <w:tc>
          <w:tcPr>
            <w:tcW w:w="1843" w:type="dxa"/>
            <w:tcBorders>
              <w:top w:val="nil"/>
              <w:left w:val="nil"/>
              <w:bottom w:val="single" w:sz="4" w:space="0" w:color="auto"/>
              <w:right w:val="single" w:sz="4" w:space="0" w:color="auto"/>
            </w:tcBorders>
            <w:shd w:val="clear" w:color="auto" w:fill="auto"/>
            <w:vAlign w:val="center"/>
            <w:hideMark/>
          </w:tcPr>
          <w:p w14:paraId="3954B37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подрядных организаций по ремонту</w:t>
            </w:r>
          </w:p>
        </w:tc>
        <w:tc>
          <w:tcPr>
            <w:tcW w:w="1134" w:type="dxa"/>
            <w:tcBorders>
              <w:top w:val="nil"/>
              <w:left w:val="nil"/>
              <w:bottom w:val="single" w:sz="4" w:space="0" w:color="auto"/>
              <w:right w:val="single" w:sz="4" w:space="0" w:color="auto"/>
            </w:tcBorders>
            <w:shd w:val="clear" w:color="auto" w:fill="auto"/>
            <w:vAlign w:val="center"/>
            <w:hideMark/>
          </w:tcPr>
          <w:p w14:paraId="0174B1E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50 328,00</w:t>
            </w:r>
          </w:p>
        </w:tc>
        <w:tc>
          <w:tcPr>
            <w:tcW w:w="1134" w:type="dxa"/>
            <w:tcBorders>
              <w:top w:val="nil"/>
              <w:left w:val="nil"/>
              <w:bottom w:val="single" w:sz="4" w:space="0" w:color="auto"/>
              <w:right w:val="single" w:sz="4" w:space="0" w:color="auto"/>
            </w:tcBorders>
            <w:shd w:val="clear" w:color="auto" w:fill="auto"/>
            <w:vAlign w:val="center"/>
            <w:hideMark/>
          </w:tcPr>
          <w:p w14:paraId="74DA633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48 342,00</w:t>
            </w:r>
          </w:p>
        </w:tc>
        <w:tc>
          <w:tcPr>
            <w:tcW w:w="992" w:type="dxa"/>
            <w:tcBorders>
              <w:top w:val="nil"/>
              <w:left w:val="nil"/>
              <w:bottom w:val="single" w:sz="4" w:space="0" w:color="auto"/>
              <w:right w:val="single" w:sz="4" w:space="0" w:color="auto"/>
            </w:tcBorders>
            <w:shd w:val="clear" w:color="auto" w:fill="auto"/>
            <w:vAlign w:val="center"/>
            <w:hideMark/>
          </w:tcPr>
          <w:p w14:paraId="791DA69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1 986,00</w:t>
            </w:r>
          </w:p>
        </w:tc>
        <w:tc>
          <w:tcPr>
            <w:tcW w:w="1134" w:type="dxa"/>
            <w:tcBorders>
              <w:top w:val="nil"/>
              <w:left w:val="nil"/>
              <w:bottom w:val="single" w:sz="4" w:space="0" w:color="auto"/>
              <w:right w:val="single" w:sz="4" w:space="0" w:color="auto"/>
            </w:tcBorders>
            <w:shd w:val="clear" w:color="auto" w:fill="auto"/>
            <w:vAlign w:val="center"/>
            <w:hideMark/>
          </w:tcPr>
          <w:p w14:paraId="018E259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124 069,80</w:t>
            </w:r>
          </w:p>
        </w:tc>
        <w:tc>
          <w:tcPr>
            <w:tcW w:w="1228" w:type="dxa"/>
            <w:tcBorders>
              <w:top w:val="nil"/>
              <w:left w:val="nil"/>
              <w:bottom w:val="single" w:sz="4" w:space="0" w:color="auto"/>
              <w:right w:val="single" w:sz="4" w:space="0" w:color="auto"/>
            </w:tcBorders>
            <w:shd w:val="clear" w:color="auto" w:fill="auto"/>
            <w:vAlign w:val="center"/>
            <w:hideMark/>
          </w:tcPr>
          <w:p w14:paraId="4543CC4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123 903,70</w:t>
            </w:r>
          </w:p>
        </w:tc>
        <w:tc>
          <w:tcPr>
            <w:tcW w:w="1074" w:type="dxa"/>
            <w:tcBorders>
              <w:top w:val="nil"/>
              <w:left w:val="nil"/>
              <w:bottom w:val="single" w:sz="4" w:space="0" w:color="auto"/>
              <w:right w:val="single" w:sz="4" w:space="0" w:color="auto"/>
            </w:tcBorders>
            <w:shd w:val="clear" w:color="auto" w:fill="auto"/>
            <w:vAlign w:val="center"/>
            <w:hideMark/>
          </w:tcPr>
          <w:p w14:paraId="55004D6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166,10</w:t>
            </w:r>
          </w:p>
        </w:tc>
        <w:tc>
          <w:tcPr>
            <w:tcW w:w="1100" w:type="dxa"/>
            <w:tcBorders>
              <w:top w:val="nil"/>
              <w:left w:val="nil"/>
              <w:bottom w:val="single" w:sz="4" w:space="0" w:color="auto"/>
              <w:right w:val="single" w:sz="4" w:space="0" w:color="auto"/>
            </w:tcBorders>
            <w:shd w:val="clear" w:color="auto" w:fill="auto"/>
            <w:vAlign w:val="center"/>
            <w:hideMark/>
          </w:tcPr>
          <w:p w14:paraId="07A75C8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44 604,90</w:t>
            </w:r>
          </w:p>
        </w:tc>
        <w:tc>
          <w:tcPr>
            <w:tcW w:w="1134" w:type="dxa"/>
            <w:tcBorders>
              <w:top w:val="nil"/>
              <w:left w:val="nil"/>
              <w:bottom w:val="single" w:sz="4" w:space="0" w:color="auto"/>
              <w:right w:val="single" w:sz="4" w:space="0" w:color="auto"/>
            </w:tcBorders>
            <w:shd w:val="clear" w:color="auto" w:fill="auto"/>
            <w:noWrap/>
            <w:vAlign w:val="bottom"/>
            <w:hideMark/>
          </w:tcPr>
          <w:p w14:paraId="3A94E87B" w14:textId="77777777" w:rsidR="00065F15" w:rsidRPr="005F78F0" w:rsidRDefault="00065F15" w:rsidP="00065F15">
            <w:pPr>
              <w:spacing w:after="0" w:line="240" w:lineRule="auto"/>
              <w:rPr>
                <w:rFonts w:ascii="Myriad Pro" w:eastAsia="Times New Roman" w:hAnsi="Myriad Pro" w:cs="Times New Roman"/>
                <w:color w:val="000000"/>
                <w:sz w:val="16"/>
                <w:szCs w:val="16"/>
                <w:lang w:eastAsia="ru-RU"/>
              </w:rPr>
            </w:pPr>
            <w:r w:rsidRPr="005F78F0">
              <w:rPr>
                <w:rFonts w:ascii="Myriad Pro" w:eastAsia="Times New Roman" w:hAnsi="Myriad Pro" w:cs="Times New Roman"/>
                <w:color w:val="000000"/>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DA776D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44 604,90</w:t>
            </w:r>
          </w:p>
        </w:tc>
        <w:tc>
          <w:tcPr>
            <w:tcW w:w="1134" w:type="dxa"/>
            <w:tcBorders>
              <w:top w:val="nil"/>
              <w:left w:val="nil"/>
              <w:bottom w:val="single" w:sz="4" w:space="0" w:color="auto"/>
              <w:right w:val="single" w:sz="4" w:space="0" w:color="auto"/>
            </w:tcBorders>
            <w:shd w:val="clear" w:color="auto" w:fill="auto"/>
            <w:noWrap/>
            <w:vAlign w:val="center"/>
            <w:hideMark/>
          </w:tcPr>
          <w:p w14:paraId="1C8642B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65BA13A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28C9A1F2" w14:textId="77777777" w:rsidTr="00065F15">
        <w:trPr>
          <w:trHeight w:val="9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1CD106D"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3.1.2.1</w:t>
            </w:r>
          </w:p>
        </w:tc>
        <w:tc>
          <w:tcPr>
            <w:tcW w:w="1843" w:type="dxa"/>
            <w:tcBorders>
              <w:top w:val="nil"/>
              <w:left w:val="nil"/>
              <w:bottom w:val="single" w:sz="4" w:space="0" w:color="auto"/>
              <w:right w:val="single" w:sz="4" w:space="0" w:color="auto"/>
            </w:tcBorders>
            <w:shd w:val="clear" w:color="auto" w:fill="auto"/>
            <w:vAlign w:val="center"/>
            <w:hideMark/>
          </w:tcPr>
          <w:p w14:paraId="02FBD45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услуги подрядных организаций по ремонту</w:t>
            </w:r>
          </w:p>
        </w:tc>
        <w:tc>
          <w:tcPr>
            <w:tcW w:w="1134" w:type="dxa"/>
            <w:tcBorders>
              <w:top w:val="nil"/>
              <w:left w:val="nil"/>
              <w:bottom w:val="single" w:sz="4" w:space="0" w:color="auto"/>
              <w:right w:val="single" w:sz="4" w:space="0" w:color="auto"/>
            </w:tcBorders>
            <w:shd w:val="clear" w:color="auto" w:fill="auto"/>
            <w:vAlign w:val="center"/>
            <w:hideMark/>
          </w:tcPr>
          <w:p w14:paraId="120E67B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38 908,00</w:t>
            </w:r>
          </w:p>
        </w:tc>
        <w:tc>
          <w:tcPr>
            <w:tcW w:w="1134" w:type="dxa"/>
            <w:tcBorders>
              <w:top w:val="nil"/>
              <w:left w:val="nil"/>
              <w:bottom w:val="single" w:sz="4" w:space="0" w:color="auto"/>
              <w:right w:val="single" w:sz="4" w:space="0" w:color="auto"/>
            </w:tcBorders>
            <w:shd w:val="clear" w:color="auto" w:fill="auto"/>
            <w:vAlign w:val="center"/>
            <w:hideMark/>
          </w:tcPr>
          <w:p w14:paraId="4DADF4A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38 692,00</w:t>
            </w:r>
          </w:p>
        </w:tc>
        <w:tc>
          <w:tcPr>
            <w:tcW w:w="992" w:type="dxa"/>
            <w:tcBorders>
              <w:top w:val="nil"/>
              <w:left w:val="nil"/>
              <w:bottom w:val="single" w:sz="4" w:space="0" w:color="auto"/>
              <w:right w:val="single" w:sz="4" w:space="0" w:color="auto"/>
            </w:tcBorders>
            <w:shd w:val="clear" w:color="auto" w:fill="auto"/>
            <w:vAlign w:val="center"/>
            <w:hideMark/>
          </w:tcPr>
          <w:p w14:paraId="2590AB3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216,00</w:t>
            </w:r>
          </w:p>
        </w:tc>
        <w:tc>
          <w:tcPr>
            <w:tcW w:w="1134" w:type="dxa"/>
            <w:tcBorders>
              <w:top w:val="nil"/>
              <w:left w:val="nil"/>
              <w:bottom w:val="single" w:sz="4" w:space="0" w:color="auto"/>
              <w:right w:val="single" w:sz="4" w:space="0" w:color="auto"/>
            </w:tcBorders>
            <w:shd w:val="clear" w:color="auto" w:fill="auto"/>
            <w:vAlign w:val="center"/>
            <w:hideMark/>
          </w:tcPr>
          <w:p w14:paraId="3A04A44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109 905,50</w:t>
            </w:r>
          </w:p>
        </w:tc>
        <w:tc>
          <w:tcPr>
            <w:tcW w:w="1228" w:type="dxa"/>
            <w:tcBorders>
              <w:top w:val="nil"/>
              <w:left w:val="nil"/>
              <w:bottom w:val="single" w:sz="4" w:space="0" w:color="auto"/>
              <w:right w:val="single" w:sz="4" w:space="0" w:color="auto"/>
            </w:tcBorders>
            <w:shd w:val="clear" w:color="auto" w:fill="auto"/>
            <w:vAlign w:val="center"/>
            <w:hideMark/>
          </w:tcPr>
          <w:p w14:paraId="5F1E64E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109 739,40</w:t>
            </w:r>
          </w:p>
        </w:tc>
        <w:tc>
          <w:tcPr>
            <w:tcW w:w="1074" w:type="dxa"/>
            <w:tcBorders>
              <w:top w:val="nil"/>
              <w:left w:val="nil"/>
              <w:bottom w:val="single" w:sz="4" w:space="0" w:color="auto"/>
              <w:right w:val="single" w:sz="4" w:space="0" w:color="auto"/>
            </w:tcBorders>
            <w:shd w:val="clear" w:color="auto" w:fill="auto"/>
            <w:vAlign w:val="center"/>
            <w:hideMark/>
          </w:tcPr>
          <w:p w14:paraId="2C128F9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166,10</w:t>
            </w:r>
          </w:p>
        </w:tc>
        <w:tc>
          <w:tcPr>
            <w:tcW w:w="1100" w:type="dxa"/>
            <w:tcBorders>
              <w:top w:val="nil"/>
              <w:left w:val="nil"/>
              <w:bottom w:val="single" w:sz="4" w:space="0" w:color="auto"/>
              <w:right w:val="single" w:sz="4" w:space="0" w:color="auto"/>
            </w:tcBorders>
            <w:shd w:val="clear" w:color="auto" w:fill="auto"/>
            <w:noWrap/>
            <w:vAlign w:val="center"/>
            <w:hideMark/>
          </w:tcPr>
          <w:p w14:paraId="5F1C911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36 737,50</w:t>
            </w:r>
          </w:p>
        </w:tc>
        <w:tc>
          <w:tcPr>
            <w:tcW w:w="1134" w:type="dxa"/>
            <w:tcBorders>
              <w:top w:val="nil"/>
              <w:left w:val="nil"/>
              <w:bottom w:val="single" w:sz="4" w:space="0" w:color="auto"/>
              <w:right w:val="single" w:sz="4" w:space="0" w:color="auto"/>
            </w:tcBorders>
            <w:shd w:val="clear" w:color="auto" w:fill="auto"/>
            <w:noWrap/>
            <w:vAlign w:val="center"/>
            <w:hideMark/>
          </w:tcPr>
          <w:p w14:paraId="65F70063"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4FD6B86C"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B6DD4A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-36 737,50</w:t>
            </w:r>
          </w:p>
        </w:tc>
        <w:tc>
          <w:tcPr>
            <w:tcW w:w="815" w:type="dxa"/>
            <w:tcBorders>
              <w:top w:val="nil"/>
              <w:left w:val="nil"/>
              <w:bottom w:val="single" w:sz="4" w:space="0" w:color="auto"/>
              <w:right w:val="single" w:sz="4" w:space="0" w:color="auto"/>
            </w:tcBorders>
            <w:shd w:val="clear" w:color="auto" w:fill="auto"/>
            <w:noWrap/>
            <w:vAlign w:val="center"/>
            <w:hideMark/>
          </w:tcPr>
          <w:p w14:paraId="3F833D0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-100%</w:t>
            </w:r>
          </w:p>
        </w:tc>
      </w:tr>
      <w:tr w:rsidR="00065F15" w:rsidRPr="005F78F0" w14:paraId="1BB76F2C" w14:textId="77777777" w:rsidTr="00065F15">
        <w:trPr>
          <w:trHeight w:val="9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A567750"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3.1.2.2</w:t>
            </w:r>
          </w:p>
        </w:tc>
        <w:tc>
          <w:tcPr>
            <w:tcW w:w="1843" w:type="dxa"/>
            <w:tcBorders>
              <w:top w:val="nil"/>
              <w:left w:val="nil"/>
              <w:bottom w:val="single" w:sz="4" w:space="0" w:color="auto"/>
              <w:right w:val="single" w:sz="4" w:space="0" w:color="auto"/>
            </w:tcBorders>
            <w:shd w:val="clear" w:color="auto" w:fill="auto"/>
            <w:vAlign w:val="center"/>
            <w:hideMark/>
          </w:tcPr>
          <w:p w14:paraId="422C0CF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услуги по текущему и капитальному ремонту автотранспорта</w:t>
            </w:r>
          </w:p>
        </w:tc>
        <w:tc>
          <w:tcPr>
            <w:tcW w:w="1134" w:type="dxa"/>
            <w:tcBorders>
              <w:top w:val="nil"/>
              <w:left w:val="nil"/>
              <w:bottom w:val="single" w:sz="4" w:space="0" w:color="auto"/>
              <w:right w:val="single" w:sz="4" w:space="0" w:color="auto"/>
            </w:tcBorders>
            <w:shd w:val="clear" w:color="auto" w:fill="auto"/>
            <w:vAlign w:val="center"/>
            <w:hideMark/>
          </w:tcPr>
          <w:p w14:paraId="2EF9E52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11 420,00</w:t>
            </w:r>
          </w:p>
        </w:tc>
        <w:tc>
          <w:tcPr>
            <w:tcW w:w="1134" w:type="dxa"/>
            <w:tcBorders>
              <w:top w:val="nil"/>
              <w:left w:val="nil"/>
              <w:bottom w:val="single" w:sz="4" w:space="0" w:color="auto"/>
              <w:right w:val="single" w:sz="4" w:space="0" w:color="auto"/>
            </w:tcBorders>
            <w:shd w:val="clear" w:color="auto" w:fill="auto"/>
            <w:vAlign w:val="center"/>
            <w:hideMark/>
          </w:tcPr>
          <w:p w14:paraId="43D7D97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9 650,00</w:t>
            </w:r>
          </w:p>
        </w:tc>
        <w:tc>
          <w:tcPr>
            <w:tcW w:w="992" w:type="dxa"/>
            <w:tcBorders>
              <w:top w:val="nil"/>
              <w:left w:val="nil"/>
              <w:bottom w:val="single" w:sz="4" w:space="0" w:color="auto"/>
              <w:right w:val="single" w:sz="4" w:space="0" w:color="auto"/>
            </w:tcBorders>
            <w:shd w:val="clear" w:color="auto" w:fill="auto"/>
            <w:vAlign w:val="center"/>
            <w:hideMark/>
          </w:tcPr>
          <w:p w14:paraId="4ABE5FB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1 770,00</w:t>
            </w:r>
          </w:p>
        </w:tc>
        <w:tc>
          <w:tcPr>
            <w:tcW w:w="1134" w:type="dxa"/>
            <w:tcBorders>
              <w:top w:val="nil"/>
              <w:left w:val="nil"/>
              <w:bottom w:val="single" w:sz="4" w:space="0" w:color="auto"/>
              <w:right w:val="single" w:sz="4" w:space="0" w:color="auto"/>
            </w:tcBorders>
            <w:shd w:val="clear" w:color="auto" w:fill="auto"/>
            <w:vAlign w:val="center"/>
            <w:hideMark/>
          </w:tcPr>
          <w:p w14:paraId="046B56F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14 164,30</w:t>
            </w:r>
          </w:p>
        </w:tc>
        <w:tc>
          <w:tcPr>
            <w:tcW w:w="1228" w:type="dxa"/>
            <w:tcBorders>
              <w:top w:val="nil"/>
              <w:left w:val="nil"/>
              <w:bottom w:val="single" w:sz="4" w:space="0" w:color="auto"/>
              <w:right w:val="single" w:sz="4" w:space="0" w:color="auto"/>
            </w:tcBorders>
            <w:shd w:val="clear" w:color="auto" w:fill="auto"/>
            <w:vAlign w:val="center"/>
            <w:hideMark/>
          </w:tcPr>
          <w:p w14:paraId="24F2EC0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14 164,30</w:t>
            </w:r>
          </w:p>
        </w:tc>
        <w:tc>
          <w:tcPr>
            <w:tcW w:w="1074" w:type="dxa"/>
            <w:tcBorders>
              <w:top w:val="nil"/>
              <w:left w:val="nil"/>
              <w:bottom w:val="single" w:sz="4" w:space="0" w:color="auto"/>
              <w:right w:val="single" w:sz="4" w:space="0" w:color="auto"/>
            </w:tcBorders>
            <w:shd w:val="clear" w:color="auto" w:fill="auto"/>
            <w:vAlign w:val="center"/>
            <w:hideMark/>
          </w:tcPr>
          <w:p w14:paraId="1655ED9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7989596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7 867,40</w:t>
            </w:r>
          </w:p>
        </w:tc>
        <w:tc>
          <w:tcPr>
            <w:tcW w:w="1134" w:type="dxa"/>
            <w:tcBorders>
              <w:top w:val="nil"/>
              <w:left w:val="nil"/>
              <w:bottom w:val="single" w:sz="4" w:space="0" w:color="auto"/>
              <w:right w:val="single" w:sz="4" w:space="0" w:color="auto"/>
            </w:tcBorders>
            <w:shd w:val="clear" w:color="auto" w:fill="auto"/>
            <w:noWrap/>
            <w:vAlign w:val="center"/>
            <w:hideMark/>
          </w:tcPr>
          <w:p w14:paraId="2538B00C"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0AC6832C"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7CA2D50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-7 867,40</w:t>
            </w:r>
          </w:p>
        </w:tc>
        <w:tc>
          <w:tcPr>
            <w:tcW w:w="815" w:type="dxa"/>
            <w:tcBorders>
              <w:top w:val="nil"/>
              <w:left w:val="nil"/>
              <w:bottom w:val="single" w:sz="4" w:space="0" w:color="auto"/>
              <w:right w:val="single" w:sz="4" w:space="0" w:color="auto"/>
            </w:tcBorders>
            <w:shd w:val="clear" w:color="auto" w:fill="auto"/>
            <w:noWrap/>
            <w:vAlign w:val="center"/>
            <w:hideMark/>
          </w:tcPr>
          <w:p w14:paraId="0DD411B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-100%</w:t>
            </w:r>
          </w:p>
        </w:tc>
      </w:tr>
      <w:tr w:rsidR="00065F15" w:rsidRPr="005F78F0" w14:paraId="4DA16780" w14:textId="77777777" w:rsidTr="00065F15">
        <w:trPr>
          <w:trHeight w:val="480"/>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6730A37A"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3.2</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FFC7DE0"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Оплата работ и услуг сторонних организаций</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475CC3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175 578,00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627817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158 516,00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49F84C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17 062,00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6B4D2F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178 590,40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20EAC1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166 292,90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7EDD8F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12 297,50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AA8211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84 898,10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F0A482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79 730,40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87E96A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83 671,05</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B6624A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-1 227,05</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89956B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w:t>
            </w:r>
          </w:p>
        </w:tc>
      </w:tr>
      <w:tr w:rsidR="00065F15" w:rsidRPr="005F78F0" w14:paraId="500D5180"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40C8758"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3.2.1</w:t>
            </w:r>
          </w:p>
        </w:tc>
        <w:tc>
          <w:tcPr>
            <w:tcW w:w="1843" w:type="dxa"/>
            <w:tcBorders>
              <w:top w:val="nil"/>
              <w:left w:val="nil"/>
              <w:bottom w:val="single" w:sz="4" w:space="0" w:color="auto"/>
              <w:right w:val="single" w:sz="4" w:space="0" w:color="auto"/>
            </w:tcBorders>
            <w:shd w:val="clear" w:color="auto" w:fill="auto"/>
            <w:vAlign w:val="center"/>
            <w:hideMark/>
          </w:tcPr>
          <w:p w14:paraId="2FB11FC0"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Расходы на услуги связи</w:t>
            </w:r>
          </w:p>
        </w:tc>
        <w:tc>
          <w:tcPr>
            <w:tcW w:w="1134" w:type="dxa"/>
            <w:tcBorders>
              <w:top w:val="nil"/>
              <w:left w:val="nil"/>
              <w:bottom w:val="single" w:sz="4" w:space="0" w:color="auto"/>
              <w:right w:val="single" w:sz="4" w:space="0" w:color="auto"/>
            </w:tcBorders>
            <w:shd w:val="clear" w:color="auto" w:fill="auto"/>
            <w:vAlign w:val="center"/>
            <w:hideMark/>
          </w:tcPr>
          <w:p w14:paraId="391BC7F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26 305,00</w:t>
            </w:r>
          </w:p>
        </w:tc>
        <w:tc>
          <w:tcPr>
            <w:tcW w:w="1134" w:type="dxa"/>
            <w:tcBorders>
              <w:top w:val="nil"/>
              <w:left w:val="nil"/>
              <w:bottom w:val="single" w:sz="4" w:space="0" w:color="auto"/>
              <w:right w:val="single" w:sz="4" w:space="0" w:color="auto"/>
            </w:tcBorders>
            <w:shd w:val="clear" w:color="auto" w:fill="auto"/>
            <w:vAlign w:val="center"/>
            <w:hideMark/>
          </w:tcPr>
          <w:p w14:paraId="79D41A6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25 028,00</w:t>
            </w:r>
          </w:p>
        </w:tc>
        <w:tc>
          <w:tcPr>
            <w:tcW w:w="992" w:type="dxa"/>
            <w:tcBorders>
              <w:top w:val="nil"/>
              <w:left w:val="nil"/>
              <w:bottom w:val="single" w:sz="4" w:space="0" w:color="auto"/>
              <w:right w:val="single" w:sz="4" w:space="0" w:color="auto"/>
            </w:tcBorders>
            <w:shd w:val="clear" w:color="auto" w:fill="auto"/>
            <w:vAlign w:val="center"/>
            <w:hideMark/>
          </w:tcPr>
          <w:p w14:paraId="5907193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1 277,00</w:t>
            </w:r>
          </w:p>
        </w:tc>
        <w:tc>
          <w:tcPr>
            <w:tcW w:w="1134" w:type="dxa"/>
            <w:tcBorders>
              <w:top w:val="nil"/>
              <w:left w:val="nil"/>
              <w:bottom w:val="single" w:sz="4" w:space="0" w:color="auto"/>
              <w:right w:val="single" w:sz="4" w:space="0" w:color="auto"/>
            </w:tcBorders>
            <w:shd w:val="clear" w:color="auto" w:fill="auto"/>
            <w:vAlign w:val="center"/>
            <w:hideMark/>
          </w:tcPr>
          <w:p w14:paraId="006068B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33 127,30</w:t>
            </w:r>
          </w:p>
        </w:tc>
        <w:tc>
          <w:tcPr>
            <w:tcW w:w="1228" w:type="dxa"/>
            <w:tcBorders>
              <w:top w:val="nil"/>
              <w:left w:val="nil"/>
              <w:bottom w:val="single" w:sz="4" w:space="0" w:color="auto"/>
              <w:right w:val="single" w:sz="4" w:space="0" w:color="auto"/>
            </w:tcBorders>
            <w:shd w:val="clear" w:color="auto" w:fill="auto"/>
            <w:vAlign w:val="center"/>
            <w:hideMark/>
          </w:tcPr>
          <w:p w14:paraId="0D9E24B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31 528,00</w:t>
            </w:r>
          </w:p>
        </w:tc>
        <w:tc>
          <w:tcPr>
            <w:tcW w:w="1074" w:type="dxa"/>
            <w:tcBorders>
              <w:top w:val="nil"/>
              <w:left w:val="nil"/>
              <w:bottom w:val="single" w:sz="4" w:space="0" w:color="auto"/>
              <w:right w:val="single" w:sz="4" w:space="0" w:color="auto"/>
            </w:tcBorders>
            <w:shd w:val="clear" w:color="auto" w:fill="auto"/>
            <w:vAlign w:val="center"/>
            <w:hideMark/>
          </w:tcPr>
          <w:p w14:paraId="06F3AAC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1 599,30</w:t>
            </w:r>
          </w:p>
        </w:tc>
        <w:tc>
          <w:tcPr>
            <w:tcW w:w="1100" w:type="dxa"/>
            <w:tcBorders>
              <w:top w:val="nil"/>
              <w:left w:val="nil"/>
              <w:bottom w:val="single" w:sz="4" w:space="0" w:color="auto"/>
              <w:right w:val="single" w:sz="4" w:space="0" w:color="auto"/>
            </w:tcBorders>
            <w:shd w:val="clear" w:color="auto" w:fill="auto"/>
            <w:vAlign w:val="center"/>
            <w:hideMark/>
          </w:tcPr>
          <w:p w14:paraId="4CEC10E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23 800,60</w:t>
            </w:r>
          </w:p>
        </w:tc>
        <w:tc>
          <w:tcPr>
            <w:tcW w:w="1134" w:type="dxa"/>
            <w:tcBorders>
              <w:top w:val="nil"/>
              <w:left w:val="nil"/>
              <w:bottom w:val="single" w:sz="4" w:space="0" w:color="auto"/>
              <w:right w:val="single" w:sz="4" w:space="0" w:color="auto"/>
            </w:tcBorders>
            <w:shd w:val="clear" w:color="auto" w:fill="auto"/>
            <w:vAlign w:val="center"/>
            <w:hideMark/>
          </w:tcPr>
          <w:p w14:paraId="17526F0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22 351,90</w:t>
            </w:r>
          </w:p>
        </w:tc>
        <w:tc>
          <w:tcPr>
            <w:tcW w:w="1134" w:type="dxa"/>
            <w:tcBorders>
              <w:top w:val="nil"/>
              <w:left w:val="nil"/>
              <w:bottom w:val="single" w:sz="4" w:space="0" w:color="auto"/>
              <w:right w:val="single" w:sz="4" w:space="0" w:color="auto"/>
            </w:tcBorders>
            <w:shd w:val="clear" w:color="auto" w:fill="auto"/>
            <w:noWrap/>
            <w:vAlign w:val="center"/>
            <w:hideMark/>
          </w:tcPr>
          <w:p w14:paraId="507A598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21 064,05</w:t>
            </w:r>
          </w:p>
        </w:tc>
        <w:tc>
          <w:tcPr>
            <w:tcW w:w="1134" w:type="dxa"/>
            <w:tcBorders>
              <w:top w:val="nil"/>
              <w:left w:val="nil"/>
              <w:bottom w:val="single" w:sz="4" w:space="0" w:color="auto"/>
              <w:right w:val="single" w:sz="4" w:space="0" w:color="auto"/>
            </w:tcBorders>
            <w:shd w:val="clear" w:color="auto" w:fill="auto"/>
            <w:noWrap/>
            <w:vAlign w:val="center"/>
            <w:hideMark/>
          </w:tcPr>
          <w:p w14:paraId="00C95EC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-2 736,55</w:t>
            </w:r>
          </w:p>
        </w:tc>
        <w:tc>
          <w:tcPr>
            <w:tcW w:w="815" w:type="dxa"/>
            <w:tcBorders>
              <w:top w:val="nil"/>
              <w:left w:val="nil"/>
              <w:bottom w:val="single" w:sz="4" w:space="0" w:color="auto"/>
              <w:right w:val="single" w:sz="4" w:space="0" w:color="auto"/>
            </w:tcBorders>
            <w:shd w:val="clear" w:color="auto" w:fill="auto"/>
            <w:noWrap/>
            <w:vAlign w:val="center"/>
            <w:hideMark/>
          </w:tcPr>
          <w:p w14:paraId="484667E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w:t>
            </w:r>
          </w:p>
        </w:tc>
      </w:tr>
      <w:tr w:rsidR="00065F15" w:rsidRPr="005F78F0" w14:paraId="0A927EAD" w14:textId="77777777" w:rsidTr="00065F15">
        <w:trPr>
          <w:trHeight w:val="76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9FC8A78"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3.2.2</w:t>
            </w:r>
          </w:p>
        </w:tc>
        <w:tc>
          <w:tcPr>
            <w:tcW w:w="1843" w:type="dxa"/>
            <w:tcBorders>
              <w:top w:val="nil"/>
              <w:left w:val="nil"/>
              <w:bottom w:val="single" w:sz="4" w:space="0" w:color="auto"/>
              <w:right w:val="single" w:sz="4" w:space="0" w:color="auto"/>
            </w:tcBorders>
            <w:shd w:val="clear" w:color="auto" w:fill="auto"/>
            <w:vAlign w:val="center"/>
            <w:hideMark/>
          </w:tcPr>
          <w:p w14:paraId="5858F7CE"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Расходы на услуги вневедомственной охраны и коммунального хозяйства</w:t>
            </w:r>
          </w:p>
        </w:tc>
        <w:tc>
          <w:tcPr>
            <w:tcW w:w="1134" w:type="dxa"/>
            <w:tcBorders>
              <w:top w:val="nil"/>
              <w:left w:val="nil"/>
              <w:bottom w:val="single" w:sz="4" w:space="0" w:color="auto"/>
              <w:right w:val="single" w:sz="4" w:space="0" w:color="auto"/>
            </w:tcBorders>
            <w:shd w:val="clear" w:color="auto" w:fill="auto"/>
            <w:vAlign w:val="center"/>
            <w:hideMark/>
          </w:tcPr>
          <w:p w14:paraId="68278E5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48 341,00</w:t>
            </w:r>
          </w:p>
        </w:tc>
        <w:tc>
          <w:tcPr>
            <w:tcW w:w="1134" w:type="dxa"/>
            <w:tcBorders>
              <w:top w:val="nil"/>
              <w:left w:val="nil"/>
              <w:bottom w:val="single" w:sz="4" w:space="0" w:color="auto"/>
              <w:right w:val="single" w:sz="4" w:space="0" w:color="auto"/>
            </w:tcBorders>
            <w:shd w:val="clear" w:color="auto" w:fill="auto"/>
            <w:vAlign w:val="center"/>
            <w:hideMark/>
          </w:tcPr>
          <w:p w14:paraId="508CD77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46 713,00</w:t>
            </w:r>
          </w:p>
        </w:tc>
        <w:tc>
          <w:tcPr>
            <w:tcW w:w="992" w:type="dxa"/>
            <w:tcBorders>
              <w:top w:val="nil"/>
              <w:left w:val="nil"/>
              <w:bottom w:val="single" w:sz="4" w:space="0" w:color="auto"/>
              <w:right w:val="single" w:sz="4" w:space="0" w:color="auto"/>
            </w:tcBorders>
            <w:shd w:val="clear" w:color="auto" w:fill="auto"/>
            <w:vAlign w:val="center"/>
            <w:hideMark/>
          </w:tcPr>
          <w:p w14:paraId="463359C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1 628,00</w:t>
            </w:r>
          </w:p>
        </w:tc>
        <w:tc>
          <w:tcPr>
            <w:tcW w:w="1134" w:type="dxa"/>
            <w:tcBorders>
              <w:top w:val="nil"/>
              <w:left w:val="nil"/>
              <w:bottom w:val="single" w:sz="4" w:space="0" w:color="auto"/>
              <w:right w:val="single" w:sz="4" w:space="0" w:color="auto"/>
            </w:tcBorders>
            <w:shd w:val="clear" w:color="auto" w:fill="auto"/>
            <w:vAlign w:val="center"/>
            <w:hideMark/>
          </w:tcPr>
          <w:p w14:paraId="3B082E2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59 069,40</w:t>
            </w:r>
          </w:p>
        </w:tc>
        <w:tc>
          <w:tcPr>
            <w:tcW w:w="1228" w:type="dxa"/>
            <w:tcBorders>
              <w:top w:val="nil"/>
              <w:left w:val="nil"/>
              <w:bottom w:val="single" w:sz="4" w:space="0" w:color="auto"/>
              <w:right w:val="single" w:sz="4" w:space="0" w:color="auto"/>
            </w:tcBorders>
            <w:shd w:val="clear" w:color="auto" w:fill="auto"/>
            <w:vAlign w:val="center"/>
            <w:hideMark/>
          </w:tcPr>
          <w:p w14:paraId="43DFD94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55 292,50</w:t>
            </w:r>
          </w:p>
        </w:tc>
        <w:tc>
          <w:tcPr>
            <w:tcW w:w="1074" w:type="dxa"/>
            <w:tcBorders>
              <w:top w:val="nil"/>
              <w:left w:val="nil"/>
              <w:bottom w:val="single" w:sz="4" w:space="0" w:color="auto"/>
              <w:right w:val="single" w:sz="4" w:space="0" w:color="auto"/>
            </w:tcBorders>
            <w:shd w:val="clear" w:color="auto" w:fill="auto"/>
            <w:vAlign w:val="center"/>
            <w:hideMark/>
          </w:tcPr>
          <w:p w14:paraId="7DA022D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3 776,90</w:t>
            </w:r>
          </w:p>
        </w:tc>
        <w:tc>
          <w:tcPr>
            <w:tcW w:w="1100" w:type="dxa"/>
            <w:tcBorders>
              <w:top w:val="nil"/>
              <w:left w:val="nil"/>
              <w:bottom w:val="single" w:sz="4" w:space="0" w:color="auto"/>
              <w:right w:val="single" w:sz="4" w:space="0" w:color="auto"/>
            </w:tcBorders>
            <w:shd w:val="clear" w:color="auto" w:fill="auto"/>
            <w:vAlign w:val="center"/>
            <w:hideMark/>
          </w:tcPr>
          <w:p w14:paraId="03661B2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49 415,80</w:t>
            </w:r>
          </w:p>
        </w:tc>
        <w:tc>
          <w:tcPr>
            <w:tcW w:w="1134" w:type="dxa"/>
            <w:tcBorders>
              <w:top w:val="nil"/>
              <w:left w:val="nil"/>
              <w:bottom w:val="single" w:sz="4" w:space="0" w:color="auto"/>
              <w:right w:val="single" w:sz="4" w:space="0" w:color="auto"/>
            </w:tcBorders>
            <w:shd w:val="clear" w:color="auto" w:fill="auto"/>
            <w:vAlign w:val="center"/>
            <w:hideMark/>
          </w:tcPr>
          <w:p w14:paraId="7F2B864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46 407,90</w:t>
            </w:r>
          </w:p>
        </w:tc>
        <w:tc>
          <w:tcPr>
            <w:tcW w:w="1134" w:type="dxa"/>
            <w:tcBorders>
              <w:top w:val="nil"/>
              <w:left w:val="nil"/>
              <w:bottom w:val="single" w:sz="4" w:space="0" w:color="auto"/>
              <w:right w:val="single" w:sz="4" w:space="0" w:color="auto"/>
            </w:tcBorders>
            <w:shd w:val="clear" w:color="auto" w:fill="auto"/>
            <w:noWrap/>
            <w:vAlign w:val="center"/>
            <w:hideMark/>
          </w:tcPr>
          <w:p w14:paraId="43CBEC1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49 415,80</w:t>
            </w:r>
          </w:p>
        </w:tc>
        <w:tc>
          <w:tcPr>
            <w:tcW w:w="1134" w:type="dxa"/>
            <w:tcBorders>
              <w:top w:val="nil"/>
              <w:left w:val="nil"/>
              <w:bottom w:val="single" w:sz="4" w:space="0" w:color="auto"/>
              <w:right w:val="single" w:sz="4" w:space="0" w:color="auto"/>
            </w:tcBorders>
            <w:shd w:val="clear" w:color="auto" w:fill="auto"/>
            <w:noWrap/>
            <w:vAlign w:val="center"/>
            <w:hideMark/>
          </w:tcPr>
          <w:p w14:paraId="012E4B4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680B0A2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4771C7C9"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1126A5F"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3.2.3</w:t>
            </w:r>
          </w:p>
        </w:tc>
        <w:tc>
          <w:tcPr>
            <w:tcW w:w="1843" w:type="dxa"/>
            <w:tcBorders>
              <w:top w:val="nil"/>
              <w:left w:val="nil"/>
              <w:bottom w:val="single" w:sz="4" w:space="0" w:color="auto"/>
              <w:right w:val="single" w:sz="4" w:space="0" w:color="auto"/>
            </w:tcBorders>
            <w:shd w:val="clear" w:color="auto" w:fill="auto"/>
            <w:vAlign w:val="center"/>
            <w:hideMark/>
          </w:tcPr>
          <w:p w14:paraId="2A8788D8"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Расходы на юридические,  информационные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2C99812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31 710,00</w:t>
            </w:r>
          </w:p>
        </w:tc>
        <w:tc>
          <w:tcPr>
            <w:tcW w:w="1134" w:type="dxa"/>
            <w:tcBorders>
              <w:top w:val="nil"/>
              <w:left w:val="nil"/>
              <w:bottom w:val="single" w:sz="4" w:space="0" w:color="auto"/>
              <w:right w:val="single" w:sz="4" w:space="0" w:color="auto"/>
            </w:tcBorders>
            <w:shd w:val="clear" w:color="auto" w:fill="auto"/>
            <w:vAlign w:val="center"/>
            <w:hideMark/>
          </w:tcPr>
          <w:p w14:paraId="17FBFE2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29 476,00</w:t>
            </w:r>
          </w:p>
        </w:tc>
        <w:tc>
          <w:tcPr>
            <w:tcW w:w="992" w:type="dxa"/>
            <w:tcBorders>
              <w:top w:val="nil"/>
              <w:left w:val="nil"/>
              <w:bottom w:val="single" w:sz="4" w:space="0" w:color="auto"/>
              <w:right w:val="single" w:sz="4" w:space="0" w:color="auto"/>
            </w:tcBorders>
            <w:shd w:val="clear" w:color="auto" w:fill="auto"/>
            <w:vAlign w:val="center"/>
            <w:hideMark/>
          </w:tcPr>
          <w:p w14:paraId="3952AB6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2 234,00</w:t>
            </w:r>
          </w:p>
        </w:tc>
        <w:tc>
          <w:tcPr>
            <w:tcW w:w="1134" w:type="dxa"/>
            <w:tcBorders>
              <w:top w:val="nil"/>
              <w:left w:val="nil"/>
              <w:bottom w:val="single" w:sz="4" w:space="0" w:color="auto"/>
              <w:right w:val="single" w:sz="4" w:space="0" w:color="auto"/>
            </w:tcBorders>
            <w:shd w:val="clear" w:color="auto" w:fill="auto"/>
            <w:vAlign w:val="center"/>
            <w:hideMark/>
          </w:tcPr>
          <w:p w14:paraId="3385C0C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42 684,50</w:t>
            </w:r>
          </w:p>
        </w:tc>
        <w:tc>
          <w:tcPr>
            <w:tcW w:w="1228" w:type="dxa"/>
            <w:tcBorders>
              <w:top w:val="nil"/>
              <w:left w:val="nil"/>
              <w:bottom w:val="single" w:sz="4" w:space="0" w:color="auto"/>
              <w:right w:val="single" w:sz="4" w:space="0" w:color="auto"/>
            </w:tcBorders>
            <w:shd w:val="clear" w:color="auto" w:fill="auto"/>
            <w:vAlign w:val="center"/>
            <w:hideMark/>
          </w:tcPr>
          <w:p w14:paraId="2D41FEB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40 360,90</w:t>
            </w:r>
          </w:p>
        </w:tc>
        <w:tc>
          <w:tcPr>
            <w:tcW w:w="1074" w:type="dxa"/>
            <w:tcBorders>
              <w:top w:val="nil"/>
              <w:left w:val="nil"/>
              <w:bottom w:val="single" w:sz="4" w:space="0" w:color="auto"/>
              <w:right w:val="single" w:sz="4" w:space="0" w:color="auto"/>
            </w:tcBorders>
            <w:shd w:val="clear" w:color="auto" w:fill="auto"/>
            <w:vAlign w:val="center"/>
            <w:hideMark/>
          </w:tcPr>
          <w:p w14:paraId="57D4A91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2 323,60</w:t>
            </w:r>
          </w:p>
        </w:tc>
        <w:tc>
          <w:tcPr>
            <w:tcW w:w="1100" w:type="dxa"/>
            <w:tcBorders>
              <w:top w:val="nil"/>
              <w:left w:val="nil"/>
              <w:bottom w:val="single" w:sz="4" w:space="0" w:color="auto"/>
              <w:right w:val="single" w:sz="4" w:space="0" w:color="auto"/>
            </w:tcBorders>
            <w:shd w:val="clear" w:color="auto" w:fill="auto"/>
            <w:vAlign w:val="center"/>
            <w:hideMark/>
          </w:tcPr>
          <w:p w14:paraId="14669FB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6 937,40</w:t>
            </w:r>
          </w:p>
        </w:tc>
        <w:tc>
          <w:tcPr>
            <w:tcW w:w="1134" w:type="dxa"/>
            <w:tcBorders>
              <w:top w:val="nil"/>
              <w:left w:val="nil"/>
              <w:bottom w:val="single" w:sz="4" w:space="0" w:color="auto"/>
              <w:right w:val="single" w:sz="4" w:space="0" w:color="auto"/>
            </w:tcBorders>
            <w:shd w:val="clear" w:color="auto" w:fill="auto"/>
            <w:vAlign w:val="center"/>
            <w:hideMark/>
          </w:tcPr>
          <w:p w14:paraId="4009B4E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6 515,10</w:t>
            </w:r>
          </w:p>
        </w:tc>
        <w:tc>
          <w:tcPr>
            <w:tcW w:w="1134" w:type="dxa"/>
            <w:tcBorders>
              <w:top w:val="nil"/>
              <w:left w:val="nil"/>
              <w:bottom w:val="single" w:sz="4" w:space="0" w:color="auto"/>
              <w:right w:val="single" w:sz="4" w:space="0" w:color="auto"/>
            </w:tcBorders>
            <w:shd w:val="clear" w:color="auto" w:fill="auto"/>
            <w:noWrap/>
            <w:vAlign w:val="center"/>
            <w:hideMark/>
          </w:tcPr>
          <w:p w14:paraId="4F6CD23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8 195,40</w:t>
            </w:r>
          </w:p>
        </w:tc>
        <w:tc>
          <w:tcPr>
            <w:tcW w:w="1134" w:type="dxa"/>
            <w:tcBorders>
              <w:top w:val="nil"/>
              <w:left w:val="nil"/>
              <w:bottom w:val="single" w:sz="4" w:space="0" w:color="auto"/>
              <w:right w:val="single" w:sz="4" w:space="0" w:color="auto"/>
            </w:tcBorders>
            <w:shd w:val="clear" w:color="auto" w:fill="auto"/>
            <w:noWrap/>
            <w:vAlign w:val="center"/>
            <w:hideMark/>
          </w:tcPr>
          <w:p w14:paraId="1CC93D7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1 258,00</w:t>
            </w:r>
          </w:p>
        </w:tc>
        <w:tc>
          <w:tcPr>
            <w:tcW w:w="815" w:type="dxa"/>
            <w:tcBorders>
              <w:top w:val="nil"/>
              <w:left w:val="nil"/>
              <w:bottom w:val="single" w:sz="4" w:space="0" w:color="auto"/>
              <w:right w:val="single" w:sz="4" w:space="0" w:color="auto"/>
            </w:tcBorders>
            <w:shd w:val="clear" w:color="auto" w:fill="auto"/>
            <w:noWrap/>
            <w:vAlign w:val="center"/>
            <w:hideMark/>
          </w:tcPr>
          <w:p w14:paraId="6F4865A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18%</w:t>
            </w:r>
          </w:p>
        </w:tc>
      </w:tr>
      <w:tr w:rsidR="00065F15" w:rsidRPr="005F78F0" w14:paraId="689FA7E0"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30A425B"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lastRenderedPageBreak/>
              <w:t>3.2.4</w:t>
            </w:r>
          </w:p>
        </w:tc>
        <w:tc>
          <w:tcPr>
            <w:tcW w:w="1843" w:type="dxa"/>
            <w:tcBorders>
              <w:top w:val="nil"/>
              <w:left w:val="nil"/>
              <w:bottom w:val="single" w:sz="4" w:space="0" w:color="auto"/>
              <w:right w:val="single" w:sz="4" w:space="0" w:color="auto"/>
            </w:tcBorders>
            <w:shd w:val="clear" w:color="auto" w:fill="auto"/>
            <w:vAlign w:val="center"/>
            <w:hideMark/>
          </w:tcPr>
          <w:p w14:paraId="6BA0A32E"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Расходы на аудиторские и консультационные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0CA0FAF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16 476,00</w:t>
            </w:r>
          </w:p>
        </w:tc>
        <w:tc>
          <w:tcPr>
            <w:tcW w:w="1134" w:type="dxa"/>
            <w:tcBorders>
              <w:top w:val="nil"/>
              <w:left w:val="nil"/>
              <w:bottom w:val="single" w:sz="4" w:space="0" w:color="auto"/>
              <w:right w:val="single" w:sz="4" w:space="0" w:color="auto"/>
            </w:tcBorders>
            <w:shd w:val="clear" w:color="auto" w:fill="auto"/>
            <w:vAlign w:val="center"/>
            <w:hideMark/>
          </w:tcPr>
          <w:p w14:paraId="16C7EAA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4 599,00</w:t>
            </w:r>
          </w:p>
        </w:tc>
        <w:tc>
          <w:tcPr>
            <w:tcW w:w="992" w:type="dxa"/>
            <w:tcBorders>
              <w:top w:val="nil"/>
              <w:left w:val="nil"/>
              <w:bottom w:val="single" w:sz="4" w:space="0" w:color="auto"/>
              <w:right w:val="single" w:sz="4" w:space="0" w:color="auto"/>
            </w:tcBorders>
            <w:shd w:val="clear" w:color="auto" w:fill="auto"/>
            <w:vAlign w:val="center"/>
            <w:hideMark/>
          </w:tcPr>
          <w:p w14:paraId="0E82199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11 877,00</w:t>
            </w:r>
          </w:p>
        </w:tc>
        <w:tc>
          <w:tcPr>
            <w:tcW w:w="1134" w:type="dxa"/>
            <w:tcBorders>
              <w:top w:val="nil"/>
              <w:left w:val="nil"/>
              <w:bottom w:val="single" w:sz="4" w:space="0" w:color="auto"/>
              <w:right w:val="single" w:sz="4" w:space="0" w:color="auto"/>
            </w:tcBorders>
            <w:shd w:val="clear" w:color="auto" w:fill="auto"/>
            <w:vAlign w:val="center"/>
            <w:hideMark/>
          </w:tcPr>
          <w:p w14:paraId="301C27D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5 486,70</w:t>
            </w:r>
          </w:p>
        </w:tc>
        <w:tc>
          <w:tcPr>
            <w:tcW w:w="1228" w:type="dxa"/>
            <w:tcBorders>
              <w:top w:val="nil"/>
              <w:left w:val="nil"/>
              <w:bottom w:val="single" w:sz="4" w:space="0" w:color="auto"/>
              <w:right w:val="single" w:sz="4" w:space="0" w:color="auto"/>
            </w:tcBorders>
            <w:shd w:val="clear" w:color="auto" w:fill="auto"/>
            <w:vAlign w:val="center"/>
            <w:hideMark/>
          </w:tcPr>
          <w:p w14:paraId="4331649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2 239,60</w:t>
            </w:r>
          </w:p>
        </w:tc>
        <w:tc>
          <w:tcPr>
            <w:tcW w:w="1074" w:type="dxa"/>
            <w:tcBorders>
              <w:top w:val="nil"/>
              <w:left w:val="nil"/>
              <w:bottom w:val="single" w:sz="4" w:space="0" w:color="auto"/>
              <w:right w:val="single" w:sz="4" w:space="0" w:color="auto"/>
            </w:tcBorders>
            <w:shd w:val="clear" w:color="auto" w:fill="auto"/>
            <w:vAlign w:val="center"/>
            <w:hideMark/>
          </w:tcPr>
          <w:p w14:paraId="58EC7D2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3 247,10</w:t>
            </w:r>
          </w:p>
        </w:tc>
        <w:tc>
          <w:tcPr>
            <w:tcW w:w="1100" w:type="dxa"/>
            <w:tcBorders>
              <w:top w:val="nil"/>
              <w:left w:val="nil"/>
              <w:bottom w:val="single" w:sz="4" w:space="0" w:color="auto"/>
              <w:right w:val="single" w:sz="4" w:space="0" w:color="auto"/>
            </w:tcBorders>
            <w:shd w:val="clear" w:color="auto" w:fill="auto"/>
            <w:vAlign w:val="center"/>
            <w:hideMark/>
          </w:tcPr>
          <w:p w14:paraId="038AE10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1 939,80</w:t>
            </w:r>
          </w:p>
        </w:tc>
        <w:tc>
          <w:tcPr>
            <w:tcW w:w="1134" w:type="dxa"/>
            <w:tcBorders>
              <w:top w:val="nil"/>
              <w:left w:val="nil"/>
              <w:bottom w:val="single" w:sz="4" w:space="0" w:color="auto"/>
              <w:right w:val="single" w:sz="4" w:space="0" w:color="auto"/>
            </w:tcBorders>
            <w:shd w:val="clear" w:color="auto" w:fill="auto"/>
            <w:vAlign w:val="center"/>
            <w:hideMark/>
          </w:tcPr>
          <w:p w14:paraId="01E8379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1 821,70</w:t>
            </w:r>
          </w:p>
        </w:tc>
        <w:tc>
          <w:tcPr>
            <w:tcW w:w="1134" w:type="dxa"/>
            <w:tcBorders>
              <w:top w:val="nil"/>
              <w:left w:val="nil"/>
              <w:bottom w:val="single" w:sz="4" w:space="0" w:color="auto"/>
              <w:right w:val="single" w:sz="4" w:space="0" w:color="auto"/>
            </w:tcBorders>
            <w:shd w:val="clear" w:color="auto" w:fill="auto"/>
            <w:noWrap/>
            <w:vAlign w:val="center"/>
            <w:hideMark/>
          </w:tcPr>
          <w:p w14:paraId="44A9787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2 191,30</w:t>
            </w:r>
          </w:p>
        </w:tc>
        <w:tc>
          <w:tcPr>
            <w:tcW w:w="1134" w:type="dxa"/>
            <w:tcBorders>
              <w:top w:val="nil"/>
              <w:left w:val="nil"/>
              <w:bottom w:val="single" w:sz="4" w:space="0" w:color="auto"/>
              <w:right w:val="single" w:sz="4" w:space="0" w:color="auto"/>
            </w:tcBorders>
            <w:shd w:val="clear" w:color="auto" w:fill="auto"/>
            <w:noWrap/>
            <w:vAlign w:val="center"/>
            <w:hideMark/>
          </w:tcPr>
          <w:p w14:paraId="347F5A8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251,50</w:t>
            </w:r>
          </w:p>
        </w:tc>
        <w:tc>
          <w:tcPr>
            <w:tcW w:w="815" w:type="dxa"/>
            <w:tcBorders>
              <w:top w:val="nil"/>
              <w:left w:val="nil"/>
              <w:bottom w:val="single" w:sz="4" w:space="0" w:color="auto"/>
              <w:right w:val="single" w:sz="4" w:space="0" w:color="auto"/>
            </w:tcBorders>
            <w:shd w:val="clear" w:color="auto" w:fill="auto"/>
            <w:noWrap/>
            <w:vAlign w:val="center"/>
            <w:hideMark/>
          </w:tcPr>
          <w:p w14:paraId="14C1C49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13%</w:t>
            </w:r>
          </w:p>
        </w:tc>
      </w:tr>
      <w:tr w:rsidR="00065F15" w:rsidRPr="005F78F0" w14:paraId="0C4ED41D"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FF8201B"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3.2.5</w:t>
            </w:r>
          </w:p>
        </w:tc>
        <w:tc>
          <w:tcPr>
            <w:tcW w:w="1843" w:type="dxa"/>
            <w:tcBorders>
              <w:top w:val="nil"/>
              <w:left w:val="nil"/>
              <w:bottom w:val="single" w:sz="4" w:space="0" w:color="auto"/>
              <w:right w:val="single" w:sz="4" w:space="0" w:color="auto"/>
            </w:tcBorders>
            <w:shd w:val="clear" w:color="auto" w:fill="auto"/>
            <w:vAlign w:val="center"/>
            <w:hideMark/>
          </w:tcPr>
          <w:p w14:paraId="7CF47C94"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Расходы на услуги ПАО "</w:t>
            </w:r>
            <w:proofErr w:type="spellStart"/>
            <w:r w:rsidRPr="005F78F0">
              <w:rPr>
                <w:rFonts w:ascii="Myriad Pro" w:eastAsia="Times New Roman" w:hAnsi="Myriad Pro" w:cs="Times New Roman"/>
                <w:sz w:val="16"/>
                <w:szCs w:val="16"/>
                <w:lang w:eastAsia="ru-RU"/>
              </w:rPr>
              <w:t>Россети</w:t>
            </w:r>
            <w:proofErr w:type="spellEnd"/>
            <w:r w:rsidRPr="005F78F0">
              <w:rPr>
                <w:rFonts w:ascii="Myriad Pro" w:eastAsia="Times New Roman" w:hAnsi="Myriad Pro" w:cs="Times New Roman"/>
                <w:sz w:val="16"/>
                <w:szCs w:val="16"/>
                <w:lang w:eastAsia="ru-RU"/>
              </w:rPr>
              <w:t>"</w:t>
            </w:r>
          </w:p>
        </w:tc>
        <w:tc>
          <w:tcPr>
            <w:tcW w:w="1134" w:type="dxa"/>
            <w:tcBorders>
              <w:top w:val="nil"/>
              <w:left w:val="nil"/>
              <w:bottom w:val="single" w:sz="4" w:space="0" w:color="auto"/>
              <w:right w:val="single" w:sz="4" w:space="0" w:color="auto"/>
            </w:tcBorders>
            <w:shd w:val="clear" w:color="auto" w:fill="auto"/>
            <w:vAlign w:val="center"/>
            <w:hideMark/>
          </w:tcPr>
          <w:p w14:paraId="4A5C32A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40 245,00</w:t>
            </w:r>
          </w:p>
        </w:tc>
        <w:tc>
          <w:tcPr>
            <w:tcW w:w="1134" w:type="dxa"/>
            <w:tcBorders>
              <w:top w:val="nil"/>
              <w:left w:val="nil"/>
              <w:bottom w:val="single" w:sz="4" w:space="0" w:color="auto"/>
              <w:right w:val="single" w:sz="4" w:space="0" w:color="auto"/>
            </w:tcBorders>
            <w:shd w:val="clear" w:color="auto" w:fill="auto"/>
            <w:vAlign w:val="center"/>
            <w:hideMark/>
          </w:tcPr>
          <w:p w14:paraId="4E0EFD8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40 245,00</w:t>
            </w:r>
          </w:p>
        </w:tc>
        <w:tc>
          <w:tcPr>
            <w:tcW w:w="992" w:type="dxa"/>
            <w:tcBorders>
              <w:top w:val="nil"/>
              <w:left w:val="nil"/>
              <w:bottom w:val="single" w:sz="4" w:space="0" w:color="auto"/>
              <w:right w:val="single" w:sz="4" w:space="0" w:color="auto"/>
            </w:tcBorders>
            <w:shd w:val="clear" w:color="auto" w:fill="auto"/>
            <w:vAlign w:val="center"/>
            <w:hideMark/>
          </w:tcPr>
          <w:p w14:paraId="30207F2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9BBD37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26 999,00</w:t>
            </w:r>
          </w:p>
        </w:tc>
        <w:tc>
          <w:tcPr>
            <w:tcW w:w="1228" w:type="dxa"/>
            <w:tcBorders>
              <w:top w:val="nil"/>
              <w:left w:val="nil"/>
              <w:bottom w:val="single" w:sz="4" w:space="0" w:color="auto"/>
              <w:right w:val="single" w:sz="4" w:space="0" w:color="auto"/>
            </w:tcBorders>
            <w:shd w:val="clear" w:color="auto" w:fill="auto"/>
            <w:vAlign w:val="center"/>
            <w:hideMark/>
          </w:tcPr>
          <w:p w14:paraId="65AC483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26 999,00</w:t>
            </w:r>
          </w:p>
        </w:tc>
        <w:tc>
          <w:tcPr>
            <w:tcW w:w="1074" w:type="dxa"/>
            <w:tcBorders>
              <w:top w:val="nil"/>
              <w:left w:val="nil"/>
              <w:bottom w:val="single" w:sz="4" w:space="0" w:color="auto"/>
              <w:right w:val="single" w:sz="4" w:space="0" w:color="auto"/>
            </w:tcBorders>
            <w:shd w:val="clear" w:color="auto" w:fill="auto"/>
            <w:vAlign w:val="center"/>
            <w:hideMark/>
          </w:tcPr>
          <w:p w14:paraId="1D5AFA2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463AE53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5C79047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29AC2E21" w14:textId="334A0353" w:rsidR="00065F15" w:rsidRPr="005F78F0" w:rsidRDefault="007369B0" w:rsidP="00065F15">
            <w:pPr>
              <w:spacing w:after="0" w:line="240" w:lineRule="auto"/>
              <w:jc w:val="right"/>
              <w:rPr>
                <w:rFonts w:ascii="Myriad Pro" w:eastAsia="Times New Roman" w:hAnsi="Myriad Pro" w:cs="Times New Roman"/>
                <w:sz w:val="16"/>
                <w:szCs w:val="16"/>
                <w:lang w:eastAsia="ru-RU"/>
              </w:rPr>
            </w:pPr>
            <w:r>
              <w:rPr>
                <w:rFonts w:ascii="Myriad Pro" w:eastAsia="Times New Roman" w:hAnsi="Myriad Pro" w:cs="Times New Roman"/>
                <w:sz w:val="16"/>
                <w:szCs w:val="16"/>
                <w:lang w:eastAsia="ru-RU"/>
              </w:rPr>
              <w:t>26 999,00</w:t>
            </w:r>
          </w:p>
        </w:tc>
        <w:tc>
          <w:tcPr>
            <w:tcW w:w="1134" w:type="dxa"/>
            <w:tcBorders>
              <w:top w:val="nil"/>
              <w:left w:val="nil"/>
              <w:bottom w:val="single" w:sz="4" w:space="0" w:color="auto"/>
              <w:right w:val="single" w:sz="4" w:space="0" w:color="auto"/>
            </w:tcBorders>
            <w:shd w:val="clear" w:color="auto" w:fill="auto"/>
            <w:noWrap/>
            <w:vAlign w:val="center"/>
            <w:hideMark/>
          </w:tcPr>
          <w:p w14:paraId="4D7281FA" w14:textId="0965A4D0" w:rsidR="00065F15" w:rsidRPr="005F78F0" w:rsidRDefault="007369B0" w:rsidP="00065F15">
            <w:pPr>
              <w:spacing w:after="0" w:line="240" w:lineRule="auto"/>
              <w:jc w:val="right"/>
              <w:rPr>
                <w:rFonts w:ascii="Myriad Pro" w:eastAsia="Times New Roman" w:hAnsi="Myriad Pro" w:cs="Times New Roman"/>
                <w:sz w:val="16"/>
                <w:szCs w:val="16"/>
                <w:lang w:eastAsia="ru-RU"/>
              </w:rPr>
            </w:pPr>
            <w:r>
              <w:rPr>
                <w:rFonts w:ascii="Myriad Pro" w:eastAsia="Times New Roman" w:hAnsi="Myriad Pro" w:cs="Times New Roman"/>
                <w:sz w:val="16"/>
                <w:szCs w:val="16"/>
                <w:lang w:eastAsia="ru-RU"/>
              </w:rPr>
              <w:t>26 999,00</w:t>
            </w:r>
          </w:p>
        </w:tc>
        <w:tc>
          <w:tcPr>
            <w:tcW w:w="815" w:type="dxa"/>
            <w:tcBorders>
              <w:top w:val="nil"/>
              <w:left w:val="nil"/>
              <w:bottom w:val="single" w:sz="4" w:space="0" w:color="auto"/>
              <w:right w:val="single" w:sz="4" w:space="0" w:color="auto"/>
            </w:tcBorders>
            <w:shd w:val="clear" w:color="auto" w:fill="auto"/>
            <w:noWrap/>
            <w:vAlign w:val="center"/>
            <w:hideMark/>
          </w:tcPr>
          <w:p w14:paraId="3CF1336E"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0ADFA546"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72C0525"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3.2.6</w:t>
            </w:r>
          </w:p>
        </w:tc>
        <w:tc>
          <w:tcPr>
            <w:tcW w:w="1843" w:type="dxa"/>
            <w:tcBorders>
              <w:top w:val="nil"/>
              <w:left w:val="nil"/>
              <w:bottom w:val="single" w:sz="4" w:space="0" w:color="auto"/>
              <w:right w:val="single" w:sz="4" w:space="0" w:color="auto"/>
            </w:tcBorders>
            <w:shd w:val="clear" w:color="auto" w:fill="auto"/>
            <w:vAlign w:val="center"/>
            <w:hideMark/>
          </w:tcPr>
          <w:p w14:paraId="7ECE4783"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Транспортные услуги</w:t>
            </w:r>
          </w:p>
        </w:tc>
        <w:tc>
          <w:tcPr>
            <w:tcW w:w="1134" w:type="dxa"/>
            <w:tcBorders>
              <w:top w:val="nil"/>
              <w:left w:val="nil"/>
              <w:bottom w:val="single" w:sz="4" w:space="0" w:color="auto"/>
              <w:right w:val="single" w:sz="4" w:space="0" w:color="auto"/>
            </w:tcBorders>
            <w:shd w:val="clear" w:color="auto" w:fill="auto"/>
            <w:vAlign w:val="center"/>
            <w:hideMark/>
          </w:tcPr>
          <w:p w14:paraId="4A9A5C1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2 125,00</w:t>
            </w:r>
          </w:p>
        </w:tc>
        <w:tc>
          <w:tcPr>
            <w:tcW w:w="1134" w:type="dxa"/>
            <w:tcBorders>
              <w:top w:val="nil"/>
              <w:left w:val="nil"/>
              <w:bottom w:val="single" w:sz="4" w:space="0" w:color="auto"/>
              <w:right w:val="single" w:sz="4" w:space="0" w:color="auto"/>
            </w:tcBorders>
            <w:shd w:val="clear" w:color="auto" w:fill="auto"/>
            <w:vAlign w:val="center"/>
            <w:hideMark/>
          </w:tcPr>
          <w:p w14:paraId="1ECB764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2 125,00</w:t>
            </w:r>
          </w:p>
        </w:tc>
        <w:tc>
          <w:tcPr>
            <w:tcW w:w="992" w:type="dxa"/>
            <w:tcBorders>
              <w:top w:val="nil"/>
              <w:left w:val="nil"/>
              <w:bottom w:val="single" w:sz="4" w:space="0" w:color="auto"/>
              <w:right w:val="single" w:sz="4" w:space="0" w:color="auto"/>
            </w:tcBorders>
            <w:shd w:val="clear" w:color="auto" w:fill="auto"/>
            <w:vAlign w:val="center"/>
            <w:hideMark/>
          </w:tcPr>
          <w:p w14:paraId="7E8499A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007165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2 204,00</w:t>
            </w:r>
          </w:p>
        </w:tc>
        <w:tc>
          <w:tcPr>
            <w:tcW w:w="1228" w:type="dxa"/>
            <w:tcBorders>
              <w:top w:val="nil"/>
              <w:left w:val="nil"/>
              <w:bottom w:val="single" w:sz="4" w:space="0" w:color="auto"/>
              <w:right w:val="single" w:sz="4" w:space="0" w:color="auto"/>
            </w:tcBorders>
            <w:shd w:val="clear" w:color="auto" w:fill="auto"/>
            <w:vAlign w:val="center"/>
            <w:hideMark/>
          </w:tcPr>
          <w:p w14:paraId="6AF1323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2 204,00</w:t>
            </w:r>
          </w:p>
        </w:tc>
        <w:tc>
          <w:tcPr>
            <w:tcW w:w="1074" w:type="dxa"/>
            <w:tcBorders>
              <w:top w:val="nil"/>
              <w:left w:val="nil"/>
              <w:bottom w:val="single" w:sz="4" w:space="0" w:color="auto"/>
              <w:right w:val="single" w:sz="4" w:space="0" w:color="auto"/>
            </w:tcBorders>
            <w:shd w:val="clear" w:color="auto" w:fill="auto"/>
            <w:vAlign w:val="center"/>
            <w:hideMark/>
          </w:tcPr>
          <w:p w14:paraId="422058A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6DF69F8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29526D6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A3C22B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00BE06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72ADA6A9"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r>
      <w:tr w:rsidR="00065F15" w:rsidRPr="005F78F0" w14:paraId="6620BEB3"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0D415EB"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3.2.7</w:t>
            </w:r>
          </w:p>
        </w:tc>
        <w:tc>
          <w:tcPr>
            <w:tcW w:w="1843" w:type="dxa"/>
            <w:tcBorders>
              <w:top w:val="nil"/>
              <w:left w:val="nil"/>
              <w:bottom w:val="single" w:sz="4" w:space="0" w:color="auto"/>
              <w:right w:val="single" w:sz="4" w:space="0" w:color="auto"/>
            </w:tcBorders>
            <w:shd w:val="clear" w:color="auto" w:fill="auto"/>
            <w:vAlign w:val="center"/>
            <w:hideMark/>
          </w:tcPr>
          <w:p w14:paraId="2359A7A6"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Прочие услуги сторонних организаций (расшифровка)</w:t>
            </w:r>
          </w:p>
        </w:tc>
        <w:tc>
          <w:tcPr>
            <w:tcW w:w="1134" w:type="dxa"/>
            <w:tcBorders>
              <w:top w:val="nil"/>
              <w:left w:val="nil"/>
              <w:bottom w:val="single" w:sz="4" w:space="0" w:color="auto"/>
              <w:right w:val="single" w:sz="4" w:space="0" w:color="auto"/>
            </w:tcBorders>
            <w:shd w:val="clear" w:color="auto" w:fill="auto"/>
            <w:vAlign w:val="center"/>
            <w:hideMark/>
          </w:tcPr>
          <w:p w14:paraId="4181458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10 376,00</w:t>
            </w:r>
          </w:p>
        </w:tc>
        <w:tc>
          <w:tcPr>
            <w:tcW w:w="1134" w:type="dxa"/>
            <w:tcBorders>
              <w:top w:val="nil"/>
              <w:left w:val="nil"/>
              <w:bottom w:val="single" w:sz="4" w:space="0" w:color="auto"/>
              <w:right w:val="single" w:sz="4" w:space="0" w:color="auto"/>
            </w:tcBorders>
            <w:shd w:val="clear" w:color="auto" w:fill="auto"/>
            <w:vAlign w:val="center"/>
            <w:hideMark/>
          </w:tcPr>
          <w:p w14:paraId="175504B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10 330,00</w:t>
            </w:r>
          </w:p>
        </w:tc>
        <w:tc>
          <w:tcPr>
            <w:tcW w:w="992" w:type="dxa"/>
            <w:tcBorders>
              <w:top w:val="nil"/>
              <w:left w:val="nil"/>
              <w:bottom w:val="single" w:sz="4" w:space="0" w:color="auto"/>
              <w:right w:val="single" w:sz="4" w:space="0" w:color="auto"/>
            </w:tcBorders>
            <w:shd w:val="clear" w:color="auto" w:fill="auto"/>
            <w:vAlign w:val="center"/>
            <w:hideMark/>
          </w:tcPr>
          <w:p w14:paraId="33A1BA1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46,00</w:t>
            </w:r>
          </w:p>
        </w:tc>
        <w:tc>
          <w:tcPr>
            <w:tcW w:w="1134" w:type="dxa"/>
            <w:tcBorders>
              <w:top w:val="nil"/>
              <w:left w:val="nil"/>
              <w:bottom w:val="single" w:sz="4" w:space="0" w:color="auto"/>
              <w:right w:val="single" w:sz="4" w:space="0" w:color="auto"/>
            </w:tcBorders>
            <w:shd w:val="clear" w:color="auto" w:fill="auto"/>
            <w:vAlign w:val="center"/>
            <w:hideMark/>
          </w:tcPr>
          <w:p w14:paraId="5E6BE7C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9 019,50</w:t>
            </w:r>
          </w:p>
        </w:tc>
        <w:tc>
          <w:tcPr>
            <w:tcW w:w="1228" w:type="dxa"/>
            <w:tcBorders>
              <w:top w:val="nil"/>
              <w:left w:val="nil"/>
              <w:bottom w:val="single" w:sz="4" w:space="0" w:color="auto"/>
              <w:right w:val="single" w:sz="4" w:space="0" w:color="auto"/>
            </w:tcBorders>
            <w:shd w:val="clear" w:color="auto" w:fill="auto"/>
            <w:vAlign w:val="center"/>
            <w:hideMark/>
          </w:tcPr>
          <w:p w14:paraId="6CA6BF3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7 668,90</w:t>
            </w:r>
          </w:p>
        </w:tc>
        <w:tc>
          <w:tcPr>
            <w:tcW w:w="1074" w:type="dxa"/>
            <w:tcBorders>
              <w:top w:val="nil"/>
              <w:left w:val="nil"/>
              <w:bottom w:val="single" w:sz="4" w:space="0" w:color="auto"/>
              <w:right w:val="single" w:sz="4" w:space="0" w:color="auto"/>
            </w:tcBorders>
            <w:shd w:val="clear" w:color="auto" w:fill="auto"/>
            <w:vAlign w:val="center"/>
            <w:hideMark/>
          </w:tcPr>
          <w:p w14:paraId="540179B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1 350,60</w:t>
            </w:r>
          </w:p>
        </w:tc>
        <w:tc>
          <w:tcPr>
            <w:tcW w:w="1100" w:type="dxa"/>
            <w:tcBorders>
              <w:top w:val="nil"/>
              <w:left w:val="nil"/>
              <w:bottom w:val="single" w:sz="4" w:space="0" w:color="auto"/>
              <w:right w:val="single" w:sz="4" w:space="0" w:color="auto"/>
            </w:tcBorders>
            <w:shd w:val="clear" w:color="auto" w:fill="auto"/>
            <w:vAlign w:val="center"/>
            <w:hideMark/>
          </w:tcPr>
          <w:p w14:paraId="57A837A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2 804,50</w:t>
            </w:r>
          </w:p>
        </w:tc>
        <w:tc>
          <w:tcPr>
            <w:tcW w:w="1134" w:type="dxa"/>
            <w:tcBorders>
              <w:top w:val="nil"/>
              <w:left w:val="nil"/>
              <w:bottom w:val="single" w:sz="4" w:space="0" w:color="auto"/>
              <w:right w:val="single" w:sz="4" w:space="0" w:color="auto"/>
            </w:tcBorders>
            <w:shd w:val="clear" w:color="auto" w:fill="auto"/>
            <w:vAlign w:val="center"/>
            <w:hideMark/>
          </w:tcPr>
          <w:p w14:paraId="6B6CD6E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2 633,79</w:t>
            </w:r>
          </w:p>
        </w:tc>
        <w:tc>
          <w:tcPr>
            <w:tcW w:w="1134" w:type="dxa"/>
            <w:tcBorders>
              <w:top w:val="nil"/>
              <w:left w:val="nil"/>
              <w:bottom w:val="single" w:sz="4" w:space="0" w:color="auto"/>
              <w:right w:val="single" w:sz="4" w:space="0" w:color="auto"/>
            </w:tcBorders>
            <w:shd w:val="clear" w:color="auto" w:fill="auto"/>
            <w:noWrap/>
            <w:vAlign w:val="center"/>
            <w:hideMark/>
          </w:tcPr>
          <w:p w14:paraId="497CCA0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2 804,50</w:t>
            </w:r>
          </w:p>
        </w:tc>
        <w:tc>
          <w:tcPr>
            <w:tcW w:w="1134" w:type="dxa"/>
            <w:tcBorders>
              <w:top w:val="nil"/>
              <w:left w:val="nil"/>
              <w:bottom w:val="single" w:sz="4" w:space="0" w:color="auto"/>
              <w:right w:val="single" w:sz="4" w:space="0" w:color="auto"/>
            </w:tcBorders>
            <w:shd w:val="clear" w:color="auto" w:fill="auto"/>
            <w:noWrap/>
            <w:vAlign w:val="center"/>
            <w:hideMark/>
          </w:tcPr>
          <w:p w14:paraId="535E9F3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700E0D4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02B7A8D6"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140CBBF"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3.2.7.1</w:t>
            </w:r>
          </w:p>
        </w:tc>
        <w:tc>
          <w:tcPr>
            <w:tcW w:w="1843" w:type="dxa"/>
            <w:tcBorders>
              <w:top w:val="nil"/>
              <w:left w:val="nil"/>
              <w:bottom w:val="single" w:sz="4" w:space="0" w:color="auto"/>
              <w:right w:val="single" w:sz="4" w:space="0" w:color="auto"/>
            </w:tcBorders>
            <w:shd w:val="clear" w:color="auto" w:fill="auto"/>
            <w:vAlign w:val="center"/>
            <w:hideMark/>
          </w:tcPr>
          <w:p w14:paraId="7DD5156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Сертификация электрической энергии</w:t>
            </w:r>
          </w:p>
        </w:tc>
        <w:tc>
          <w:tcPr>
            <w:tcW w:w="1134" w:type="dxa"/>
            <w:tcBorders>
              <w:top w:val="nil"/>
              <w:left w:val="nil"/>
              <w:bottom w:val="single" w:sz="4" w:space="0" w:color="auto"/>
              <w:right w:val="single" w:sz="4" w:space="0" w:color="auto"/>
            </w:tcBorders>
            <w:shd w:val="clear" w:color="auto" w:fill="auto"/>
            <w:vAlign w:val="center"/>
            <w:hideMark/>
          </w:tcPr>
          <w:p w14:paraId="72A236E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4202D5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7177D66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D68A33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4 751,00</w:t>
            </w:r>
          </w:p>
        </w:tc>
        <w:tc>
          <w:tcPr>
            <w:tcW w:w="1228" w:type="dxa"/>
            <w:tcBorders>
              <w:top w:val="nil"/>
              <w:left w:val="nil"/>
              <w:bottom w:val="single" w:sz="4" w:space="0" w:color="auto"/>
              <w:right w:val="single" w:sz="4" w:space="0" w:color="auto"/>
            </w:tcBorders>
            <w:shd w:val="clear" w:color="auto" w:fill="auto"/>
            <w:vAlign w:val="center"/>
            <w:hideMark/>
          </w:tcPr>
          <w:p w14:paraId="524ACD4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4 751,00</w:t>
            </w:r>
          </w:p>
        </w:tc>
        <w:tc>
          <w:tcPr>
            <w:tcW w:w="1074" w:type="dxa"/>
            <w:tcBorders>
              <w:top w:val="nil"/>
              <w:left w:val="nil"/>
              <w:bottom w:val="single" w:sz="4" w:space="0" w:color="auto"/>
              <w:right w:val="single" w:sz="4" w:space="0" w:color="auto"/>
            </w:tcBorders>
            <w:shd w:val="clear" w:color="auto" w:fill="auto"/>
            <w:vAlign w:val="center"/>
            <w:hideMark/>
          </w:tcPr>
          <w:p w14:paraId="1AB2C5A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5755B13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2 087,40</w:t>
            </w:r>
          </w:p>
        </w:tc>
        <w:tc>
          <w:tcPr>
            <w:tcW w:w="1134" w:type="dxa"/>
            <w:tcBorders>
              <w:top w:val="nil"/>
              <w:left w:val="nil"/>
              <w:bottom w:val="single" w:sz="4" w:space="0" w:color="auto"/>
              <w:right w:val="single" w:sz="4" w:space="0" w:color="auto"/>
            </w:tcBorders>
            <w:shd w:val="clear" w:color="auto" w:fill="auto"/>
            <w:noWrap/>
            <w:vAlign w:val="center"/>
            <w:hideMark/>
          </w:tcPr>
          <w:p w14:paraId="0D7BABF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1 960,34</w:t>
            </w:r>
          </w:p>
        </w:tc>
        <w:tc>
          <w:tcPr>
            <w:tcW w:w="1134" w:type="dxa"/>
            <w:tcBorders>
              <w:top w:val="nil"/>
              <w:left w:val="nil"/>
              <w:bottom w:val="single" w:sz="4" w:space="0" w:color="auto"/>
              <w:right w:val="single" w:sz="4" w:space="0" w:color="auto"/>
            </w:tcBorders>
            <w:shd w:val="clear" w:color="auto" w:fill="auto"/>
            <w:noWrap/>
            <w:vAlign w:val="center"/>
            <w:hideMark/>
          </w:tcPr>
          <w:p w14:paraId="5C813D0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2 087,40</w:t>
            </w:r>
          </w:p>
        </w:tc>
        <w:tc>
          <w:tcPr>
            <w:tcW w:w="1134" w:type="dxa"/>
            <w:tcBorders>
              <w:top w:val="nil"/>
              <w:left w:val="nil"/>
              <w:bottom w:val="single" w:sz="4" w:space="0" w:color="auto"/>
              <w:right w:val="single" w:sz="4" w:space="0" w:color="auto"/>
            </w:tcBorders>
            <w:shd w:val="clear" w:color="auto" w:fill="auto"/>
            <w:noWrap/>
            <w:vAlign w:val="center"/>
            <w:hideMark/>
          </w:tcPr>
          <w:p w14:paraId="650E4F7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710C5F7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5DABCB03"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AD4C13A"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3.2.7.2</w:t>
            </w:r>
          </w:p>
        </w:tc>
        <w:tc>
          <w:tcPr>
            <w:tcW w:w="1843" w:type="dxa"/>
            <w:tcBorders>
              <w:top w:val="nil"/>
              <w:left w:val="nil"/>
              <w:bottom w:val="single" w:sz="4" w:space="0" w:color="auto"/>
              <w:right w:val="single" w:sz="4" w:space="0" w:color="auto"/>
            </w:tcBorders>
            <w:shd w:val="clear" w:color="auto" w:fill="auto"/>
            <w:vAlign w:val="center"/>
            <w:hideMark/>
          </w:tcPr>
          <w:p w14:paraId="2F05C3B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xml:space="preserve">Технический осмотр автотранспорта </w:t>
            </w:r>
          </w:p>
        </w:tc>
        <w:tc>
          <w:tcPr>
            <w:tcW w:w="1134" w:type="dxa"/>
            <w:tcBorders>
              <w:top w:val="nil"/>
              <w:left w:val="nil"/>
              <w:bottom w:val="single" w:sz="4" w:space="0" w:color="auto"/>
              <w:right w:val="single" w:sz="4" w:space="0" w:color="auto"/>
            </w:tcBorders>
            <w:shd w:val="clear" w:color="auto" w:fill="auto"/>
            <w:vAlign w:val="center"/>
            <w:hideMark/>
          </w:tcPr>
          <w:p w14:paraId="0B31EE5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591558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038BC2D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3BD6F1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850,10</w:t>
            </w:r>
          </w:p>
        </w:tc>
        <w:tc>
          <w:tcPr>
            <w:tcW w:w="1228" w:type="dxa"/>
            <w:tcBorders>
              <w:top w:val="nil"/>
              <w:left w:val="nil"/>
              <w:bottom w:val="single" w:sz="4" w:space="0" w:color="auto"/>
              <w:right w:val="single" w:sz="4" w:space="0" w:color="auto"/>
            </w:tcBorders>
            <w:shd w:val="clear" w:color="auto" w:fill="auto"/>
            <w:vAlign w:val="center"/>
            <w:hideMark/>
          </w:tcPr>
          <w:p w14:paraId="355AC04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850,10</w:t>
            </w:r>
          </w:p>
        </w:tc>
        <w:tc>
          <w:tcPr>
            <w:tcW w:w="1074" w:type="dxa"/>
            <w:tcBorders>
              <w:top w:val="nil"/>
              <w:left w:val="nil"/>
              <w:bottom w:val="single" w:sz="4" w:space="0" w:color="auto"/>
              <w:right w:val="single" w:sz="4" w:space="0" w:color="auto"/>
            </w:tcBorders>
            <w:shd w:val="clear" w:color="auto" w:fill="auto"/>
            <w:vAlign w:val="center"/>
            <w:hideMark/>
          </w:tcPr>
          <w:p w14:paraId="758F739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1B51E46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597,00</w:t>
            </w:r>
          </w:p>
        </w:tc>
        <w:tc>
          <w:tcPr>
            <w:tcW w:w="1134" w:type="dxa"/>
            <w:tcBorders>
              <w:top w:val="nil"/>
              <w:left w:val="nil"/>
              <w:bottom w:val="single" w:sz="4" w:space="0" w:color="auto"/>
              <w:right w:val="single" w:sz="4" w:space="0" w:color="auto"/>
            </w:tcBorders>
            <w:shd w:val="clear" w:color="auto" w:fill="auto"/>
            <w:noWrap/>
            <w:vAlign w:val="center"/>
            <w:hideMark/>
          </w:tcPr>
          <w:p w14:paraId="2FB45C7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560,64</w:t>
            </w:r>
          </w:p>
        </w:tc>
        <w:tc>
          <w:tcPr>
            <w:tcW w:w="1134" w:type="dxa"/>
            <w:tcBorders>
              <w:top w:val="nil"/>
              <w:left w:val="nil"/>
              <w:bottom w:val="single" w:sz="4" w:space="0" w:color="auto"/>
              <w:right w:val="single" w:sz="4" w:space="0" w:color="auto"/>
            </w:tcBorders>
            <w:shd w:val="clear" w:color="auto" w:fill="auto"/>
            <w:noWrap/>
            <w:vAlign w:val="center"/>
            <w:hideMark/>
          </w:tcPr>
          <w:p w14:paraId="354D518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597,00</w:t>
            </w:r>
          </w:p>
        </w:tc>
        <w:tc>
          <w:tcPr>
            <w:tcW w:w="1134" w:type="dxa"/>
            <w:tcBorders>
              <w:top w:val="nil"/>
              <w:left w:val="nil"/>
              <w:bottom w:val="single" w:sz="4" w:space="0" w:color="auto"/>
              <w:right w:val="single" w:sz="4" w:space="0" w:color="auto"/>
            </w:tcBorders>
            <w:shd w:val="clear" w:color="auto" w:fill="auto"/>
            <w:noWrap/>
            <w:vAlign w:val="center"/>
            <w:hideMark/>
          </w:tcPr>
          <w:p w14:paraId="723C5B6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108BC90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4ABFCBD6"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2981825"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3.2.7.3</w:t>
            </w:r>
          </w:p>
        </w:tc>
        <w:tc>
          <w:tcPr>
            <w:tcW w:w="1843" w:type="dxa"/>
            <w:tcBorders>
              <w:top w:val="nil"/>
              <w:left w:val="nil"/>
              <w:bottom w:val="single" w:sz="4" w:space="0" w:color="auto"/>
              <w:right w:val="single" w:sz="4" w:space="0" w:color="auto"/>
            </w:tcBorders>
            <w:shd w:val="clear" w:color="auto" w:fill="auto"/>
            <w:vAlign w:val="center"/>
            <w:hideMark/>
          </w:tcPr>
          <w:p w14:paraId="3FE3060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Постановка на учет автотранспорта</w:t>
            </w:r>
          </w:p>
        </w:tc>
        <w:tc>
          <w:tcPr>
            <w:tcW w:w="1134" w:type="dxa"/>
            <w:tcBorders>
              <w:top w:val="nil"/>
              <w:left w:val="nil"/>
              <w:bottom w:val="single" w:sz="4" w:space="0" w:color="auto"/>
              <w:right w:val="single" w:sz="4" w:space="0" w:color="auto"/>
            </w:tcBorders>
            <w:shd w:val="clear" w:color="auto" w:fill="auto"/>
            <w:vAlign w:val="center"/>
            <w:hideMark/>
          </w:tcPr>
          <w:p w14:paraId="036C0CE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338784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086BEF2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FC2621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21,80</w:t>
            </w:r>
          </w:p>
        </w:tc>
        <w:tc>
          <w:tcPr>
            <w:tcW w:w="1228" w:type="dxa"/>
            <w:tcBorders>
              <w:top w:val="nil"/>
              <w:left w:val="nil"/>
              <w:bottom w:val="single" w:sz="4" w:space="0" w:color="auto"/>
              <w:right w:val="single" w:sz="4" w:space="0" w:color="auto"/>
            </w:tcBorders>
            <w:shd w:val="clear" w:color="auto" w:fill="auto"/>
            <w:vAlign w:val="center"/>
            <w:hideMark/>
          </w:tcPr>
          <w:p w14:paraId="4F39EBA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21,80</w:t>
            </w:r>
          </w:p>
        </w:tc>
        <w:tc>
          <w:tcPr>
            <w:tcW w:w="1074" w:type="dxa"/>
            <w:tcBorders>
              <w:top w:val="nil"/>
              <w:left w:val="nil"/>
              <w:bottom w:val="single" w:sz="4" w:space="0" w:color="auto"/>
              <w:right w:val="single" w:sz="4" w:space="0" w:color="auto"/>
            </w:tcBorders>
            <w:shd w:val="clear" w:color="auto" w:fill="auto"/>
            <w:vAlign w:val="center"/>
            <w:hideMark/>
          </w:tcPr>
          <w:p w14:paraId="7C12B46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749F662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8,50</w:t>
            </w:r>
          </w:p>
        </w:tc>
        <w:tc>
          <w:tcPr>
            <w:tcW w:w="1134" w:type="dxa"/>
            <w:tcBorders>
              <w:top w:val="nil"/>
              <w:left w:val="nil"/>
              <w:bottom w:val="single" w:sz="4" w:space="0" w:color="auto"/>
              <w:right w:val="single" w:sz="4" w:space="0" w:color="auto"/>
            </w:tcBorders>
            <w:shd w:val="clear" w:color="auto" w:fill="auto"/>
            <w:noWrap/>
            <w:vAlign w:val="center"/>
            <w:hideMark/>
          </w:tcPr>
          <w:p w14:paraId="221EA98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8,00</w:t>
            </w:r>
          </w:p>
        </w:tc>
        <w:tc>
          <w:tcPr>
            <w:tcW w:w="1134" w:type="dxa"/>
            <w:tcBorders>
              <w:top w:val="nil"/>
              <w:left w:val="nil"/>
              <w:bottom w:val="single" w:sz="4" w:space="0" w:color="auto"/>
              <w:right w:val="single" w:sz="4" w:space="0" w:color="auto"/>
            </w:tcBorders>
            <w:shd w:val="clear" w:color="auto" w:fill="auto"/>
            <w:noWrap/>
            <w:vAlign w:val="center"/>
            <w:hideMark/>
          </w:tcPr>
          <w:p w14:paraId="0D5A854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8,50</w:t>
            </w:r>
          </w:p>
        </w:tc>
        <w:tc>
          <w:tcPr>
            <w:tcW w:w="1134" w:type="dxa"/>
            <w:tcBorders>
              <w:top w:val="nil"/>
              <w:left w:val="nil"/>
              <w:bottom w:val="single" w:sz="4" w:space="0" w:color="auto"/>
              <w:right w:val="single" w:sz="4" w:space="0" w:color="auto"/>
            </w:tcBorders>
            <w:shd w:val="clear" w:color="auto" w:fill="auto"/>
            <w:noWrap/>
            <w:vAlign w:val="center"/>
            <w:hideMark/>
          </w:tcPr>
          <w:p w14:paraId="64B7911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7146F8B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2F9B1608" w14:textId="77777777" w:rsidTr="00065F15">
        <w:trPr>
          <w:trHeight w:val="9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AFB9E4B"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3.2.7.4</w:t>
            </w:r>
          </w:p>
        </w:tc>
        <w:tc>
          <w:tcPr>
            <w:tcW w:w="1843" w:type="dxa"/>
            <w:tcBorders>
              <w:top w:val="nil"/>
              <w:left w:val="nil"/>
              <w:bottom w:val="single" w:sz="4" w:space="0" w:color="auto"/>
              <w:right w:val="single" w:sz="4" w:space="0" w:color="auto"/>
            </w:tcBorders>
            <w:shd w:val="clear" w:color="auto" w:fill="auto"/>
            <w:vAlign w:val="center"/>
            <w:hideMark/>
          </w:tcPr>
          <w:p w14:paraId="61F47D0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xml:space="preserve">Услуги по организации и проведению совещаний и семинаров производственного характера                                                                                                   </w:t>
            </w:r>
          </w:p>
        </w:tc>
        <w:tc>
          <w:tcPr>
            <w:tcW w:w="1134" w:type="dxa"/>
            <w:tcBorders>
              <w:top w:val="nil"/>
              <w:left w:val="nil"/>
              <w:bottom w:val="single" w:sz="4" w:space="0" w:color="auto"/>
              <w:right w:val="single" w:sz="4" w:space="0" w:color="auto"/>
            </w:tcBorders>
            <w:shd w:val="clear" w:color="auto" w:fill="auto"/>
            <w:vAlign w:val="center"/>
            <w:hideMark/>
          </w:tcPr>
          <w:p w14:paraId="7B6CA6C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247974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5F828CD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E61704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3 196,80</w:t>
            </w:r>
          </w:p>
        </w:tc>
        <w:tc>
          <w:tcPr>
            <w:tcW w:w="1228" w:type="dxa"/>
            <w:tcBorders>
              <w:top w:val="nil"/>
              <w:left w:val="nil"/>
              <w:bottom w:val="single" w:sz="4" w:space="0" w:color="auto"/>
              <w:right w:val="single" w:sz="4" w:space="0" w:color="auto"/>
            </w:tcBorders>
            <w:shd w:val="clear" w:color="auto" w:fill="auto"/>
            <w:vAlign w:val="center"/>
            <w:hideMark/>
          </w:tcPr>
          <w:p w14:paraId="6B1DA77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1 898,00</w:t>
            </w:r>
          </w:p>
        </w:tc>
        <w:tc>
          <w:tcPr>
            <w:tcW w:w="1074" w:type="dxa"/>
            <w:tcBorders>
              <w:top w:val="nil"/>
              <w:left w:val="nil"/>
              <w:bottom w:val="single" w:sz="4" w:space="0" w:color="auto"/>
              <w:right w:val="single" w:sz="4" w:space="0" w:color="auto"/>
            </w:tcBorders>
            <w:shd w:val="clear" w:color="auto" w:fill="auto"/>
            <w:vAlign w:val="center"/>
            <w:hideMark/>
          </w:tcPr>
          <w:p w14:paraId="6BAE5F3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1 298,80</w:t>
            </w:r>
          </w:p>
        </w:tc>
        <w:tc>
          <w:tcPr>
            <w:tcW w:w="1100" w:type="dxa"/>
            <w:tcBorders>
              <w:top w:val="nil"/>
              <w:left w:val="nil"/>
              <w:bottom w:val="single" w:sz="4" w:space="0" w:color="auto"/>
              <w:right w:val="single" w:sz="4" w:space="0" w:color="auto"/>
            </w:tcBorders>
            <w:shd w:val="clear" w:color="auto" w:fill="auto"/>
            <w:noWrap/>
            <w:vAlign w:val="center"/>
            <w:hideMark/>
          </w:tcPr>
          <w:p w14:paraId="1B888D4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0A1198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noWrap/>
            <w:vAlign w:val="center"/>
            <w:hideMark/>
          </w:tcPr>
          <w:p w14:paraId="1F5D8BD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2C98BB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6902E86A" w14:textId="77777777" w:rsidR="00065F15" w:rsidRPr="005F78F0" w:rsidRDefault="00065F15" w:rsidP="00065F15">
            <w:pPr>
              <w:spacing w:after="0" w:line="240" w:lineRule="auto"/>
              <w:jc w:val="center"/>
              <w:rPr>
                <w:rFonts w:ascii="Myriad Pro" w:eastAsia="Times New Roman" w:hAnsi="Myriad Pro" w:cs="Times New Roman"/>
                <w:sz w:val="16"/>
                <w:szCs w:val="16"/>
                <w:lang w:eastAsia="ru-RU"/>
              </w:rPr>
            </w:pPr>
          </w:p>
        </w:tc>
      </w:tr>
      <w:tr w:rsidR="00065F15" w:rsidRPr="005F78F0" w14:paraId="3860B943" w14:textId="77777777" w:rsidTr="00065F15">
        <w:trPr>
          <w:trHeight w:val="96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BA8FD7B"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3.2.7.5</w:t>
            </w:r>
          </w:p>
        </w:tc>
        <w:tc>
          <w:tcPr>
            <w:tcW w:w="1843" w:type="dxa"/>
            <w:tcBorders>
              <w:top w:val="nil"/>
              <w:left w:val="nil"/>
              <w:bottom w:val="single" w:sz="4" w:space="0" w:color="auto"/>
              <w:right w:val="single" w:sz="4" w:space="0" w:color="auto"/>
            </w:tcBorders>
            <w:shd w:val="clear" w:color="auto" w:fill="auto"/>
            <w:vAlign w:val="center"/>
            <w:hideMark/>
          </w:tcPr>
          <w:p w14:paraId="4D1149F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xml:space="preserve">Услуги по аттестации объекта информатизации, технической защите информации, составляющей государственную тайну                                                                                                      </w:t>
            </w:r>
          </w:p>
        </w:tc>
        <w:tc>
          <w:tcPr>
            <w:tcW w:w="1134" w:type="dxa"/>
            <w:tcBorders>
              <w:top w:val="nil"/>
              <w:left w:val="nil"/>
              <w:bottom w:val="single" w:sz="4" w:space="0" w:color="auto"/>
              <w:right w:val="single" w:sz="4" w:space="0" w:color="auto"/>
            </w:tcBorders>
            <w:shd w:val="clear" w:color="auto" w:fill="auto"/>
            <w:vAlign w:val="center"/>
            <w:hideMark/>
          </w:tcPr>
          <w:p w14:paraId="2B4EC94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88C155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011A6F3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E29399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199,80</w:t>
            </w:r>
          </w:p>
        </w:tc>
        <w:tc>
          <w:tcPr>
            <w:tcW w:w="1228" w:type="dxa"/>
            <w:tcBorders>
              <w:top w:val="nil"/>
              <w:left w:val="nil"/>
              <w:bottom w:val="single" w:sz="4" w:space="0" w:color="auto"/>
              <w:right w:val="single" w:sz="4" w:space="0" w:color="auto"/>
            </w:tcBorders>
            <w:shd w:val="clear" w:color="auto" w:fill="auto"/>
            <w:vAlign w:val="center"/>
            <w:hideMark/>
          </w:tcPr>
          <w:p w14:paraId="3E9340E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148,00</w:t>
            </w:r>
          </w:p>
        </w:tc>
        <w:tc>
          <w:tcPr>
            <w:tcW w:w="1074" w:type="dxa"/>
            <w:tcBorders>
              <w:top w:val="nil"/>
              <w:left w:val="nil"/>
              <w:bottom w:val="single" w:sz="4" w:space="0" w:color="auto"/>
              <w:right w:val="single" w:sz="4" w:space="0" w:color="auto"/>
            </w:tcBorders>
            <w:shd w:val="clear" w:color="auto" w:fill="auto"/>
            <w:vAlign w:val="center"/>
            <w:hideMark/>
          </w:tcPr>
          <w:p w14:paraId="322EBF3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51,80</w:t>
            </w:r>
          </w:p>
        </w:tc>
        <w:tc>
          <w:tcPr>
            <w:tcW w:w="1100" w:type="dxa"/>
            <w:tcBorders>
              <w:top w:val="nil"/>
              <w:left w:val="nil"/>
              <w:bottom w:val="single" w:sz="4" w:space="0" w:color="auto"/>
              <w:right w:val="single" w:sz="4" w:space="0" w:color="auto"/>
            </w:tcBorders>
            <w:shd w:val="clear" w:color="auto" w:fill="auto"/>
            <w:noWrap/>
            <w:vAlign w:val="center"/>
            <w:hideMark/>
          </w:tcPr>
          <w:p w14:paraId="466A187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111,60</w:t>
            </w:r>
          </w:p>
        </w:tc>
        <w:tc>
          <w:tcPr>
            <w:tcW w:w="1134" w:type="dxa"/>
            <w:tcBorders>
              <w:top w:val="nil"/>
              <w:left w:val="nil"/>
              <w:bottom w:val="single" w:sz="4" w:space="0" w:color="auto"/>
              <w:right w:val="single" w:sz="4" w:space="0" w:color="auto"/>
            </w:tcBorders>
            <w:shd w:val="clear" w:color="auto" w:fill="auto"/>
            <w:noWrap/>
            <w:vAlign w:val="center"/>
            <w:hideMark/>
          </w:tcPr>
          <w:p w14:paraId="6F3865C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104,81</w:t>
            </w:r>
          </w:p>
        </w:tc>
        <w:tc>
          <w:tcPr>
            <w:tcW w:w="1134" w:type="dxa"/>
            <w:tcBorders>
              <w:top w:val="nil"/>
              <w:left w:val="nil"/>
              <w:bottom w:val="single" w:sz="4" w:space="0" w:color="auto"/>
              <w:right w:val="single" w:sz="4" w:space="0" w:color="auto"/>
            </w:tcBorders>
            <w:shd w:val="clear" w:color="auto" w:fill="auto"/>
            <w:noWrap/>
            <w:vAlign w:val="center"/>
            <w:hideMark/>
          </w:tcPr>
          <w:p w14:paraId="61A4EB5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111,60</w:t>
            </w:r>
          </w:p>
        </w:tc>
        <w:tc>
          <w:tcPr>
            <w:tcW w:w="1134" w:type="dxa"/>
            <w:tcBorders>
              <w:top w:val="nil"/>
              <w:left w:val="nil"/>
              <w:bottom w:val="single" w:sz="4" w:space="0" w:color="auto"/>
              <w:right w:val="single" w:sz="4" w:space="0" w:color="auto"/>
            </w:tcBorders>
            <w:shd w:val="clear" w:color="auto" w:fill="auto"/>
            <w:noWrap/>
            <w:vAlign w:val="center"/>
            <w:hideMark/>
          </w:tcPr>
          <w:p w14:paraId="0EE4577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68FC76A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5B41A463" w14:textId="77777777" w:rsidTr="00065F15">
        <w:trPr>
          <w:trHeight w:val="510"/>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71B01BF3"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3.3</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C2D269A"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Расходы на командировки и представительские</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B2E960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33 738,00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53E20E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21 758,00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B7FE9C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11 980,00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539085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46 140,80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8017AD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32 545,70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BD1B13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13 595,10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689610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20 730,20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F5C2AA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19 468,40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DDD0BB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36 242,78</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417CE4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15 512,58</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051C00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75%</w:t>
            </w:r>
          </w:p>
        </w:tc>
      </w:tr>
      <w:tr w:rsidR="00065F15" w:rsidRPr="005F78F0" w14:paraId="378FD958" w14:textId="77777777" w:rsidTr="00065F15">
        <w:trPr>
          <w:trHeight w:val="480"/>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004C58DD"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3.4</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BF9D18F"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Расходы на подготовку кадров</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9E9021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10 434,00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B0100F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9 632,00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08FA4B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802,00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1AD980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11 401,60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BAF19B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9 586,70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779810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1 814,90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B57534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7 918,20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021A9C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7 436,30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67C4D7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7 918,20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9B5350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7BF78F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w:t>
            </w:r>
          </w:p>
        </w:tc>
      </w:tr>
      <w:tr w:rsidR="00065F15" w:rsidRPr="005F78F0" w14:paraId="084AB690" w14:textId="77777777" w:rsidTr="00065F15">
        <w:trPr>
          <w:trHeight w:val="765"/>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2491E15B"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lastRenderedPageBreak/>
              <w:t>3.5</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B7F387A"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Расходы на обеспечение нормальных условий труда и мер по технике безопасности</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AA660A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6 665,00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BD7F48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6 573,00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6CD193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92,00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54E217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8 375,60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1667FB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8 281,90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43E4CD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93,70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516F19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4 942,10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C3F99C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4 641,30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EFC4D2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4 942,10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028986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06C5D7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w:t>
            </w:r>
          </w:p>
        </w:tc>
      </w:tr>
      <w:tr w:rsidR="00065F15" w:rsidRPr="005F78F0" w14:paraId="3F671977" w14:textId="77777777" w:rsidTr="00065F15">
        <w:trPr>
          <w:trHeight w:val="285"/>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354A706E"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3.6</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3C7F5B2"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Расходы на страхование</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92956F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33 443,00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1F9855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31 958,00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C7D250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1 485,00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801A5B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39 224,00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23FAEE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37 721,00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025C82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1 503,00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47B8FB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14 101,70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344AD9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13 243,30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CC3E1A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14 809,00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1B4AA2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707,30</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AF1200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5%</w:t>
            </w:r>
          </w:p>
        </w:tc>
      </w:tr>
      <w:tr w:rsidR="00065F15" w:rsidRPr="005F78F0" w14:paraId="1919306A" w14:textId="77777777" w:rsidTr="00065F15">
        <w:trPr>
          <w:trHeight w:val="285"/>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7148D18E"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3.7</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19C20EF"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Электроэнергия на хоз. нужды</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DA83D7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68 785,00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A4B443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68 748,00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483E19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37,00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72725D3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139 957,40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286F988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139 957,40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C3BECE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1FD378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125 898,00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A484AC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118 234,80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72697D1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125 898,00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53F2146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0904D2D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w:t>
            </w:r>
          </w:p>
        </w:tc>
      </w:tr>
      <w:tr w:rsidR="00065F15" w:rsidRPr="005F78F0" w14:paraId="346FF30C" w14:textId="77777777" w:rsidTr="00065F15">
        <w:trPr>
          <w:trHeight w:val="510"/>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76630FB9"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3.8</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15F1568"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Расходы социального характера из прибыли (расшифровка)</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47C5118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75 246,00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E3DF3E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62 192,00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9C1F36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13 054,00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0A3893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111 590,10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CD3D1C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97 251,00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524A8F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14 339,10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A73355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64 773,51</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0D1CA0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60 830,80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6B40E72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82 014,05</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3F0B73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17 240,54</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34B23A3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27%</w:t>
            </w:r>
          </w:p>
        </w:tc>
      </w:tr>
      <w:tr w:rsidR="00065F15" w:rsidRPr="005F78F0" w14:paraId="43CCECAC" w14:textId="77777777" w:rsidTr="00065F15">
        <w:trPr>
          <w:trHeight w:val="28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5CBED80"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3.8.1</w:t>
            </w:r>
          </w:p>
        </w:tc>
        <w:tc>
          <w:tcPr>
            <w:tcW w:w="1843" w:type="dxa"/>
            <w:tcBorders>
              <w:top w:val="nil"/>
              <w:left w:val="nil"/>
              <w:bottom w:val="single" w:sz="4" w:space="0" w:color="auto"/>
              <w:right w:val="single" w:sz="4" w:space="0" w:color="auto"/>
            </w:tcBorders>
            <w:shd w:val="clear" w:color="auto" w:fill="auto"/>
            <w:vAlign w:val="center"/>
            <w:hideMark/>
          </w:tcPr>
          <w:p w14:paraId="3B630EAF" w14:textId="77777777" w:rsidR="00065F15" w:rsidRPr="005F78F0" w:rsidRDefault="00065F15" w:rsidP="00444820">
            <w:pPr>
              <w:spacing w:after="0" w:line="240" w:lineRule="auto"/>
              <w:ind w:firstLineChars="100" w:firstLine="161"/>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xml:space="preserve">На социальное развитие </w:t>
            </w:r>
          </w:p>
        </w:tc>
        <w:tc>
          <w:tcPr>
            <w:tcW w:w="1134" w:type="dxa"/>
            <w:tcBorders>
              <w:top w:val="nil"/>
              <w:left w:val="nil"/>
              <w:bottom w:val="single" w:sz="4" w:space="0" w:color="auto"/>
              <w:right w:val="single" w:sz="4" w:space="0" w:color="auto"/>
            </w:tcBorders>
            <w:shd w:val="clear" w:color="auto" w:fill="auto"/>
            <w:vAlign w:val="center"/>
            <w:hideMark/>
          </w:tcPr>
          <w:p w14:paraId="6237187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6B2F66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4AA3D7C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A9B0CE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10 714,70</w:t>
            </w:r>
          </w:p>
        </w:tc>
        <w:tc>
          <w:tcPr>
            <w:tcW w:w="1228" w:type="dxa"/>
            <w:tcBorders>
              <w:top w:val="nil"/>
              <w:left w:val="nil"/>
              <w:bottom w:val="single" w:sz="4" w:space="0" w:color="auto"/>
              <w:right w:val="single" w:sz="4" w:space="0" w:color="auto"/>
            </w:tcBorders>
            <w:shd w:val="clear" w:color="auto" w:fill="auto"/>
            <w:vAlign w:val="center"/>
            <w:hideMark/>
          </w:tcPr>
          <w:p w14:paraId="794B82B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10 571,00</w:t>
            </w:r>
          </w:p>
        </w:tc>
        <w:tc>
          <w:tcPr>
            <w:tcW w:w="1074" w:type="dxa"/>
            <w:tcBorders>
              <w:top w:val="nil"/>
              <w:left w:val="nil"/>
              <w:bottom w:val="single" w:sz="4" w:space="0" w:color="auto"/>
              <w:right w:val="single" w:sz="4" w:space="0" w:color="auto"/>
            </w:tcBorders>
            <w:shd w:val="clear" w:color="auto" w:fill="auto"/>
            <w:vAlign w:val="center"/>
            <w:hideMark/>
          </w:tcPr>
          <w:p w14:paraId="60E27D2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143,70</w:t>
            </w:r>
          </w:p>
        </w:tc>
        <w:tc>
          <w:tcPr>
            <w:tcW w:w="1100" w:type="dxa"/>
            <w:tcBorders>
              <w:top w:val="nil"/>
              <w:left w:val="nil"/>
              <w:bottom w:val="single" w:sz="4" w:space="0" w:color="auto"/>
              <w:right w:val="single" w:sz="4" w:space="0" w:color="auto"/>
            </w:tcBorders>
            <w:shd w:val="clear" w:color="auto" w:fill="auto"/>
            <w:vAlign w:val="center"/>
            <w:hideMark/>
          </w:tcPr>
          <w:p w14:paraId="6BE8E0F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600B57B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2E310E9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140,73</w:t>
            </w:r>
          </w:p>
        </w:tc>
        <w:tc>
          <w:tcPr>
            <w:tcW w:w="1134" w:type="dxa"/>
            <w:tcBorders>
              <w:top w:val="nil"/>
              <w:left w:val="nil"/>
              <w:bottom w:val="single" w:sz="4" w:space="0" w:color="auto"/>
              <w:right w:val="single" w:sz="4" w:space="0" w:color="auto"/>
            </w:tcBorders>
            <w:shd w:val="clear" w:color="auto" w:fill="auto"/>
            <w:noWrap/>
            <w:vAlign w:val="center"/>
            <w:hideMark/>
          </w:tcPr>
          <w:p w14:paraId="2B090A5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140,73</w:t>
            </w:r>
          </w:p>
        </w:tc>
        <w:tc>
          <w:tcPr>
            <w:tcW w:w="815" w:type="dxa"/>
            <w:tcBorders>
              <w:top w:val="nil"/>
              <w:left w:val="nil"/>
              <w:bottom w:val="single" w:sz="4" w:space="0" w:color="auto"/>
              <w:right w:val="single" w:sz="4" w:space="0" w:color="auto"/>
            </w:tcBorders>
            <w:shd w:val="clear" w:color="auto" w:fill="auto"/>
            <w:noWrap/>
            <w:vAlign w:val="center"/>
          </w:tcPr>
          <w:p w14:paraId="14DED638" w14:textId="77777777" w:rsidR="00065F15" w:rsidRPr="005F78F0" w:rsidRDefault="00065F15" w:rsidP="00065F15">
            <w:pPr>
              <w:spacing w:after="0" w:line="240" w:lineRule="auto"/>
              <w:jc w:val="center"/>
              <w:rPr>
                <w:rFonts w:ascii="Myriad Pro" w:eastAsia="Times New Roman" w:hAnsi="Myriad Pro" w:cs="Times New Roman"/>
                <w:b/>
                <w:bCs/>
                <w:sz w:val="16"/>
                <w:szCs w:val="16"/>
                <w:lang w:eastAsia="ru-RU"/>
              </w:rPr>
            </w:pPr>
          </w:p>
        </w:tc>
      </w:tr>
      <w:tr w:rsidR="00065F15" w:rsidRPr="005F78F0" w14:paraId="6CE8A4F3" w14:textId="77777777" w:rsidTr="00065F15">
        <w:trPr>
          <w:trHeight w:val="28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7A06385"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4F16A16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xml:space="preserve">  Содержание медпунктов</w:t>
            </w:r>
          </w:p>
        </w:tc>
        <w:tc>
          <w:tcPr>
            <w:tcW w:w="1134" w:type="dxa"/>
            <w:tcBorders>
              <w:top w:val="nil"/>
              <w:left w:val="nil"/>
              <w:bottom w:val="single" w:sz="4" w:space="0" w:color="auto"/>
              <w:right w:val="single" w:sz="4" w:space="0" w:color="auto"/>
            </w:tcBorders>
            <w:shd w:val="clear" w:color="auto" w:fill="auto"/>
            <w:vAlign w:val="center"/>
            <w:hideMark/>
          </w:tcPr>
          <w:p w14:paraId="323B068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D76F4B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7795D6E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A6178D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171,60</w:t>
            </w:r>
          </w:p>
        </w:tc>
        <w:tc>
          <w:tcPr>
            <w:tcW w:w="1228" w:type="dxa"/>
            <w:tcBorders>
              <w:top w:val="nil"/>
              <w:left w:val="nil"/>
              <w:bottom w:val="single" w:sz="4" w:space="0" w:color="auto"/>
              <w:right w:val="single" w:sz="4" w:space="0" w:color="auto"/>
            </w:tcBorders>
            <w:shd w:val="clear" w:color="auto" w:fill="auto"/>
            <w:vAlign w:val="center"/>
            <w:hideMark/>
          </w:tcPr>
          <w:p w14:paraId="18668B5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171,60</w:t>
            </w:r>
          </w:p>
        </w:tc>
        <w:tc>
          <w:tcPr>
            <w:tcW w:w="1074" w:type="dxa"/>
            <w:tcBorders>
              <w:top w:val="nil"/>
              <w:left w:val="nil"/>
              <w:bottom w:val="single" w:sz="4" w:space="0" w:color="auto"/>
              <w:right w:val="single" w:sz="4" w:space="0" w:color="auto"/>
            </w:tcBorders>
            <w:shd w:val="clear" w:color="auto" w:fill="auto"/>
            <w:vAlign w:val="center"/>
            <w:hideMark/>
          </w:tcPr>
          <w:p w14:paraId="30FBF59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4D08DCF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812FF3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3BD7013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140,73</w:t>
            </w:r>
          </w:p>
        </w:tc>
        <w:tc>
          <w:tcPr>
            <w:tcW w:w="1134" w:type="dxa"/>
            <w:tcBorders>
              <w:top w:val="nil"/>
              <w:left w:val="nil"/>
              <w:bottom w:val="single" w:sz="4" w:space="0" w:color="auto"/>
              <w:right w:val="single" w:sz="4" w:space="0" w:color="auto"/>
            </w:tcBorders>
            <w:shd w:val="clear" w:color="auto" w:fill="auto"/>
            <w:noWrap/>
            <w:vAlign w:val="center"/>
            <w:hideMark/>
          </w:tcPr>
          <w:p w14:paraId="4256289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140,73</w:t>
            </w:r>
          </w:p>
        </w:tc>
        <w:tc>
          <w:tcPr>
            <w:tcW w:w="815" w:type="dxa"/>
            <w:tcBorders>
              <w:top w:val="nil"/>
              <w:left w:val="nil"/>
              <w:bottom w:val="single" w:sz="4" w:space="0" w:color="auto"/>
              <w:right w:val="single" w:sz="4" w:space="0" w:color="auto"/>
            </w:tcBorders>
            <w:shd w:val="clear" w:color="auto" w:fill="auto"/>
            <w:noWrap/>
            <w:vAlign w:val="center"/>
          </w:tcPr>
          <w:p w14:paraId="7E61117B" w14:textId="77777777" w:rsidR="00065F15" w:rsidRPr="005F78F0" w:rsidRDefault="00065F15" w:rsidP="00065F15">
            <w:pPr>
              <w:spacing w:after="0" w:line="240" w:lineRule="auto"/>
              <w:jc w:val="center"/>
              <w:rPr>
                <w:rFonts w:ascii="Myriad Pro" w:eastAsia="Times New Roman" w:hAnsi="Myriad Pro" w:cs="Times New Roman"/>
                <w:sz w:val="16"/>
                <w:szCs w:val="16"/>
                <w:lang w:eastAsia="ru-RU"/>
              </w:rPr>
            </w:pPr>
          </w:p>
        </w:tc>
      </w:tr>
      <w:tr w:rsidR="00065F15" w:rsidRPr="005F78F0" w14:paraId="42AED437"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40CF57D"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703295F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xml:space="preserve">  Путёвки в детские оздоровительные лагеря</w:t>
            </w:r>
          </w:p>
        </w:tc>
        <w:tc>
          <w:tcPr>
            <w:tcW w:w="1134" w:type="dxa"/>
            <w:tcBorders>
              <w:top w:val="nil"/>
              <w:left w:val="nil"/>
              <w:bottom w:val="single" w:sz="4" w:space="0" w:color="auto"/>
              <w:right w:val="single" w:sz="4" w:space="0" w:color="auto"/>
            </w:tcBorders>
            <w:shd w:val="clear" w:color="auto" w:fill="auto"/>
            <w:vAlign w:val="center"/>
            <w:hideMark/>
          </w:tcPr>
          <w:p w14:paraId="5FAF677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7201DB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5620A9C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E1E2F4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8 350,50</w:t>
            </w:r>
          </w:p>
        </w:tc>
        <w:tc>
          <w:tcPr>
            <w:tcW w:w="1228" w:type="dxa"/>
            <w:tcBorders>
              <w:top w:val="nil"/>
              <w:left w:val="nil"/>
              <w:bottom w:val="single" w:sz="4" w:space="0" w:color="auto"/>
              <w:right w:val="single" w:sz="4" w:space="0" w:color="auto"/>
            </w:tcBorders>
            <w:shd w:val="clear" w:color="auto" w:fill="auto"/>
            <w:vAlign w:val="center"/>
            <w:hideMark/>
          </w:tcPr>
          <w:p w14:paraId="2707A30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8 350,50</w:t>
            </w:r>
          </w:p>
        </w:tc>
        <w:tc>
          <w:tcPr>
            <w:tcW w:w="1074" w:type="dxa"/>
            <w:tcBorders>
              <w:top w:val="nil"/>
              <w:left w:val="nil"/>
              <w:bottom w:val="single" w:sz="4" w:space="0" w:color="auto"/>
              <w:right w:val="single" w:sz="4" w:space="0" w:color="auto"/>
            </w:tcBorders>
            <w:shd w:val="clear" w:color="auto" w:fill="auto"/>
            <w:vAlign w:val="center"/>
            <w:hideMark/>
          </w:tcPr>
          <w:p w14:paraId="6B06629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6F0212C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3D972BF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B7D99A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4C7DC64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tcPr>
          <w:p w14:paraId="102DA8BB" w14:textId="77777777" w:rsidR="00065F15" w:rsidRPr="005F78F0" w:rsidRDefault="00065F15" w:rsidP="00065F15">
            <w:pPr>
              <w:spacing w:after="0" w:line="240" w:lineRule="auto"/>
              <w:jc w:val="center"/>
              <w:rPr>
                <w:rFonts w:ascii="Myriad Pro" w:eastAsia="Times New Roman" w:hAnsi="Myriad Pro" w:cs="Times New Roman"/>
                <w:sz w:val="16"/>
                <w:szCs w:val="16"/>
                <w:lang w:eastAsia="ru-RU"/>
              </w:rPr>
            </w:pPr>
          </w:p>
        </w:tc>
      </w:tr>
      <w:tr w:rsidR="00065F15" w:rsidRPr="005F78F0" w14:paraId="420CA49A"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8102A5B"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2F35BFD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xml:space="preserve">  Прочее  (расходы на детские новогодние подарки)   </w:t>
            </w:r>
          </w:p>
        </w:tc>
        <w:tc>
          <w:tcPr>
            <w:tcW w:w="1134" w:type="dxa"/>
            <w:tcBorders>
              <w:top w:val="nil"/>
              <w:left w:val="nil"/>
              <w:bottom w:val="single" w:sz="4" w:space="0" w:color="auto"/>
              <w:right w:val="single" w:sz="4" w:space="0" w:color="auto"/>
            </w:tcBorders>
            <w:shd w:val="clear" w:color="auto" w:fill="auto"/>
            <w:vAlign w:val="center"/>
            <w:hideMark/>
          </w:tcPr>
          <w:p w14:paraId="3C0EAD8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A249E0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09CFB8B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0EEA24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2 192,60</w:t>
            </w:r>
          </w:p>
        </w:tc>
        <w:tc>
          <w:tcPr>
            <w:tcW w:w="1228" w:type="dxa"/>
            <w:tcBorders>
              <w:top w:val="nil"/>
              <w:left w:val="nil"/>
              <w:bottom w:val="single" w:sz="4" w:space="0" w:color="auto"/>
              <w:right w:val="single" w:sz="4" w:space="0" w:color="auto"/>
            </w:tcBorders>
            <w:shd w:val="clear" w:color="auto" w:fill="auto"/>
            <w:vAlign w:val="center"/>
            <w:hideMark/>
          </w:tcPr>
          <w:p w14:paraId="5DD3FDB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2 048,90</w:t>
            </w:r>
          </w:p>
        </w:tc>
        <w:tc>
          <w:tcPr>
            <w:tcW w:w="1074" w:type="dxa"/>
            <w:tcBorders>
              <w:top w:val="nil"/>
              <w:left w:val="nil"/>
              <w:bottom w:val="single" w:sz="4" w:space="0" w:color="auto"/>
              <w:right w:val="single" w:sz="4" w:space="0" w:color="auto"/>
            </w:tcBorders>
            <w:shd w:val="clear" w:color="auto" w:fill="auto"/>
            <w:vAlign w:val="center"/>
            <w:hideMark/>
          </w:tcPr>
          <w:p w14:paraId="28B94EB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143,70</w:t>
            </w:r>
          </w:p>
        </w:tc>
        <w:tc>
          <w:tcPr>
            <w:tcW w:w="1100" w:type="dxa"/>
            <w:tcBorders>
              <w:top w:val="nil"/>
              <w:left w:val="nil"/>
              <w:bottom w:val="single" w:sz="4" w:space="0" w:color="auto"/>
              <w:right w:val="single" w:sz="4" w:space="0" w:color="auto"/>
            </w:tcBorders>
            <w:shd w:val="clear" w:color="auto" w:fill="auto"/>
            <w:noWrap/>
            <w:vAlign w:val="center"/>
            <w:hideMark/>
          </w:tcPr>
          <w:p w14:paraId="680DA3B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E4F5AA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7555C66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76AA5D4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tcPr>
          <w:p w14:paraId="00C93541" w14:textId="77777777" w:rsidR="00065F15" w:rsidRPr="005F78F0" w:rsidRDefault="00065F15" w:rsidP="00065F15">
            <w:pPr>
              <w:spacing w:after="0" w:line="240" w:lineRule="auto"/>
              <w:jc w:val="center"/>
              <w:rPr>
                <w:rFonts w:ascii="Myriad Pro" w:eastAsia="Times New Roman" w:hAnsi="Myriad Pro" w:cs="Times New Roman"/>
                <w:sz w:val="16"/>
                <w:szCs w:val="16"/>
                <w:lang w:eastAsia="ru-RU"/>
              </w:rPr>
            </w:pPr>
          </w:p>
        </w:tc>
      </w:tr>
      <w:tr w:rsidR="00065F15" w:rsidRPr="005F78F0" w14:paraId="1C94BB66" w14:textId="77777777" w:rsidTr="00065F15">
        <w:trPr>
          <w:trHeight w:val="28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A13854E"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3.8.2</w:t>
            </w:r>
          </w:p>
        </w:tc>
        <w:tc>
          <w:tcPr>
            <w:tcW w:w="1843" w:type="dxa"/>
            <w:tcBorders>
              <w:top w:val="nil"/>
              <w:left w:val="nil"/>
              <w:bottom w:val="single" w:sz="4" w:space="0" w:color="auto"/>
              <w:right w:val="single" w:sz="4" w:space="0" w:color="auto"/>
            </w:tcBorders>
            <w:shd w:val="clear" w:color="auto" w:fill="auto"/>
            <w:vAlign w:val="center"/>
            <w:hideMark/>
          </w:tcPr>
          <w:p w14:paraId="59EDF313" w14:textId="77777777" w:rsidR="00065F15" w:rsidRPr="005F78F0" w:rsidRDefault="00065F15" w:rsidP="00444820">
            <w:pPr>
              <w:spacing w:after="0" w:line="240" w:lineRule="auto"/>
              <w:ind w:firstLineChars="100" w:firstLine="161"/>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Фонд потребления</w:t>
            </w:r>
          </w:p>
        </w:tc>
        <w:tc>
          <w:tcPr>
            <w:tcW w:w="1134" w:type="dxa"/>
            <w:tcBorders>
              <w:top w:val="nil"/>
              <w:left w:val="nil"/>
              <w:bottom w:val="single" w:sz="4" w:space="0" w:color="auto"/>
              <w:right w:val="single" w:sz="4" w:space="0" w:color="auto"/>
            </w:tcBorders>
            <w:shd w:val="clear" w:color="auto" w:fill="auto"/>
            <w:vAlign w:val="center"/>
            <w:hideMark/>
          </w:tcPr>
          <w:p w14:paraId="189315E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DBC8F1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25C96FF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BD8588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100 875,40</w:t>
            </w:r>
          </w:p>
        </w:tc>
        <w:tc>
          <w:tcPr>
            <w:tcW w:w="1228" w:type="dxa"/>
            <w:tcBorders>
              <w:top w:val="nil"/>
              <w:left w:val="nil"/>
              <w:bottom w:val="single" w:sz="4" w:space="0" w:color="auto"/>
              <w:right w:val="single" w:sz="4" w:space="0" w:color="auto"/>
            </w:tcBorders>
            <w:shd w:val="clear" w:color="auto" w:fill="auto"/>
            <w:vAlign w:val="center"/>
            <w:hideMark/>
          </w:tcPr>
          <w:p w14:paraId="75C9F78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86 680,00</w:t>
            </w:r>
          </w:p>
        </w:tc>
        <w:tc>
          <w:tcPr>
            <w:tcW w:w="1074" w:type="dxa"/>
            <w:tcBorders>
              <w:top w:val="nil"/>
              <w:left w:val="nil"/>
              <w:bottom w:val="single" w:sz="4" w:space="0" w:color="auto"/>
              <w:right w:val="single" w:sz="4" w:space="0" w:color="auto"/>
            </w:tcBorders>
            <w:shd w:val="clear" w:color="auto" w:fill="auto"/>
            <w:vAlign w:val="center"/>
            <w:hideMark/>
          </w:tcPr>
          <w:p w14:paraId="602AF6B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14 195,40</w:t>
            </w:r>
          </w:p>
        </w:tc>
        <w:tc>
          <w:tcPr>
            <w:tcW w:w="1100" w:type="dxa"/>
            <w:tcBorders>
              <w:top w:val="nil"/>
              <w:left w:val="nil"/>
              <w:bottom w:val="single" w:sz="4" w:space="0" w:color="auto"/>
              <w:right w:val="single" w:sz="4" w:space="0" w:color="auto"/>
            </w:tcBorders>
            <w:shd w:val="clear" w:color="auto" w:fill="auto"/>
            <w:vAlign w:val="center"/>
            <w:hideMark/>
          </w:tcPr>
          <w:p w14:paraId="6B48060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51 874,40</w:t>
            </w:r>
          </w:p>
        </w:tc>
        <w:tc>
          <w:tcPr>
            <w:tcW w:w="1134" w:type="dxa"/>
            <w:tcBorders>
              <w:top w:val="nil"/>
              <w:left w:val="nil"/>
              <w:bottom w:val="single" w:sz="4" w:space="0" w:color="auto"/>
              <w:right w:val="single" w:sz="4" w:space="0" w:color="auto"/>
            </w:tcBorders>
            <w:shd w:val="clear" w:color="auto" w:fill="auto"/>
            <w:vAlign w:val="center"/>
            <w:hideMark/>
          </w:tcPr>
          <w:p w14:paraId="451C06D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48 716,90</w:t>
            </w:r>
          </w:p>
        </w:tc>
        <w:tc>
          <w:tcPr>
            <w:tcW w:w="1134" w:type="dxa"/>
            <w:tcBorders>
              <w:top w:val="nil"/>
              <w:left w:val="nil"/>
              <w:bottom w:val="single" w:sz="4" w:space="0" w:color="auto"/>
              <w:right w:val="single" w:sz="4" w:space="0" w:color="auto"/>
            </w:tcBorders>
            <w:shd w:val="clear" w:color="auto" w:fill="auto"/>
            <w:noWrap/>
            <w:vAlign w:val="center"/>
            <w:hideMark/>
          </w:tcPr>
          <w:p w14:paraId="5F3E7CD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66 037,59</w:t>
            </w:r>
          </w:p>
        </w:tc>
        <w:tc>
          <w:tcPr>
            <w:tcW w:w="1134" w:type="dxa"/>
            <w:tcBorders>
              <w:top w:val="nil"/>
              <w:left w:val="nil"/>
              <w:bottom w:val="single" w:sz="4" w:space="0" w:color="auto"/>
              <w:right w:val="single" w:sz="4" w:space="0" w:color="auto"/>
            </w:tcBorders>
            <w:shd w:val="clear" w:color="auto" w:fill="auto"/>
            <w:noWrap/>
            <w:vAlign w:val="center"/>
            <w:hideMark/>
          </w:tcPr>
          <w:p w14:paraId="7B47C95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14 163,19</w:t>
            </w:r>
          </w:p>
        </w:tc>
        <w:tc>
          <w:tcPr>
            <w:tcW w:w="815" w:type="dxa"/>
            <w:tcBorders>
              <w:top w:val="nil"/>
              <w:left w:val="nil"/>
              <w:bottom w:val="single" w:sz="4" w:space="0" w:color="auto"/>
              <w:right w:val="single" w:sz="4" w:space="0" w:color="auto"/>
            </w:tcBorders>
            <w:shd w:val="clear" w:color="auto" w:fill="auto"/>
            <w:noWrap/>
            <w:vAlign w:val="center"/>
            <w:hideMark/>
          </w:tcPr>
          <w:p w14:paraId="0C04509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27%</w:t>
            </w:r>
          </w:p>
        </w:tc>
      </w:tr>
      <w:tr w:rsidR="00065F15" w:rsidRPr="005F78F0" w14:paraId="67429D8E"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0E60C47"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6471B99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Выплаты промышленно-производственному персоналу</w:t>
            </w:r>
          </w:p>
        </w:tc>
        <w:tc>
          <w:tcPr>
            <w:tcW w:w="1134" w:type="dxa"/>
            <w:tcBorders>
              <w:top w:val="nil"/>
              <w:left w:val="nil"/>
              <w:bottom w:val="single" w:sz="4" w:space="0" w:color="auto"/>
              <w:right w:val="single" w:sz="4" w:space="0" w:color="auto"/>
            </w:tcBorders>
            <w:shd w:val="clear" w:color="auto" w:fill="auto"/>
            <w:vAlign w:val="center"/>
            <w:hideMark/>
          </w:tcPr>
          <w:p w14:paraId="79E8A4D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D09FDD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335CF50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031F7F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28 009,70</w:t>
            </w:r>
          </w:p>
        </w:tc>
        <w:tc>
          <w:tcPr>
            <w:tcW w:w="1228" w:type="dxa"/>
            <w:tcBorders>
              <w:top w:val="nil"/>
              <w:left w:val="nil"/>
              <w:bottom w:val="single" w:sz="4" w:space="0" w:color="auto"/>
              <w:right w:val="single" w:sz="4" w:space="0" w:color="auto"/>
            </w:tcBorders>
            <w:shd w:val="clear" w:color="auto" w:fill="auto"/>
            <w:vAlign w:val="center"/>
            <w:hideMark/>
          </w:tcPr>
          <w:p w14:paraId="6802D5C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28 009,70</w:t>
            </w:r>
          </w:p>
        </w:tc>
        <w:tc>
          <w:tcPr>
            <w:tcW w:w="1074" w:type="dxa"/>
            <w:tcBorders>
              <w:top w:val="nil"/>
              <w:left w:val="nil"/>
              <w:bottom w:val="single" w:sz="4" w:space="0" w:color="auto"/>
              <w:right w:val="single" w:sz="4" w:space="0" w:color="auto"/>
            </w:tcBorders>
            <w:shd w:val="clear" w:color="auto" w:fill="auto"/>
            <w:vAlign w:val="center"/>
            <w:hideMark/>
          </w:tcPr>
          <w:p w14:paraId="4FD0610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00" w:type="dxa"/>
            <w:tcBorders>
              <w:top w:val="nil"/>
              <w:left w:val="nil"/>
              <w:bottom w:val="single" w:sz="4" w:space="0" w:color="auto"/>
              <w:right w:val="single" w:sz="4" w:space="0" w:color="auto"/>
            </w:tcBorders>
            <w:shd w:val="clear" w:color="auto" w:fill="auto"/>
            <w:noWrap/>
            <w:vAlign w:val="center"/>
            <w:hideMark/>
          </w:tcPr>
          <w:p w14:paraId="0828122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12 523,00</w:t>
            </w:r>
          </w:p>
        </w:tc>
        <w:tc>
          <w:tcPr>
            <w:tcW w:w="1134" w:type="dxa"/>
            <w:tcBorders>
              <w:top w:val="nil"/>
              <w:left w:val="nil"/>
              <w:bottom w:val="single" w:sz="4" w:space="0" w:color="auto"/>
              <w:right w:val="single" w:sz="4" w:space="0" w:color="auto"/>
            </w:tcBorders>
            <w:shd w:val="clear" w:color="auto" w:fill="auto"/>
            <w:noWrap/>
            <w:vAlign w:val="center"/>
            <w:hideMark/>
          </w:tcPr>
          <w:p w14:paraId="044E3C1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11 760,70</w:t>
            </w:r>
          </w:p>
        </w:tc>
        <w:tc>
          <w:tcPr>
            <w:tcW w:w="1134" w:type="dxa"/>
            <w:tcBorders>
              <w:top w:val="nil"/>
              <w:left w:val="nil"/>
              <w:bottom w:val="single" w:sz="4" w:space="0" w:color="auto"/>
              <w:right w:val="single" w:sz="4" w:space="0" w:color="auto"/>
            </w:tcBorders>
            <w:shd w:val="clear" w:color="auto" w:fill="auto"/>
            <w:noWrap/>
            <w:vAlign w:val="center"/>
            <w:hideMark/>
          </w:tcPr>
          <w:p w14:paraId="4864F05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21 734,06</w:t>
            </w:r>
          </w:p>
        </w:tc>
        <w:tc>
          <w:tcPr>
            <w:tcW w:w="1134" w:type="dxa"/>
            <w:tcBorders>
              <w:top w:val="nil"/>
              <w:left w:val="nil"/>
              <w:bottom w:val="single" w:sz="4" w:space="0" w:color="auto"/>
              <w:right w:val="single" w:sz="4" w:space="0" w:color="auto"/>
            </w:tcBorders>
            <w:shd w:val="clear" w:color="auto" w:fill="auto"/>
            <w:noWrap/>
            <w:vAlign w:val="center"/>
            <w:hideMark/>
          </w:tcPr>
          <w:p w14:paraId="6365F2B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9 211,06</w:t>
            </w:r>
          </w:p>
        </w:tc>
        <w:tc>
          <w:tcPr>
            <w:tcW w:w="815" w:type="dxa"/>
            <w:tcBorders>
              <w:top w:val="nil"/>
              <w:left w:val="nil"/>
              <w:bottom w:val="single" w:sz="4" w:space="0" w:color="auto"/>
              <w:right w:val="single" w:sz="4" w:space="0" w:color="auto"/>
            </w:tcBorders>
            <w:shd w:val="clear" w:color="auto" w:fill="auto"/>
            <w:noWrap/>
            <w:vAlign w:val="center"/>
            <w:hideMark/>
          </w:tcPr>
          <w:p w14:paraId="591DCCB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74%</w:t>
            </w:r>
          </w:p>
        </w:tc>
      </w:tr>
      <w:tr w:rsidR="00065F15" w:rsidRPr="005F78F0" w14:paraId="1A40BEA5" w14:textId="77777777" w:rsidTr="00065F15">
        <w:trPr>
          <w:trHeight w:val="28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1A34913"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7037145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Выплаты социального характера</w:t>
            </w:r>
          </w:p>
        </w:tc>
        <w:tc>
          <w:tcPr>
            <w:tcW w:w="1134" w:type="dxa"/>
            <w:tcBorders>
              <w:top w:val="nil"/>
              <w:left w:val="nil"/>
              <w:bottom w:val="single" w:sz="4" w:space="0" w:color="auto"/>
              <w:right w:val="single" w:sz="4" w:space="0" w:color="auto"/>
            </w:tcBorders>
            <w:shd w:val="clear" w:color="auto" w:fill="auto"/>
            <w:vAlign w:val="center"/>
            <w:hideMark/>
          </w:tcPr>
          <w:p w14:paraId="0C1582B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045663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716E8EB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964DFD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60 664,00</w:t>
            </w:r>
          </w:p>
        </w:tc>
        <w:tc>
          <w:tcPr>
            <w:tcW w:w="1228" w:type="dxa"/>
            <w:tcBorders>
              <w:top w:val="nil"/>
              <w:left w:val="nil"/>
              <w:bottom w:val="single" w:sz="4" w:space="0" w:color="auto"/>
              <w:right w:val="single" w:sz="4" w:space="0" w:color="auto"/>
            </w:tcBorders>
            <w:shd w:val="clear" w:color="auto" w:fill="auto"/>
            <w:vAlign w:val="center"/>
            <w:hideMark/>
          </w:tcPr>
          <w:p w14:paraId="6DEAFB5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57 420,30</w:t>
            </w:r>
          </w:p>
        </w:tc>
        <w:tc>
          <w:tcPr>
            <w:tcW w:w="1074" w:type="dxa"/>
            <w:tcBorders>
              <w:top w:val="nil"/>
              <w:left w:val="nil"/>
              <w:bottom w:val="single" w:sz="4" w:space="0" w:color="auto"/>
              <w:right w:val="single" w:sz="4" w:space="0" w:color="auto"/>
            </w:tcBorders>
            <w:shd w:val="clear" w:color="auto" w:fill="auto"/>
            <w:vAlign w:val="center"/>
            <w:hideMark/>
          </w:tcPr>
          <w:p w14:paraId="6AB9FF9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3 243,70</w:t>
            </w:r>
          </w:p>
        </w:tc>
        <w:tc>
          <w:tcPr>
            <w:tcW w:w="1100" w:type="dxa"/>
            <w:tcBorders>
              <w:top w:val="nil"/>
              <w:left w:val="nil"/>
              <w:bottom w:val="single" w:sz="4" w:space="0" w:color="auto"/>
              <w:right w:val="single" w:sz="4" w:space="0" w:color="auto"/>
            </w:tcBorders>
            <w:shd w:val="clear" w:color="auto" w:fill="auto"/>
            <w:noWrap/>
            <w:vAlign w:val="center"/>
            <w:hideMark/>
          </w:tcPr>
          <w:p w14:paraId="7C8F37C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39 270,20</w:t>
            </w:r>
          </w:p>
        </w:tc>
        <w:tc>
          <w:tcPr>
            <w:tcW w:w="1134" w:type="dxa"/>
            <w:tcBorders>
              <w:top w:val="nil"/>
              <w:left w:val="nil"/>
              <w:bottom w:val="single" w:sz="4" w:space="0" w:color="auto"/>
              <w:right w:val="single" w:sz="4" w:space="0" w:color="auto"/>
            </w:tcBorders>
            <w:shd w:val="clear" w:color="auto" w:fill="auto"/>
            <w:noWrap/>
            <w:vAlign w:val="center"/>
            <w:hideMark/>
          </w:tcPr>
          <w:p w14:paraId="1D5B5A5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36 879,90</w:t>
            </w:r>
          </w:p>
        </w:tc>
        <w:tc>
          <w:tcPr>
            <w:tcW w:w="1134" w:type="dxa"/>
            <w:tcBorders>
              <w:top w:val="nil"/>
              <w:left w:val="nil"/>
              <w:bottom w:val="single" w:sz="4" w:space="0" w:color="auto"/>
              <w:right w:val="single" w:sz="4" w:space="0" w:color="auto"/>
            </w:tcBorders>
            <w:shd w:val="clear" w:color="auto" w:fill="auto"/>
            <w:noWrap/>
            <w:vAlign w:val="center"/>
            <w:hideMark/>
          </w:tcPr>
          <w:p w14:paraId="54A539B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44 227,40</w:t>
            </w:r>
          </w:p>
        </w:tc>
        <w:tc>
          <w:tcPr>
            <w:tcW w:w="1134" w:type="dxa"/>
            <w:tcBorders>
              <w:top w:val="nil"/>
              <w:left w:val="nil"/>
              <w:bottom w:val="single" w:sz="4" w:space="0" w:color="auto"/>
              <w:right w:val="single" w:sz="4" w:space="0" w:color="auto"/>
            </w:tcBorders>
            <w:shd w:val="clear" w:color="auto" w:fill="auto"/>
            <w:noWrap/>
            <w:vAlign w:val="center"/>
            <w:hideMark/>
          </w:tcPr>
          <w:p w14:paraId="61A4A66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4 957,20</w:t>
            </w:r>
          </w:p>
        </w:tc>
        <w:tc>
          <w:tcPr>
            <w:tcW w:w="815" w:type="dxa"/>
            <w:tcBorders>
              <w:top w:val="nil"/>
              <w:left w:val="nil"/>
              <w:bottom w:val="single" w:sz="4" w:space="0" w:color="auto"/>
              <w:right w:val="single" w:sz="4" w:space="0" w:color="auto"/>
            </w:tcBorders>
            <w:shd w:val="clear" w:color="auto" w:fill="auto"/>
            <w:noWrap/>
            <w:vAlign w:val="center"/>
            <w:hideMark/>
          </w:tcPr>
          <w:p w14:paraId="048FC33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13%</w:t>
            </w:r>
          </w:p>
        </w:tc>
      </w:tr>
      <w:tr w:rsidR="00065F15" w:rsidRPr="005F78F0" w14:paraId="5BD3BABD"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0DE731E"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30F3221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Выплаты Совету директоров и ревизионной комиссии</w:t>
            </w:r>
          </w:p>
        </w:tc>
        <w:tc>
          <w:tcPr>
            <w:tcW w:w="1134" w:type="dxa"/>
            <w:tcBorders>
              <w:top w:val="nil"/>
              <w:left w:val="nil"/>
              <w:bottom w:val="single" w:sz="4" w:space="0" w:color="auto"/>
              <w:right w:val="single" w:sz="4" w:space="0" w:color="auto"/>
            </w:tcBorders>
            <w:shd w:val="clear" w:color="auto" w:fill="auto"/>
            <w:vAlign w:val="center"/>
            <w:hideMark/>
          </w:tcPr>
          <w:p w14:paraId="7A6E835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CB0D3E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26BD389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430578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6 365,80</w:t>
            </w:r>
          </w:p>
        </w:tc>
        <w:tc>
          <w:tcPr>
            <w:tcW w:w="1228" w:type="dxa"/>
            <w:tcBorders>
              <w:top w:val="nil"/>
              <w:left w:val="nil"/>
              <w:bottom w:val="single" w:sz="4" w:space="0" w:color="auto"/>
              <w:right w:val="single" w:sz="4" w:space="0" w:color="auto"/>
            </w:tcBorders>
            <w:shd w:val="clear" w:color="auto" w:fill="auto"/>
            <w:vAlign w:val="center"/>
            <w:hideMark/>
          </w:tcPr>
          <w:p w14:paraId="0D9A1CF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074" w:type="dxa"/>
            <w:tcBorders>
              <w:top w:val="nil"/>
              <w:left w:val="nil"/>
              <w:bottom w:val="single" w:sz="4" w:space="0" w:color="auto"/>
              <w:right w:val="single" w:sz="4" w:space="0" w:color="auto"/>
            </w:tcBorders>
            <w:shd w:val="clear" w:color="auto" w:fill="auto"/>
            <w:vAlign w:val="center"/>
            <w:hideMark/>
          </w:tcPr>
          <w:p w14:paraId="6C55606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6 365,80</w:t>
            </w:r>
          </w:p>
        </w:tc>
        <w:tc>
          <w:tcPr>
            <w:tcW w:w="1100" w:type="dxa"/>
            <w:tcBorders>
              <w:top w:val="nil"/>
              <w:left w:val="nil"/>
              <w:bottom w:val="single" w:sz="4" w:space="0" w:color="auto"/>
              <w:right w:val="single" w:sz="4" w:space="0" w:color="auto"/>
            </w:tcBorders>
            <w:shd w:val="clear" w:color="auto" w:fill="auto"/>
            <w:noWrap/>
            <w:vAlign w:val="center"/>
            <w:hideMark/>
          </w:tcPr>
          <w:p w14:paraId="225F5BB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3F4EDD6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4F90119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5003DB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tcPr>
          <w:p w14:paraId="554BE66D" w14:textId="77777777" w:rsidR="00065F15" w:rsidRPr="005F78F0" w:rsidRDefault="00065F15" w:rsidP="00065F15">
            <w:pPr>
              <w:spacing w:after="0" w:line="240" w:lineRule="auto"/>
              <w:jc w:val="center"/>
              <w:rPr>
                <w:rFonts w:ascii="Myriad Pro" w:eastAsia="Times New Roman" w:hAnsi="Myriad Pro" w:cs="Times New Roman"/>
                <w:i/>
                <w:iCs/>
                <w:sz w:val="16"/>
                <w:szCs w:val="16"/>
                <w:lang w:eastAsia="ru-RU"/>
              </w:rPr>
            </w:pPr>
          </w:p>
        </w:tc>
      </w:tr>
      <w:tr w:rsidR="00065F15" w:rsidRPr="005F78F0" w14:paraId="7B229170"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4AFC803"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469915B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Оплата труда непромышленного персонала</w:t>
            </w:r>
          </w:p>
        </w:tc>
        <w:tc>
          <w:tcPr>
            <w:tcW w:w="1134" w:type="dxa"/>
            <w:tcBorders>
              <w:top w:val="nil"/>
              <w:left w:val="nil"/>
              <w:bottom w:val="single" w:sz="4" w:space="0" w:color="auto"/>
              <w:right w:val="single" w:sz="4" w:space="0" w:color="auto"/>
            </w:tcBorders>
            <w:shd w:val="clear" w:color="auto" w:fill="auto"/>
            <w:vAlign w:val="center"/>
            <w:hideMark/>
          </w:tcPr>
          <w:p w14:paraId="79E4277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0CBBDD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633F2D2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9B3627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5 835,90</w:t>
            </w:r>
          </w:p>
        </w:tc>
        <w:tc>
          <w:tcPr>
            <w:tcW w:w="1228" w:type="dxa"/>
            <w:tcBorders>
              <w:top w:val="nil"/>
              <w:left w:val="nil"/>
              <w:bottom w:val="single" w:sz="4" w:space="0" w:color="auto"/>
              <w:right w:val="single" w:sz="4" w:space="0" w:color="auto"/>
            </w:tcBorders>
            <w:shd w:val="clear" w:color="auto" w:fill="auto"/>
            <w:vAlign w:val="center"/>
            <w:hideMark/>
          </w:tcPr>
          <w:p w14:paraId="41D6604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1 250,00</w:t>
            </w:r>
          </w:p>
        </w:tc>
        <w:tc>
          <w:tcPr>
            <w:tcW w:w="1074" w:type="dxa"/>
            <w:tcBorders>
              <w:top w:val="nil"/>
              <w:left w:val="nil"/>
              <w:bottom w:val="single" w:sz="4" w:space="0" w:color="auto"/>
              <w:right w:val="single" w:sz="4" w:space="0" w:color="auto"/>
            </w:tcBorders>
            <w:shd w:val="clear" w:color="auto" w:fill="auto"/>
            <w:vAlign w:val="center"/>
            <w:hideMark/>
          </w:tcPr>
          <w:p w14:paraId="5837675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4 585,90</w:t>
            </w:r>
          </w:p>
        </w:tc>
        <w:tc>
          <w:tcPr>
            <w:tcW w:w="1100" w:type="dxa"/>
            <w:tcBorders>
              <w:top w:val="nil"/>
              <w:left w:val="nil"/>
              <w:bottom w:val="single" w:sz="4" w:space="0" w:color="auto"/>
              <w:right w:val="single" w:sz="4" w:space="0" w:color="auto"/>
            </w:tcBorders>
            <w:shd w:val="clear" w:color="auto" w:fill="auto"/>
            <w:noWrap/>
            <w:vAlign w:val="center"/>
            <w:hideMark/>
          </w:tcPr>
          <w:p w14:paraId="60846A9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81,20</w:t>
            </w:r>
          </w:p>
        </w:tc>
        <w:tc>
          <w:tcPr>
            <w:tcW w:w="1134" w:type="dxa"/>
            <w:tcBorders>
              <w:top w:val="nil"/>
              <w:left w:val="nil"/>
              <w:bottom w:val="single" w:sz="4" w:space="0" w:color="auto"/>
              <w:right w:val="single" w:sz="4" w:space="0" w:color="auto"/>
            </w:tcBorders>
            <w:shd w:val="clear" w:color="auto" w:fill="auto"/>
            <w:noWrap/>
            <w:vAlign w:val="center"/>
            <w:hideMark/>
          </w:tcPr>
          <w:p w14:paraId="52FB0C7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76,30</w:t>
            </w:r>
          </w:p>
        </w:tc>
        <w:tc>
          <w:tcPr>
            <w:tcW w:w="1134" w:type="dxa"/>
            <w:tcBorders>
              <w:top w:val="nil"/>
              <w:left w:val="nil"/>
              <w:bottom w:val="single" w:sz="4" w:space="0" w:color="auto"/>
              <w:right w:val="single" w:sz="4" w:space="0" w:color="auto"/>
            </w:tcBorders>
            <w:shd w:val="clear" w:color="auto" w:fill="auto"/>
            <w:noWrap/>
            <w:vAlign w:val="center"/>
            <w:hideMark/>
          </w:tcPr>
          <w:p w14:paraId="0419D54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76,13</w:t>
            </w:r>
          </w:p>
        </w:tc>
        <w:tc>
          <w:tcPr>
            <w:tcW w:w="1134" w:type="dxa"/>
            <w:tcBorders>
              <w:top w:val="nil"/>
              <w:left w:val="nil"/>
              <w:bottom w:val="single" w:sz="4" w:space="0" w:color="auto"/>
              <w:right w:val="single" w:sz="4" w:space="0" w:color="auto"/>
            </w:tcBorders>
            <w:shd w:val="clear" w:color="auto" w:fill="auto"/>
            <w:noWrap/>
            <w:vAlign w:val="center"/>
            <w:hideMark/>
          </w:tcPr>
          <w:p w14:paraId="6E17A01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-5,07</w:t>
            </w:r>
          </w:p>
        </w:tc>
        <w:tc>
          <w:tcPr>
            <w:tcW w:w="815" w:type="dxa"/>
            <w:tcBorders>
              <w:top w:val="nil"/>
              <w:left w:val="nil"/>
              <w:bottom w:val="single" w:sz="4" w:space="0" w:color="auto"/>
              <w:right w:val="single" w:sz="4" w:space="0" w:color="auto"/>
            </w:tcBorders>
            <w:shd w:val="clear" w:color="auto" w:fill="auto"/>
            <w:noWrap/>
            <w:vAlign w:val="center"/>
            <w:hideMark/>
          </w:tcPr>
          <w:p w14:paraId="1B648A8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-6%</w:t>
            </w:r>
          </w:p>
        </w:tc>
      </w:tr>
      <w:tr w:rsidR="00065F15" w:rsidRPr="005F78F0" w14:paraId="57C158B8" w14:textId="77777777" w:rsidTr="00065F15">
        <w:trPr>
          <w:trHeight w:val="28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8326B52"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3.8.3</w:t>
            </w:r>
          </w:p>
        </w:tc>
        <w:tc>
          <w:tcPr>
            <w:tcW w:w="1843" w:type="dxa"/>
            <w:tcBorders>
              <w:top w:val="nil"/>
              <w:left w:val="nil"/>
              <w:bottom w:val="single" w:sz="4" w:space="0" w:color="auto"/>
              <w:right w:val="single" w:sz="4" w:space="0" w:color="auto"/>
            </w:tcBorders>
            <w:shd w:val="clear" w:color="auto" w:fill="auto"/>
            <w:vAlign w:val="center"/>
            <w:hideMark/>
          </w:tcPr>
          <w:p w14:paraId="414C2FE3" w14:textId="77777777" w:rsidR="00065F15" w:rsidRPr="005F78F0" w:rsidRDefault="00065F15" w:rsidP="00444820">
            <w:pPr>
              <w:spacing w:after="0" w:line="240" w:lineRule="auto"/>
              <w:ind w:firstLineChars="100" w:firstLine="161"/>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Прибыль на прочие цели</w:t>
            </w:r>
          </w:p>
        </w:tc>
        <w:tc>
          <w:tcPr>
            <w:tcW w:w="1134" w:type="dxa"/>
            <w:tcBorders>
              <w:top w:val="nil"/>
              <w:left w:val="nil"/>
              <w:bottom w:val="single" w:sz="4" w:space="0" w:color="auto"/>
              <w:right w:val="single" w:sz="4" w:space="0" w:color="auto"/>
            </w:tcBorders>
            <w:shd w:val="clear" w:color="auto" w:fill="auto"/>
            <w:vAlign w:val="center"/>
            <w:hideMark/>
          </w:tcPr>
          <w:p w14:paraId="22D5DE2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1B7301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6BBDB51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7D9AE3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1228" w:type="dxa"/>
            <w:tcBorders>
              <w:top w:val="nil"/>
              <w:left w:val="nil"/>
              <w:bottom w:val="single" w:sz="4" w:space="0" w:color="auto"/>
              <w:right w:val="single" w:sz="4" w:space="0" w:color="auto"/>
            </w:tcBorders>
            <w:shd w:val="clear" w:color="auto" w:fill="auto"/>
            <w:vAlign w:val="center"/>
            <w:hideMark/>
          </w:tcPr>
          <w:p w14:paraId="24FD69F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1074" w:type="dxa"/>
            <w:tcBorders>
              <w:top w:val="nil"/>
              <w:left w:val="nil"/>
              <w:bottom w:val="single" w:sz="4" w:space="0" w:color="auto"/>
              <w:right w:val="single" w:sz="4" w:space="0" w:color="auto"/>
            </w:tcBorders>
            <w:shd w:val="clear" w:color="auto" w:fill="auto"/>
            <w:vAlign w:val="center"/>
            <w:hideMark/>
          </w:tcPr>
          <w:p w14:paraId="28D8125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044437A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12 899,11</w:t>
            </w:r>
          </w:p>
        </w:tc>
        <w:tc>
          <w:tcPr>
            <w:tcW w:w="1134" w:type="dxa"/>
            <w:tcBorders>
              <w:top w:val="nil"/>
              <w:left w:val="nil"/>
              <w:bottom w:val="single" w:sz="4" w:space="0" w:color="auto"/>
              <w:right w:val="single" w:sz="4" w:space="0" w:color="auto"/>
            </w:tcBorders>
            <w:shd w:val="clear" w:color="auto" w:fill="auto"/>
            <w:vAlign w:val="center"/>
            <w:hideMark/>
          </w:tcPr>
          <w:p w14:paraId="48179CF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12 113,96</w:t>
            </w:r>
          </w:p>
        </w:tc>
        <w:tc>
          <w:tcPr>
            <w:tcW w:w="1134" w:type="dxa"/>
            <w:tcBorders>
              <w:top w:val="nil"/>
              <w:left w:val="nil"/>
              <w:bottom w:val="single" w:sz="4" w:space="0" w:color="auto"/>
              <w:right w:val="single" w:sz="4" w:space="0" w:color="auto"/>
            </w:tcBorders>
            <w:shd w:val="clear" w:color="auto" w:fill="auto"/>
            <w:noWrap/>
            <w:vAlign w:val="center"/>
            <w:hideMark/>
          </w:tcPr>
          <w:p w14:paraId="4CECA7E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15 835,73</w:t>
            </w:r>
          </w:p>
        </w:tc>
        <w:tc>
          <w:tcPr>
            <w:tcW w:w="1134" w:type="dxa"/>
            <w:tcBorders>
              <w:top w:val="nil"/>
              <w:left w:val="nil"/>
              <w:bottom w:val="single" w:sz="4" w:space="0" w:color="auto"/>
              <w:right w:val="single" w:sz="4" w:space="0" w:color="auto"/>
            </w:tcBorders>
            <w:shd w:val="clear" w:color="auto" w:fill="auto"/>
            <w:noWrap/>
            <w:vAlign w:val="center"/>
            <w:hideMark/>
          </w:tcPr>
          <w:p w14:paraId="2DF17D3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2 936,62</w:t>
            </w:r>
          </w:p>
        </w:tc>
        <w:tc>
          <w:tcPr>
            <w:tcW w:w="815" w:type="dxa"/>
            <w:tcBorders>
              <w:top w:val="nil"/>
              <w:left w:val="nil"/>
              <w:bottom w:val="single" w:sz="4" w:space="0" w:color="auto"/>
              <w:right w:val="single" w:sz="4" w:space="0" w:color="auto"/>
            </w:tcBorders>
            <w:shd w:val="clear" w:color="auto" w:fill="auto"/>
            <w:noWrap/>
            <w:vAlign w:val="center"/>
            <w:hideMark/>
          </w:tcPr>
          <w:p w14:paraId="245E7BD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23%</w:t>
            </w:r>
          </w:p>
        </w:tc>
      </w:tr>
      <w:tr w:rsidR="00065F15" w:rsidRPr="005F78F0" w14:paraId="7BD67A66"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F75697B"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lastRenderedPageBreak/>
              <w:t> </w:t>
            </w:r>
          </w:p>
        </w:tc>
        <w:tc>
          <w:tcPr>
            <w:tcW w:w="1843" w:type="dxa"/>
            <w:tcBorders>
              <w:top w:val="nil"/>
              <w:left w:val="nil"/>
              <w:bottom w:val="single" w:sz="4" w:space="0" w:color="auto"/>
              <w:right w:val="single" w:sz="4" w:space="0" w:color="auto"/>
            </w:tcBorders>
            <w:shd w:val="clear" w:color="auto" w:fill="auto"/>
            <w:vAlign w:val="center"/>
            <w:hideMark/>
          </w:tcPr>
          <w:p w14:paraId="465C56F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Страховые  взносы во внебюджетные фонды</w:t>
            </w:r>
          </w:p>
        </w:tc>
        <w:tc>
          <w:tcPr>
            <w:tcW w:w="1134" w:type="dxa"/>
            <w:tcBorders>
              <w:top w:val="nil"/>
              <w:left w:val="nil"/>
              <w:bottom w:val="single" w:sz="4" w:space="0" w:color="auto"/>
              <w:right w:val="single" w:sz="4" w:space="0" w:color="auto"/>
            </w:tcBorders>
            <w:shd w:val="clear" w:color="auto" w:fill="auto"/>
            <w:vAlign w:val="center"/>
            <w:hideMark/>
          </w:tcPr>
          <w:p w14:paraId="5F81464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D71F7F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1843C23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A7D691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228" w:type="dxa"/>
            <w:tcBorders>
              <w:top w:val="nil"/>
              <w:left w:val="nil"/>
              <w:bottom w:val="single" w:sz="4" w:space="0" w:color="auto"/>
              <w:right w:val="single" w:sz="4" w:space="0" w:color="auto"/>
            </w:tcBorders>
            <w:shd w:val="clear" w:color="auto" w:fill="auto"/>
            <w:vAlign w:val="center"/>
            <w:hideMark/>
          </w:tcPr>
          <w:p w14:paraId="3835F71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095515E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00" w:type="dxa"/>
            <w:tcBorders>
              <w:top w:val="nil"/>
              <w:left w:val="nil"/>
              <w:bottom w:val="single" w:sz="4" w:space="0" w:color="auto"/>
              <w:right w:val="single" w:sz="4" w:space="0" w:color="auto"/>
            </w:tcBorders>
            <w:shd w:val="clear" w:color="auto" w:fill="auto"/>
            <w:noWrap/>
            <w:vAlign w:val="center"/>
            <w:hideMark/>
          </w:tcPr>
          <w:p w14:paraId="2035417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9 569,30</w:t>
            </w:r>
          </w:p>
        </w:tc>
        <w:tc>
          <w:tcPr>
            <w:tcW w:w="1134" w:type="dxa"/>
            <w:tcBorders>
              <w:top w:val="nil"/>
              <w:left w:val="nil"/>
              <w:bottom w:val="single" w:sz="4" w:space="0" w:color="auto"/>
              <w:right w:val="single" w:sz="4" w:space="0" w:color="auto"/>
            </w:tcBorders>
            <w:shd w:val="clear" w:color="auto" w:fill="auto"/>
            <w:noWrap/>
            <w:vAlign w:val="center"/>
            <w:hideMark/>
          </w:tcPr>
          <w:p w14:paraId="361E2FB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8 986,83</w:t>
            </w:r>
          </w:p>
        </w:tc>
        <w:tc>
          <w:tcPr>
            <w:tcW w:w="1134" w:type="dxa"/>
            <w:tcBorders>
              <w:top w:val="nil"/>
              <w:left w:val="nil"/>
              <w:bottom w:val="single" w:sz="4" w:space="0" w:color="auto"/>
              <w:right w:val="single" w:sz="4" w:space="0" w:color="auto"/>
            </w:tcBorders>
            <w:shd w:val="clear" w:color="auto" w:fill="auto"/>
            <w:noWrap/>
            <w:vAlign w:val="center"/>
            <w:hideMark/>
          </w:tcPr>
          <w:p w14:paraId="3F18D75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8 225,89</w:t>
            </w:r>
          </w:p>
        </w:tc>
        <w:tc>
          <w:tcPr>
            <w:tcW w:w="1134" w:type="dxa"/>
            <w:tcBorders>
              <w:top w:val="nil"/>
              <w:left w:val="nil"/>
              <w:bottom w:val="single" w:sz="4" w:space="0" w:color="auto"/>
              <w:right w:val="single" w:sz="4" w:space="0" w:color="auto"/>
            </w:tcBorders>
            <w:shd w:val="clear" w:color="auto" w:fill="auto"/>
            <w:noWrap/>
            <w:vAlign w:val="center"/>
            <w:hideMark/>
          </w:tcPr>
          <w:p w14:paraId="370930D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-1 343,41</w:t>
            </w:r>
          </w:p>
        </w:tc>
        <w:tc>
          <w:tcPr>
            <w:tcW w:w="815" w:type="dxa"/>
            <w:tcBorders>
              <w:top w:val="nil"/>
              <w:left w:val="nil"/>
              <w:bottom w:val="single" w:sz="4" w:space="0" w:color="auto"/>
              <w:right w:val="single" w:sz="4" w:space="0" w:color="auto"/>
            </w:tcBorders>
            <w:shd w:val="clear" w:color="auto" w:fill="auto"/>
            <w:noWrap/>
            <w:vAlign w:val="center"/>
            <w:hideMark/>
          </w:tcPr>
          <w:p w14:paraId="76A38FF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-14%</w:t>
            </w:r>
          </w:p>
        </w:tc>
      </w:tr>
      <w:tr w:rsidR="00065F15" w:rsidRPr="005F78F0" w14:paraId="2212F2F8" w14:textId="77777777" w:rsidTr="00065F15">
        <w:trPr>
          <w:trHeight w:val="28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E229782"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401B4B3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Расходы на управление капиталом</w:t>
            </w:r>
          </w:p>
        </w:tc>
        <w:tc>
          <w:tcPr>
            <w:tcW w:w="1134" w:type="dxa"/>
            <w:tcBorders>
              <w:top w:val="nil"/>
              <w:left w:val="nil"/>
              <w:bottom w:val="single" w:sz="4" w:space="0" w:color="auto"/>
              <w:right w:val="single" w:sz="4" w:space="0" w:color="auto"/>
            </w:tcBorders>
            <w:shd w:val="clear" w:color="auto" w:fill="auto"/>
            <w:vAlign w:val="center"/>
            <w:hideMark/>
          </w:tcPr>
          <w:p w14:paraId="72205F1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EED738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5675473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C3A3F5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228" w:type="dxa"/>
            <w:tcBorders>
              <w:top w:val="nil"/>
              <w:left w:val="nil"/>
              <w:bottom w:val="single" w:sz="4" w:space="0" w:color="auto"/>
              <w:right w:val="single" w:sz="4" w:space="0" w:color="auto"/>
            </w:tcBorders>
            <w:shd w:val="clear" w:color="auto" w:fill="auto"/>
            <w:vAlign w:val="center"/>
            <w:hideMark/>
          </w:tcPr>
          <w:p w14:paraId="119D643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5E1B84C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00" w:type="dxa"/>
            <w:tcBorders>
              <w:top w:val="nil"/>
              <w:left w:val="nil"/>
              <w:bottom w:val="single" w:sz="4" w:space="0" w:color="auto"/>
              <w:right w:val="single" w:sz="4" w:space="0" w:color="auto"/>
            </w:tcBorders>
            <w:shd w:val="clear" w:color="auto" w:fill="auto"/>
            <w:noWrap/>
            <w:vAlign w:val="center"/>
            <w:hideMark/>
          </w:tcPr>
          <w:p w14:paraId="60C283F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583,70</w:t>
            </w:r>
          </w:p>
        </w:tc>
        <w:tc>
          <w:tcPr>
            <w:tcW w:w="1134" w:type="dxa"/>
            <w:tcBorders>
              <w:top w:val="nil"/>
              <w:left w:val="nil"/>
              <w:bottom w:val="single" w:sz="4" w:space="0" w:color="auto"/>
              <w:right w:val="single" w:sz="4" w:space="0" w:color="auto"/>
            </w:tcBorders>
            <w:shd w:val="clear" w:color="auto" w:fill="auto"/>
            <w:noWrap/>
            <w:vAlign w:val="center"/>
            <w:hideMark/>
          </w:tcPr>
          <w:p w14:paraId="214E60B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548,17</w:t>
            </w:r>
          </w:p>
        </w:tc>
        <w:tc>
          <w:tcPr>
            <w:tcW w:w="1134" w:type="dxa"/>
            <w:tcBorders>
              <w:top w:val="nil"/>
              <w:left w:val="nil"/>
              <w:bottom w:val="single" w:sz="4" w:space="0" w:color="auto"/>
              <w:right w:val="single" w:sz="4" w:space="0" w:color="auto"/>
            </w:tcBorders>
            <w:shd w:val="clear" w:color="auto" w:fill="auto"/>
            <w:noWrap/>
            <w:vAlign w:val="center"/>
            <w:hideMark/>
          </w:tcPr>
          <w:p w14:paraId="56E23F1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583,70</w:t>
            </w:r>
          </w:p>
        </w:tc>
        <w:tc>
          <w:tcPr>
            <w:tcW w:w="1134" w:type="dxa"/>
            <w:tcBorders>
              <w:top w:val="nil"/>
              <w:left w:val="nil"/>
              <w:bottom w:val="single" w:sz="4" w:space="0" w:color="auto"/>
              <w:right w:val="single" w:sz="4" w:space="0" w:color="auto"/>
            </w:tcBorders>
            <w:shd w:val="clear" w:color="auto" w:fill="auto"/>
            <w:noWrap/>
            <w:vAlign w:val="center"/>
            <w:hideMark/>
          </w:tcPr>
          <w:p w14:paraId="409AA4E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07B4119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568AC150"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BFFE145"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3271F15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Возмещение морального и физического вреда</w:t>
            </w:r>
          </w:p>
        </w:tc>
        <w:tc>
          <w:tcPr>
            <w:tcW w:w="1134" w:type="dxa"/>
            <w:tcBorders>
              <w:top w:val="nil"/>
              <w:left w:val="nil"/>
              <w:bottom w:val="single" w:sz="4" w:space="0" w:color="auto"/>
              <w:right w:val="single" w:sz="4" w:space="0" w:color="auto"/>
            </w:tcBorders>
            <w:shd w:val="clear" w:color="auto" w:fill="auto"/>
            <w:vAlign w:val="center"/>
            <w:hideMark/>
          </w:tcPr>
          <w:p w14:paraId="5844E90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6ABA70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62328A7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7F6941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228" w:type="dxa"/>
            <w:tcBorders>
              <w:top w:val="nil"/>
              <w:left w:val="nil"/>
              <w:bottom w:val="single" w:sz="4" w:space="0" w:color="auto"/>
              <w:right w:val="single" w:sz="4" w:space="0" w:color="auto"/>
            </w:tcBorders>
            <w:shd w:val="clear" w:color="auto" w:fill="auto"/>
            <w:vAlign w:val="center"/>
            <w:hideMark/>
          </w:tcPr>
          <w:p w14:paraId="599B9A7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41824B0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00" w:type="dxa"/>
            <w:tcBorders>
              <w:top w:val="nil"/>
              <w:left w:val="nil"/>
              <w:bottom w:val="single" w:sz="4" w:space="0" w:color="auto"/>
              <w:right w:val="single" w:sz="4" w:space="0" w:color="auto"/>
            </w:tcBorders>
            <w:shd w:val="clear" w:color="auto" w:fill="auto"/>
            <w:noWrap/>
            <w:vAlign w:val="center"/>
            <w:hideMark/>
          </w:tcPr>
          <w:p w14:paraId="3E845BE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239,00</w:t>
            </w:r>
          </w:p>
        </w:tc>
        <w:tc>
          <w:tcPr>
            <w:tcW w:w="1134" w:type="dxa"/>
            <w:tcBorders>
              <w:top w:val="nil"/>
              <w:left w:val="nil"/>
              <w:bottom w:val="single" w:sz="4" w:space="0" w:color="auto"/>
              <w:right w:val="single" w:sz="4" w:space="0" w:color="auto"/>
            </w:tcBorders>
            <w:shd w:val="clear" w:color="auto" w:fill="auto"/>
            <w:noWrap/>
            <w:vAlign w:val="center"/>
            <w:hideMark/>
          </w:tcPr>
          <w:p w14:paraId="76C66E0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224,45</w:t>
            </w:r>
          </w:p>
        </w:tc>
        <w:tc>
          <w:tcPr>
            <w:tcW w:w="1134" w:type="dxa"/>
            <w:tcBorders>
              <w:top w:val="nil"/>
              <w:left w:val="nil"/>
              <w:bottom w:val="single" w:sz="4" w:space="0" w:color="auto"/>
              <w:right w:val="single" w:sz="4" w:space="0" w:color="auto"/>
            </w:tcBorders>
            <w:shd w:val="clear" w:color="auto" w:fill="auto"/>
            <w:noWrap/>
            <w:vAlign w:val="center"/>
            <w:hideMark/>
          </w:tcPr>
          <w:p w14:paraId="3577FCD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3 989,00</w:t>
            </w:r>
          </w:p>
        </w:tc>
        <w:tc>
          <w:tcPr>
            <w:tcW w:w="1134" w:type="dxa"/>
            <w:tcBorders>
              <w:top w:val="nil"/>
              <w:left w:val="nil"/>
              <w:bottom w:val="single" w:sz="4" w:space="0" w:color="auto"/>
              <w:right w:val="single" w:sz="4" w:space="0" w:color="auto"/>
            </w:tcBorders>
            <w:shd w:val="clear" w:color="auto" w:fill="auto"/>
            <w:noWrap/>
            <w:vAlign w:val="center"/>
            <w:hideMark/>
          </w:tcPr>
          <w:p w14:paraId="572B154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3 750,00</w:t>
            </w:r>
          </w:p>
        </w:tc>
        <w:tc>
          <w:tcPr>
            <w:tcW w:w="815" w:type="dxa"/>
            <w:tcBorders>
              <w:top w:val="nil"/>
              <w:left w:val="nil"/>
              <w:bottom w:val="single" w:sz="4" w:space="0" w:color="auto"/>
              <w:right w:val="single" w:sz="4" w:space="0" w:color="auto"/>
            </w:tcBorders>
            <w:shd w:val="clear" w:color="auto" w:fill="auto"/>
            <w:noWrap/>
            <w:vAlign w:val="center"/>
            <w:hideMark/>
          </w:tcPr>
          <w:p w14:paraId="2ADC0A7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1569%</w:t>
            </w:r>
          </w:p>
        </w:tc>
      </w:tr>
      <w:tr w:rsidR="00065F15" w:rsidRPr="005F78F0" w14:paraId="17666721"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2426EF7C"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04BE1E3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Услуги банков для целей производства и РКО</w:t>
            </w:r>
          </w:p>
        </w:tc>
        <w:tc>
          <w:tcPr>
            <w:tcW w:w="1134" w:type="dxa"/>
            <w:tcBorders>
              <w:top w:val="nil"/>
              <w:left w:val="nil"/>
              <w:bottom w:val="single" w:sz="4" w:space="0" w:color="auto"/>
              <w:right w:val="single" w:sz="4" w:space="0" w:color="auto"/>
            </w:tcBorders>
            <w:shd w:val="clear" w:color="auto" w:fill="auto"/>
            <w:vAlign w:val="center"/>
            <w:hideMark/>
          </w:tcPr>
          <w:p w14:paraId="0C9A30B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24AFB2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6191BC8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EF9FA6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228" w:type="dxa"/>
            <w:tcBorders>
              <w:top w:val="nil"/>
              <w:left w:val="nil"/>
              <w:bottom w:val="single" w:sz="4" w:space="0" w:color="auto"/>
              <w:right w:val="single" w:sz="4" w:space="0" w:color="auto"/>
            </w:tcBorders>
            <w:shd w:val="clear" w:color="auto" w:fill="auto"/>
            <w:vAlign w:val="center"/>
            <w:hideMark/>
          </w:tcPr>
          <w:p w14:paraId="470740B1"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7C499DE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00" w:type="dxa"/>
            <w:tcBorders>
              <w:top w:val="nil"/>
              <w:left w:val="nil"/>
              <w:bottom w:val="single" w:sz="4" w:space="0" w:color="auto"/>
              <w:right w:val="single" w:sz="4" w:space="0" w:color="auto"/>
            </w:tcBorders>
            <w:shd w:val="clear" w:color="auto" w:fill="auto"/>
            <w:noWrap/>
            <w:vAlign w:val="center"/>
            <w:hideMark/>
          </w:tcPr>
          <w:p w14:paraId="2F3B1AA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394,80</w:t>
            </w:r>
          </w:p>
        </w:tc>
        <w:tc>
          <w:tcPr>
            <w:tcW w:w="1134" w:type="dxa"/>
            <w:tcBorders>
              <w:top w:val="nil"/>
              <w:left w:val="nil"/>
              <w:bottom w:val="single" w:sz="4" w:space="0" w:color="auto"/>
              <w:right w:val="single" w:sz="4" w:space="0" w:color="auto"/>
            </w:tcBorders>
            <w:shd w:val="clear" w:color="auto" w:fill="auto"/>
            <w:noWrap/>
            <w:vAlign w:val="center"/>
            <w:hideMark/>
          </w:tcPr>
          <w:p w14:paraId="0979746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370,77</w:t>
            </w:r>
          </w:p>
        </w:tc>
        <w:tc>
          <w:tcPr>
            <w:tcW w:w="1134" w:type="dxa"/>
            <w:tcBorders>
              <w:top w:val="nil"/>
              <w:left w:val="nil"/>
              <w:bottom w:val="single" w:sz="4" w:space="0" w:color="auto"/>
              <w:right w:val="single" w:sz="4" w:space="0" w:color="auto"/>
            </w:tcBorders>
            <w:shd w:val="clear" w:color="auto" w:fill="auto"/>
            <w:noWrap/>
            <w:vAlign w:val="center"/>
            <w:hideMark/>
          </w:tcPr>
          <w:p w14:paraId="1374163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394,80</w:t>
            </w:r>
          </w:p>
        </w:tc>
        <w:tc>
          <w:tcPr>
            <w:tcW w:w="1134" w:type="dxa"/>
            <w:tcBorders>
              <w:top w:val="nil"/>
              <w:left w:val="nil"/>
              <w:bottom w:val="single" w:sz="4" w:space="0" w:color="auto"/>
              <w:right w:val="single" w:sz="4" w:space="0" w:color="auto"/>
            </w:tcBorders>
            <w:shd w:val="clear" w:color="auto" w:fill="auto"/>
            <w:noWrap/>
            <w:vAlign w:val="center"/>
            <w:hideMark/>
          </w:tcPr>
          <w:p w14:paraId="67854B0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7F9BCF2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0F3566D5" w14:textId="77777777" w:rsidTr="00065F15">
        <w:trPr>
          <w:trHeight w:val="48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E8F28BD"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651ACD0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Расходы по проведению собрания акционеров</w:t>
            </w:r>
          </w:p>
        </w:tc>
        <w:tc>
          <w:tcPr>
            <w:tcW w:w="1134" w:type="dxa"/>
            <w:tcBorders>
              <w:top w:val="nil"/>
              <w:left w:val="nil"/>
              <w:bottom w:val="single" w:sz="4" w:space="0" w:color="auto"/>
              <w:right w:val="single" w:sz="4" w:space="0" w:color="auto"/>
            </w:tcBorders>
            <w:shd w:val="clear" w:color="auto" w:fill="auto"/>
            <w:vAlign w:val="center"/>
            <w:hideMark/>
          </w:tcPr>
          <w:p w14:paraId="503759E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680079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28B1346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13444F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228" w:type="dxa"/>
            <w:tcBorders>
              <w:top w:val="nil"/>
              <w:left w:val="nil"/>
              <w:bottom w:val="single" w:sz="4" w:space="0" w:color="auto"/>
              <w:right w:val="single" w:sz="4" w:space="0" w:color="auto"/>
            </w:tcBorders>
            <w:shd w:val="clear" w:color="auto" w:fill="auto"/>
            <w:vAlign w:val="center"/>
            <w:hideMark/>
          </w:tcPr>
          <w:p w14:paraId="3D4565C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2A5E852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00" w:type="dxa"/>
            <w:tcBorders>
              <w:top w:val="nil"/>
              <w:left w:val="nil"/>
              <w:bottom w:val="single" w:sz="4" w:space="0" w:color="auto"/>
              <w:right w:val="single" w:sz="4" w:space="0" w:color="auto"/>
            </w:tcBorders>
            <w:shd w:val="clear" w:color="auto" w:fill="auto"/>
            <w:noWrap/>
            <w:vAlign w:val="center"/>
            <w:hideMark/>
          </w:tcPr>
          <w:p w14:paraId="0726ADF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1 095,01</w:t>
            </w:r>
          </w:p>
        </w:tc>
        <w:tc>
          <w:tcPr>
            <w:tcW w:w="1134" w:type="dxa"/>
            <w:tcBorders>
              <w:top w:val="nil"/>
              <w:left w:val="nil"/>
              <w:bottom w:val="single" w:sz="4" w:space="0" w:color="auto"/>
              <w:right w:val="single" w:sz="4" w:space="0" w:color="auto"/>
            </w:tcBorders>
            <w:shd w:val="clear" w:color="auto" w:fill="auto"/>
            <w:noWrap/>
            <w:vAlign w:val="center"/>
            <w:hideMark/>
          </w:tcPr>
          <w:p w14:paraId="71ECA82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1 028,36</w:t>
            </w:r>
          </w:p>
        </w:tc>
        <w:tc>
          <w:tcPr>
            <w:tcW w:w="1134" w:type="dxa"/>
            <w:tcBorders>
              <w:top w:val="nil"/>
              <w:left w:val="nil"/>
              <w:bottom w:val="single" w:sz="4" w:space="0" w:color="auto"/>
              <w:right w:val="single" w:sz="4" w:space="0" w:color="auto"/>
            </w:tcBorders>
            <w:shd w:val="clear" w:color="auto" w:fill="auto"/>
            <w:noWrap/>
            <w:vAlign w:val="center"/>
            <w:hideMark/>
          </w:tcPr>
          <w:p w14:paraId="1EFCE98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1 095,00</w:t>
            </w:r>
          </w:p>
        </w:tc>
        <w:tc>
          <w:tcPr>
            <w:tcW w:w="1134" w:type="dxa"/>
            <w:tcBorders>
              <w:top w:val="nil"/>
              <w:left w:val="nil"/>
              <w:bottom w:val="single" w:sz="4" w:space="0" w:color="auto"/>
              <w:right w:val="single" w:sz="4" w:space="0" w:color="auto"/>
            </w:tcBorders>
            <w:shd w:val="clear" w:color="auto" w:fill="auto"/>
            <w:noWrap/>
            <w:vAlign w:val="center"/>
            <w:hideMark/>
          </w:tcPr>
          <w:p w14:paraId="679844A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-0,01</w:t>
            </w:r>
          </w:p>
        </w:tc>
        <w:tc>
          <w:tcPr>
            <w:tcW w:w="815" w:type="dxa"/>
            <w:tcBorders>
              <w:top w:val="nil"/>
              <w:left w:val="nil"/>
              <w:bottom w:val="single" w:sz="4" w:space="0" w:color="auto"/>
              <w:right w:val="single" w:sz="4" w:space="0" w:color="auto"/>
            </w:tcBorders>
            <w:shd w:val="clear" w:color="auto" w:fill="auto"/>
            <w:noWrap/>
            <w:vAlign w:val="center"/>
            <w:hideMark/>
          </w:tcPr>
          <w:p w14:paraId="578E754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10837758" w14:textId="77777777" w:rsidTr="00065F15">
        <w:trPr>
          <w:trHeight w:val="72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EB6A48A"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0FD30D97"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Материальная помощь ветеранам и пенсионерам ко дню Победы, Дню энергетика</w:t>
            </w:r>
          </w:p>
        </w:tc>
        <w:tc>
          <w:tcPr>
            <w:tcW w:w="1134" w:type="dxa"/>
            <w:tcBorders>
              <w:top w:val="nil"/>
              <w:left w:val="nil"/>
              <w:bottom w:val="single" w:sz="4" w:space="0" w:color="auto"/>
              <w:right w:val="single" w:sz="4" w:space="0" w:color="auto"/>
            </w:tcBorders>
            <w:shd w:val="clear" w:color="auto" w:fill="auto"/>
            <w:vAlign w:val="center"/>
            <w:hideMark/>
          </w:tcPr>
          <w:p w14:paraId="2EBD09F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533ED5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5426288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6EDCD22"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228" w:type="dxa"/>
            <w:tcBorders>
              <w:top w:val="nil"/>
              <w:left w:val="nil"/>
              <w:bottom w:val="single" w:sz="4" w:space="0" w:color="auto"/>
              <w:right w:val="single" w:sz="4" w:space="0" w:color="auto"/>
            </w:tcBorders>
            <w:shd w:val="clear" w:color="auto" w:fill="auto"/>
            <w:vAlign w:val="center"/>
            <w:hideMark/>
          </w:tcPr>
          <w:p w14:paraId="7BE3887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62F7F5E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00" w:type="dxa"/>
            <w:tcBorders>
              <w:top w:val="nil"/>
              <w:left w:val="nil"/>
              <w:bottom w:val="single" w:sz="4" w:space="0" w:color="auto"/>
              <w:right w:val="single" w:sz="4" w:space="0" w:color="auto"/>
            </w:tcBorders>
            <w:shd w:val="clear" w:color="auto" w:fill="auto"/>
            <w:noWrap/>
            <w:vAlign w:val="center"/>
            <w:hideMark/>
          </w:tcPr>
          <w:p w14:paraId="5DA19EAB"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390,00</w:t>
            </w:r>
          </w:p>
        </w:tc>
        <w:tc>
          <w:tcPr>
            <w:tcW w:w="1134" w:type="dxa"/>
            <w:tcBorders>
              <w:top w:val="nil"/>
              <w:left w:val="nil"/>
              <w:bottom w:val="single" w:sz="4" w:space="0" w:color="auto"/>
              <w:right w:val="single" w:sz="4" w:space="0" w:color="auto"/>
            </w:tcBorders>
            <w:shd w:val="clear" w:color="auto" w:fill="auto"/>
            <w:noWrap/>
            <w:vAlign w:val="center"/>
            <w:hideMark/>
          </w:tcPr>
          <w:p w14:paraId="1C50FAB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366,26</w:t>
            </w:r>
          </w:p>
        </w:tc>
        <w:tc>
          <w:tcPr>
            <w:tcW w:w="1134" w:type="dxa"/>
            <w:tcBorders>
              <w:top w:val="nil"/>
              <w:left w:val="nil"/>
              <w:bottom w:val="single" w:sz="4" w:space="0" w:color="auto"/>
              <w:right w:val="single" w:sz="4" w:space="0" w:color="auto"/>
            </w:tcBorders>
            <w:shd w:val="clear" w:color="auto" w:fill="auto"/>
            <w:noWrap/>
            <w:vAlign w:val="center"/>
            <w:hideMark/>
          </w:tcPr>
          <w:p w14:paraId="69AEE3D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743,19</w:t>
            </w:r>
          </w:p>
        </w:tc>
        <w:tc>
          <w:tcPr>
            <w:tcW w:w="1134" w:type="dxa"/>
            <w:tcBorders>
              <w:top w:val="nil"/>
              <w:left w:val="nil"/>
              <w:bottom w:val="single" w:sz="4" w:space="0" w:color="auto"/>
              <w:right w:val="single" w:sz="4" w:space="0" w:color="auto"/>
            </w:tcBorders>
            <w:shd w:val="clear" w:color="auto" w:fill="auto"/>
            <w:noWrap/>
            <w:vAlign w:val="center"/>
            <w:hideMark/>
          </w:tcPr>
          <w:p w14:paraId="7568ADF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353,19</w:t>
            </w:r>
          </w:p>
        </w:tc>
        <w:tc>
          <w:tcPr>
            <w:tcW w:w="815" w:type="dxa"/>
            <w:tcBorders>
              <w:top w:val="nil"/>
              <w:left w:val="nil"/>
              <w:bottom w:val="single" w:sz="4" w:space="0" w:color="auto"/>
              <w:right w:val="single" w:sz="4" w:space="0" w:color="auto"/>
            </w:tcBorders>
            <w:shd w:val="clear" w:color="auto" w:fill="auto"/>
            <w:noWrap/>
            <w:vAlign w:val="center"/>
            <w:hideMark/>
          </w:tcPr>
          <w:p w14:paraId="4BE7A3C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91%</w:t>
            </w:r>
          </w:p>
        </w:tc>
      </w:tr>
      <w:tr w:rsidR="00065F15" w:rsidRPr="005F78F0" w14:paraId="1DB2055D" w14:textId="77777777" w:rsidTr="00065F15">
        <w:trPr>
          <w:trHeight w:val="28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E862138"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1AB5284E"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Ритуальные расходы</w:t>
            </w:r>
          </w:p>
        </w:tc>
        <w:tc>
          <w:tcPr>
            <w:tcW w:w="1134" w:type="dxa"/>
            <w:tcBorders>
              <w:top w:val="nil"/>
              <w:left w:val="nil"/>
              <w:bottom w:val="single" w:sz="4" w:space="0" w:color="auto"/>
              <w:right w:val="single" w:sz="4" w:space="0" w:color="auto"/>
            </w:tcBorders>
            <w:shd w:val="clear" w:color="auto" w:fill="auto"/>
            <w:vAlign w:val="center"/>
            <w:hideMark/>
          </w:tcPr>
          <w:p w14:paraId="32D7EC5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0927B5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2E92286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8258815"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228" w:type="dxa"/>
            <w:tcBorders>
              <w:top w:val="nil"/>
              <w:left w:val="nil"/>
              <w:bottom w:val="single" w:sz="4" w:space="0" w:color="auto"/>
              <w:right w:val="single" w:sz="4" w:space="0" w:color="auto"/>
            </w:tcBorders>
            <w:shd w:val="clear" w:color="auto" w:fill="auto"/>
            <w:vAlign w:val="center"/>
            <w:hideMark/>
          </w:tcPr>
          <w:p w14:paraId="12E2671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1299D8EA"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00" w:type="dxa"/>
            <w:tcBorders>
              <w:top w:val="nil"/>
              <w:left w:val="nil"/>
              <w:bottom w:val="single" w:sz="4" w:space="0" w:color="auto"/>
              <w:right w:val="single" w:sz="4" w:space="0" w:color="auto"/>
            </w:tcBorders>
            <w:shd w:val="clear" w:color="auto" w:fill="auto"/>
            <w:noWrap/>
            <w:vAlign w:val="center"/>
            <w:hideMark/>
          </w:tcPr>
          <w:p w14:paraId="332350A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246,40</w:t>
            </w:r>
          </w:p>
        </w:tc>
        <w:tc>
          <w:tcPr>
            <w:tcW w:w="1134" w:type="dxa"/>
            <w:tcBorders>
              <w:top w:val="nil"/>
              <w:left w:val="nil"/>
              <w:bottom w:val="single" w:sz="4" w:space="0" w:color="auto"/>
              <w:right w:val="single" w:sz="4" w:space="0" w:color="auto"/>
            </w:tcBorders>
            <w:shd w:val="clear" w:color="auto" w:fill="auto"/>
            <w:noWrap/>
            <w:vAlign w:val="center"/>
            <w:hideMark/>
          </w:tcPr>
          <w:p w14:paraId="6CD96FED"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231,40</w:t>
            </w:r>
          </w:p>
        </w:tc>
        <w:tc>
          <w:tcPr>
            <w:tcW w:w="1134" w:type="dxa"/>
            <w:tcBorders>
              <w:top w:val="nil"/>
              <w:left w:val="nil"/>
              <w:bottom w:val="single" w:sz="4" w:space="0" w:color="auto"/>
              <w:right w:val="single" w:sz="4" w:space="0" w:color="auto"/>
            </w:tcBorders>
            <w:shd w:val="clear" w:color="auto" w:fill="auto"/>
            <w:noWrap/>
            <w:vAlign w:val="center"/>
            <w:hideMark/>
          </w:tcPr>
          <w:p w14:paraId="6CA7DAD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423,25</w:t>
            </w:r>
          </w:p>
        </w:tc>
        <w:tc>
          <w:tcPr>
            <w:tcW w:w="1134" w:type="dxa"/>
            <w:tcBorders>
              <w:top w:val="nil"/>
              <w:left w:val="nil"/>
              <w:bottom w:val="single" w:sz="4" w:space="0" w:color="auto"/>
              <w:right w:val="single" w:sz="4" w:space="0" w:color="auto"/>
            </w:tcBorders>
            <w:shd w:val="clear" w:color="auto" w:fill="auto"/>
            <w:noWrap/>
            <w:vAlign w:val="center"/>
            <w:hideMark/>
          </w:tcPr>
          <w:p w14:paraId="7E8290B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176,85</w:t>
            </w:r>
          </w:p>
        </w:tc>
        <w:tc>
          <w:tcPr>
            <w:tcW w:w="815" w:type="dxa"/>
            <w:tcBorders>
              <w:top w:val="nil"/>
              <w:left w:val="nil"/>
              <w:bottom w:val="single" w:sz="4" w:space="0" w:color="auto"/>
              <w:right w:val="single" w:sz="4" w:space="0" w:color="auto"/>
            </w:tcBorders>
            <w:shd w:val="clear" w:color="auto" w:fill="auto"/>
            <w:noWrap/>
            <w:vAlign w:val="center"/>
            <w:hideMark/>
          </w:tcPr>
          <w:p w14:paraId="71F6A20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72%</w:t>
            </w:r>
          </w:p>
        </w:tc>
      </w:tr>
      <w:tr w:rsidR="00065F15" w:rsidRPr="005F78F0" w14:paraId="08B68792" w14:textId="77777777" w:rsidTr="00065F15">
        <w:trPr>
          <w:trHeight w:val="28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51848425" w14:textId="77777777" w:rsidR="00065F15" w:rsidRPr="005F78F0" w:rsidRDefault="00065F15" w:rsidP="00065F15">
            <w:pPr>
              <w:spacing w:after="0" w:line="240" w:lineRule="auto"/>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63CE649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Членский взнос в НП "ИНВЭЛ"</w:t>
            </w:r>
          </w:p>
        </w:tc>
        <w:tc>
          <w:tcPr>
            <w:tcW w:w="1134" w:type="dxa"/>
            <w:tcBorders>
              <w:top w:val="nil"/>
              <w:left w:val="nil"/>
              <w:bottom w:val="single" w:sz="4" w:space="0" w:color="auto"/>
              <w:right w:val="single" w:sz="4" w:space="0" w:color="auto"/>
            </w:tcBorders>
            <w:shd w:val="clear" w:color="auto" w:fill="auto"/>
            <w:vAlign w:val="center"/>
            <w:hideMark/>
          </w:tcPr>
          <w:p w14:paraId="7FF5FD4C"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B0343E6"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6750889F"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7963333"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228" w:type="dxa"/>
            <w:tcBorders>
              <w:top w:val="nil"/>
              <w:left w:val="nil"/>
              <w:bottom w:val="single" w:sz="4" w:space="0" w:color="auto"/>
              <w:right w:val="single" w:sz="4" w:space="0" w:color="auto"/>
            </w:tcBorders>
            <w:shd w:val="clear" w:color="auto" w:fill="auto"/>
            <w:vAlign w:val="center"/>
            <w:hideMark/>
          </w:tcPr>
          <w:p w14:paraId="7836F388"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6F299799"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 </w:t>
            </w:r>
          </w:p>
        </w:tc>
        <w:tc>
          <w:tcPr>
            <w:tcW w:w="1100" w:type="dxa"/>
            <w:tcBorders>
              <w:top w:val="nil"/>
              <w:left w:val="nil"/>
              <w:bottom w:val="single" w:sz="4" w:space="0" w:color="auto"/>
              <w:right w:val="single" w:sz="4" w:space="0" w:color="auto"/>
            </w:tcBorders>
            <w:shd w:val="clear" w:color="auto" w:fill="auto"/>
            <w:noWrap/>
            <w:vAlign w:val="center"/>
            <w:hideMark/>
          </w:tcPr>
          <w:p w14:paraId="29A9B7B4"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380,90</w:t>
            </w:r>
          </w:p>
        </w:tc>
        <w:tc>
          <w:tcPr>
            <w:tcW w:w="1134" w:type="dxa"/>
            <w:tcBorders>
              <w:top w:val="nil"/>
              <w:left w:val="nil"/>
              <w:bottom w:val="single" w:sz="4" w:space="0" w:color="auto"/>
              <w:right w:val="single" w:sz="4" w:space="0" w:color="auto"/>
            </w:tcBorders>
            <w:shd w:val="clear" w:color="auto" w:fill="auto"/>
            <w:noWrap/>
            <w:vAlign w:val="center"/>
            <w:hideMark/>
          </w:tcPr>
          <w:p w14:paraId="6EF93640" w14:textId="77777777" w:rsidR="00065F15" w:rsidRPr="005F78F0" w:rsidRDefault="00065F15" w:rsidP="00065F15">
            <w:pPr>
              <w:spacing w:after="0" w:line="240" w:lineRule="auto"/>
              <w:jc w:val="right"/>
              <w:rPr>
                <w:rFonts w:ascii="Myriad Pro" w:eastAsia="Times New Roman" w:hAnsi="Myriad Pro" w:cs="Times New Roman"/>
                <w:i/>
                <w:iCs/>
                <w:sz w:val="16"/>
                <w:szCs w:val="16"/>
                <w:lang w:eastAsia="ru-RU"/>
              </w:rPr>
            </w:pPr>
            <w:r w:rsidRPr="005F78F0">
              <w:rPr>
                <w:rFonts w:ascii="Myriad Pro" w:eastAsia="Times New Roman" w:hAnsi="Myriad Pro" w:cs="Times New Roman"/>
                <w:i/>
                <w:iCs/>
                <w:sz w:val="16"/>
                <w:szCs w:val="16"/>
                <w:lang w:eastAsia="ru-RU"/>
              </w:rPr>
              <w:t>357,72</w:t>
            </w:r>
          </w:p>
        </w:tc>
        <w:tc>
          <w:tcPr>
            <w:tcW w:w="1134" w:type="dxa"/>
            <w:tcBorders>
              <w:top w:val="nil"/>
              <w:left w:val="nil"/>
              <w:bottom w:val="single" w:sz="4" w:space="0" w:color="auto"/>
              <w:right w:val="single" w:sz="4" w:space="0" w:color="auto"/>
            </w:tcBorders>
            <w:shd w:val="clear" w:color="auto" w:fill="auto"/>
            <w:noWrap/>
            <w:vAlign w:val="center"/>
            <w:hideMark/>
          </w:tcPr>
          <w:p w14:paraId="69A3287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380,90</w:t>
            </w:r>
          </w:p>
        </w:tc>
        <w:tc>
          <w:tcPr>
            <w:tcW w:w="1134" w:type="dxa"/>
            <w:tcBorders>
              <w:top w:val="nil"/>
              <w:left w:val="nil"/>
              <w:bottom w:val="single" w:sz="4" w:space="0" w:color="auto"/>
              <w:right w:val="single" w:sz="4" w:space="0" w:color="auto"/>
            </w:tcBorders>
            <w:shd w:val="clear" w:color="auto" w:fill="auto"/>
            <w:noWrap/>
            <w:vAlign w:val="center"/>
            <w:hideMark/>
          </w:tcPr>
          <w:p w14:paraId="33552B5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656C599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15302F58" w14:textId="77777777" w:rsidTr="00065F15">
        <w:trPr>
          <w:trHeight w:val="510"/>
        </w:trPr>
        <w:tc>
          <w:tcPr>
            <w:tcW w:w="704" w:type="dxa"/>
            <w:tcBorders>
              <w:top w:val="single" w:sz="4" w:space="0" w:color="auto"/>
              <w:left w:val="single" w:sz="4" w:space="0" w:color="auto"/>
              <w:bottom w:val="single" w:sz="4" w:space="0" w:color="auto"/>
              <w:right w:val="single" w:sz="4" w:space="0" w:color="auto"/>
            </w:tcBorders>
            <w:shd w:val="clear" w:color="auto" w:fill="C2D69B" w:themeFill="accent3" w:themeFillTint="99"/>
            <w:noWrap/>
            <w:vAlign w:val="center"/>
            <w:hideMark/>
          </w:tcPr>
          <w:p w14:paraId="5D7BB3F8"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3.9</w:t>
            </w:r>
          </w:p>
        </w:tc>
        <w:tc>
          <w:tcPr>
            <w:tcW w:w="1843"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DB41951" w14:textId="77777777" w:rsidR="00065F15" w:rsidRPr="005F78F0" w:rsidRDefault="00065F15" w:rsidP="00065F15">
            <w:pPr>
              <w:spacing w:after="0" w:line="240" w:lineRule="auto"/>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Другие прочие расходы (расшифровка)</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13C2BA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43 151,00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6C6400A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35 177,00</w:t>
            </w:r>
          </w:p>
        </w:tc>
        <w:tc>
          <w:tcPr>
            <w:tcW w:w="992"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37B10F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7 974,00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3345BF9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50 278,30</w:t>
            </w:r>
          </w:p>
        </w:tc>
        <w:tc>
          <w:tcPr>
            <w:tcW w:w="1228"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15D4267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39 473,80</w:t>
            </w:r>
          </w:p>
        </w:tc>
        <w:tc>
          <w:tcPr>
            <w:tcW w:w="107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6D3E9C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10 804,50</w:t>
            </w:r>
          </w:p>
        </w:tc>
        <w:tc>
          <w:tcPr>
            <w:tcW w:w="1100"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0ABBAB7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25 984,30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vAlign w:val="center"/>
            <w:hideMark/>
          </w:tcPr>
          <w:p w14:paraId="5CADD4F6"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24 402,70</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13CFCE5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32 315,34</w:t>
            </w:r>
          </w:p>
        </w:tc>
        <w:tc>
          <w:tcPr>
            <w:tcW w:w="1134"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262AB0F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6 331,04</w:t>
            </w:r>
          </w:p>
        </w:tc>
        <w:tc>
          <w:tcPr>
            <w:tcW w:w="815" w:type="dxa"/>
            <w:tcBorders>
              <w:top w:val="single" w:sz="4" w:space="0" w:color="auto"/>
              <w:left w:val="nil"/>
              <w:bottom w:val="single" w:sz="4" w:space="0" w:color="auto"/>
              <w:right w:val="single" w:sz="4" w:space="0" w:color="auto"/>
            </w:tcBorders>
            <w:shd w:val="clear" w:color="auto" w:fill="C2D69B" w:themeFill="accent3" w:themeFillTint="99"/>
            <w:noWrap/>
            <w:vAlign w:val="center"/>
            <w:hideMark/>
          </w:tcPr>
          <w:p w14:paraId="4ED3249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24%</w:t>
            </w:r>
          </w:p>
        </w:tc>
      </w:tr>
      <w:tr w:rsidR="00065F15" w:rsidRPr="005F78F0" w14:paraId="10F7817E" w14:textId="77777777" w:rsidTr="00065F15">
        <w:trPr>
          <w:trHeight w:val="76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494FF0F"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1309D637"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Материалы и запасные части для информационно-вычислительной техники</w:t>
            </w:r>
          </w:p>
        </w:tc>
        <w:tc>
          <w:tcPr>
            <w:tcW w:w="1134" w:type="dxa"/>
            <w:tcBorders>
              <w:top w:val="nil"/>
              <w:left w:val="nil"/>
              <w:bottom w:val="single" w:sz="4" w:space="0" w:color="auto"/>
              <w:right w:val="single" w:sz="4" w:space="0" w:color="auto"/>
            </w:tcBorders>
            <w:shd w:val="clear" w:color="auto" w:fill="auto"/>
            <w:vAlign w:val="center"/>
            <w:hideMark/>
          </w:tcPr>
          <w:p w14:paraId="7B6BC7E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0E0030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5CE0891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CF8331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15 935,90</w:t>
            </w:r>
          </w:p>
        </w:tc>
        <w:tc>
          <w:tcPr>
            <w:tcW w:w="1228" w:type="dxa"/>
            <w:tcBorders>
              <w:top w:val="nil"/>
              <w:left w:val="nil"/>
              <w:bottom w:val="single" w:sz="4" w:space="0" w:color="auto"/>
              <w:right w:val="single" w:sz="4" w:space="0" w:color="auto"/>
            </w:tcBorders>
            <w:shd w:val="clear" w:color="auto" w:fill="auto"/>
            <w:vAlign w:val="center"/>
            <w:hideMark/>
          </w:tcPr>
          <w:p w14:paraId="48CBC26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14 308,40</w:t>
            </w:r>
          </w:p>
        </w:tc>
        <w:tc>
          <w:tcPr>
            <w:tcW w:w="1074" w:type="dxa"/>
            <w:tcBorders>
              <w:top w:val="nil"/>
              <w:left w:val="nil"/>
              <w:bottom w:val="single" w:sz="4" w:space="0" w:color="auto"/>
              <w:right w:val="single" w:sz="4" w:space="0" w:color="auto"/>
            </w:tcBorders>
            <w:shd w:val="clear" w:color="auto" w:fill="auto"/>
            <w:vAlign w:val="center"/>
            <w:hideMark/>
          </w:tcPr>
          <w:p w14:paraId="4BECEDB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1 627,50</w:t>
            </w:r>
          </w:p>
        </w:tc>
        <w:tc>
          <w:tcPr>
            <w:tcW w:w="1100" w:type="dxa"/>
            <w:tcBorders>
              <w:top w:val="nil"/>
              <w:left w:val="nil"/>
              <w:bottom w:val="single" w:sz="4" w:space="0" w:color="auto"/>
              <w:right w:val="single" w:sz="4" w:space="0" w:color="auto"/>
            </w:tcBorders>
            <w:shd w:val="clear" w:color="auto" w:fill="auto"/>
            <w:vAlign w:val="center"/>
            <w:hideMark/>
          </w:tcPr>
          <w:p w14:paraId="5B683D3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8 864,40</w:t>
            </w:r>
          </w:p>
        </w:tc>
        <w:tc>
          <w:tcPr>
            <w:tcW w:w="1134" w:type="dxa"/>
            <w:tcBorders>
              <w:top w:val="nil"/>
              <w:left w:val="nil"/>
              <w:bottom w:val="single" w:sz="4" w:space="0" w:color="auto"/>
              <w:right w:val="single" w:sz="4" w:space="0" w:color="auto"/>
            </w:tcBorders>
            <w:shd w:val="clear" w:color="auto" w:fill="auto"/>
            <w:vAlign w:val="center"/>
            <w:hideMark/>
          </w:tcPr>
          <w:p w14:paraId="4901B94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8 324,84</w:t>
            </w:r>
          </w:p>
        </w:tc>
        <w:tc>
          <w:tcPr>
            <w:tcW w:w="1134" w:type="dxa"/>
            <w:tcBorders>
              <w:top w:val="nil"/>
              <w:left w:val="nil"/>
              <w:bottom w:val="single" w:sz="4" w:space="0" w:color="auto"/>
              <w:right w:val="single" w:sz="4" w:space="0" w:color="auto"/>
            </w:tcBorders>
            <w:shd w:val="clear" w:color="auto" w:fill="auto"/>
            <w:noWrap/>
            <w:vAlign w:val="center"/>
            <w:hideMark/>
          </w:tcPr>
          <w:p w14:paraId="622EBA01"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11 265,60</w:t>
            </w:r>
          </w:p>
        </w:tc>
        <w:tc>
          <w:tcPr>
            <w:tcW w:w="1134" w:type="dxa"/>
            <w:tcBorders>
              <w:top w:val="nil"/>
              <w:left w:val="nil"/>
              <w:bottom w:val="single" w:sz="4" w:space="0" w:color="auto"/>
              <w:right w:val="single" w:sz="4" w:space="0" w:color="auto"/>
            </w:tcBorders>
            <w:shd w:val="clear" w:color="auto" w:fill="auto"/>
            <w:noWrap/>
            <w:vAlign w:val="center"/>
            <w:hideMark/>
          </w:tcPr>
          <w:p w14:paraId="35A29BF2"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2 401,20</w:t>
            </w:r>
          </w:p>
        </w:tc>
        <w:tc>
          <w:tcPr>
            <w:tcW w:w="815" w:type="dxa"/>
            <w:tcBorders>
              <w:top w:val="nil"/>
              <w:left w:val="nil"/>
              <w:bottom w:val="single" w:sz="4" w:space="0" w:color="auto"/>
              <w:right w:val="single" w:sz="4" w:space="0" w:color="auto"/>
            </w:tcBorders>
            <w:shd w:val="clear" w:color="auto" w:fill="auto"/>
            <w:noWrap/>
            <w:vAlign w:val="center"/>
            <w:hideMark/>
          </w:tcPr>
          <w:p w14:paraId="3A4555C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27%</w:t>
            </w:r>
          </w:p>
        </w:tc>
      </w:tr>
      <w:tr w:rsidR="00065F15" w:rsidRPr="005F78F0" w14:paraId="229C44C1"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22F70FB"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710DF51E"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Канцелярские расходы</w:t>
            </w:r>
          </w:p>
        </w:tc>
        <w:tc>
          <w:tcPr>
            <w:tcW w:w="1134" w:type="dxa"/>
            <w:tcBorders>
              <w:top w:val="nil"/>
              <w:left w:val="nil"/>
              <w:bottom w:val="single" w:sz="4" w:space="0" w:color="auto"/>
              <w:right w:val="single" w:sz="4" w:space="0" w:color="auto"/>
            </w:tcBorders>
            <w:shd w:val="clear" w:color="auto" w:fill="auto"/>
            <w:vAlign w:val="center"/>
            <w:hideMark/>
          </w:tcPr>
          <w:p w14:paraId="3F8178F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50B3A7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7ACF5FD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09CAF2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9 768,60</w:t>
            </w:r>
          </w:p>
        </w:tc>
        <w:tc>
          <w:tcPr>
            <w:tcW w:w="1228" w:type="dxa"/>
            <w:tcBorders>
              <w:top w:val="nil"/>
              <w:left w:val="nil"/>
              <w:bottom w:val="single" w:sz="4" w:space="0" w:color="auto"/>
              <w:right w:val="single" w:sz="4" w:space="0" w:color="auto"/>
            </w:tcBorders>
            <w:shd w:val="clear" w:color="auto" w:fill="auto"/>
            <w:vAlign w:val="center"/>
            <w:hideMark/>
          </w:tcPr>
          <w:p w14:paraId="15F8EC6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6 514,60</w:t>
            </w:r>
          </w:p>
        </w:tc>
        <w:tc>
          <w:tcPr>
            <w:tcW w:w="1074" w:type="dxa"/>
            <w:tcBorders>
              <w:top w:val="nil"/>
              <w:left w:val="nil"/>
              <w:bottom w:val="single" w:sz="4" w:space="0" w:color="auto"/>
              <w:right w:val="single" w:sz="4" w:space="0" w:color="auto"/>
            </w:tcBorders>
            <w:shd w:val="clear" w:color="auto" w:fill="auto"/>
            <w:vAlign w:val="center"/>
            <w:hideMark/>
          </w:tcPr>
          <w:p w14:paraId="0991CE7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3 254,00</w:t>
            </w:r>
          </w:p>
        </w:tc>
        <w:tc>
          <w:tcPr>
            <w:tcW w:w="1100" w:type="dxa"/>
            <w:tcBorders>
              <w:top w:val="nil"/>
              <w:left w:val="nil"/>
              <w:bottom w:val="single" w:sz="4" w:space="0" w:color="auto"/>
              <w:right w:val="single" w:sz="4" w:space="0" w:color="auto"/>
            </w:tcBorders>
            <w:shd w:val="clear" w:color="auto" w:fill="auto"/>
            <w:vAlign w:val="center"/>
            <w:hideMark/>
          </w:tcPr>
          <w:p w14:paraId="39AB50B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3 866,50</w:t>
            </w:r>
          </w:p>
        </w:tc>
        <w:tc>
          <w:tcPr>
            <w:tcW w:w="1134" w:type="dxa"/>
            <w:tcBorders>
              <w:top w:val="nil"/>
              <w:left w:val="nil"/>
              <w:bottom w:val="single" w:sz="4" w:space="0" w:color="auto"/>
              <w:right w:val="single" w:sz="4" w:space="0" w:color="auto"/>
            </w:tcBorders>
            <w:shd w:val="clear" w:color="auto" w:fill="auto"/>
            <w:vAlign w:val="center"/>
            <w:hideMark/>
          </w:tcPr>
          <w:p w14:paraId="7C4345C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3 631,15</w:t>
            </w:r>
          </w:p>
        </w:tc>
        <w:tc>
          <w:tcPr>
            <w:tcW w:w="1134" w:type="dxa"/>
            <w:tcBorders>
              <w:top w:val="nil"/>
              <w:left w:val="nil"/>
              <w:bottom w:val="single" w:sz="4" w:space="0" w:color="auto"/>
              <w:right w:val="single" w:sz="4" w:space="0" w:color="auto"/>
            </w:tcBorders>
            <w:shd w:val="clear" w:color="auto" w:fill="auto"/>
            <w:noWrap/>
            <w:vAlign w:val="center"/>
            <w:hideMark/>
          </w:tcPr>
          <w:p w14:paraId="3BD85FD9"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6 004,00</w:t>
            </w:r>
          </w:p>
        </w:tc>
        <w:tc>
          <w:tcPr>
            <w:tcW w:w="1134" w:type="dxa"/>
            <w:tcBorders>
              <w:top w:val="nil"/>
              <w:left w:val="nil"/>
              <w:bottom w:val="single" w:sz="4" w:space="0" w:color="auto"/>
              <w:right w:val="single" w:sz="4" w:space="0" w:color="auto"/>
            </w:tcBorders>
            <w:shd w:val="clear" w:color="auto" w:fill="auto"/>
            <w:noWrap/>
            <w:vAlign w:val="center"/>
            <w:hideMark/>
          </w:tcPr>
          <w:p w14:paraId="76E1D42E"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2 137,50</w:t>
            </w:r>
          </w:p>
        </w:tc>
        <w:tc>
          <w:tcPr>
            <w:tcW w:w="815" w:type="dxa"/>
            <w:tcBorders>
              <w:top w:val="nil"/>
              <w:left w:val="nil"/>
              <w:bottom w:val="single" w:sz="4" w:space="0" w:color="auto"/>
              <w:right w:val="single" w:sz="4" w:space="0" w:color="auto"/>
            </w:tcBorders>
            <w:shd w:val="clear" w:color="auto" w:fill="auto"/>
            <w:noWrap/>
            <w:vAlign w:val="center"/>
            <w:hideMark/>
          </w:tcPr>
          <w:p w14:paraId="5095EC6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55%</w:t>
            </w:r>
          </w:p>
        </w:tc>
      </w:tr>
      <w:tr w:rsidR="00065F15" w:rsidRPr="005F78F0" w14:paraId="2C458FEE"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60065F34"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6F7F257B"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Расходы на лицензирование</w:t>
            </w:r>
          </w:p>
        </w:tc>
        <w:tc>
          <w:tcPr>
            <w:tcW w:w="1134" w:type="dxa"/>
            <w:tcBorders>
              <w:top w:val="nil"/>
              <w:left w:val="nil"/>
              <w:bottom w:val="single" w:sz="4" w:space="0" w:color="auto"/>
              <w:right w:val="single" w:sz="4" w:space="0" w:color="auto"/>
            </w:tcBorders>
            <w:shd w:val="clear" w:color="auto" w:fill="auto"/>
            <w:vAlign w:val="center"/>
            <w:hideMark/>
          </w:tcPr>
          <w:p w14:paraId="7BCDC67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04464FB"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7AE2B43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6299E2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94,50</w:t>
            </w:r>
          </w:p>
        </w:tc>
        <w:tc>
          <w:tcPr>
            <w:tcW w:w="1228" w:type="dxa"/>
            <w:tcBorders>
              <w:top w:val="nil"/>
              <w:left w:val="nil"/>
              <w:bottom w:val="single" w:sz="4" w:space="0" w:color="auto"/>
              <w:right w:val="single" w:sz="4" w:space="0" w:color="auto"/>
            </w:tcBorders>
            <w:shd w:val="clear" w:color="auto" w:fill="auto"/>
            <w:vAlign w:val="center"/>
            <w:hideMark/>
          </w:tcPr>
          <w:p w14:paraId="65A5A3F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94,50</w:t>
            </w:r>
          </w:p>
        </w:tc>
        <w:tc>
          <w:tcPr>
            <w:tcW w:w="1074" w:type="dxa"/>
            <w:tcBorders>
              <w:top w:val="nil"/>
              <w:left w:val="nil"/>
              <w:bottom w:val="single" w:sz="4" w:space="0" w:color="auto"/>
              <w:right w:val="single" w:sz="4" w:space="0" w:color="auto"/>
            </w:tcBorders>
            <w:shd w:val="clear" w:color="auto" w:fill="auto"/>
            <w:vAlign w:val="center"/>
            <w:hideMark/>
          </w:tcPr>
          <w:p w14:paraId="1E9064D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24788C3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81,00</w:t>
            </w:r>
          </w:p>
        </w:tc>
        <w:tc>
          <w:tcPr>
            <w:tcW w:w="1134" w:type="dxa"/>
            <w:tcBorders>
              <w:top w:val="nil"/>
              <w:left w:val="nil"/>
              <w:bottom w:val="single" w:sz="4" w:space="0" w:color="auto"/>
              <w:right w:val="single" w:sz="4" w:space="0" w:color="auto"/>
            </w:tcBorders>
            <w:shd w:val="clear" w:color="auto" w:fill="auto"/>
            <w:vAlign w:val="center"/>
            <w:hideMark/>
          </w:tcPr>
          <w:p w14:paraId="3FA77E6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76,07</w:t>
            </w:r>
          </w:p>
        </w:tc>
        <w:tc>
          <w:tcPr>
            <w:tcW w:w="1134" w:type="dxa"/>
            <w:tcBorders>
              <w:top w:val="nil"/>
              <w:left w:val="nil"/>
              <w:bottom w:val="single" w:sz="4" w:space="0" w:color="auto"/>
              <w:right w:val="single" w:sz="4" w:space="0" w:color="auto"/>
            </w:tcBorders>
            <w:shd w:val="clear" w:color="auto" w:fill="auto"/>
            <w:noWrap/>
            <w:vAlign w:val="center"/>
            <w:hideMark/>
          </w:tcPr>
          <w:p w14:paraId="17A93B9E"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81,00</w:t>
            </w:r>
          </w:p>
        </w:tc>
        <w:tc>
          <w:tcPr>
            <w:tcW w:w="1134" w:type="dxa"/>
            <w:tcBorders>
              <w:top w:val="nil"/>
              <w:left w:val="nil"/>
              <w:bottom w:val="single" w:sz="4" w:space="0" w:color="auto"/>
              <w:right w:val="single" w:sz="4" w:space="0" w:color="auto"/>
            </w:tcBorders>
            <w:shd w:val="clear" w:color="auto" w:fill="auto"/>
            <w:noWrap/>
            <w:vAlign w:val="center"/>
            <w:hideMark/>
          </w:tcPr>
          <w:p w14:paraId="5260DC16"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68E820F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2DB84CB9"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3AF5C08"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796A45B7"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дератизации, дезинфекции, дезинсекции</w:t>
            </w:r>
          </w:p>
        </w:tc>
        <w:tc>
          <w:tcPr>
            <w:tcW w:w="1134" w:type="dxa"/>
            <w:tcBorders>
              <w:top w:val="nil"/>
              <w:left w:val="nil"/>
              <w:bottom w:val="single" w:sz="4" w:space="0" w:color="auto"/>
              <w:right w:val="single" w:sz="4" w:space="0" w:color="auto"/>
            </w:tcBorders>
            <w:shd w:val="clear" w:color="auto" w:fill="auto"/>
            <w:vAlign w:val="center"/>
            <w:hideMark/>
          </w:tcPr>
          <w:p w14:paraId="7D01812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DC3AE5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1705553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2A21B1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753,00</w:t>
            </w:r>
          </w:p>
        </w:tc>
        <w:tc>
          <w:tcPr>
            <w:tcW w:w="1228" w:type="dxa"/>
            <w:tcBorders>
              <w:top w:val="nil"/>
              <w:left w:val="nil"/>
              <w:bottom w:val="single" w:sz="4" w:space="0" w:color="auto"/>
              <w:right w:val="single" w:sz="4" w:space="0" w:color="auto"/>
            </w:tcBorders>
            <w:shd w:val="clear" w:color="auto" w:fill="auto"/>
            <w:vAlign w:val="center"/>
            <w:hideMark/>
          </w:tcPr>
          <w:p w14:paraId="5FF6C0A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753,00</w:t>
            </w:r>
          </w:p>
        </w:tc>
        <w:tc>
          <w:tcPr>
            <w:tcW w:w="1074" w:type="dxa"/>
            <w:tcBorders>
              <w:top w:val="nil"/>
              <w:left w:val="nil"/>
              <w:bottom w:val="single" w:sz="4" w:space="0" w:color="auto"/>
              <w:right w:val="single" w:sz="4" w:space="0" w:color="auto"/>
            </w:tcBorders>
            <w:shd w:val="clear" w:color="auto" w:fill="auto"/>
            <w:vAlign w:val="center"/>
            <w:hideMark/>
          </w:tcPr>
          <w:p w14:paraId="1849014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43C31FB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581,60</w:t>
            </w:r>
          </w:p>
        </w:tc>
        <w:tc>
          <w:tcPr>
            <w:tcW w:w="1134" w:type="dxa"/>
            <w:tcBorders>
              <w:top w:val="nil"/>
              <w:left w:val="nil"/>
              <w:bottom w:val="single" w:sz="4" w:space="0" w:color="auto"/>
              <w:right w:val="single" w:sz="4" w:space="0" w:color="auto"/>
            </w:tcBorders>
            <w:shd w:val="clear" w:color="auto" w:fill="auto"/>
            <w:vAlign w:val="center"/>
            <w:hideMark/>
          </w:tcPr>
          <w:p w14:paraId="2FA49349"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546,20</w:t>
            </w:r>
          </w:p>
        </w:tc>
        <w:tc>
          <w:tcPr>
            <w:tcW w:w="1134" w:type="dxa"/>
            <w:tcBorders>
              <w:top w:val="nil"/>
              <w:left w:val="nil"/>
              <w:bottom w:val="single" w:sz="4" w:space="0" w:color="auto"/>
              <w:right w:val="single" w:sz="4" w:space="0" w:color="auto"/>
            </w:tcBorders>
            <w:shd w:val="clear" w:color="auto" w:fill="auto"/>
            <w:noWrap/>
            <w:vAlign w:val="center"/>
            <w:hideMark/>
          </w:tcPr>
          <w:p w14:paraId="57B32F42"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581,60</w:t>
            </w:r>
          </w:p>
        </w:tc>
        <w:tc>
          <w:tcPr>
            <w:tcW w:w="1134" w:type="dxa"/>
            <w:tcBorders>
              <w:top w:val="nil"/>
              <w:left w:val="nil"/>
              <w:bottom w:val="single" w:sz="4" w:space="0" w:color="auto"/>
              <w:right w:val="single" w:sz="4" w:space="0" w:color="auto"/>
            </w:tcBorders>
            <w:shd w:val="clear" w:color="auto" w:fill="auto"/>
            <w:noWrap/>
            <w:vAlign w:val="center"/>
            <w:hideMark/>
          </w:tcPr>
          <w:p w14:paraId="1028EBB8"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0CE7A52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72B7FC14"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264107A"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23D8E5CC"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Услуги автопарковки и автостоянки, автомоек</w:t>
            </w:r>
          </w:p>
        </w:tc>
        <w:tc>
          <w:tcPr>
            <w:tcW w:w="1134" w:type="dxa"/>
            <w:tcBorders>
              <w:top w:val="nil"/>
              <w:left w:val="nil"/>
              <w:bottom w:val="single" w:sz="4" w:space="0" w:color="auto"/>
              <w:right w:val="single" w:sz="4" w:space="0" w:color="auto"/>
            </w:tcBorders>
            <w:shd w:val="clear" w:color="auto" w:fill="auto"/>
            <w:vAlign w:val="center"/>
            <w:hideMark/>
          </w:tcPr>
          <w:p w14:paraId="52F495E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C27B41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6A354CF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9D5B14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417,00</w:t>
            </w:r>
          </w:p>
        </w:tc>
        <w:tc>
          <w:tcPr>
            <w:tcW w:w="1228" w:type="dxa"/>
            <w:tcBorders>
              <w:top w:val="nil"/>
              <w:left w:val="nil"/>
              <w:bottom w:val="single" w:sz="4" w:space="0" w:color="auto"/>
              <w:right w:val="single" w:sz="4" w:space="0" w:color="auto"/>
            </w:tcBorders>
            <w:shd w:val="clear" w:color="auto" w:fill="auto"/>
            <w:vAlign w:val="center"/>
            <w:hideMark/>
          </w:tcPr>
          <w:p w14:paraId="35FF216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417,00</w:t>
            </w:r>
          </w:p>
        </w:tc>
        <w:tc>
          <w:tcPr>
            <w:tcW w:w="1074" w:type="dxa"/>
            <w:tcBorders>
              <w:top w:val="nil"/>
              <w:left w:val="nil"/>
              <w:bottom w:val="single" w:sz="4" w:space="0" w:color="auto"/>
              <w:right w:val="single" w:sz="4" w:space="0" w:color="auto"/>
            </w:tcBorders>
            <w:shd w:val="clear" w:color="auto" w:fill="auto"/>
            <w:vAlign w:val="center"/>
            <w:hideMark/>
          </w:tcPr>
          <w:p w14:paraId="17B124C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01DC3D76"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400,00</w:t>
            </w:r>
          </w:p>
        </w:tc>
        <w:tc>
          <w:tcPr>
            <w:tcW w:w="1134" w:type="dxa"/>
            <w:tcBorders>
              <w:top w:val="nil"/>
              <w:left w:val="nil"/>
              <w:bottom w:val="single" w:sz="4" w:space="0" w:color="auto"/>
              <w:right w:val="single" w:sz="4" w:space="0" w:color="auto"/>
            </w:tcBorders>
            <w:shd w:val="clear" w:color="auto" w:fill="auto"/>
            <w:vAlign w:val="center"/>
            <w:hideMark/>
          </w:tcPr>
          <w:p w14:paraId="792E8B9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375,65</w:t>
            </w:r>
          </w:p>
        </w:tc>
        <w:tc>
          <w:tcPr>
            <w:tcW w:w="1134" w:type="dxa"/>
            <w:tcBorders>
              <w:top w:val="nil"/>
              <w:left w:val="nil"/>
              <w:bottom w:val="single" w:sz="4" w:space="0" w:color="auto"/>
              <w:right w:val="single" w:sz="4" w:space="0" w:color="auto"/>
            </w:tcBorders>
            <w:shd w:val="clear" w:color="auto" w:fill="auto"/>
            <w:noWrap/>
            <w:vAlign w:val="center"/>
            <w:hideMark/>
          </w:tcPr>
          <w:p w14:paraId="09AD2042"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400,00</w:t>
            </w:r>
          </w:p>
        </w:tc>
        <w:tc>
          <w:tcPr>
            <w:tcW w:w="1134" w:type="dxa"/>
            <w:tcBorders>
              <w:top w:val="nil"/>
              <w:left w:val="nil"/>
              <w:bottom w:val="single" w:sz="4" w:space="0" w:color="auto"/>
              <w:right w:val="single" w:sz="4" w:space="0" w:color="auto"/>
            </w:tcBorders>
            <w:shd w:val="clear" w:color="auto" w:fill="auto"/>
            <w:noWrap/>
            <w:vAlign w:val="center"/>
            <w:hideMark/>
          </w:tcPr>
          <w:p w14:paraId="51BB41A4"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17D21D3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w:t>
            </w:r>
          </w:p>
        </w:tc>
      </w:tr>
      <w:tr w:rsidR="00065F15" w:rsidRPr="005F78F0" w14:paraId="7718D8BE"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174E8C72"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lastRenderedPageBreak/>
              <w:t> </w:t>
            </w:r>
          </w:p>
        </w:tc>
        <w:tc>
          <w:tcPr>
            <w:tcW w:w="1843" w:type="dxa"/>
            <w:tcBorders>
              <w:top w:val="nil"/>
              <w:left w:val="nil"/>
              <w:bottom w:val="single" w:sz="4" w:space="0" w:color="auto"/>
              <w:right w:val="single" w:sz="4" w:space="0" w:color="auto"/>
            </w:tcBorders>
            <w:shd w:val="clear" w:color="auto" w:fill="auto"/>
            <w:vAlign w:val="center"/>
            <w:hideMark/>
          </w:tcPr>
          <w:p w14:paraId="3B6EAA96"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Подписка и литература</w:t>
            </w:r>
          </w:p>
        </w:tc>
        <w:tc>
          <w:tcPr>
            <w:tcW w:w="1134" w:type="dxa"/>
            <w:tcBorders>
              <w:top w:val="nil"/>
              <w:left w:val="nil"/>
              <w:bottom w:val="single" w:sz="4" w:space="0" w:color="auto"/>
              <w:right w:val="single" w:sz="4" w:space="0" w:color="auto"/>
            </w:tcBorders>
            <w:shd w:val="clear" w:color="auto" w:fill="auto"/>
            <w:vAlign w:val="center"/>
            <w:hideMark/>
          </w:tcPr>
          <w:p w14:paraId="1F9306AC"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673C79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02BC637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04098E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557,70</w:t>
            </w:r>
          </w:p>
        </w:tc>
        <w:tc>
          <w:tcPr>
            <w:tcW w:w="1228" w:type="dxa"/>
            <w:tcBorders>
              <w:top w:val="nil"/>
              <w:left w:val="nil"/>
              <w:bottom w:val="single" w:sz="4" w:space="0" w:color="auto"/>
              <w:right w:val="single" w:sz="4" w:space="0" w:color="auto"/>
            </w:tcBorders>
            <w:shd w:val="clear" w:color="auto" w:fill="auto"/>
            <w:vAlign w:val="center"/>
            <w:hideMark/>
          </w:tcPr>
          <w:p w14:paraId="1935E8FA"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444,10</w:t>
            </w:r>
          </w:p>
        </w:tc>
        <w:tc>
          <w:tcPr>
            <w:tcW w:w="1074" w:type="dxa"/>
            <w:tcBorders>
              <w:top w:val="nil"/>
              <w:left w:val="nil"/>
              <w:bottom w:val="single" w:sz="4" w:space="0" w:color="auto"/>
              <w:right w:val="single" w:sz="4" w:space="0" w:color="auto"/>
            </w:tcBorders>
            <w:shd w:val="clear" w:color="auto" w:fill="auto"/>
            <w:vAlign w:val="center"/>
            <w:hideMark/>
          </w:tcPr>
          <w:p w14:paraId="44378541"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113,60</w:t>
            </w:r>
          </w:p>
        </w:tc>
        <w:tc>
          <w:tcPr>
            <w:tcW w:w="1100" w:type="dxa"/>
            <w:tcBorders>
              <w:top w:val="nil"/>
              <w:left w:val="nil"/>
              <w:bottom w:val="single" w:sz="4" w:space="0" w:color="auto"/>
              <w:right w:val="single" w:sz="4" w:space="0" w:color="auto"/>
            </w:tcBorders>
            <w:shd w:val="clear" w:color="auto" w:fill="auto"/>
            <w:vAlign w:val="center"/>
            <w:hideMark/>
          </w:tcPr>
          <w:p w14:paraId="20FFDE90"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210,00</w:t>
            </w:r>
          </w:p>
        </w:tc>
        <w:tc>
          <w:tcPr>
            <w:tcW w:w="1134" w:type="dxa"/>
            <w:tcBorders>
              <w:top w:val="nil"/>
              <w:left w:val="nil"/>
              <w:bottom w:val="single" w:sz="4" w:space="0" w:color="auto"/>
              <w:right w:val="single" w:sz="4" w:space="0" w:color="auto"/>
            </w:tcBorders>
            <w:shd w:val="clear" w:color="auto" w:fill="auto"/>
            <w:vAlign w:val="center"/>
            <w:hideMark/>
          </w:tcPr>
          <w:p w14:paraId="130A0CE3"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197,22</w:t>
            </w:r>
          </w:p>
        </w:tc>
        <w:tc>
          <w:tcPr>
            <w:tcW w:w="1134" w:type="dxa"/>
            <w:tcBorders>
              <w:top w:val="nil"/>
              <w:left w:val="nil"/>
              <w:bottom w:val="single" w:sz="4" w:space="0" w:color="auto"/>
              <w:right w:val="single" w:sz="4" w:space="0" w:color="auto"/>
            </w:tcBorders>
            <w:shd w:val="clear" w:color="auto" w:fill="auto"/>
            <w:noWrap/>
            <w:vAlign w:val="center"/>
            <w:hideMark/>
          </w:tcPr>
          <w:p w14:paraId="039D1A63"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210,00</w:t>
            </w:r>
          </w:p>
        </w:tc>
        <w:tc>
          <w:tcPr>
            <w:tcW w:w="1134" w:type="dxa"/>
            <w:tcBorders>
              <w:top w:val="nil"/>
              <w:left w:val="nil"/>
              <w:bottom w:val="single" w:sz="4" w:space="0" w:color="auto"/>
              <w:right w:val="single" w:sz="4" w:space="0" w:color="auto"/>
            </w:tcBorders>
            <w:shd w:val="clear" w:color="auto" w:fill="auto"/>
            <w:noWrap/>
            <w:vAlign w:val="center"/>
            <w:hideMark/>
          </w:tcPr>
          <w:p w14:paraId="3D0A0B1A"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4558B4B2"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w:t>
            </w:r>
          </w:p>
        </w:tc>
      </w:tr>
      <w:tr w:rsidR="00065F15" w:rsidRPr="005F78F0" w14:paraId="0ADF5B30"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F3FE730"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2194E126"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xml:space="preserve">Услуги СМИ                                                                          </w:t>
            </w:r>
          </w:p>
        </w:tc>
        <w:tc>
          <w:tcPr>
            <w:tcW w:w="1134" w:type="dxa"/>
            <w:tcBorders>
              <w:top w:val="nil"/>
              <w:left w:val="nil"/>
              <w:bottom w:val="single" w:sz="4" w:space="0" w:color="auto"/>
              <w:right w:val="single" w:sz="4" w:space="0" w:color="auto"/>
            </w:tcBorders>
            <w:shd w:val="clear" w:color="auto" w:fill="auto"/>
            <w:vAlign w:val="center"/>
            <w:hideMark/>
          </w:tcPr>
          <w:p w14:paraId="678E37E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604B07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0CF229C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413AB19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3 137,90</w:t>
            </w:r>
          </w:p>
        </w:tc>
        <w:tc>
          <w:tcPr>
            <w:tcW w:w="1228" w:type="dxa"/>
            <w:tcBorders>
              <w:top w:val="nil"/>
              <w:left w:val="nil"/>
              <w:bottom w:val="single" w:sz="4" w:space="0" w:color="auto"/>
              <w:right w:val="single" w:sz="4" w:space="0" w:color="auto"/>
            </w:tcBorders>
            <w:shd w:val="clear" w:color="auto" w:fill="auto"/>
            <w:vAlign w:val="center"/>
            <w:hideMark/>
          </w:tcPr>
          <w:p w14:paraId="03BC651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2 250,60</w:t>
            </w:r>
          </w:p>
        </w:tc>
        <w:tc>
          <w:tcPr>
            <w:tcW w:w="1074" w:type="dxa"/>
            <w:tcBorders>
              <w:top w:val="nil"/>
              <w:left w:val="nil"/>
              <w:bottom w:val="single" w:sz="4" w:space="0" w:color="auto"/>
              <w:right w:val="single" w:sz="4" w:space="0" w:color="auto"/>
            </w:tcBorders>
            <w:shd w:val="clear" w:color="auto" w:fill="auto"/>
            <w:vAlign w:val="center"/>
            <w:hideMark/>
          </w:tcPr>
          <w:p w14:paraId="6D80199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887,30</w:t>
            </w:r>
          </w:p>
        </w:tc>
        <w:tc>
          <w:tcPr>
            <w:tcW w:w="1100" w:type="dxa"/>
            <w:tcBorders>
              <w:top w:val="nil"/>
              <w:left w:val="nil"/>
              <w:bottom w:val="single" w:sz="4" w:space="0" w:color="auto"/>
              <w:right w:val="single" w:sz="4" w:space="0" w:color="auto"/>
            </w:tcBorders>
            <w:shd w:val="clear" w:color="auto" w:fill="auto"/>
            <w:vAlign w:val="center"/>
            <w:hideMark/>
          </w:tcPr>
          <w:p w14:paraId="6663CDEA"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2 076,00</w:t>
            </w:r>
          </w:p>
        </w:tc>
        <w:tc>
          <w:tcPr>
            <w:tcW w:w="1134" w:type="dxa"/>
            <w:tcBorders>
              <w:top w:val="nil"/>
              <w:left w:val="nil"/>
              <w:bottom w:val="single" w:sz="4" w:space="0" w:color="auto"/>
              <w:right w:val="single" w:sz="4" w:space="0" w:color="auto"/>
            </w:tcBorders>
            <w:shd w:val="clear" w:color="auto" w:fill="auto"/>
            <w:vAlign w:val="center"/>
            <w:hideMark/>
          </w:tcPr>
          <w:p w14:paraId="1DDF6C3E"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1 949,64</w:t>
            </w:r>
          </w:p>
        </w:tc>
        <w:tc>
          <w:tcPr>
            <w:tcW w:w="1134" w:type="dxa"/>
            <w:tcBorders>
              <w:top w:val="nil"/>
              <w:left w:val="nil"/>
              <w:bottom w:val="single" w:sz="4" w:space="0" w:color="auto"/>
              <w:right w:val="single" w:sz="4" w:space="0" w:color="auto"/>
            </w:tcBorders>
            <w:shd w:val="clear" w:color="auto" w:fill="auto"/>
            <w:noWrap/>
            <w:vAlign w:val="center"/>
            <w:hideMark/>
          </w:tcPr>
          <w:p w14:paraId="1F483F06"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2 076,00</w:t>
            </w:r>
          </w:p>
        </w:tc>
        <w:tc>
          <w:tcPr>
            <w:tcW w:w="1134" w:type="dxa"/>
            <w:tcBorders>
              <w:top w:val="nil"/>
              <w:left w:val="nil"/>
              <w:bottom w:val="single" w:sz="4" w:space="0" w:color="auto"/>
              <w:right w:val="single" w:sz="4" w:space="0" w:color="auto"/>
            </w:tcBorders>
            <w:shd w:val="clear" w:color="auto" w:fill="auto"/>
            <w:noWrap/>
            <w:vAlign w:val="center"/>
            <w:hideMark/>
          </w:tcPr>
          <w:p w14:paraId="31A67B02"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5AC9CD8C"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w:t>
            </w:r>
          </w:p>
        </w:tc>
      </w:tr>
      <w:tr w:rsidR="00065F15" w:rsidRPr="005F78F0" w14:paraId="62D76963"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5BA066C"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3C9529BD"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xml:space="preserve">Услуги почты, телеграфа, типографии                                                                                                           </w:t>
            </w:r>
          </w:p>
        </w:tc>
        <w:tc>
          <w:tcPr>
            <w:tcW w:w="1134" w:type="dxa"/>
            <w:tcBorders>
              <w:top w:val="nil"/>
              <w:left w:val="nil"/>
              <w:bottom w:val="single" w:sz="4" w:space="0" w:color="auto"/>
              <w:right w:val="single" w:sz="4" w:space="0" w:color="auto"/>
            </w:tcBorders>
            <w:shd w:val="clear" w:color="auto" w:fill="auto"/>
            <w:vAlign w:val="center"/>
            <w:hideMark/>
          </w:tcPr>
          <w:p w14:paraId="416EFC98"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9DD314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15B762E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7592A8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3 844,00</w:t>
            </w:r>
          </w:p>
        </w:tc>
        <w:tc>
          <w:tcPr>
            <w:tcW w:w="1228" w:type="dxa"/>
            <w:tcBorders>
              <w:top w:val="nil"/>
              <w:left w:val="nil"/>
              <w:bottom w:val="single" w:sz="4" w:space="0" w:color="auto"/>
              <w:right w:val="single" w:sz="4" w:space="0" w:color="auto"/>
            </w:tcBorders>
            <w:shd w:val="clear" w:color="auto" w:fill="auto"/>
            <w:vAlign w:val="center"/>
            <w:hideMark/>
          </w:tcPr>
          <w:p w14:paraId="72C1603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2 435,70</w:t>
            </w:r>
          </w:p>
        </w:tc>
        <w:tc>
          <w:tcPr>
            <w:tcW w:w="1074" w:type="dxa"/>
            <w:tcBorders>
              <w:top w:val="nil"/>
              <w:left w:val="nil"/>
              <w:bottom w:val="single" w:sz="4" w:space="0" w:color="auto"/>
              <w:right w:val="single" w:sz="4" w:space="0" w:color="auto"/>
            </w:tcBorders>
            <w:shd w:val="clear" w:color="auto" w:fill="auto"/>
            <w:vAlign w:val="center"/>
            <w:hideMark/>
          </w:tcPr>
          <w:p w14:paraId="7F963D9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1 408,30</w:t>
            </w:r>
          </w:p>
        </w:tc>
        <w:tc>
          <w:tcPr>
            <w:tcW w:w="1100" w:type="dxa"/>
            <w:tcBorders>
              <w:top w:val="nil"/>
              <w:left w:val="nil"/>
              <w:bottom w:val="single" w:sz="4" w:space="0" w:color="auto"/>
              <w:right w:val="single" w:sz="4" w:space="0" w:color="auto"/>
            </w:tcBorders>
            <w:shd w:val="clear" w:color="auto" w:fill="auto"/>
            <w:vAlign w:val="center"/>
            <w:hideMark/>
          </w:tcPr>
          <w:p w14:paraId="41C652BA"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2 046,00</w:t>
            </w:r>
          </w:p>
        </w:tc>
        <w:tc>
          <w:tcPr>
            <w:tcW w:w="1134" w:type="dxa"/>
            <w:tcBorders>
              <w:top w:val="nil"/>
              <w:left w:val="nil"/>
              <w:bottom w:val="single" w:sz="4" w:space="0" w:color="auto"/>
              <w:right w:val="single" w:sz="4" w:space="0" w:color="auto"/>
            </w:tcBorders>
            <w:shd w:val="clear" w:color="auto" w:fill="auto"/>
            <w:vAlign w:val="center"/>
            <w:hideMark/>
          </w:tcPr>
          <w:p w14:paraId="7060874E"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1 921,46</w:t>
            </w:r>
          </w:p>
        </w:tc>
        <w:tc>
          <w:tcPr>
            <w:tcW w:w="1134" w:type="dxa"/>
            <w:tcBorders>
              <w:top w:val="nil"/>
              <w:left w:val="nil"/>
              <w:bottom w:val="single" w:sz="4" w:space="0" w:color="auto"/>
              <w:right w:val="single" w:sz="4" w:space="0" w:color="auto"/>
            </w:tcBorders>
            <w:shd w:val="clear" w:color="auto" w:fill="auto"/>
            <w:noWrap/>
            <w:vAlign w:val="center"/>
            <w:hideMark/>
          </w:tcPr>
          <w:p w14:paraId="42339E17"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2 046,00</w:t>
            </w:r>
          </w:p>
        </w:tc>
        <w:tc>
          <w:tcPr>
            <w:tcW w:w="1134" w:type="dxa"/>
            <w:tcBorders>
              <w:top w:val="nil"/>
              <w:left w:val="nil"/>
              <w:bottom w:val="single" w:sz="4" w:space="0" w:color="auto"/>
              <w:right w:val="single" w:sz="4" w:space="0" w:color="auto"/>
            </w:tcBorders>
            <w:shd w:val="clear" w:color="auto" w:fill="auto"/>
            <w:noWrap/>
            <w:vAlign w:val="center"/>
            <w:hideMark/>
          </w:tcPr>
          <w:p w14:paraId="5144C1C7"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55CADEEF"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w:t>
            </w:r>
          </w:p>
        </w:tc>
      </w:tr>
      <w:tr w:rsidR="00065F15" w:rsidRPr="005F78F0" w14:paraId="6E354BEE" w14:textId="77777777" w:rsidTr="00065F15">
        <w:trPr>
          <w:trHeight w:val="76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7CF2F0C0"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0F0AE446"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Техобслуживание охлаждающей и бытовой техники</w:t>
            </w:r>
          </w:p>
        </w:tc>
        <w:tc>
          <w:tcPr>
            <w:tcW w:w="1134" w:type="dxa"/>
            <w:tcBorders>
              <w:top w:val="nil"/>
              <w:left w:val="nil"/>
              <w:bottom w:val="single" w:sz="4" w:space="0" w:color="auto"/>
              <w:right w:val="single" w:sz="4" w:space="0" w:color="auto"/>
            </w:tcBorders>
            <w:shd w:val="clear" w:color="auto" w:fill="auto"/>
            <w:vAlign w:val="center"/>
            <w:hideMark/>
          </w:tcPr>
          <w:p w14:paraId="2FE401E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92A0F20"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3D93236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50C20C05"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1 520,50</w:t>
            </w:r>
          </w:p>
        </w:tc>
        <w:tc>
          <w:tcPr>
            <w:tcW w:w="1228" w:type="dxa"/>
            <w:tcBorders>
              <w:top w:val="nil"/>
              <w:left w:val="nil"/>
              <w:bottom w:val="single" w:sz="4" w:space="0" w:color="auto"/>
              <w:right w:val="single" w:sz="4" w:space="0" w:color="auto"/>
            </w:tcBorders>
            <w:shd w:val="clear" w:color="auto" w:fill="auto"/>
            <w:vAlign w:val="center"/>
            <w:hideMark/>
          </w:tcPr>
          <w:p w14:paraId="3F54015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1 520,50</w:t>
            </w:r>
          </w:p>
        </w:tc>
        <w:tc>
          <w:tcPr>
            <w:tcW w:w="1074" w:type="dxa"/>
            <w:tcBorders>
              <w:top w:val="nil"/>
              <w:left w:val="nil"/>
              <w:bottom w:val="single" w:sz="4" w:space="0" w:color="auto"/>
              <w:right w:val="single" w:sz="4" w:space="0" w:color="auto"/>
            </w:tcBorders>
            <w:shd w:val="clear" w:color="auto" w:fill="auto"/>
            <w:vAlign w:val="center"/>
            <w:hideMark/>
          </w:tcPr>
          <w:p w14:paraId="14C46B8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4E5DFCB9"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06B52784"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EB9B26A"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64FE86F0"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tcPr>
          <w:p w14:paraId="138B9DE6" w14:textId="77777777" w:rsidR="00065F15" w:rsidRPr="00E3493B" w:rsidRDefault="00065F15" w:rsidP="00065F15">
            <w:pPr>
              <w:spacing w:after="0" w:line="240" w:lineRule="auto"/>
              <w:jc w:val="center"/>
              <w:rPr>
                <w:rFonts w:ascii="Myriad Pro" w:eastAsia="Times New Roman" w:hAnsi="Myriad Pro" w:cs="Times New Roman"/>
                <w:sz w:val="16"/>
                <w:szCs w:val="16"/>
                <w:lang w:eastAsia="ru-RU"/>
              </w:rPr>
            </w:pPr>
          </w:p>
        </w:tc>
      </w:tr>
      <w:tr w:rsidR="00065F15" w:rsidRPr="005F78F0" w14:paraId="1F953F86"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DAEDF54"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08BA425B"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Техобслуживание лифтов</w:t>
            </w:r>
          </w:p>
        </w:tc>
        <w:tc>
          <w:tcPr>
            <w:tcW w:w="1134" w:type="dxa"/>
            <w:tcBorders>
              <w:top w:val="nil"/>
              <w:left w:val="nil"/>
              <w:bottom w:val="single" w:sz="4" w:space="0" w:color="auto"/>
              <w:right w:val="single" w:sz="4" w:space="0" w:color="auto"/>
            </w:tcBorders>
            <w:shd w:val="clear" w:color="auto" w:fill="auto"/>
            <w:vAlign w:val="center"/>
            <w:hideMark/>
          </w:tcPr>
          <w:p w14:paraId="6C90504F"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765C9D4"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16FCAFD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6F2C59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884,00</w:t>
            </w:r>
          </w:p>
        </w:tc>
        <w:tc>
          <w:tcPr>
            <w:tcW w:w="1228" w:type="dxa"/>
            <w:tcBorders>
              <w:top w:val="nil"/>
              <w:left w:val="nil"/>
              <w:bottom w:val="single" w:sz="4" w:space="0" w:color="auto"/>
              <w:right w:val="single" w:sz="4" w:space="0" w:color="auto"/>
            </w:tcBorders>
            <w:shd w:val="clear" w:color="auto" w:fill="auto"/>
            <w:vAlign w:val="center"/>
            <w:hideMark/>
          </w:tcPr>
          <w:p w14:paraId="5A93F133"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884,00</w:t>
            </w:r>
          </w:p>
        </w:tc>
        <w:tc>
          <w:tcPr>
            <w:tcW w:w="1074" w:type="dxa"/>
            <w:tcBorders>
              <w:top w:val="nil"/>
              <w:left w:val="nil"/>
              <w:bottom w:val="single" w:sz="4" w:space="0" w:color="auto"/>
              <w:right w:val="single" w:sz="4" w:space="0" w:color="auto"/>
            </w:tcBorders>
            <w:shd w:val="clear" w:color="auto" w:fill="auto"/>
            <w:vAlign w:val="center"/>
            <w:hideMark/>
          </w:tcPr>
          <w:p w14:paraId="7899115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233BDC7A"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288,90</w:t>
            </w:r>
          </w:p>
        </w:tc>
        <w:tc>
          <w:tcPr>
            <w:tcW w:w="1134" w:type="dxa"/>
            <w:tcBorders>
              <w:top w:val="nil"/>
              <w:left w:val="nil"/>
              <w:bottom w:val="single" w:sz="4" w:space="0" w:color="auto"/>
              <w:right w:val="single" w:sz="4" w:space="0" w:color="auto"/>
            </w:tcBorders>
            <w:shd w:val="clear" w:color="auto" w:fill="auto"/>
            <w:vAlign w:val="center"/>
            <w:hideMark/>
          </w:tcPr>
          <w:p w14:paraId="4A85F715"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271,30</w:t>
            </w:r>
          </w:p>
        </w:tc>
        <w:tc>
          <w:tcPr>
            <w:tcW w:w="1134" w:type="dxa"/>
            <w:tcBorders>
              <w:top w:val="nil"/>
              <w:left w:val="nil"/>
              <w:bottom w:val="single" w:sz="4" w:space="0" w:color="auto"/>
              <w:right w:val="single" w:sz="4" w:space="0" w:color="auto"/>
            </w:tcBorders>
            <w:shd w:val="clear" w:color="auto" w:fill="auto"/>
            <w:noWrap/>
            <w:vAlign w:val="center"/>
            <w:hideMark/>
          </w:tcPr>
          <w:p w14:paraId="1064B467"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288,90</w:t>
            </w:r>
          </w:p>
        </w:tc>
        <w:tc>
          <w:tcPr>
            <w:tcW w:w="1134" w:type="dxa"/>
            <w:tcBorders>
              <w:top w:val="nil"/>
              <w:left w:val="nil"/>
              <w:bottom w:val="single" w:sz="4" w:space="0" w:color="auto"/>
              <w:right w:val="single" w:sz="4" w:space="0" w:color="auto"/>
            </w:tcBorders>
            <w:shd w:val="clear" w:color="auto" w:fill="auto"/>
            <w:noWrap/>
            <w:vAlign w:val="center"/>
            <w:hideMark/>
          </w:tcPr>
          <w:p w14:paraId="026989BF"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25D60BF3"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w:t>
            </w:r>
          </w:p>
        </w:tc>
      </w:tr>
      <w:tr w:rsidR="00065F15" w:rsidRPr="005F78F0" w14:paraId="147044BF"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BB2C4C8"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543402F9"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Затраты на экологию</w:t>
            </w:r>
          </w:p>
        </w:tc>
        <w:tc>
          <w:tcPr>
            <w:tcW w:w="1134" w:type="dxa"/>
            <w:tcBorders>
              <w:top w:val="nil"/>
              <w:left w:val="nil"/>
              <w:bottom w:val="single" w:sz="4" w:space="0" w:color="auto"/>
              <w:right w:val="single" w:sz="4" w:space="0" w:color="auto"/>
            </w:tcBorders>
            <w:shd w:val="clear" w:color="auto" w:fill="auto"/>
            <w:vAlign w:val="center"/>
            <w:hideMark/>
          </w:tcPr>
          <w:p w14:paraId="6A62EDE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04CF8B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53EEDA8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D432B1E"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434,30</w:t>
            </w:r>
          </w:p>
        </w:tc>
        <w:tc>
          <w:tcPr>
            <w:tcW w:w="1228" w:type="dxa"/>
            <w:tcBorders>
              <w:top w:val="nil"/>
              <w:left w:val="nil"/>
              <w:bottom w:val="single" w:sz="4" w:space="0" w:color="auto"/>
              <w:right w:val="single" w:sz="4" w:space="0" w:color="auto"/>
            </w:tcBorders>
            <w:shd w:val="clear" w:color="auto" w:fill="auto"/>
            <w:vAlign w:val="center"/>
            <w:hideMark/>
          </w:tcPr>
          <w:p w14:paraId="64D9D3D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434,30</w:t>
            </w:r>
          </w:p>
        </w:tc>
        <w:tc>
          <w:tcPr>
            <w:tcW w:w="1074" w:type="dxa"/>
            <w:tcBorders>
              <w:top w:val="nil"/>
              <w:left w:val="nil"/>
              <w:bottom w:val="single" w:sz="4" w:space="0" w:color="auto"/>
              <w:right w:val="single" w:sz="4" w:space="0" w:color="auto"/>
            </w:tcBorders>
            <w:shd w:val="clear" w:color="auto" w:fill="auto"/>
            <w:vAlign w:val="center"/>
            <w:hideMark/>
          </w:tcPr>
          <w:p w14:paraId="13A0FD4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222177A5"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434,30</w:t>
            </w:r>
          </w:p>
        </w:tc>
        <w:tc>
          <w:tcPr>
            <w:tcW w:w="1134" w:type="dxa"/>
            <w:tcBorders>
              <w:top w:val="nil"/>
              <w:left w:val="nil"/>
              <w:bottom w:val="single" w:sz="4" w:space="0" w:color="auto"/>
              <w:right w:val="single" w:sz="4" w:space="0" w:color="auto"/>
            </w:tcBorders>
            <w:shd w:val="clear" w:color="auto" w:fill="auto"/>
            <w:vAlign w:val="center"/>
            <w:hideMark/>
          </w:tcPr>
          <w:p w14:paraId="78F7A92A"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407,90</w:t>
            </w:r>
          </w:p>
        </w:tc>
        <w:tc>
          <w:tcPr>
            <w:tcW w:w="1134" w:type="dxa"/>
            <w:tcBorders>
              <w:top w:val="nil"/>
              <w:left w:val="nil"/>
              <w:bottom w:val="single" w:sz="4" w:space="0" w:color="auto"/>
              <w:right w:val="single" w:sz="4" w:space="0" w:color="auto"/>
            </w:tcBorders>
            <w:shd w:val="clear" w:color="auto" w:fill="auto"/>
            <w:noWrap/>
            <w:vAlign w:val="center"/>
            <w:hideMark/>
          </w:tcPr>
          <w:p w14:paraId="5021A140"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434,30</w:t>
            </w:r>
          </w:p>
        </w:tc>
        <w:tc>
          <w:tcPr>
            <w:tcW w:w="1134" w:type="dxa"/>
            <w:tcBorders>
              <w:top w:val="nil"/>
              <w:left w:val="nil"/>
              <w:bottom w:val="single" w:sz="4" w:space="0" w:color="auto"/>
              <w:right w:val="single" w:sz="4" w:space="0" w:color="auto"/>
            </w:tcBorders>
            <w:shd w:val="clear" w:color="auto" w:fill="auto"/>
            <w:noWrap/>
            <w:vAlign w:val="center"/>
            <w:hideMark/>
          </w:tcPr>
          <w:p w14:paraId="3533EACB"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hideMark/>
          </w:tcPr>
          <w:p w14:paraId="23C33FB8"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w:t>
            </w:r>
          </w:p>
        </w:tc>
      </w:tr>
      <w:tr w:rsidR="00065F15" w:rsidRPr="005F78F0" w14:paraId="3BF9FD77"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20A1121"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473FEC3D"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xml:space="preserve">Услуги по сертификации систем менеджмента                                                                                                                       </w:t>
            </w:r>
          </w:p>
        </w:tc>
        <w:tc>
          <w:tcPr>
            <w:tcW w:w="1134" w:type="dxa"/>
            <w:tcBorders>
              <w:top w:val="nil"/>
              <w:left w:val="nil"/>
              <w:bottom w:val="single" w:sz="4" w:space="0" w:color="auto"/>
              <w:right w:val="single" w:sz="4" w:space="0" w:color="auto"/>
            </w:tcBorders>
            <w:shd w:val="clear" w:color="auto" w:fill="auto"/>
            <w:vAlign w:val="center"/>
            <w:hideMark/>
          </w:tcPr>
          <w:p w14:paraId="7A56C46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DB9F1B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117A15C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13A149BC"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140,60</w:t>
            </w:r>
          </w:p>
        </w:tc>
        <w:tc>
          <w:tcPr>
            <w:tcW w:w="1228" w:type="dxa"/>
            <w:tcBorders>
              <w:top w:val="nil"/>
              <w:left w:val="nil"/>
              <w:bottom w:val="single" w:sz="4" w:space="0" w:color="auto"/>
              <w:right w:val="single" w:sz="4" w:space="0" w:color="auto"/>
            </w:tcBorders>
            <w:shd w:val="clear" w:color="auto" w:fill="auto"/>
            <w:vAlign w:val="center"/>
            <w:hideMark/>
          </w:tcPr>
          <w:p w14:paraId="2D9662C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62,50</w:t>
            </w:r>
          </w:p>
        </w:tc>
        <w:tc>
          <w:tcPr>
            <w:tcW w:w="1074" w:type="dxa"/>
            <w:tcBorders>
              <w:top w:val="nil"/>
              <w:left w:val="nil"/>
              <w:bottom w:val="single" w:sz="4" w:space="0" w:color="auto"/>
              <w:right w:val="single" w:sz="4" w:space="0" w:color="auto"/>
            </w:tcBorders>
            <w:shd w:val="clear" w:color="auto" w:fill="auto"/>
            <w:vAlign w:val="center"/>
            <w:hideMark/>
          </w:tcPr>
          <w:p w14:paraId="7D57351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78,10</w:t>
            </w:r>
          </w:p>
        </w:tc>
        <w:tc>
          <w:tcPr>
            <w:tcW w:w="1100" w:type="dxa"/>
            <w:tcBorders>
              <w:top w:val="nil"/>
              <w:left w:val="nil"/>
              <w:bottom w:val="single" w:sz="4" w:space="0" w:color="auto"/>
              <w:right w:val="single" w:sz="4" w:space="0" w:color="auto"/>
            </w:tcBorders>
            <w:shd w:val="clear" w:color="auto" w:fill="auto"/>
            <w:vAlign w:val="center"/>
            <w:hideMark/>
          </w:tcPr>
          <w:p w14:paraId="159CAF4A"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36FD6E25"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33774720"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01F06D9F"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tcPr>
          <w:p w14:paraId="7FAA1BD0" w14:textId="77777777" w:rsidR="00065F15" w:rsidRPr="00E3493B" w:rsidRDefault="00065F15" w:rsidP="00065F15">
            <w:pPr>
              <w:spacing w:after="0" w:line="240" w:lineRule="auto"/>
              <w:jc w:val="center"/>
              <w:rPr>
                <w:rFonts w:ascii="Myriad Pro" w:eastAsia="Times New Roman" w:hAnsi="Myriad Pro" w:cs="Times New Roman"/>
                <w:sz w:val="16"/>
                <w:szCs w:val="16"/>
                <w:lang w:eastAsia="ru-RU"/>
              </w:rPr>
            </w:pPr>
          </w:p>
        </w:tc>
      </w:tr>
      <w:tr w:rsidR="00065F15" w:rsidRPr="005F78F0" w14:paraId="0F8D8B2F"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007D953A"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6CD2811F"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Развитие IT-структуры</w:t>
            </w:r>
          </w:p>
        </w:tc>
        <w:tc>
          <w:tcPr>
            <w:tcW w:w="1134" w:type="dxa"/>
            <w:tcBorders>
              <w:top w:val="nil"/>
              <w:left w:val="nil"/>
              <w:bottom w:val="single" w:sz="4" w:space="0" w:color="auto"/>
              <w:right w:val="single" w:sz="4" w:space="0" w:color="auto"/>
            </w:tcBorders>
            <w:shd w:val="clear" w:color="auto" w:fill="auto"/>
            <w:vAlign w:val="center"/>
            <w:hideMark/>
          </w:tcPr>
          <w:p w14:paraId="62B08529"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28F167DD"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502A4753"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00FF2448"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7 273,60</w:t>
            </w:r>
          </w:p>
        </w:tc>
        <w:tc>
          <w:tcPr>
            <w:tcW w:w="1228" w:type="dxa"/>
            <w:tcBorders>
              <w:top w:val="nil"/>
              <w:left w:val="nil"/>
              <w:bottom w:val="single" w:sz="4" w:space="0" w:color="auto"/>
              <w:right w:val="single" w:sz="4" w:space="0" w:color="auto"/>
            </w:tcBorders>
            <w:shd w:val="clear" w:color="auto" w:fill="auto"/>
            <w:vAlign w:val="center"/>
            <w:hideMark/>
          </w:tcPr>
          <w:p w14:paraId="571F8B9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7 273,60</w:t>
            </w:r>
          </w:p>
        </w:tc>
        <w:tc>
          <w:tcPr>
            <w:tcW w:w="1074" w:type="dxa"/>
            <w:tcBorders>
              <w:top w:val="nil"/>
              <w:left w:val="nil"/>
              <w:bottom w:val="single" w:sz="4" w:space="0" w:color="auto"/>
              <w:right w:val="single" w:sz="4" w:space="0" w:color="auto"/>
            </w:tcBorders>
            <w:shd w:val="clear" w:color="auto" w:fill="auto"/>
            <w:vAlign w:val="center"/>
            <w:hideMark/>
          </w:tcPr>
          <w:p w14:paraId="7039EFF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100" w:type="dxa"/>
            <w:tcBorders>
              <w:top w:val="nil"/>
              <w:left w:val="nil"/>
              <w:bottom w:val="single" w:sz="4" w:space="0" w:color="auto"/>
              <w:right w:val="single" w:sz="4" w:space="0" w:color="auto"/>
            </w:tcBorders>
            <w:shd w:val="clear" w:color="auto" w:fill="auto"/>
            <w:vAlign w:val="center"/>
            <w:hideMark/>
          </w:tcPr>
          <w:p w14:paraId="79B90963"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4AAA0FA1"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79266648"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12ECD58"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tcPr>
          <w:p w14:paraId="0B88861C" w14:textId="77777777" w:rsidR="00065F15" w:rsidRPr="00E3493B" w:rsidRDefault="00065F15" w:rsidP="00065F15">
            <w:pPr>
              <w:spacing w:after="0" w:line="240" w:lineRule="auto"/>
              <w:jc w:val="center"/>
              <w:rPr>
                <w:rFonts w:ascii="Myriad Pro" w:eastAsia="Times New Roman" w:hAnsi="Myriad Pro" w:cs="Times New Roman"/>
                <w:sz w:val="16"/>
                <w:szCs w:val="16"/>
                <w:lang w:eastAsia="ru-RU"/>
              </w:rPr>
            </w:pPr>
          </w:p>
        </w:tc>
      </w:tr>
      <w:tr w:rsidR="00065F15" w:rsidRPr="005F78F0" w14:paraId="37726E70" w14:textId="77777777" w:rsidTr="00065F15">
        <w:trPr>
          <w:trHeight w:val="51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44214797"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4BC44A90"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xml:space="preserve">Другие прочие (см. расшифровку) </w:t>
            </w:r>
          </w:p>
        </w:tc>
        <w:tc>
          <w:tcPr>
            <w:tcW w:w="1134" w:type="dxa"/>
            <w:tcBorders>
              <w:top w:val="nil"/>
              <w:left w:val="nil"/>
              <w:bottom w:val="single" w:sz="4" w:space="0" w:color="auto"/>
              <w:right w:val="single" w:sz="4" w:space="0" w:color="auto"/>
            </w:tcBorders>
            <w:shd w:val="clear" w:color="auto" w:fill="auto"/>
            <w:vAlign w:val="center"/>
            <w:hideMark/>
          </w:tcPr>
          <w:p w14:paraId="446D66E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4129287"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478C0542"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61B28200"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5 516,70</w:t>
            </w:r>
          </w:p>
        </w:tc>
        <w:tc>
          <w:tcPr>
            <w:tcW w:w="1228" w:type="dxa"/>
            <w:tcBorders>
              <w:top w:val="nil"/>
              <w:left w:val="nil"/>
              <w:bottom w:val="single" w:sz="4" w:space="0" w:color="auto"/>
              <w:right w:val="single" w:sz="4" w:space="0" w:color="auto"/>
            </w:tcBorders>
            <w:shd w:val="clear" w:color="auto" w:fill="auto"/>
            <w:vAlign w:val="center"/>
            <w:hideMark/>
          </w:tcPr>
          <w:p w14:paraId="18322FB7"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2 081,00</w:t>
            </w:r>
          </w:p>
        </w:tc>
        <w:tc>
          <w:tcPr>
            <w:tcW w:w="1074" w:type="dxa"/>
            <w:tcBorders>
              <w:top w:val="nil"/>
              <w:left w:val="nil"/>
              <w:bottom w:val="single" w:sz="4" w:space="0" w:color="auto"/>
              <w:right w:val="single" w:sz="4" w:space="0" w:color="auto"/>
            </w:tcBorders>
            <w:shd w:val="clear" w:color="auto" w:fill="auto"/>
            <w:vAlign w:val="center"/>
            <w:hideMark/>
          </w:tcPr>
          <w:p w14:paraId="585D40AB"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3 435,70</w:t>
            </w:r>
          </w:p>
        </w:tc>
        <w:tc>
          <w:tcPr>
            <w:tcW w:w="1100" w:type="dxa"/>
            <w:tcBorders>
              <w:top w:val="nil"/>
              <w:left w:val="nil"/>
              <w:bottom w:val="single" w:sz="4" w:space="0" w:color="auto"/>
              <w:right w:val="single" w:sz="4" w:space="0" w:color="auto"/>
            </w:tcBorders>
            <w:shd w:val="clear" w:color="auto" w:fill="auto"/>
            <w:vAlign w:val="center"/>
            <w:hideMark/>
          </w:tcPr>
          <w:p w14:paraId="0C86BB03"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vAlign w:val="center"/>
            <w:hideMark/>
          </w:tcPr>
          <w:p w14:paraId="27C1223B"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374AF77E"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1134" w:type="dxa"/>
            <w:tcBorders>
              <w:top w:val="nil"/>
              <w:left w:val="nil"/>
              <w:bottom w:val="single" w:sz="4" w:space="0" w:color="auto"/>
              <w:right w:val="single" w:sz="4" w:space="0" w:color="auto"/>
            </w:tcBorders>
            <w:shd w:val="clear" w:color="auto" w:fill="auto"/>
            <w:noWrap/>
            <w:vAlign w:val="center"/>
            <w:hideMark/>
          </w:tcPr>
          <w:p w14:paraId="5205703E"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auto"/>
              <w:right w:val="single" w:sz="4" w:space="0" w:color="auto"/>
            </w:tcBorders>
            <w:shd w:val="clear" w:color="auto" w:fill="auto"/>
            <w:noWrap/>
            <w:vAlign w:val="center"/>
          </w:tcPr>
          <w:p w14:paraId="35AFE1B3" w14:textId="77777777" w:rsidR="00065F15" w:rsidRPr="00E3493B" w:rsidRDefault="00065F15" w:rsidP="00065F15">
            <w:pPr>
              <w:spacing w:after="0" w:line="240" w:lineRule="auto"/>
              <w:jc w:val="center"/>
              <w:rPr>
                <w:rFonts w:ascii="Myriad Pro" w:eastAsia="Times New Roman" w:hAnsi="Myriad Pro" w:cs="Times New Roman"/>
                <w:sz w:val="16"/>
                <w:szCs w:val="16"/>
                <w:lang w:eastAsia="ru-RU"/>
              </w:rPr>
            </w:pPr>
          </w:p>
        </w:tc>
      </w:tr>
      <w:tr w:rsidR="00065F15" w:rsidRPr="005F78F0" w14:paraId="651E4D67" w14:textId="77777777" w:rsidTr="00065F15">
        <w:trPr>
          <w:trHeight w:val="3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14:paraId="3C03936F"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auto"/>
              <w:right w:val="single" w:sz="4" w:space="0" w:color="auto"/>
            </w:tcBorders>
            <w:shd w:val="clear" w:color="auto" w:fill="auto"/>
            <w:vAlign w:val="center"/>
            <w:hideMark/>
          </w:tcPr>
          <w:p w14:paraId="703BCD82"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Отчисления в профком</w:t>
            </w:r>
          </w:p>
        </w:tc>
        <w:tc>
          <w:tcPr>
            <w:tcW w:w="1134" w:type="dxa"/>
            <w:tcBorders>
              <w:top w:val="nil"/>
              <w:left w:val="nil"/>
              <w:bottom w:val="single" w:sz="4" w:space="0" w:color="auto"/>
              <w:right w:val="single" w:sz="4" w:space="0" w:color="auto"/>
            </w:tcBorders>
            <w:shd w:val="clear" w:color="auto" w:fill="auto"/>
            <w:vAlign w:val="center"/>
            <w:hideMark/>
          </w:tcPr>
          <w:p w14:paraId="4147D94E"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7C686085"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auto"/>
              <w:right w:val="single" w:sz="4" w:space="0" w:color="auto"/>
            </w:tcBorders>
            <w:shd w:val="clear" w:color="auto" w:fill="auto"/>
            <w:vAlign w:val="center"/>
            <w:hideMark/>
          </w:tcPr>
          <w:p w14:paraId="4B4BD0B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auto"/>
              <w:right w:val="single" w:sz="4" w:space="0" w:color="auto"/>
            </w:tcBorders>
            <w:shd w:val="clear" w:color="auto" w:fill="auto"/>
            <w:vAlign w:val="center"/>
            <w:hideMark/>
          </w:tcPr>
          <w:p w14:paraId="3691F23D"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228" w:type="dxa"/>
            <w:tcBorders>
              <w:top w:val="nil"/>
              <w:left w:val="nil"/>
              <w:bottom w:val="single" w:sz="4" w:space="0" w:color="auto"/>
              <w:right w:val="single" w:sz="4" w:space="0" w:color="auto"/>
            </w:tcBorders>
            <w:shd w:val="clear" w:color="auto" w:fill="auto"/>
            <w:vAlign w:val="center"/>
            <w:hideMark/>
          </w:tcPr>
          <w:p w14:paraId="1806E322"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074" w:type="dxa"/>
            <w:tcBorders>
              <w:top w:val="nil"/>
              <w:left w:val="nil"/>
              <w:bottom w:val="single" w:sz="4" w:space="0" w:color="auto"/>
              <w:right w:val="single" w:sz="4" w:space="0" w:color="auto"/>
            </w:tcBorders>
            <w:shd w:val="clear" w:color="auto" w:fill="auto"/>
            <w:vAlign w:val="center"/>
            <w:hideMark/>
          </w:tcPr>
          <w:p w14:paraId="5B444214"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00" w:type="dxa"/>
            <w:tcBorders>
              <w:top w:val="nil"/>
              <w:left w:val="nil"/>
              <w:bottom w:val="single" w:sz="4" w:space="0" w:color="auto"/>
              <w:right w:val="single" w:sz="4" w:space="0" w:color="auto"/>
            </w:tcBorders>
            <w:shd w:val="clear" w:color="auto" w:fill="auto"/>
            <w:vAlign w:val="center"/>
            <w:hideMark/>
          </w:tcPr>
          <w:p w14:paraId="64A7D1FB"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6 475,60</w:t>
            </w:r>
          </w:p>
        </w:tc>
        <w:tc>
          <w:tcPr>
            <w:tcW w:w="1134" w:type="dxa"/>
            <w:tcBorders>
              <w:top w:val="nil"/>
              <w:left w:val="nil"/>
              <w:bottom w:val="single" w:sz="4" w:space="0" w:color="auto"/>
              <w:right w:val="single" w:sz="4" w:space="0" w:color="auto"/>
            </w:tcBorders>
            <w:shd w:val="clear" w:color="auto" w:fill="auto"/>
            <w:vAlign w:val="center"/>
            <w:hideMark/>
          </w:tcPr>
          <w:p w14:paraId="152F666C"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6 081,40</w:t>
            </w:r>
          </w:p>
        </w:tc>
        <w:tc>
          <w:tcPr>
            <w:tcW w:w="1134" w:type="dxa"/>
            <w:tcBorders>
              <w:top w:val="nil"/>
              <w:left w:val="nil"/>
              <w:bottom w:val="single" w:sz="4" w:space="0" w:color="auto"/>
              <w:right w:val="single" w:sz="4" w:space="0" w:color="auto"/>
            </w:tcBorders>
            <w:shd w:val="clear" w:color="auto" w:fill="auto"/>
            <w:noWrap/>
            <w:vAlign w:val="center"/>
            <w:hideMark/>
          </w:tcPr>
          <w:p w14:paraId="567907B6"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8 267,94</w:t>
            </w:r>
          </w:p>
        </w:tc>
        <w:tc>
          <w:tcPr>
            <w:tcW w:w="1134" w:type="dxa"/>
            <w:tcBorders>
              <w:top w:val="nil"/>
              <w:left w:val="nil"/>
              <w:bottom w:val="single" w:sz="4" w:space="0" w:color="auto"/>
              <w:right w:val="single" w:sz="4" w:space="0" w:color="auto"/>
            </w:tcBorders>
            <w:shd w:val="clear" w:color="auto" w:fill="auto"/>
            <w:noWrap/>
            <w:vAlign w:val="center"/>
            <w:hideMark/>
          </w:tcPr>
          <w:p w14:paraId="7C29C015"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1 792,34</w:t>
            </w:r>
          </w:p>
        </w:tc>
        <w:tc>
          <w:tcPr>
            <w:tcW w:w="815" w:type="dxa"/>
            <w:tcBorders>
              <w:top w:val="nil"/>
              <w:left w:val="nil"/>
              <w:bottom w:val="single" w:sz="4" w:space="0" w:color="auto"/>
              <w:right w:val="single" w:sz="4" w:space="0" w:color="auto"/>
            </w:tcBorders>
            <w:shd w:val="clear" w:color="auto" w:fill="auto"/>
            <w:noWrap/>
            <w:vAlign w:val="center"/>
            <w:hideMark/>
          </w:tcPr>
          <w:p w14:paraId="68BAE634"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28%</w:t>
            </w:r>
          </w:p>
        </w:tc>
      </w:tr>
      <w:tr w:rsidR="00065F15" w:rsidRPr="005F78F0" w14:paraId="55111E0F" w14:textId="77777777" w:rsidTr="00065F15">
        <w:trPr>
          <w:trHeight w:val="1020"/>
        </w:trPr>
        <w:tc>
          <w:tcPr>
            <w:tcW w:w="704" w:type="dxa"/>
            <w:tcBorders>
              <w:top w:val="nil"/>
              <w:left w:val="single" w:sz="4" w:space="0" w:color="auto"/>
              <w:bottom w:val="single" w:sz="4" w:space="0" w:color="FFFFFF" w:themeColor="background1"/>
              <w:right w:val="single" w:sz="4" w:space="0" w:color="auto"/>
            </w:tcBorders>
            <w:shd w:val="clear" w:color="auto" w:fill="auto"/>
            <w:noWrap/>
            <w:vAlign w:val="center"/>
            <w:hideMark/>
          </w:tcPr>
          <w:p w14:paraId="568C5390" w14:textId="77777777" w:rsidR="00065F15" w:rsidRPr="005F78F0" w:rsidRDefault="00065F15" w:rsidP="00065F15">
            <w:pPr>
              <w:spacing w:after="0" w:line="240" w:lineRule="auto"/>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843" w:type="dxa"/>
            <w:tcBorders>
              <w:top w:val="nil"/>
              <w:left w:val="nil"/>
              <w:bottom w:val="single" w:sz="4" w:space="0" w:color="FFFFFF" w:themeColor="background1"/>
              <w:right w:val="single" w:sz="4" w:space="0" w:color="auto"/>
            </w:tcBorders>
            <w:shd w:val="clear" w:color="auto" w:fill="auto"/>
            <w:vAlign w:val="center"/>
            <w:hideMark/>
          </w:tcPr>
          <w:p w14:paraId="606EB1C6" w14:textId="77777777" w:rsidR="00065F15" w:rsidRPr="005F78F0" w:rsidRDefault="00065F15" w:rsidP="00065F15">
            <w:pPr>
              <w:spacing w:after="0" w:line="240" w:lineRule="auto"/>
              <w:ind w:firstLineChars="100" w:firstLine="160"/>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Регистрация прав собственности на земельные участки, договоров аренды на земельные участки</w:t>
            </w:r>
          </w:p>
        </w:tc>
        <w:tc>
          <w:tcPr>
            <w:tcW w:w="1134" w:type="dxa"/>
            <w:tcBorders>
              <w:top w:val="nil"/>
              <w:left w:val="nil"/>
              <w:bottom w:val="single" w:sz="4" w:space="0" w:color="FFFFFF" w:themeColor="background1"/>
              <w:right w:val="single" w:sz="4" w:space="0" w:color="auto"/>
            </w:tcBorders>
            <w:shd w:val="clear" w:color="auto" w:fill="auto"/>
            <w:vAlign w:val="center"/>
            <w:hideMark/>
          </w:tcPr>
          <w:p w14:paraId="11A6D97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FFFFFF" w:themeColor="background1"/>
              <w:right w:val="single" w:sz="4" w:space="0" w:color="auto"/>
            </w:tcBorders>
            <w:shd w:val="clear" w:color="auto" w:fill="auto"/>
            <w:vAlign w:val="center"/>
            <w:hideMark/>
          </w:tcPr>
          <w:p w14:paraId="48F075BA"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992" w:type="dxa"/>
            <w:tcBorders>
              <w:top w:val="nil"/>
              <w:left w:val="nil"/>
              <w:bottom w:val="single" w:sz="4" w:space="0" w:color="FFFFFF" w:themeColor="background1"/>
              <w:right w:val="single" w:sz="4" w:space="0" w:color="auto"/>
            </w:tcBorders>
            <w:shd w:val="clear" w:color="auto" w:fill="auto"/>
            <w:vAlign w:val="center"/>
            <w:hideMark/>
          </w:tcPr>
          <w:p w14:paraId="4BE14AD1" w14:textId="77777777" w:rsidR="00065F15" w:rsidRPr="005F78F0" w:rsidRDefault="00065F15" w:rsidP="00065F15">
            <w:pPr>
              <w:spacing w:after="0" w:line="240" w:lineRule="auto"/>
              <w:jc w:val="right"/>
              <w:rPr>
                <w:rFonts w:ascii="Myriad Pro" w:eastAsia="Times New Roman" w:hAnsi="Myriad Pro" w:cs="Times New Roman"/>
                <w:b/>
                <w:bCs/>
                <w:sz w:val="16"/>
                <w:szCs w:val="16"/>
                <w:lang w:eastAsia="ru-RU"/>
              </w:rPr>
            </w:pPr>
            <w:r w:rsidRPr="005F78F0">
              <w:rPr>
                <w:rFonts w:ascii="Myriad Pro" w:eastAsia="Times New Roman" w:hAnsi="Myriad Pro" w:cs="Times New Roman"/>
                <w:b/>
                <w:bCs/>
                <w:sz w:val="16"/>
                <w:szCs w:val="16"/>
                <w:lang w:eastAsia="ru-RU"/>
              </w:rPr>
              <w:t> </w:t>
            </w:r>
          </w:p>
        </w:tc>
        <w:tc>
          <w:tcPr>
            <w:tcW w:w="1134" w:type="dxa"/>
            <w:tcBorders>
              <w:top w:val="nil"/>
              <w:left w:val="nil"/>
              <w:bottom w:val="single" w:sz="4" w:space="0" w:color="FFFFFF" w:themeColor="background1"/>
              <w:right w:val="single" w:sz="4" w:space="0" w:color="auto"/>
            </w:tcBorders>
            <w:shd w:val="clear" w:color="auto" w:fill="auto"/>
            <w:vAlign w:val="center"/>
            <w:hideMark/>
          </w:tcPr>
          <w:p w14:paraId="1D00237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0,00</w:t>
            </w:r>
          </w:p>
        </w:tc>
        <w:tc>
          <w:tcPr>
            <w:tcW w:w="1228" w:type="dxa"/>
            <w:tcBorders>
              <w:top w:val="nil"/>
              <w:left w:val="nil"/>
              <w:bottom w:val="single" w:sz="4" w:space="0" w:color="FFFFFF" w:themeColor="background1"/>
              <w:right w:val="single" w:sz="4" w:space="0" w:color="auto"/>
            </w:tcBorders>
            <w:shd w:val="clear" w:color="auto" w:fill="auto"/>
            <w:vAlign w:val="center"/>
            <w:hideMark/>
          </w:tcPr>
          <w:p w14:paraId="295E845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074" w:type="dxa"/>
            <w:tcBorders>
              <w:top w:val="nil"/>
              <w:left w:val="nil"/>
              <w:bottom w:val="single" w:sz="4" w:space="0" w:color="FFFFFF" w:themeColor="background1"/>
              <w:right w:val="single" w:sz="4" w:space="0" w:color="auto"/>
            </w:tcBorders>
            <w:shd w:val="clear" w:color="auto" w:fill="auto"/>
            <w:vAlign w:val="center"/>
            <w:hideMark/>
          </w:tcPr>
          <w:p w14:paraId="2A09040F" w14:textId="77777777" w:rsidR="00065F15" w:rsidRPr="005F78F0" w:rsidRDefault="00065F15" w:rsidP="00065F15">
            <w:pPr>
              <w:spacing w:after="0" w:line="240" w:lineRule="auto"/>
              <w:jc w:val="right"/>
              <w:rPr>
                <w:rFonts w:ascii="Myriad Pro" w:eastAsia="Times New Roman" w:hAnsi="Myriad Pro" w:cs="Times New Roman"/>
                <w:sz w:val="16"/>
                <w:szCs w:val="16"/>
                <w:lang w:eastAsia="ru-RU"/>
              </w:rPr>
            </w:pPr>
            <w:r w:rsidRPr="005F78F0">
              <w:rPr>
                <w:rFonts w:ascii="Myriad Pro" w:eastAsia="Times New Roman" w:hAnsi="Myriad Pro" w:cs="Times New Roman"/>
                <w:sz w:val="16"/>
                <w:szCs w:val="16"/>
                <w:lang w:eastAsia="ru-RU"/>
              </w:rPr>
              <w:t> </w:t>
            </w:r>
          </w:p>
        </w:tc>
        <w:tc>
          <w:tcPr>
            <w:tcW w:w="1100" w:type="dxa"/>
            <w:tcBorders>
              <w:top w:val="nil"/>
              <w:left w:val="nil"/>
              <w:bottom w:val="single" w:sz="4" w:space="0" w:color="FFFFFF" w:themeColor="background1"/>
              <w:right w:val="single" w:sz="4" w:space="0" w:color="auto"/>
            </w:tcBorders>
            <w:shd w:val="clear" w:color="auto" w:fill="auto"/>
            <w:vAlign w:val="center"/>
            <w:hideMark/>
          </w:tcPr>
          <w:p w14:paraId="36ED7B3B"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660,00</w:t>
            </w:r>
          </w:p>
        </w:tc>
        <w:tc>
          <w:tcPr>
            <w:tcW w:w="1134" w:type="dxa"/>
            <w:tcBorders>
              <w:top w:val="nil"/>
              <w:left w:val="nil"/>
              <w:bottom w:val="single" w:sz="4" w:space="0" w:color="FFFFFF" w:themeColor="background1"/>
              <w:right w:val="single" w:sz="4" w:space="0" w:color="auto"/>
            </w:tcBorders>
            <w:shd w:val="clear" w:color="auto" w:fill="auto"/>
            <w:vAlign w:val="center"/>
            <w:hideMark/>
          </w:tcPr>
          <w:p w14:paraId="4F9D60B9"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619,80</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63946E53"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660,00</w:t>
            </w:r>
          </w:p>
        </w:tc>
        <w:tc>
          <w:tcPr>
            <w:tcW w:w="1134" w:type="dxa"/>
            <w:tcBorders>
              <w:top w:val="nil"/>
              <w:left w:val="nil"/>
              <w:bottom w:val="single" w:sz="4" w:space="0" w:color="FFFFFF" w:themeColor="background1"/>
              <w:right w:val="single" w:sz="4" w:space="0" w:color="auto"/>
            </w:tcBorders>
            <w:shd w:val="clear" w:color="auto" w:fill="auto"/>
            <w:noWrap/>
            <w:vAlign w:val="center"/>
            <w:hideMark/>
          </w:tcPr>
          <w:p w14:paraId="50594D2E"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0,00</w:t>
            </w:r>
          </w:p>
        </w:tc>
        <w:tc>
          <w:tcPr>
            <w:tcW w:w="815" w:type="dxa"/>
            <w:tcBorders>
              <w:top w:val="nil"/>
              <w:left w:val="nil"/>
              <w:bottom w:val="single" w:sz="4" w:space="0" w:color="FFFFFF" w:themeColor="background1"/>
              <w:right w:val="single" w:sz="4" w:space="0" w:color="auto"/>
            </w:tcBorders>
            <w:shd w:val="clear" w:color="auto" w:fill="auto"/>
            <w:noWrap/>
            <w:vAlign w:val="center"/>
            <w:hideMark/>
          </w:tcPr>
          <w:p w14:paraId="0CF2AE30" w14:textId="77777777" w:rsidR="00065F15" w:rsidRPr="00E3493B" w:rsidRDefault="00065F15" w:rsidP="00065F15">
            <w:pPr>
              <w:spacing w:after="0" w:line="240" w:lineRule="auto"/>
              <w:jc w:val="right"/>
              <w:rPr>
                <w:rFonts w:ascii="Myriad Pro" w:eastAsia="Times New Roman" w:hAnsi="Myriad Pro" w:cs="Times New Roman"/>
                <w:sz w:val="16"/>
                <w:szCs w:val="16"/>
                <w:lang w:eastAsia="ru-RU"/>
              </w:rPr>
            </w:pPr>
            <w:r w:rsidRPr="00E3493B">
              <w:rPr>
                <w:rFonts w:ascii="Myriad Pro" w:eastAsia="Times New Roman" w:hAnsi="Myriad Pro" w:cs="Times New Roman"/>
                <w:sz w:val="16"/>
                <w:szCs w:val="16"/>
                <w:lang w:eastAsia="ru-RU"/>
              </w:rPr>
              <w:t>0%</w:t>
            </w:r>
          </w:p>
        </w:tc>
      </w:tr>
      <w:tr w:rsidR="00065F15" w:rsidRPr="00E3493B" w14:paraId="41A7D3EB" w14:textId="77777777" w:rsidTr="00065F15">
        <w:trPr>
          <w:trHeight w:val="285"/>
        </w:trPr>
        <w:tc>
          <w:tcPr>
            <w:tcW w:w="704" w:type="dxa"/>
            <w:tcBorders>
              <w:top w:val="single" w:sz="4" w:space="0" w:color="FFFFFF" w:themeColor="background1"/>
              <w:left w:val="single" w:sz="4"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0CBB0F40" w14:textId="77777777" w:rsidR="00065F15" w:rsidRPr="00E3493B" w:rsidRDefault="00065F15" w:rsidP="00065F15">
            <w:pPr>
              <w:spacing w:after="0" w:line="240" w:lineRule="auto"/>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 </w:t>
            </w:r>
          </w:p>
        </w:tc>
        <w:tc>
          <w:tcPr>
            <w:tcW w:w="1843"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7F44D001" w14:textId="77777777" w:rsidR="00065F15" w:rsidRPr="00E3493B" w:rsidRDefault="00065F15" w:rsidP="00065F15">
            <w:pPr>
              <w:spacing w:after="0" w:line="240" w:lineRule="auto"/>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Подконтрольные расходы</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0DECBAB1" w14:textId="77777777"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2 691 733,00</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DC2C362" w14:textId="77777777"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2 482 694,00</w:t>
            </w:r>
          </w:p>
        </w:tc>
        <w:tc>
          <w:tcPr>
            <w:tcW w:w="992"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CE7173" w14:textId="77777777"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209 039,00</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E3235D" w14:textId="77777777"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4 640 666,70</w:t>
            </w:r>
          </w:p>
        </w:tc>
        <w:tc>
          <w:tcPr>
            <w:tcW w:w="1228"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61D097C6" w14:textId="77777777"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4 428 148,20</w:t>
            </w:r>
          </w:p>
        </w:tc>
        <w:tc>
          <w:tcPr>
            <w:tcW w:w="107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1A5B83D6" w14:textId="77777777"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212 518,50</w:t>
            </w:r>
          </w:p>
        </w:tc>
        <w:tc>
          <w:tcPr>
            <w:tcW w:w="1100"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43DD7AB7" w14:textId="77777777"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3 407 762,81</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vAlign w:val="center"/>
            <w:hideMark/>
          </w:tcPr>
          <w:p w14:paraId="22B98D62" w14:textId="77777777"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3 200 338,20</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4371A658" w14:textId="036CB959"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3 8</w:t>
            </w:r>
            <w:r w:rsidR="007369B0">
              <w:rPr>
                <w:rFonts w:ascii="Myriad Pro" w:eastAsia="Times New Roman" w:hAnsi="Myriad Pro" w:cs="Times New Roman"/>
                <w:b/>
                <w:bCs/>
                <w:color w:val="FFFFFF" w:themeColor="background1"/>
                <w:sz w:val="16"/>
                <w:szCs w:val="16"/>
                <w:lang w:eastAsia="ru-RU"/>
              </w:rPr>
              <w:t>74</w:t>
            </w:r>
            <w:r w:rsidRPr="00E3493B">
              <w:rPr>
                <w:rFonts w:ascii="Myriad Pro" w:eastAsia="Times New Roman" w:hAnsi="Myriad Pro" w:cs="Times New Roman"/>
                <w:b/>
                <w:bCs/>
                <w:color w:val="FFFFFF" w:themeColor="background1"/>
                <w:sz w:val="16"/>
                <w:szCs w:val="16"/>
                <w:lang w:eastAsia="ru-RU"/>
              </w:rPr>
              <w:t xml:space="preserve"> </w:t>
            </w:r>
            <w:r w:rsidR="007369B0">
              <w:rPr>
                <w:rFonts w:ascii="Myriad Pro" w:eastAsia="Times New Roman" w:hAnsi="Myriad Pro" w:cs="Times New Roman"/>
                <w:b/>
                <w:bCs/>
                <w:color w:val="FFFFFF" w:themeColor="background1"/>
                <w:sz w:val="16"/>
                <w:szCs w:val="16"/>
                <w:lang w:eastAsia="ru-RU"/>
              </w:rPr>
              <w:t>373</w:t>
            </w:r>
            <w:r w:rsidRPr="00E3493B">
              <w:rPr>
                <w:rFonts w:ascii="Myriad Pro" w:eastAsia="Times New Roman" w:hAnsi="Myriad Pro" w:cs="Times New Roman"/>
                <w:b/>
                <w:bCs/>
                <w:color w:val="FFFFFF" w:themeColor="background1"/>
                <w:sz w:val="16"/>
                <w:szCs w:val="16"/>
                <w:lang w:eastAsia="ru-RU"/>
              </w:rPr>
              <w:t>,2</w:t>
            </w:r>
            <w:r w:rsidR="007369B0">
              <w:rPr>
                <w:rFonts w:ascii="Myriad Pro" w:eastAsia="Times New Roman" w:hAnsi="Myriad Pro" w:cs="Times New Roman"/>
                <w:b/>
                <w:bCs/>
                <w:color w:val="FFFFFF" w:themeColor="background1"/>
                <w:sz w:val="16"/>
                <w:szCs w:val="16"/>
                <w:lang w:eastAsia="ru-RU"/>
              </w:rPr>
              <w:t>2</w:t>
            </w:r>
          </w:p>
        </w:tc>
        <w:tc>
          <w:tcPr>
            <w:tcW w:w="1134" w:type="dxa"/>
            <w:tcBorders>
              <w:top w:val="single" w:sz="4" w:space="0" w:color="FFFFFF" w:themeColor="background1"/>
              <w:left w:val="single" w:sz="6" w:space="0" w:color="FFFFFF" w:themeColor="background1"/>
              <w:bottom w:val="single" w:sz="4" w:space="0" w:color="FFFFFF" w:themeColor="background1"/>
              <w:right w:val="single" w:sz="6" w:space="0" w:color="FFFFFF" w:themeColor="background1"/>
            </w:tcBorders>
            <w:shd w:val="clear" w:color="auto" w:fill="4F6228" w:themeFill="accent3" w:themeFillShade="80"/>
            <w:noWrap/>
            <w:vAlign w:val="center"/>
            <w:hideMark/>
          </w:tcPr>
          <w:p w14:paraId="7A074B37" w14:textId="1DF85ECD"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4</w:t>
            </w:r>
            <w:r w:rsidR="007369B0">
              <w:rPr>
                <w:rFonts w:ascii="Myriad Pro" w:eastAsia="Times New Roman" w:hAnsi="Myriad Pro" w:cs="Times New Roman"/>
                <w:b/>
                <w:bCs/>
                <w:color w:val="FFFFFF" w:themeColor="background1"/>
                <w:sz w:val="16"/>
                <w:szCs w:val="16"/>
                <w:lang w:eastAsia="ru-RU"/>
              </w:rPr>
              <w:t>66</w:t>
            </w:r>
            <w:r w:rsidRPr="00E3493B">
              <w:rPr>
                <w:rFonts w:ascii="Myriad Pro" w:eastAsia="Times New Roman" w:hAnsi="Myriad Pro" w:cs="Times New Roman"/>
                <w:b/>
                <w:bCs/>
                <w:color w:val="FFFFFF" w:themeColor="background1"/>
                <w:sz w:val="16"/>
                <w:szCs w:val="16"/>
                <w:lang w:eastAsia="ru-RU"/>
              </w:rPr>
              <w:t xml:space="preserve"> </w:t>
            </w:r>
            <w:r w:rsidR="007369B0">
              <w:rPr>
                <w:rFonts w:ascii="Myriad Pro" w:eastAsia="Times New Roman" w:hAnsi="Myriad Pro" w:cs="Times New Roman"/>
                <w:b/>
                <w:bCs/>
                <w:color w:val="FFFFFF" w:themeColor="background1"/>
                <w:sz w:val="16"/>
                <w:szCs w:val="16"/>
                <w:lang w:eastAsia="ru-RU"/>
              </w:rPr>
              <w:t>610</w:t>
            </w:r>
            <w:r w:rsidRPr="00E3493B">
              <w:rPr>
                <w:rFonts w:ascii="Myriad Pro" w:eastAsia="Times New Roman" w:hAnsi="Myriad Pro" w:cs="Times New Roman"/>
                <w:b/>
                <w:bCs/>
                <w:color w:val="FFFFFF" w:themeColor="background1"/>
                <w:sz w:val="16"/>
                <w:szCs w:val="16"/>
                <w:lang w:eastAsia="ru-RU"/>
              </w:rPr>
              <w:t>,</w:t>
            </w:r>
            <w:r w:rsidR="007369B0">
              <w:rPr>
                <w:rFonts w:ascii="Myriad Pro" w:eastAsia="Times New Roman" w:hAnsi="Myriad Pro" w:cs="Times New Roman"/>
                <w:b/>
                <w:bCs/>
                <w:color w:val="FFFFFF" w:themeColor="background1"/>
                <w:sz w:val="16"/>
                <w:szCs w:val="16"/>
                <w:lang w:eastAsia="ru-RU"/>
              </w:rPr>
              <w:t>41</w:t>
            </w:r>
          </w:p>
        </w:tc>
        <w:tc>
          <w:tcPr>
            <w:tcW w:w="815" w:type="dxa"/>
            <w:tcBorders>
              <w:top w:val="single" w:sz="4" w:space="0" w:color="FFFFFF" w:themeColor="background1"/>
              <w:left w:val="single" w:sz="6"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DD879A" w14:textId="4250AB72" w:rsidR="00065F15" w:rsidRPr="00E3493B" w:rsidRDefault="00065F15" w:rsidP="00065F15">
            <w:pPr>
              <w:spacing w:after="0" w:line="240" w:lineRule="auto"/>
              <w:jc w:val="right"/>
              <w:rPr>
                <w:rFonts w:ascii="Myriad Pro" w:eastAsia="Times New Roman" w:hAnsi="Myriad Pro" w:cs="Times New Roman"/>
                <w:b/>
                <w:bCs/>
                <w:color w:val="FFFFFF" w:themeColor="background1"/>
                <w:sz w:val="16"/>
                <w:szCs w:val="16"/>
                <w:lang w:eastAsia="ru-RU"/>
              </w:rPr>
            </w:pPr>
            <w:r w:rsidRPr="00E3493B">
              <w:rPr>
                <w:rFonts w:ascii="Myriad Pro" w:eastAsia="Times New Roman" w:hAnsi="Myriad Pro" w:cs="Times New Roman"/>
                <w:b/>
                <w:bCs/>
                <w:color w:val="FFFFFF" w:themeColor="background1"/>
                <w:sz w:val="16"/>
                <w:szCs w:val="16"/>
                <w:lang w:eastAsia="ru-RU"/>
              </w:rPr>
              <w:t>1</w:t>
            </w:r>
            <w:r w:rsidR="007369B0">
              <w:rPr>
                <w:rFonts w:ascii="Myriad Pro" w:eastAsia="Times New Roman" w:hAnsi="Myriad Pro" w:cs="Times New Roman"/>
                <w:b/>
                <w:bCs/>
                <w:color w:val="FFFFFF" w:themeColor="background1"/>
                <w:sz w:val="16"/>
                <w:szCs w:val="16"/>
                <w:lang w:eastAsia="ru-RU"/>
              </w:rPr>
              <w:t>4</w:t>
            </w:r>
            <w:r w:rsidRPr="00E3493B">
              <w:rPr>
                <w:rFonts w:ascii="Myriad Pro" w:eastAsia="Times New Roman" w:hAnsi="Myriad Pro" w:cs="Times New Roman"/>
                <w:b/>
                <w:bCs/>
                <w:color w:val="FFFFFF" w:themeColor="background1"/>
                <w:sz w:val="16"/>
                <w:szCs w:val="16"/>
                <w:lang w:eastAsia="ru-RU"/>
              </w:rPr>
              <w:t>%</w:t>
            </w:r>
          </w:p>
        </w:tc>
      </w:tr>
    </w:tbl>
    <w:p w14:paraId="5E79C851" w14:textId="77777777" w:rsidR="00065F15" w:rsidRDefault="00065F15" w:rsidP="00065F15">
      <w:pPr>
        <w:rPr>
          <w:rFonts w:ascii="Myriad Pro" w:hAnsi="Myriad Pro"/>
          <w:color w:val="000000" w:themeColor="text1"/>
          <w:sz w:val="26"/>
          <w:szCs w:val="26"/>
        </w:rPr>
      </w:pPr>
    </w:p>
    <w:p w14:paraId="0106C57D" w14:textId="77777777" w:rsidR="00246CC2" w:rsidRDefault="00246CC2">
      <w:pPr>
        <w:rPr>
          <w:rFonts w:ascii="Myriad Pro" w:hAnsi="Myriad Pro"/>
          <w:color w:val="000000" w:themeColor="text1"/>
          <w:sz w:val="26"/>
          <w:szCs w:val="26"/>
        </w:rPr>
        <w:sectPr w:rsidR="00246CC2" w:rsidSect="00246CC2">
          <w:headerReference w:type="default" r:id="rId33"/>
          <w:footerReference w:type="even" r:id="rId34"/>
          <w:footerReference w:type="default" r:id="rId35"/>
          <w:headerReference w:type="first" r:id="rId36"/>
          <w:footerReference w:type="first" r:id="rId37"/>
          <w:pgSz w:w="16838" w:h="11906" w:orient="landscape"/>
          <w:pgMar w:top="1701" w:right="1134" w:bottom="851" w:left="1134" w:header="709" w:footer="709" w:gutter="0"/>
          <w:cols w:space="708"/>
          <w:docGrid w:linePitch="360"/>
        </w:sectPr>
      </w:pPr>
    </w:p>
    <w:p w14:paraId="7BD2FBC3" w14:textId="77777777" w:rsidR="004D7D17" w:rsidRPr="004D7D17" w:rsidRDefault="004D7D17" w:rsidP="00AB3F10">
      <w:pPr>
        <w:pStyle w:val="30"/>
        <w:numPr>
          <w:ilvl w:val="0"/>
          <w:numId w:val="3"/>
        </w:numPr>
        <w:tabs>
          <w:tab w:val="left" w:pos="1276"/>
        </w:tabs>
        <w:spacing w:line="360" w:lineRule="auto"/>
        <w:ind w:left="567" w:hanging="567"/>
        <w:jc w:val="both"/>
        <w:rPr>
          <w:rFonts w:ascii="Myriad Pro" w:hAnsi="Myriad Pro"/>
          <w:b/>
          <w:color w:val="4F6228" w:themeColor="accent3" w:themeShade="80"/>
          <w:sz w:val="28"/>
          <w:szCs w:val="28"/>
        </w:rPr>
      </w:pPr>
      <w:bookmarkStart w:id="71" w:name="_Toc43398060"/>
      <w:r w:rsidRPr="004D7D17">
        <w:rPr>
          <w:rFonts w:ascii="Myriad Pro" w:hAnsi="Myriad Pro"/>
          <w:b/>
          <w:color w:val="4F6228" w:themeColor="accent3" w:themeShade="80"/>
          <w:sz w:val="28"/>
          <w:szCs w:val="28"/>
        </w:rPr>
        <w:lastRenderedPageBreak/>
        <w:t xml:space="preserve">Анализ обоснованности принятых </w:t>
      </w:r>
      <w:r w:rsidR="0029592D">
        <w:rPr>
          <w:rFonts w:ascii="Myriad Pro" w:hAnsi="Myriad Pro"/>
          <w:b/>
          <w:color w:val="4F6228" w:themeColor="accent3" w:themeShade="80"/>
          <w:sz w:val="28"/>
          <w:szCs w:val="28"/>
        </w:rPr>
        <w:t>Комитетом тарифного регулирования Волгоградской области</w:t>
      </w:r>
      <w:r w:rsidRPr="004D7D17">
        <w:rPr>
          <w:rFonts w:ascii="Myriad Pro" w:hAnsi="Myriad Pro"/>
          <w:b/>
          <w:color w:val="4F6228" w:themeColor="accent3" w:themeShade="80"/>
          <w:sz w:val="28"/>
          <w:szCs w:val="28"/>
        </w:rPr>
        <w:t xml:space="preserve"> в расчет тарифов долгосрочных параметров регулирования: индекса эффективности подконтрольных расходов, уровня надежности и качества услуг на 2019 год.</w:t>
      </w:r>
      <w:bookmarkEnd w:id="71"/>
    </w:p>
    <w:p w14:paraId="68116040" w14:textId="77777777" w:rsidR="00E3121D" w:rsidRPr="00E3121D" w:rsidRDefault="00DF2538" w:rsidP="00E3121D">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w:t>
      </w:r>
      <w:r w:rsidR="00934EF7">
        <w:rPr>
          <w:rFonts w:ascii="Myriad Pro" w:eastAsia="Calibri" w:hAnsi="Myriad Pro" w:cs="Times New Roman"/>
          <w:color w:val="000000" w:themeColor="text1"/>
          <w:sz w:val="26"/>
          <w:szCs w:val="26"/>
        </w:rPr>
        <w:t xml:space="preserve"> п. </w:t>
      </w:r>
      <w:r w:rsidR="00E3121D">
        <w:rPr>
          <w:rFonts w:ascii="Myriad Pro" w:eastAsia="Calibri" w:hAnsi="Myriad Pro" w:cs="Times New Roman"/>
          <w:color w:val="000000" w:themeColor="text1"/>
          <w:sz w:val="26"/>
          <w:szCs w:val="26"/>
        </w:rPr>
        <w:t xml:space="preserve">38 Основ ценообразования </w:t>
      </w:r>
      <w:r w:rsidR="00CA2B21">
        <w:rPr>
          <w:rFonts w:ascii="Myriad Pro" w:eastAsia="Calibri" w:hAnsi="Myriad Pro" w:cs="Times New Roman"/>
          <w:color w:val="000000" w:themeColor="text1"/>
          <w:sz w:val="26"/>
          <w:szCs w:val="26"/>
        </w:rPr>
        <w:t xml:space="preserve">№ 1178 </w:t>
      </w:r>
      <w:r w:rsidR="00E3121D">
        <w:rPr>
          <w:rFonts w:ascii="Myriad Pro" w:eastAsia="Calibri" w:hAnsi="Myriad Pro" w:cs="Times New Roman"/>
          <w:color w:val="000000" w:themeColor="text1"/>
          <w:sz w:val="26"/>
          <w:szCs w:val="26"/>
        </w:rPr>
        <w:t>т</w:t>
      </w:r>
      <w:r w:rsidR="00E3121D" w:rsidRPr="00E3121D">
        <w:rPr>
          <w:rFonts w:ascii="Myriad Pro" w:eastAsia="Calibri" w:hAnsi="Myriad Pro" w:cs="Times New Roman"/>
          <w:color w:val="000000" w:themeColor="text1"/>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следующих долгосрочных параметров регулирования:</w:t>
      </w:r>
    </w:p>
    <w:p w14:paraId="7DA658BA" w14:textId="77777777" w:rsidR="00E3121D" w:rsidRPr="00927E4E" w:rsidRDefault="00E3121D" w:rsidP="00A02F6F">
      <w:pPr>
        <w:pStyle w:val="a3"/>
        <w:numPr>
          <w:ilvl w:val="0"/>
          <w:numId w:val="16"/>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базовый уровень подконтрольных расходов, устанавливаемый регулирующими органами;</w:t>
      </w:r>
    </w:p>
    <w:p w14:paraId="71A6E3D5" w14:textId="77777777" w:rsidR="00E3121D" w:rsidRPr="00927E4E" w:rsidRDefault="00E3121D" w:rsidP="00A02F6F">
      <w:pPr>
        <w:pStyle w:val="a3"/>
        <w:numPr>
          <w:ilvl w:val="0"/>
          <w:numId w:val="16"/>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индекс эффективности подконтрольных расходов определяется регулирующими органами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2A7F63C8" w14:textId="77777777" w:rsidR="00E3121D" w:rsidRPr="00927E4E" w:rsidRDefault="00E3121D" w:rsidP="00A02F6F">
      <w:pPr>
        <w:pStyle w:val="a3"/>
        <w:numPr>
          <w:ilvl w:val="0"/>
          <w:numId w:val="16"/>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коэффициент эластичности подконтрольных расходов по количеству активов, определяемый в соответствии с методическими указаниями по расчету тарифов на услуги по передаче электрической энергии с применением метода долгосрочной индексации необходимой валовой выручки, утверждаемыми Федеральной антимонопольной службой;</w:t>
      </w:r>
    </w:p>
    <w:p w14:paraId="7423BDCE" w14:textId="77777777" w:rsidR="00E3121D" w:rsidRPr="00927E4E" w:rsidRDefault="00E3121D" w:rsidP="00A02F6F">
      <w:pPr>
        <w:pStyle w:val="a3"/>
        <w:numPr>
          <w:ilvl w:val="0"/>
          <w:numId w:val="16"/>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уровень потерь электрической энергии при ее передаче по электрическим сетям, определяемый в соответствии с пунктом 40(1) </w:t>
      </w:r>
      <w:r w:rsidR="00822FF9" w:rsidRPr="00927E4E">
        <w:rPr>
          <w:rFonts w:ascii="Myriad Pro" w:hAnsi="Myriad Pro"/>
          <w:color w:val="000000" w:themeColor="text1"/>
          <w:sz w:val="26"/>
          <w:szCs w:val="26"/>
        </w:rPr>
        <w:t>Основ ценооб</w:t>
      </w:r>
      <w:r w:rsidR="00927E4E">
        <w:rPr>
          <w:rFonts w:ascii="Myriad Pro" w:hAnsi="Myriad Pro"/>
          <w:color w:val="000000" w:themeColor="text1"/>
          <w:sz w:val="26"/>
          <w:szCs w:val="26"/>
        </w:rPr>
        <w:t>р</w:t>
      </w:r>
      <w:r w:rsidR="00822FF9" w:rsidRPr="00927E4E">
        <w:rPr>
          <w:rFonts w:ascii="Myriad Pro" w:hAnsi="Myriad Pro"/>
          <w:color w:val="000000" w:themeColor="text1"/>
          <w:sz w:val="26"/>
          <w:szCs w:val="26"/>
        </w:rPr>
        <w:t>азования</w:t>
      </w:r>
      <w:r w:rsidRPr="00927E4E">
        <w:rPr>
          <w:rFonts w:ascii="Myriad Pro" w:hAnsi="Myriad Pro"/>
          <w:color w:val="000000" w:themeColor="text1"/>
          <w:sz w:val="26"/>
          <w:szCs w:val="26"/>
        </w:rPr>
        <w:t>;</w:t>
      </w:r>
    </w:p>
    <w:p w14:paraId="1A3572FC" w14:textId="77777777" w:rsidR="004D7D17" w:rsidRPr="00927E4E" w:rsidRDefault="00E3121D" w:rsidP="00A02F6F">
      <w:pPr>
        <w:pStyle w:val="a3"/>
        <w:numPr>
          <w:ilvl w:val="0"/>
          <w:numId w:val="16"/>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lastRenderedPageBreak/>
        <w:t xml:space="preserve">уровень надежности и качества реализуемых товаров (услуг), устанавливаемый в соответствии с пунктом 8 </w:t>
      </w:r>
      <w:r w:rsidR="00822FF9" w:rsidRPr="00927E4E">
        <w:rPr>
          <w:rFonts w:ascii="Myriad Pro" w:hAnsi="Myriad Pro"/>
          <w:color w:val="000000" w:themeColor="text1"/>
          <w:sz w:val="26"/>
          <w:szCs w:val="26"/>
        </w:rPr>
        <w:t>Основ ценообразования</w:t>
      </w:r>
      <w:r w:rsidRPr="00927E4E">
        <w:rPr>
          <w:rFonts w:ascii="Myriad Pro" w:hAnsi="Myriad Pro"/>
          <w:color w:val="000000" w:themeColor="text1"/>
          <w:sz w:val="26"/>
          <w:szCs w:val="26"/>
        </w:rPr>
        <w:t xml:space="preserve"> и применяемый при регулировании тарифов с даты вступления в силу методических указаний по расчету уровня надежности и качества реализуемых товаров (услуг).</w:t>
      </w:r>
    </w:p>
    <w:p w14:paraId="0F88FDCC" w14:textId="77777777" w:rsidR="004D7D17" w:rsidRDefault="0051538D" w:rsidP="0051538D">
      <w:pPr>
        <w:spacing w:after="0" w:line="360" w:lineRule="auto"/>
        <w:ind w:firstLine="567"/>
        <w:contextualSpacing/>
        <w:jc w:val="both"/>
        <w:rPr>
          <w:rFonts w:ascii="Myriad Pro" w:eastAsia="Calibri" w:hAnsi="Myriad Pro" w:cs="Times New Roman"/>
          <w:color w:val="000000" w:themeColor="text1"/>
          <w:sz w:val="26"/>
          <w:szCs w:val="26"/>
        </w:rPr>
      </w:pPr>
      <w:r w:rsidRPr="0051538D">
        <w:rPr>
          <w:rFonts w:ascii="Myriad Pro" w:eastAsia="Calibri" w:hAnsi="Myriad Pro" w:cs="Times New Roman"/>
          <w:color w:val="000000" w:themeColor="text1"/>
          <w:sz w:val="26"/>
          <w:szCs w:val="26"/>
        </w:rPr>
        <w:t xml:space="preserve">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Базовый уровень подконтрольных расходов территориальных сетевых организаций в случае принятия решения о его установлении (пересмотре) в течение долгосрочного периода регулирования на основании решения Правительства Российской Федерации или в иных случаях, предусмотренных </w:t>
      </w:r>
      <w:r w:rsidR="0041409F">
        <w:rPr>
          <w:rFonts w:ascii="Myriad Pro" w:eastAsia="Calibri" w:hAnsi="Myriad Pro" w:cs="Times New Roman"/>
          <w:color w:val="000000" w:themeColor="text1"/>
          <w:sz w:val="26"/>
          <w:szCs w:val="26"/>
        </w:rPr>
        <w:t>Основами ценообразования № 1178</w:t>
      </w:r>
      <w:r w:rsidRPr="0051538D">
        <w:rPr>
          <w:rFonts w:ascii="Myriad Pro" w:eastAsia="Calibri" w:hAnsi="Myriad Pro" w:cs="Times New Roman"/>
          <w:color w:val="000000" w:themeColor="text1"/>
          <w:sz w:val="26"/>
          <w:szCs w:val="26"/>
        </w:rPr>
        <w:t xml:space="preserve">, устанавливается как сумма доли утвержденного базового уровня подконтрольных расходов, скорректированного в соответствии с методическими указаниями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w:t>
      </w:r>
      <w:r w:rsidRPr="0051538D">
        <w:rPr>
          <w:rFonts w:ascii="Myriad Pro" w:eastAsia="Calibri" w:hAnsi="Myriad Pro" w:cs="Times New Roman"/>
          <w:color w:val="000000" w:themeColor="text1"/>
          <w:sz w:val="26"/>
          <w:szCs w:val="26"/>
        </w:rPr>
        <w:lastRenderedPageBreak/>
        <w:t xml:space="preserve">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 Указанные в пункте </w:t>
      </w:r>
      <w:r w:rsidR="0041409F">
        <w:rPr>
          <w:rFonts w:ascii="Myriad Pro" w:eastAsia="Calibri" w:hAnsi="Myriad Pro" w:cs="Times New Roman"/>
          <w:color w:val="000000" w:themeColor="text1"/>
          <w:sz w:val="26"/>
          <w:szCs w:val="26"/>
        </w:rPr>
        <w:t xml:space="preserve">38 Основ ценообразования № 1178 </w:t>
      </w:r>
      <w:r w:rsidRPr="0051538D">
        <w:rPr>
          <w:rFonts w:ascii="Myriad Pro" w:eastAsia="Calibri" w:hAnsi="Myriad Pro" w:cs="Times New Roman"/>
          <w:color w:val="000000" w:themeColor="text1"/>
          <w:sz w:val="26"/>
          <w:szCs w:val="26"/>
        </w:rPr>
        <w:t>доли определяются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57D4331" w14:textId="77777777" w:rsidR="00AA634C" w:rsidRDefault="00AA634C">
      <w:pPr>
        <w:rPr>
          <w:rFonts w:ascii="Myriad Pro" w:eastAsia="Calibri" w:hAnsi="Myriad Pro" w:cs="Times New Roman"/>
          <w:b/>
          <w:color w:val="000000" w:themeColor="text1"/>
          <w:sz w:val="26"/>
          <w:szCs w:val="26"/>
        </w:rPr>
      </w:pPr>
      <w:r>
        <w:rPr>
          <w:rFonts w:ascii="Myriad Pro" w:eastAsia="Calibri" w:hAnsi="Myriad Pro" w:cs="Times New Roman"/>
          <w:b/>
          <w:color w:val="000000" w:themeColor="text1"/>
          <w:sz w:val="26"/>
          <w:szCs w:val="26"/>
        </w:rPr>
        <w:br w:type="page"/>
      </w:r>
    </w:p>
    <w:p w14:paraId="01877E9B" w14:textId="77777777" w:rsidR="00026371" w:rsidRPr="00A02F6F" w:rsidRDefault="00026371" w:rsidP="00927E4E">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72" w:name="_Toc43398061"/>
      <w:r w:rsidRPr="00A02F6F">
        <w:rPr>
          <w:rFonts w:ascii="Myriad Pro" w:hAnsi="Myriad Pro"/>
          <w:b/>
          <w:color w:val="4F6228" w:themeColor="accent3" w:themeShade="80"/>
          <w:sz w:val="28"/>
          <w:szCs w:val="28"/>
        </w:rPr>
        <w:lastRenderedPageBreak/>
        <w:t>Индекс эффективности подконтрольных расходов</w:t>
      </w:r>
      <w:bookmarkEnd w:id="72"/>
    </w:p>
    <w:p w14:paraId="46109E94"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Согласно пункту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 421-э по итогам расчета рейтинга эффективности ТСО, с учетом:</w:t>
      </w:r>
    </w:p>
    <w:p w14:paraId="06A07C4C"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1) уровня цен и климатических условий в регионе, в котором осуществляется деятельность ТСО;</w:t>
      </w:r>
    </w:p>
    <w:p w14:paraId="55CD1718"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2) натуральных показателей ТСО, предусмотренных приложением № 1 к Методическим указаниям № 421-э.</w:t>
      </w:r>
    </w:p>
    <w:p w14:paraId="37FBE95B"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В соответствии с пунктом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563428A4"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Times New Roman" w:eastAsia="Times New Roman" w:hAnsi="Times New Roman" w:cs="Times New Roman"/>
          <w:noProof/>
          <w:position w:val="-27"/>
          <w:sz w:val="24"/>
          <w:szCs w:val="24"/>
          <w:lang w:eastAsia="ru-RU"/>
        </w:rPr>
        <w:drawing>
          <wp:inline distT="0" distB="0" distL="0" distR="0" wp14:anchorId="29561742" wp14:editId="66C71AC3">
            <wp:extent cx="1890395" cy="5010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(1),</w:t>
      </w:r>
    </w:p>
    <w:p w14:paraId="2A07FA97"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где:</w:t>
      </w:r>
    </w:p>
    <w:p w14:paraId="0F25329F"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Times New Roman" w:eastAsia="Times New Roman" w:hAnsi="Times New Roman" w:cs="Times New Roman"/>
          <w:noProof/>
          <w:position w:val="-10"/>
          <w:sz w:val="24"/>
          <w:szCs w:val="24"/>
          <w:lang w:eastAsia="ru-RU"/>
        </w:rPr>
        <w:drawing>
          <wp:inline distT="0" distB="0" distL="0" distR="0" wp14:anchorId="7F5A983B" wp14:editId="518F1721">
            <wp:extent cx="255270" cy="299085"/>
            <wp:effectExtent l="0" t="0" r="0"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значение рейтинга эффективности ТСО n в году i.</w:t>
      </w:r>
    </w:p>
    <w:p w14:paraId="2113C758"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 xml:space="preserve">  </w:t>
      </w:r>
      <w:r w:rsidRPr="00462077">
        <w:rPr>
          <w:rFonts w:ascii="Times New Roman" w:eastAsia="Times New Roman" w:hAnsi="Times New Roman" w:cs="Times New Roman"/>
          <w:noProof/>
          <w:position w:val="-10"/>
          <w:sz w:val="24"/>
          <w:szCs w:val="24"/>
          <w:lang w:eastAsia="ru-RU"/>
        </w:rPr>
        <w:drawing>
          <wp:inline distT="0" distB="0" distL="0" distR="0" wp14:anchorId="79772507" wp14:editId="6AD467CA">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462077">
        <w:rPr>
          <w:rFonts w:ascii="Times New Roman" w:eastAsia="Times New Roman" w:hAnsi="Times New Roman" w:cs="Times New Roman"/>
          <w:sz w:val="24"/>
          <w:szCs w:val="24"/>
          <w:lang w:eastAsia="ru-RU"/>
        </w:rPr>
        <w:t xml:space="preserve"> </w:t>
      </w:r>
      <w:r w:rsidRPr="00462077">
        <w:rPr>
          <w:rFonts w:ascii="Myriad Pro" w:eastAsia="Calibri" w:hAnsi="Myriad Pro" w:cs="Times New Roman"/>
          <w:color w:val="000000"/>
          <w:sz w:val="26"/>
          <w:szCs w:val="26"/>
          <w:lang w:eastAsia="ru-RU"/>
        </w:rPr>
        <w:t>- значения нормализованных удельных показателей</w:t>
      </w:r>
    </w:p>
    <w:p w14:paraId="0ED33CAF" w14:textId="77777777" w:rsidR="00462077" w:rsidRPr="00462077" w:rsidRDefault="00462077" w:rsidP="00462077">
      <w:pPr>
        <w:spacing w:after="0" w:line="360" w:lineRule="auto"/>
        <w:ind w:firstLine="567"/>
        <w:contextualSpacing/>
        <w:jc w:val="center"/>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719EA019" wp14:editId="6D70D8B0">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(2)</w:t>
      </w:r>
    </w:p>
    <w:p w14:paraId="58CBC483" w14:textId="77777777" w:rsidR="00462077" w:rsidRPr="00462077" w:rsidRDefault="00462077" w:rsidP="00462077">
      <w:pPr>
        <w:spacing w:after="0" w:line="360" w:lineRule="auto"/>
        <w:ind w:firstLine="567"/>
        <w:contextualSpacing/>
        <w:jc w:val="center"/>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1D35D0A6" wp14:editId="34923BC2">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(3)</w:t>
      </w:r>
    </w:p>
    <w:p w14:paraId="1C3EC59C" w14:textId="77777777" w:rsidR="00462077" w:rsidRPr="00462077" w:rsidRDefault="00462077" w:rsidP="00462077">
      <w:pPr>
        <w:spacing w:after="0" w:line="360" w:lineRule="auto"/>
        <w:ind w:firstLine="567"/>
        <w:contextualSpacing/>
        <w:jc w:val="center"/>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lastRenderedPageBreak/>
        <w:drawing>
          <wp:inline distT="0" distB="0" distL="0" distR="0" wp14:anchorId="690B57F1" wp14:editId="7339A9EA">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(4),</w:t>
      </w:r>
    </w:p>
    <w:p w14:paraId="2F2FBA5B"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где:</w:t>
      </w:r>
    </w:p>
    <w:p w14:paraId="550CEFE0"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06386F65" wp14:editId="3E16330F">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74B19738" wp14:editId="5C033834">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028FFC49" wp14:editId="68CE2461">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47568F5B" wp14:editId="5EC6790A">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7F1E4C72" wp14:editId="4867AD1F">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4C6953E8" wp14:editId="7FC4B65B">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462077">
          <w:rPr>
            <w:rFonts w:ascii="Myriad Pro" w:eastAsia="Calibri" w:hAnsi="Myriad Pro" w:cs="Times New Roman"/>
            <w:color w:val="000000"/>
            <w:sz w:val="26"/>
            <w:szCs w:val="26"/>
            <w:lang w:eastAsia="ru-RU"/>
          </w:rPr>
          <w:t>приложением</w:t>
        </w:r>
      </w:hyperlink>
      <w:r w:rsidRPr="00462077">
        <w:rPr>
          <w:rFonts w:ascii="Myriad Pro" w:eastAsia="Calibri" w:hAnsi="Myriad Pro" w:cs="Times New Roman"/>
          <w:color w:val="000000"/>
          <w:sz w:val="26"/>
          <w:szCs w:val="26"/>
          <w:lang w:eastAsia="ru-RU"/>
        </w:rPr>
        <w:t xml:space="preserve"> № 2 к Методическим указаниям № 421-э.</w:t>
      </w:r>
    </w:p>
    <w:p w14:paraId="6C5B54C4"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3894C169" wp14:editId="3DCCB8D4">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71DB7521" wp14:editId="0B296435">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4DF60A6A" wp14:editId="72FA5115">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06CFCEBB" w14:textId="77777777" w:rsidR="00462077" w:rsidRPr="00462077" w:rsidRDefault="00462077" w:rsidP="00462077">
      <w:pPr>
        <w:spacing w:after="0" w:line="360" w:lineRule="auto"/>
        <w:ind w:firstLine="567"/>
        <w:contextualSpacing/>
        <w:jc w:val="center"/>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080584E6" wp14:editId="56C81F2E">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(5)</w:t>
      </w:r>
    </w:p>
    <w:p w14:paraId="6D3A8238" w14:textId="77777777" w:rsidR="00462077" w:rsidRPr="00462077" w:rsidRDefault="00462077" w:rsidP="00462077">
      <w:pPr>
        <w:spacing w:after="0" w:line="360" w:lineRule="auto"/>
        <w:ind w:firstLine="567"/>
        <w:contextualSpacing/>
        <w:jc w:val="center"/>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56610752" wp14:editId="6362A5EF">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(6)</w:t>
      </w:r>
    </w:p>
    <w:p w14:paraId="78A29793" w14:textId="77777777" w:rsidR="00462077" w:rsidRPr="00462077" w:rsidRDefault="00462077" w:rsidP="00462077">
      <w:pPr>
        <w:spacing w:after="0" w:line="360" w:lineRule="auto"/>
        <w:ind w:firstLine="567"/>
        <w:contextualSpacing/>
        <w:jc w:val="center"/>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5A84B729" wp14:editId="30738AF8">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(7),</w:t>
      </w:r>
    </w:p>
    <w:p w14:paraId="109DDEB6"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где:</w:t>
      </w:r>
    </w:p>
    <w:p w14:paraId="1375ACC9"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5BA71539" wp14:editId="33E61056">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приложении № 1 </w:t>
      </w:r>
      <w:r w:rsidRPr="00462077">
        <w:rPr>
          <w:rFonts w:ascii="Myriad Pro" w:eastAsia="Calibri" w:hAnsi="Myriad Pro" w:cs="Times New Roman"/>
          <w:sz w:val="26"/>
          <w:szCs w:val="26"/>
          <w:lang w:eastAsia="ru-RU"/>
        </w:rPr>
        <w:t>к Ме</w:t>
      </w:r>
      <w:r w:rsidRPr="00462077">
        <w:rPr>
          <w:rFonts w:ascii="Myriad Pro" w:eastAsia="Calibri" w:hAnsi="Myriad Pro" w:cs="Times New Roman"/>
          <w:color w:val="000000"/>
          <w:sz w:val="26"/>
          <w:szCs w:val="26"/>
          <w:lang w:eastAsia="ru-RU"/>
        </w:rPr>
        <w:t>тодическим указаниям № 421-э, и принятых органом регулирования с учетом норм пункта 7 Основ ценообразования;</w:t>
      </w:r>
    </w:p>
    <w:p w14:paraId="24724522"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1C0D8AE9" wp14:editId="4E96D40D">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коэффициент приведения затрат по уровню цен для ТСО n в году i, в соответствии с приложением № 4</w:t>
      </w:r>
      <w:r w:rsidRPr="00462077">
        <w:rPr>
          <w:rFonts w:ascii="Myriad Pro" w:eastAsia="Calibri" w:hAnsi="Myriad Pro" w:cs="Times New Roman"/>
          <w:sz w:val="26"/>
          <w:szCs w:val="26"/>
          <w:lang w:eastAsia="ru-RU"/>
        </w:rPr>
        <w:t xml:space="preserve"> к</w:t>
      </w:r>
      <w:r w:rsidRPr="00462077">
        <w:rPr>
          <w:rFonts w:ascii="Myriad Pro" w:eastAsia="Calibri" w:hAnsi="Myriad Pro" w:cs="Times New Roman"/>
          <w:color w:val="000000"/>
          <w:sz w:val="26"/>
          <w:szCs w:val="26"/>
          <w:lang w:eastAsia="ru-RU"/>
        </w:rPr>
        <w:t xml:space="preserve"> Методическим указаниям № 421-э.</w:t>
      </w:r>
    </w:p>
    <w:p w14:paraId="4ED2DFF9"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lastRenderedPageBreak/>
        <w:drawing>
          <wp:inline distT="0" distB="0" distL="0" distR="0" wp14:anchorId="0B51D489" wp14:editId="5D534F21">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коэффициент приведения затрат по климатическим условиям, рассчитываемый как:</w:t>
      </w:r>
    </w:p>
    <w:p w14:paraId="0AE73D42" w14:textId="77777777" w:rsidR="00462077" w:rsidRPr="00462077" w:rsidRDefault="00462077" w:rsidP="00462077">
      <w:pPr>
        <w:spacing w:after="0" w:line="360" w:lineRule="auto"/>
        <w:ind w:firstLine="567"/>
        <w:contextualSpacing/>
        <w:jc w:val="center"/>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600F8A24" wp14:editId="4F336929">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(8),</w:t>
      </w:r>
    </w:p>
    <w:p w14:paraId="6425D2BC"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где:</w:t>
      </w:r>
    </w:p>
    <w:p w14:paraId="1A125442"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02561AD2" wp14:editId="3C4FA45C">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56612E7F" wp14:editId="69419D25">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w:t>
      </w:r>
      <w:r w:rsidRPr="00462077">
        <w:rPr>
          <w:rFonts w:ascii="Myriad Pro" w:eastAsia="Calibri" w:hAnsi="Myriad Pro" w:cs="Times New Roman"/>
          <w:noProof/>
          <w:color w:val="000000"/>
          <w:sz w:val="26"/>
          <w:szCs w:val="26"/>
          <w:lang w:eastAsia="ru-RU"/>
        </w:rPr>
        <w:drawing>
          <wp:inline distT="0" distB="0" distL="0" distR="0" wp14:anchorId="15367A92" wp14:editId="6608FC9E">
            <wp:extent cx="231140" cy="2984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коэффициенты приведения затрат по климатическим условиям, в соответствии с приложением № 5 к Методическим указаниям № 421-э.</w:t>
      </w:r>
    </w:p>
    <w:p w14:paraId="4C373946"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01D0217A" wp14:editId="28A10443">
            <wp:extent cx="317500" cy="298450"/>
            <wp:effectExtent l="0" t="0" r="635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7D9D0F56"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442D47FF" wp14:editId="182FE153">
            <wp:extent cx="414020" cy="298450"/>
            <wp:effectExtent l="0" t="0" r="508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0D625F70"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noProof/>
          <w:color w:val="000000"/>
          <w:sz w:val="26"/>
          <w:szCs w:val="26"/>
          <w:lang w:eastAsia="ru-RU"/>
        </w:rPr>
        <w:drawing>
          <wp:inline distT="0" distB="0" distL="0" distR="0" wp14:anchorId="7FE3DEE7" wp14:editId="63EB3522">
            <wp:extent cx="307975" cy="298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462077">
        <w:rPr>
          <w:rFonts w:ascii="Myriad Pro" w:eastAsia="Calibri" w:hAnsi="Myriad Pro" w:cs="Times New Roman"/>
          <w:color w:val="000000"/>
          <w:sz w:val="26"/>
          <w:szCs w:val="26"/>
          <w:lang w:eastAsia="ru-RU"/>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11F415A5" w14:textId="77777777" w:rsidR="00462077" w:rsidRPr="00462077" w:rsidRDefault="00462077" w:rsidP="00462077">
      <w:pPr>
        <w:spacing w:after="0" w:line="360" w:lineRule="auto"/>
        <w:contextualSpacing/>
        <w:jc w:val="both"/>
        <w:rPr>
          <w:rFonts w:ascii="Myriad Pro" w:eastAsia="Calibri" w:hAnsi="Myriad Pro" w:cs="Times New Roman"/>
          <w:color w:val="000000"/>
          <w:sz w:val="26"/>
          <w:szCs w:val="26"/>
          <w:lang w:eastAsia="ru-RU"/>
        </w:rPr>
      </w:pPr>
    </w:p>
    <w:p w14:paraId="5BEF1921" w14:textId="77777777" w:rsidR="00462077" w:rsidRPr="00462077" w:rsidRDefault="00462077" w:rsidP="00462077">
      <w:pPr>
        <w:spacing w:after="0" w:line="360" w:lineRule="auto"/>
        <w:contextualSpacing/>
        <w:jc w:val="both"/>
        <w:rPr>
          <w:rFonts w:ascii="Myriad Pro" w:eastAsia="Calibri" w:hAnsi="Myriad Pro" w:cs="Times New Roman"/>
          <w:b/>
          <w:color w:val="000000"/>
          <w:sz w:val="26"/>
          <w:szCs w:val="26"/>
          <w:lang w:eastAsia="ru-RU"/>
        </w:rPr>
      </w:pPr>
      <w:r w:rsidRPr="00462077">
        <w:rPr>
          <w:rFonts w:ascii="Myriad Pro" w:eastAsia="Calibri" w:hAnsi="Myriad Pro" w:cs="Times New Roman"/>
          <w:b/>
          <w:color w:val="000000"/>
          <w:sz w:val="26"/>
          <w:szCs w:val="26"/>
          <w:lang w:eastAsia="ru-RU"/>
        </w:rPr>
        <w:t>ПОЗИЦИЯ ТЕРРИТОРИАЛЬНОЙ СЕТЕВОЙ ОРГАНИЗАЦИИ</w:t>
      </w:r>
    </w:p>
    <w:p w14:paraId="7EA3FE0C"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 xml:space="preserve">В Пояснительной записке по формированию необходимой валовой выручки филиала ПАО «МРСК Юга» - «Волгоградэнерго» на 2019 – 2023 гг., принимаемой к расчету при установлении тарифов методом долгосрочной индексации, направленной </w:t>
      </w:r>
      <w:r w:rsidRPr="00462077">
        <w:rPr>
          <w:rFonts w:ascii="Myriad Pro" w:eastAsia="Calibri" w:hAnsi="Myriad Pro" w:cs="Times New Roman"/>
          <w:sz w:val="26"/>
          <w:szCs w:val="26"/>
          <w:lang w:eastAsia="ru-RU"/>
        </w:rPr>
        <w:t>письмом филиала от 28.04.2018 №</w:t>
      </w:r>
      <w:proofErr w:type="spellStart"/>
      <w:r w:rsidRPr="00462077">
        <w:rPr>
          <w:rFonts w:ascii="Myriad Pro" w:eastAsia="Calibri" w:hAnsi="Myriad Pro" w:cs="Times New Roman"/>
          <w:sz w:val="26"/>
          <w:szCs w:val="26"/>
          <w:lang w:eastAsia="ru-RU"/>
        </w:rPr>
        <w:t>ВлгЭ</w:t>
      </w:r>
      <w:proofErr w:type="spellEnd"/>
      <w:r w:rsidRPr="00462077">
        <w:rPr>
          <w:rFonts w:ascii="Myriad Pro" w:eastAsia="Calibri" w:hAnsi="Myriad Pro" w:cs="Times New Roman"/>
          <w:sz w:val="26"/>
          <w:szCs w:val="26"/>
          <w:lang w:eastAsia="ru-RU"/>
        </w:rPr>
        <w:t xml:space="preserve">/1400/5610 </w:t>
      </w:r>
      <w:r w:rsidRPr="00462077">
        <w:rPr>
          <w:rFonts w:ascii="Myriad Pro" w:eastAsia="Calibri" w:hAnsi="Myriad Pro" w:cs="Times New Roman"/>
          <w:color w:val="000000"/>
          <w:sz w:val="26"/>
          <w:szCs w:val="26"/>
          <w:lang w:eastAsia="ru-RU"/>
        </w:rPr>
        <w:t xml:space="preserve">в </w:t>
      </w:r>
      <w:r w:rsidR="003A2353">
        <w:rPr>
          <w:rFonts w:ascii="Myriad Pro" w:eastAsia="Calibri" w:hAnsi="Myriad Pro" w:cs="Times New Roman"/>
          <w:color w:val="000000"/>
          <w:sz w:val="26"/>
          <w:szCs w:val="26"/>
          <w:lang w:eastAsia="ru-RU"/>
        </w:rPr>
        <w:t>КТР Волгоградской</w:t>
      </w:r>
      <w:r w:rsidR="00FB2329">
        <w:rPr>
          <w:rFonts w:ascii="Myriad Pro" w:eastAsia="Calibri" w:hAnsi="Myriad Pro" w:cs="Times New Roman"/>
          <w:color w:val="000000"/>
          <w:sz w:val="26"/>
          <w:szCs w:val="26"/>
          <w:lang w:eastAsia="ru-RU"/>
        </w:rPr>
        <w:t xml:space="preserve"> области</w:t>
      </w:r>
      <w:r w:rsidRPr="00462077">
        <w:rPr>
          <w:rFonts w:ascii="Myriad Pro" w:eastAsia="Calibri" w:hAnsi="Myriad Pro" w:cs="Times New Roman"/>
          <w:color w:val="000000"/>
          <w:sz w:val="26"/>
          <w:szCs w:val="26"/>
          <w:lang w:eastAsia="ru-RU"/>
        </w:rPr>
        <w:t xml:space="preserve"> в составе обосновывающих материалов к заявлению об установлении тарифов на услуги по передаче электрической энергии по сетям филиала ПАО «МРСК Юга» - «Волгоградэнерго» методом долгосрочной индексации необходимой валовой выручки</w:t>
      </w:r>
      <w:r w:rsidR="00FB2329">
        <w:rPr>
          <w:rFonts w:ascii="Myriad Pro" w:eastAsia="Calibri" w:hAnsi="Myriad Pro" w:cs="Times New Roman"/>
          <w:color w:val="000000"/>
          <w:sz w:val="26"/>
          <w:szCs w:val="26"/>
          <w:lang w:eastAsia="ru-RU"/>
        </w:rPr>
        <w:t xml:space="preserve"> ф</w:t>
      </w:r>
      <w:r w:rsidRPr="00462077">
        <w:rPr>
          <w:rFonts w:ascii="Myriad Pro" w:eastAsia="Calibri" w:hAnsi="Myriad Pro" w:cs="Times New Roman"/>
          <w:color w:val="000000"/>
          <w:sz w:val="26"/>
          <w:szCs w:val="26"/>
          <w:lang w:eastAsia="ru-RU"/>
        </w:rPr>
        <w:t xml:space="preserve">илиалом ПАО «МРСК Юга» - «Волгоградэнерго» </w:t>
      </w:r>
      <w:r w:rsidRPr="00462077">
        <w:rPr>
          <w:rFonts w:ascii="Myriad Pro" w:eastAsia="Calibri" w:hAnsi="Myriad Pro" w:cs="Times New Roman"/>
          <w:color w:val="000000"/>
          <w:sz w:val="26"/>
          <w:szCs w:val="26"/>
          <w:lang w:eastAsia="ru-RU"/>
        </w:rPr>
        <w:lastRenderedPageBreak/>
        <w:t>предложены долгосрочные параметры регулирования на 2019-2023 годы, в том числе следующие показатели:</w:t>
      </w:r>
    </w:p>
    <w:p w14:paraId="7456043F" w14:textId="77777777" w:rsidR="00462077" w:rsidRPr="00462077" w:rsidRDefault="00462077" w:rsidP="00596416">
      <w:pPr>
        <w:numPr>
          <w:ilvl w:val="0"/>
          <w:numId w:val="112"/>
        </w:numPr>
        <w:spacing w:after="0" w:line="360" w:lineRule="auto"/>
        <w:ind w:left="0"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Базовый уровень подконтрольных расходов на 2019 год определен методом экономически обоснованных расходов в соответствии с положениями Методических указаний № 20-э/2 в размере – 4 640,67 млн. рублей;</w:t>
      </w:r>
    </w:p>
    <w:p w14:paraId="22EDE8B0" w14:textId="77777777" w:rsidR="00462077" w:rsidRPr="00462077" w:rsidRDefault="00462077" w:rsidP="00596416">
      <w:pPr>
        <w:numPr>
          <w:ilvl w:val="0"/>
          <w:numId w:val="112"/>
        </w:numPr>
        <w:spacing w:after="0" w:line="360" w:lineRule="auto"/>
        <w:ind w:left="0"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Индекс эффективности подконтрольных расходов предложен филиалом к утверждению в размере 1 % за год.</w:t>
      </w:r>
    </w:p>
    <w:p w14:paraId="1C046EE6" w14:textId="77777777" w:rsidR="00462077" w:rsidRPr="00462077" w:rsidRDefault="00462077" w:rsidP="00462077">
      <w:pPr>
        <w:spacing w:after="0" w:line="360" w:lineRule="auto"/>
        <w:ind w:left="709"/>
        <w:contextualSpacing/>
        <w:jc w:val="both"/>
        <w:rPr>
          <w:rFonts w:ascii="Myriad Pro" w:eastAsia="Calibri" w:hAnsi="Myriad Pro" w:cs="Times New Roman"/>
          <w:color w:val="000000"/>
          <w:sz w:val="26"/>
          <w:szCs w:val="26"/>
          <w:lang w:eastAsia="ru-RU"/>
        </w:rPr>
      </w:pPr>
    </w:p>
    <w:p w14:paraId="711F218D" w14:textId="77777777" w:rsidR="00462077" w:rsidRPr="00462077" w:rsidRDefault="00462077" w:rsidP="00462077">
      <w:pPr>
        <w:spacing w:after="0" w:line="360" w:lineRule="auto"/>
        <w:contextualSpacing/>
        <w:jc w:val="both"/>
        <w:rPr>
          <w:rFonts w:ascii="Myriad Pro" w:eastAsia="Calibri" w:hAnsi="Myriad Pro" w:cs="Times New Roman"/>
          <w:b/>
          <w:color w:val="000000"/>
          <w:sz w:val="26"/>
          <w:szCs w:val="26"/>
          <w:lang w:eastAsia="ru-RU"/>
        </w:rPr>
      </w:pPr>
      <w:r w:rsidRPr="00462077">
        <w:rPr>
          <w:rFonts w:ascii="Myriad Pro" w:eastAsia="Calibri" w:hAnsi="Myriad Pro" w:cs="Times New Roman"/>
          <w:b/>
          <w:color w:val="000000"/>
          <w:sz w:val="26"/>
          <w:szCs w:val="26"/>
          <w:lang w:eastAsia="ru-RU"/>
        </w:rPr>
        <w:t>ПОЗИЦИЯ ОРГАНА РЕГУЛИРОВАНИЯ</w:t>
      </w:r>
    </w:p>
    <w:p w14:paraId="525720AC"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 xml:space="preserve">Долгосрочные параметры регулирования филиала ПАО «МРСК Юга» - «Волгоградэнерго» на 2019 - 2023 годы утверждены приказом </w:t>
      </w:r>
      <w:r w:rsidR="003A2353">
        <w:rPr>
          <w:rFonts w:ascii="Myriad Pro" w:eastAsia="Calibri" w:hAnsi="Myriad Pro" w:cs="Times New Roman"/>
          <w:color w:val="000000"/>
          <w:sz w:val="26"/>
          <w:szCs w:val="26"/>
          <w:lang w:eastAsia="ru-RU"/>
        </w:rPr>
        <w:t>КТР Волгоградской</w:t>
      </w:r>
      <w:r w:rsidRPr="00462077">
        <w:rPr>
          <w:rFonts w:ascii="Myriad Pro" w:eastAsia="Calibri" w:hAnsi="Myriad Pro" w:cs="Times New Roman"/>
          <w:color w:val="000000"/>
          <w:sz w:val="26"/>
          <w:szCs w:val="26"/>
          <w:lang w:eastAsia="ru-RU"/>
        </w:rPr>
        <w:t xml:space="preserve"> области от 26.12.2018 № 48/18 «Об установлении необходимой валовой выручки на долгосрочный период регулирования 2019−2023 годы и долгосрочных параметров регулирования для ПАО «Межрегиональная распределительная сетевая компания Юга» (филиал «Волгоградэнерго»)».</w:t>
      </w:r>
    </w:p>
    <w:p w14:paraId="738D4976" w14:textId="77777777" w:rsidR="00462077" w:rsidRPr="00462077" w:rsidRDefault="00462077" w:rsidP="00462077">
      <w:pPr>
        <w:spacing w:after="0" w:line="360" w:lineRule="auto"/>
        <w:ind w:firstLine="567"/>
        <w:contextualSpacing/>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 xml:space="preserve">Величина индекса эффективности подконтрольных расходов установлена приказом </w:t>
      </w:r>
      <w:r w:rsidR="003A2353">
        <w:rPr>
          <w:rFonts w:ascii="Myriad Pro" w:eastAsia="Calibri" w:hAnsi="Myriad Pro" w:cs="Times New Roman"/>
          <w:color w:val="000000"/>
          <w:sz w:val="26"/>
          <w:szCs w:val="26"/>
          <w:lang w:eastAsia="ru-RU"/>
        </w:rPr>
        <w:t>КТР Волгоградской</w:t>
      </w:r>
      <w:r w:rsidRPr="00462077">
        <w:rPr>
          <w:rFonts w:ascii="Myriad Pro" w:eastAsia="Calibri" w:hAnsi="Myriad Pro" w:cs="Times New Roman"/>
          <w:color w:val="000000"/>
          <w:sz w:val="26"/>
          <w:szCs w:val="26"/>
          <w:lang w:eastAsia="ru-RU"/>
        </w:rPr>
        <w:t xml:space="preserve"> области от 26.12.2018 № 48/18 в размере - 2%.</w:t>
      </w:r>
    </w:p>
    <w:p w14:paraId="0E48320D" w14:textId="77777777" w:rsidR="00462077" w:rsidRPr="00462077" w:rsidRDefault="00462077" w:rsidP="00462077">
      <w:pPr>
        <w:tabs>
          <w:tab w:val="left" w:pos="709"/>
        </w:tabs>
        <w:autoSpaceDE w:val="0"/>
        <w:autoSpaceDN w:val="0"/>
        <w:adjustRightInd w:val="0"/>
        <w:spacing w:after="0" w:line="360" w:lineRule="auto"/>
        <w:ind w:firstLine="567"/>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Как отражено в протоколе Заседания коллегии Комитета тарифного регулирования Волгоградской области от 26-27 декабря 2018 года № 51/48 индекс эффективности определялся согласно п.7 МУ №421-э величина базового уровня ОПР и расчет индекса эффективности ОПР осуществляется с применением метода сравнения аналогов на основании распределения ТСО по группам ТСО, исходя из показателя значения рейтинга эффективности, который находится в заданном интервале, по итогам расчета рейтинга эффективности.</w:t>
      </w:r>
    </w:p>
    <w:p w14:paraId="02B4CBB5" w14:textId="77777777" w:rsidR="00462077" w:rsidRPr="00462077" w:rsidRDefault="00462077" w:rsidP="00462077">
      <w:pPr>
        <w:tabs>
          <w:tab w:val="left" w:pos="709"/>
        </w:tabs>
        <w:autoSpaceDE w:val="0"/>
        <w:autoSpaceDN w:val="0"/>
        <w:adjustRightInd w:val="0"/>
        <w:spacing w:after="0" w:line="360" w:lineRule="auto"/>
        <w:ind w:firstLine="567"/>
        <w:jc w:val="both"/>
        <w:rPr>
          <w:rFonts w:ascii="Myriad Pro" w:eastAsia="Calibri" w:hAnsi="Myriad Pro" w:cs="Times New Roman"/>
          <w:color w:val="000000"/>
          <w:sz w:val="26"/>
          <w:szCs w:val="26"/>
          <w:lang w:eastAsia="ru-RU"/>
        </w:rPr>
      </w:pPr>
      <w:r w:rsidRPr="00462077">
        <w:rPr>
          <w:rFonts w:ascii="Myriad Pro" w:eastAsia="Calibri" w:hAnsi="Myriad Pro" w:cs="Times New Roman"/>
          <w:color w:val="000000"/>
          <w:sz w:val="26"/>
          <w:szCs w:val="26"/>
          <w:lang w:eastAsia="ru-RU"/>
        </w:rPr>
        <w:t>Расчетный показатель значения рейтинга эффективности составил 0,184043143, что находится в интервале [0,1-0,2] и определен в соответствии с приложением № 3 Методических указаний № 421-э в размере - 2%.</w:t>
      </w:r>
    </w:p>
    <w:p w14:paraId="6CF78DF5" w14:textId="77777777" w:rsidR="00462077" w:rsidRDefault="00462077">
      <w:pPr>
        <w:rPr>
          <w:rFonts w:ascii="Myriad Pro" w:eastAsia="Calibri" w:hAnsi="Myriad Pro" w:cs="Times New Roman"/>
          <w:color w:val="000000"/>
          <w:sz w:val="26"/>
          <w:szCs w:val="26"/>
          <w:lang w:eastAsia="ru-RU"/>
        </w:rPr>
      </w:pPr>
      <w:r>
        <w:rPr>
          <w:rFonts w:ascii="Myriad Pro" w:eastAsia="Calibri" w:hAnsi="Myriad Pro" w:cs="Times New Roman"/>
          <w:color w:val="000000"/>
          <w:sz w:val="26"/>
          <w:szCs w:val="26"/>
          <w:lang w:eastAsia="ru-RU"/>
        </w:rPr>
        <w:br w:type="page"/>
      </w:r>
    </w:p>
    <w:p w14:paraId="700DDA7A" w14:textId="77777777" w:rsidR="00462077" w:rsidRPr="00462077" w:rsidRDefault="00462077" w:rsidP="00462077">
      <w:pPr>
        <w:spacing w:after="0" w:line="360" w:lineRule="auto"/>
        <w:contextualSpacing/>
        <w:jc w:val="both"/>
        <w:rPr>
          <w:rFonts w:ascii="Myriad Pro" w:eastAsia="Calibri" w:hAnsi="Myriad Pro" w:cs="Times New Roman"/>
          <w:b/>
          <w:color w:val="000000"/>
          <w:sz w:val="26"/>
          <w:szCs w:val="26"/>
          <w:lang w:eastAsia="ru-RU"/>
        </w:rPr>
      </w:pPr>
      <w:r w:rsidRPr="00462077">
        <w:rPr>
          <w:rFonts w:ascii="Myriad Pro" w:eastAsia="Calibri" w:hAnsi="Myriad Pro" w:cs="Times New Roman"/>
          <w:b/>
          <w:color w:val="000000"/>
          <w:sz w:val="26"/>
          <w:szCs w:val="26"/>
          <w:lang w:eastAsia="ru-RU"/>
        </w:rPr>
        <w:lastRenderedPageBreak/>
        <w:t>ПОЗИЦИЯ ИСПОЛНИТЕЛЯ</w:t>
      </w:r>
    </w:p>
    <w:p w14:paraId="5E836F6F"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Исполнитель в отношении определения индекса эффективности для </w:t>
      </w:r>
      <w:r w:rsidRPr="00462077">
        <w:rPr>
          <w:rFonts w:ascii="Myriad Pro" w:eastAsia="Calibri" w:hAnsi="Myriad Pro" w:cs="Times New Roman"/>
          <w:color w:val="000000"/>
          <w:sz w:val="26"/>
          <w:szCs w:val="26"/>
          <w:lang w:eastAsia="ru-RU"/>
        </w:rPr>
        <w:t>филиала ПАО «МРСК Юга» - «Волгоградэнерго» на долгосрочный период регулирования 2019 - 2023 годы</w:t>
      </w:r>
      <w:r w:rsidRPr="00462077">
        <w:rPr>
          <w:rFonts w:ascii="Myriad Pro" w:eastAsia="Times New Roman" w:hAnsi="Myriad Pro" w:cs="Times New Roman"/>
          <w:color w:val="000000"/>
          <w:sz w:val="26"/>
          <w:szCs w:val="26"/>
          <w:lang w:eastAsia="ru-RU"/>
        </w:rPr>
        <w:t xml:space="preserve"> отмечает.</w:t>
      </w:r>
    </w:p>
    <w:p w14:paraId="7356CB90"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Методическими указаниями №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63CC5623"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Согласно пункту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 421-э (далее - группа эффективности) по итогам расчета рейтинга эффективности ТСО, с учетом:</w:t>
      </w:r>
    </w:p>
    <w:p w14:paraId="31115C40"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1) уровня цен и климатических условий в регионе, в котором осуществляется деятельность ТСО;</w:t>
      </w:r>
    </w:p>
    <w:p w14:paraId="020CCD6F"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2) натуральных показателей ТСО, предусмотренных приложением № 1 к Методическим указаниям № 421-э.</w:t>
      </w:r>
    </w:p>
    <w:p w14:paraId="4031C80F"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Согласно пункту 10 Методических указаний № 421-э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50D4ABC9" w14:textId="77777777" w:rsidR="00462077" w:rsidRPr="00462077" w:rsidRDefault="00462077" w:rsidP="00246CC2">
      <w:pPr>
        <w:spacing w:after="0" w:line="360" w:lineRule="auto"/>
        <w:ind w:firstLine="567"/>
        <w:jc w:val="center"/>
        <w:rPr>
          <w:rFonts w:ascii="Myriad Pro" w:eastAsia="Times New Roman" w:hAnsi="Myriad Pro" w:cs="Times New Roman"/>
          <w:color w:val="000000"/>
          <w:sz w:val="26"/>
          <w:szCs w:val="26"/>
          <w:lang w:eastAsia="ru-RU"/>
        </w:rPr>
      </w:pPr>
      <w:r w:rsidRPr="00462077">
        <w:rPr>
          <w:rFonts w:ascii="Myriad Pro" w:eastAsia="Times New Roman" w:hAnsi="Myriad Pro" w:cs="Times New Roman"/>
          <w:noProof/>
          <w:color w:val="000000"/>
          <w:sz w:val="26"/>
          <w:szCs w:val="26"/>
          <w:lang w:eastAsia="ru-RU"/>
        </w:rPr>
        <w:drawing>
          <wp:inline distT="0" distB="0" distL="0" distR="0" wp14:anchorId="516244DF" wp14:editId="41F911F4">
            <wp:extent cx="1302385" cy="741680"/>
            <wp:effectExtent l="0" t="0" r="0" b="0"/>
            <wp:docPr id="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(10),</w:t>
      </w:r>
    </w:p>
    <w:p w14:paraId="09CF21AE"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где:</w:t>
      </w:r>
    </w:p>
    <w:p w14:paraId="6A4BB3A6"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noProof/>
          <w:color w:val="000000"/>
          <w:sz w:val="26"/>
          <w:szCs w:val="26"/>
          <w:lang w:eastAsia="ru-RU"/>
        </w:rPr>
        <w:drawing>
          <wp:inline distT="0" distB="0" distL="0" distR="0" wp14:anchorId="0B32898C" wp14:editId="2CD37369">
            <wp:extent cx="155575" cy="2159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 коэффициент изменения рейтинга эффективности ТСО n;</w:t>
      </w:r>
    </w:p>
    <w:p w14:paraId="7537E448"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i/>
          <w:iCs/>
          <w:color w:val="000000"/>
          <w:sz w:val="26"/>
          <w:szCs w:val="26"/>
          <w:lang w:eastAsia="ru-RU"/>
        </w:rPr>
        <w:t>m</w:t>
      </w:r>
      <w:r w:rsidRPr="00462077">
        <w:rPr>
          <w:rFonts w:ascii="Myriad Pro" w:eastAsia="Times New Roman" w:hAnsi="Myriad Pro" w:cs="Times New Roman"/>
          <w:color w:val="000000"/>
          <w:sz w:val="26"/>
          <w:szCs w:val="26"/>
          <w:lang w:eastAsia="ru-RU"/>
        </w:rPr>
        <w:t xml:space="preserve"> - год, предшествующий периоду регулирования;</w:t>
      </w:r>
    </w:p>
    <w:p w14:paraId="7C3D9D75"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noProof/>
          <w:color w:val="000000"/>
          <w:sz w:val="26"/>
          <w:szCs w:val="26"/>
          <w:lang w:eastAsia="ru-RU"/>
        </w:rPr>
        <w:lastRenderedPageBreak/>
        <w:drawing>
          <wp:inline distT="0" distB="0" distL="0" distR="0" wp14:anchorId="46FF5BC9" wp14:editId="4D71034A">
            <wp:extent cx="180975" cy="267335"/>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 значение рейтинга эффективности ТСО n в году i.</w:t>
      </w:r>
    </w:p>
    <w:p w14:paraId="62CE82B8"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Таким образом, для расчета коэффициента изменения рейтинга ТСО необходимо определить значение рейтинга эффективности ТСО в 2012-2016 годах.</w:t>
      </w:r>
    </w:p>
    <w:p w14:paraId="2779B85E"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В соответствии с пунктом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03A2BABB"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Согласно разделу II Методических указаний № 421-э проведение сравнительного анализа ТСО осуществляется на основе собранных данных ФСТ России (пункт 5). Период сбора данных для определения базового уровня ОПР и 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(пункт 6).</w:t>
      </w:r>
    </w:p>
    <w:p w14:paraId="14E23D7A"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462077">
          <w:rPr>
            <w:rFonts w:ascii="Myriad Pro" w:eastAsia="Times New Roman" w:hAnsi="Myriad Pro" w:cs="Times New Roman"/>
            <w:bCs/>
            <w:color w:val="000000"/>
            <w:sz w:val="26"/>
            <w:szCs w:val="26"/>
            <w:lang w:eastAsia="ru-RU"/>
          </w:rPr>
          <w:t>приложением № 7</w:t>
        </w:r>
      </w:hyperlink>
      <w:r w:rsidRPr="00462077">
        <w:rPr>
          <w:rFonts w:ascii="Myriad Pro" w:eastAsia="Times New Roman" w:hAnsi="Myriad Pro" w:cs="Times New Roman"/>
          <w:color w:val="000000"/>
          <w:sz w:val="26"/>
          <w:szCs w:val="26"/>
          <w:lang w:eastAsia="ru-RU"/>
        </w:rPr>
        <w:t xml:space="preserve"> к настоящим Методическим указаниям, согласно которым приведенные в </w:t>
      </w:r>
      <w:hyperlink w:anchor="sub_200" w:history="1">
        <w:r w:rsidRPr="00462077">
          <w:rPr>
            <w:rFonts w:ascii="Myriad Pro" w:eastAsia="Times New Roman" w:hAnsi="Myriad Pro" w:cs="Times New Roman"/>
            <w:bCs/>
            <w:color w:val="000000"/>
            <w:sz w:val="26"/>
            <w:szCs w:val="26"/>
            <w:lang w:eastAsia="ru-RU"/>
          </w:rPr>
          <w:t>приложении № 2</w:t>
        </w:r>
      </w:hyperlink>
      <w:r w:rsidRPr="00462077">
        <w:rPr>
          <w:rFonts w:ascii="Myriad Pro" w:eastAsia="Times New Roman" w:hAnsi="Myriad Pro" w:cs="Times New Roman"/>
          <w:color w:val="000000"/>
          <w:sz w:val="26"/>
          <w:szCs w:val="26"/>
          <w:lang w:eastAsia="ru-RU"/>
        </w:rPr>
        <w:t xml:space="preserve"> к Методическим указаниям коэффициенты нормализации </w:t>
      </w:r>
      <w:r w:rsidRPr="00462077">
        <w:rPr>
          <w:rFonts w:ascii="Myriad Pro" w:eastAsia="Times New Roman" w:hAnsi="Myriad Pro" w:cs="Times New Roman"/>
          <w:noProof/>
          <w:color w:val="000000"/>
          <w:sz w:val="26"/>
          <w:szCs w:val="26"/>
          <w:lang w:eastAsia="ru-RU"/>
        </w:rPr>
        <w:drawing>
          <wp:inline distT="0" distB="0" distL="0" distR="0" wp14:anchorId="0397FC7D" wp14:editId="78BDE946">
            <wp:extent cx="1345565" cy="301625"/>
            <wp:effectExtent l="0" t="0" r="0" b="0"/>
            <wp:docPr id="11"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и </w:t>
      </w:r>
      <w:r w:rsidRPr="00462077">
        <w:rPr>
          <w:rFonts w:ascii="Myriad Pro" w:eastAsia="Times New Roman" w:hAnsi="Myriad Pro" w:cs="Times New Roman"/>
          <w:noProof/>
          <w:color w:val="000000"/>
          <w:sz w:val="26"/>
          <w:szCs w:val="26"/>
          <w:lang w:eastAsia="ru-RU"/>
        </w:rPr>
        <w:drawing>
          <wp:inline distT="0" distB="0" distL="0" distR="0" wp14:anchorId="28AB2688" wp14:editId="48F1EBE0">
            <wp:extent cx="1569720" cy="301625"/>
            <wp:effectExtent l="0" t="0" r="0" b="0"/>
            <wp:docPr id="2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для i-</w:t>
      </w:r>
      <w:proofErr w:type="spellStart"/>
      <w:r w:rsidRPr="00462077">
        <w:rPr>
          <w:rFonts w:ascii="Myriad Pro" w:eastAsia="Times New Roman" w:hAnsi="Myriad Pro" w:cs="Times New Roman"/>
          <w:color w:val="000000"/>
          <w:sz w:val="26"/>
          <w:szCs w:val="26"/>
          <w:lang w:eastAsia="ru-RU"/>
        </w:rPr>
        <w:t>го</w:t>
      </w:r>
      <w:proofErr w:type="spellEnd"/>
      <w:r w:rsidRPr="00462077">
        <w:rPr>
          <w:rFonts w:ascii="Myriad Pro" w:eastAsia="Times New Roman" w:hAnsi="Myriad Pro" w:cs="Times New Roman"/>
          <w:color w:val="000000"/>
          <w:sz w:val="26"/>
          <w:szCs w:val="26"/>
          <w:lang w:eastAsia="ru-RU"/>
        </w:rPr>
        <w:t xml:space="preserve"> года рассчитываются на основании всего массива данных о приведенных удельных показателях </w:t>
      </w:r>
      <w:r w:rsidRPr="00462077">
        <w:rPr>
          <w:rFonts w:ascii="Myriad Pro" w:eastAsia="Times New Roman" w:hAnsi="Myriad Pro" w:cs="Times New Roman"/>
          <w:noProof/>
          <w:color w:val="000000"/>
          <w:sz w:val="26"/>
          <w:szCs w:val="26"/>
          <w:lang w:eastAsia="ru-RU"/>
        </w:rPr>
        <w:drawing>
          <wp:inline distT="0" distB="0" distL="0" distR="0" wp14:anchorId="03F2BA42" wp14:editId="11E02D34">
            <wp:extent cx="1380490" cy="370840"/>
            <wp:effectExtent l="0" t="0" r="0" b="0"/>
            <wp:docPr id="2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TCO в году i, рассчитанных согласно </w:t>
      </w:r>
      <w:hyperlink w:anchor="sub_1009" w:history="1">
        <w:r w:rsidRPr="00462077">
          <w:rPr>
            <w:rFonts w:ascii="Myriad Pro" w:eastAsia="Times New Roman" w:hAnsi="Myriad Pro" w:cs="Times New Roman"/>
            <w:bCs/>
            <w:color w:val="000000"/>
            <w:sz w:val="26"/>
            <w:szCs w:val="26"/>
            <w:lang w:eastAsia="ru-RU"/>
          </w:rPr>
          <w:t>пункту 9</w:t>
        </w:r>
      </w:hyperlink>
      <w:r w:rsidRPr="00462077">
        <w:rPr>
          <w:rFonts w:ascii="Myriad Pro" w:eastAsia="Times New Roman" w:hAnsi="Myriad Pro" w:cs="Times New Roman"/>
          <w:color w:val="000000"/>
          <w:sz w:val="26"/>
          <w:szCs w:val="26"/>
          <w:lang w:eastAsia="ru-RU"/>
        </w:rPr>
        <w:t xml:space="preserve"> настоящих Методических указаний. </w:t>
      </w:r>
    </w:p>
    <w:p w14:paraId="465D24DF"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В приложении № 2 </w:t>
      </w:r>
      <w:r w:rsidRPr="00462077">
        <w:rPr>
          <w:rFonts w:ascii="Myriad Pro" w:eastAsia="Times New Roman" w:hAnsi="Myriad Pro" w:cs="Times New Roman"/>
          <w:sz w:val="26"/>
          <w:szCs w:val="26"/>
          <w:lang w:eastAsia="ru-RU"/>
        </w:rPr>
        <w:t>к</w:t>
      </w:r>
      <w:r w:rsidRPr="00462077">
        <w:rPr>
          <w:rFonts w:ascii="Myriad Pro" w:eastAsia="Times New Roman" w:hAnsi="Myriad Pro" w:cs="Times New Roman"/>
          <w:color w:val="000000"/>
          <w:sz w:val="26"/>
          <w:szCs w:val="26"/>
          <w:lang w:eastAsia="ru-RU"/>
        </w:rPr>
        <w:t xml:space="preserve"> Методическим указаниям № 421-э установлены значения коэффициентов нормализации только на 2012 и 2013 годы. При этом при определении эффективного уровня ОПР на 2018 год также должны учитываться коэффициенты нормализации за 2014 - 2016 годы.</w:t>
      </w:r>
    </w:p>
    <w:p w14:paraId="7E5C57A6"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Исполнитель отмечает, что с 12 марта 2015 года вступило в силу постановление Правительства Российской Федерации от 28.02.2015 № 184 «Об </w:t>
      </w:r>
      <w:r w:rsidRPr="00462077">
        <w:rPr>
          <w:rFonts w:ascii="Myriad Pro" w:eastAsia="Times New Roman" w:hAnsi="Myriad Pro" w:cs="Times New Roman"/>
          <w:color w:val="000000"/>
          <w:sz w:val="26"/>
          <w:szCs w:val="26"/>
          <w:lang w:eastAsia="ru-RU"/>
        </w:rPr>
        <w:lastRenderedPageBreak/>
        <w:t>отнесении владельцев объектов электросетевого хозяйства к территориальным сетевым организациям» (далее – Постановление № 184).</w:t>
      </w:r>
    </w:p>
    <w:p w14:paraId="379B76F0"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В соответствии с Постановлением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w:t>
      </w:r>
    </w:p>
    <w:p w14:paraId="622EA3EF"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2012 - 2013 годов, в отношении которых осуществлялось государственное регулирование цен (тарифов) на услуги по передаче электрической энергии.</w:t>
      </w:r>
    </w:p>
    <w:p w14:paraId="3254045B"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Исполнитель отмечает, что ФАС России (приемник ФСТ России) не изменял коэффициенты нормализации с учетом изменения субъектного состава ТСО, осуществляющих регулируемый вид деятельности.</w:t>
      </w:r>
    </w:p>
    <w:p w14:paraId="5C37EC8D"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u w:val="single"/>
          <w:lang w:eastAsia="ru-RU"/>
        </w:rPr>
        <w:t>Отсутствие установленных коэффициентов нормализации за 2014 -2016 годы ведет к искажению определения рейтинга организации</w:t>
      </w:r>
      <w:r w:rsidRPr="00462077">
        <w:rPr>
          <w:rFonts w:ascii="Myriad Pro" w:eastAsia="Times New Roman" w:hAnsi="Myriad Pro" w:cs="Times New Roman"/>
          <w:color w:val="000000"/>
          <w:sz w:val="26"/>
          <w:szCs w:val="26"/>
          <w:lang w:eastAsia="ru-RU"/>
        </w:rPr>
        <w:t xml:space="preserve">, так как изменился состав регулируемых ТСО и фактические приведенные удельные показатели </w:t>
      </w:r>
      <w:r w:rsidRPr="00462077">
        <w:rPr>
          <w:rFonts w:ascii="Myriad Pro" w:eastAsia="Times New Roman" w:hAnsi="Myriad Pro" w:cs="Times New Roman"/>
          <w:noProof/>
          <w:color w:val="000000"/>
          <w:sz w:val="26"/>
          <w:szCs w:val="26"/>
          <w:lang w:eastAsia="ru-RU"/>
        </w:rPr>
        <w:drawing>
          <wp:inline distT="0" distB="0" distL="0" distR="0" wp14:anchorId="6032D258" wp14:editId="18BC6B7D">
            <wp:extent cx="1380490" cy="370840"/>
            <wp:effectExtent l="0" t="0" r="0" b="0"/>
            <wp:docPr id="2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за 2014 - 2016 годы (а следовательно, фактические расходы и натуральные показатели организации) сравниваются с неизменными с 2013 года приведенными удельными показателями </w:t>
      </w:r>
      <w:r w:rsidRPr="00462077">
        <w:rPr>
          <w:rFonts w:ascii="Myriad Pro" w:eastAsia="Times New Roman" w:hAnsi="Myriad Pro" w:cs="Times New Roman"/>
          <w:noProof/>
          <w:color w:val="000000"/>
          <w:sz w:val="26"/>
          <w:szCs w:val="26"/>
          <w:lang w:eastAsia="ru-RU"/>
        </w:rPr>
        <w:drawing>
          <wp:inline distT="0" distB="0" distL="0" distR="0" wp14:anchorId="0F745502" wp14:editId="7CEDE2D9">
            <wp:extent cx="1380490" cy="370840"/>
            <wp:effectExtent l="0" t="0" r="0" b="0"/>
            <wp:docPr id="2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 184.</w:t>
      </w:r>
    </w:p>
    <w:p w14:paraId="687AC0BA"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Таким образом, удельные показатели иных ТСО, а следовательно, и утвержденные коэффициенты нормализации </w:t>
      </w:r>
      <w:r w:rsidRPr="00462077">
        <w:rPr>
          <w:rFonts w:ascii="Myriad Pro" w:eastAsia="Times New Roman" w:hAnsi="Myriad Pro" w:cs="Times New Roman"/>
          <w:noProof/>
          <w:color w:val="000000"/>
          <w:sz w:val="26"/>
          <w:szCs w:val="26"/>
          <w:lang w:eastAsia="ru-RU"/>
        </w:rPr>
        <w:drawing>
          <wp:inline distT="0" distB="0" distL="0" distR="0" wp14:anchorId="4D2496B8" wp14:editId="0FB6DC4D">
            <wp:extent cx="1345565" cy="301625"/>
            <wp:effectExtent l="0" t="0" r="0" b="0"/>
            <wp:docPr id="2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и </w:t>
      </w:r>
      <w:r w:rsidRPr="00462077">
        <w:rPr>
          <w:rFonts w:ascii="Myriad Pro" w:eastAsia="Times New Roman" w:hAnsi="Myriad Pro" w:cs="Times New Roman"/>
          <w:noProof/>
          <w:color w:val="000000"/>
          <w:sz w:val="26"/>
          <w:szCs w:val="26"/>
          <w:lang w:eastAsia="ru-RU"/>
        </w:rPr>
        <w:drawing>
          <wp:inline distT="0" distB="0" distL="0" distR="0" wp14:anchorId="752E2613" wp14:editId="06779846">
            <wp:extent cx="1569720" cy="301625"/>
            <wp:effectExtent l="0" t="0" r="0" b="0"/>
            <wp:docPr id="2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на 2012 - </w:t>
      </w:r>
      <w:smartTag w:uri="urn:schemas-microsoft-com:office:smarttags" w:element="metricconverter">
        <w:smartTagPr>
          <w:attr w:name="ProductID" w:val="2013 г"/>
        </w:smartTagPr>
        <w:r w:rsidRPr="00462077">
          <w:rPr>
            <w:rFonts w:ascii="Myriad Pro" w:eastAsia="Times New Roman" w:hAnsi="Myriad Pro" w:cs="Times New Roman"/>
            <w:color w:val="000000"/>
            <w:sz w:val="26"/>
            <w:szCs w:val="26"/>
            <w:lang w:eastAsia="ru-RU"/>
          </w:rPr>
          <w:t>2013 г</w:t>
        </w:r>
      </w:smartTag>
      <w:r w:rsidRPr="00462077">
        <w:rPr>
          <w:rFonts w:ascii="Myriad Pro" w:eastAsia="Times New Roman" w:hAnsi="Myriad Pro" w:cs="Times New Roman"/>
          <w:color w:val="000000"/>
          <w:sz w:val="26"/>
          <w:szCs w:val="26"/>
          <w:lang w:eastAsia="ru-RU"/>
        </w:rPr>
        <w:t xml:space="preserve">оды при их применении будут неизбежно </w:t>
      </w:r>
      <w:r w:rsidRPr="00462077">
        <w:rPr>
          <w:rFonts w:ascii="Myriad Pro" w:eastAsia="Times New Roman" w:hAnsi="Myriad Pro" w:cs="Times New Roman"/>
          <w:color w:val="000000"/>
          <w:sz w:val="26"/>
          <w:szCs w:val="26"/>
          <w:lang w:eastAsia="ru-RU"/>
        </w:rPr>
        <w:lastRenderedPageBreak/>
        <w:t>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484081CD"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Кроме того, определенный Методическими указаниями № 421-э порядок расчета приведенных показателей ТСО n в году i </w:t>
      </w:r>
      <w:r w:rsidRPr="00462077">
        <w:rPr>
          <w:rFonts w:ascii="Myriad Pro" w:eastAsia="Times New Roman" w:hAnsi="Myriad Pro" w:cs="Times New Roman"/>
          <w:noProof/>
          <w:color w:val="000000"/>
          <w:sz w:val="26"/>
          <w:szCs w:val="26"/>
          <w:lang w:eastAsia="ru-RU"/>
        </w:rPr>
        <w:drawing>
          <wp:inline distT="0" distB="0" distL="0" distR="0" wp14:anchorId="3519622A" wp14:editId="29D7A998">
            <wp:extent cx="307975" cy="298450"/>
            <wp:effectExtent l="0" t="0" r="0" b="6350"/>
            <wp:docPr id="478"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w:t>
      </w:r>
      <w:r w:rsidRPr="00462077">
        <w:rPr>
          <w:rFonts w:ascii="Myriad Pro" w:eastAsia="Times New Roman" w:hAnsi="Myriad Pro" w:cs="Times New Roman"/>
          <w:noProof/>
          <w:color w:val="000000"/>
          <w:sz w:val="26"/>
          <w:szCs w:val="26"/>
          <w:lang w:eastAsia="ru-RU"/>
        </w:rPr>
        <w:drawing>
          <wp:inline distT="0" distB="0" distL="0" distR="0" wp14:anchorId="5191F8DF" wp14:editId="680555E1">
            <wp:extent cx="365760" cy="298450"/>
            <wp:effectExtent l="0" t="0" r="0" b="6350"/>
            <wp:docPr id="477"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w:t>
      </w:r>
      <w:r w:rsidRPr="00462077">
        <w:rPr>
          <w:rFonts w:ascii="Myriad Pro" w:eastAsia="Times New Roman" w:hAnsi="Myriad Pro" w:cs="Times New Roman"/>
          <w:noProof/>
          <w:color w:val="000000"/>
          <w:sz w:val="26"/>
          <w:szCs w:val="26"/>
          <w:lang w:eastAsia="ru-RU"/>
        </w:rPr>
        <w:drawing>
          <wp:inline distT="0" distB="0" distL="0" distR="0" wp14:anchorId="2FBC94E5" wp14:editId="70A8EE34">
            <wp:extent cx="317500" cy="298450"/>
            <wp:effectExtent l="0" t="0" r="6350" b="6350"/>
            <wp:docPr id="47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характеризующих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6DC07454"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462077">
        <w:rPr>
          <w:rFonts w:ascii="Myriad Pro" w:eastAsia="Times New Roman" w:hAnsi="Myriad Pro" w:cs="Times New Roman"/>
          <w:color w:val="000000"/>
          <w:sz w:val="26"/>
          <w:szCs w:val="26"/>
          <w:lang w:eastAsia="ru-RU"/>
        </w:rPr>
        <w:t>задвоение</w:t>
      </w:r>
      <w:proofErr w:type="spellEnd"/>
      <w:r w:rsidRPr="00462077">
        <w:rPr>
          <w:rFonts w:ascii="Myriad Pro" w:eastAsia="Times New Roman" w:hAnsi="Myriad Pro" w:cs="Times New Roman"/>
          <w:color w:val="000000"/>
          <w:sz w:val="26"/>
          <w:szCs w:val="26"/>
          <w:lang w:eastAsia="ru-RU"/>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0B3BB913"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2014 - 2016 годах (представлены только за 2012 - 2013 годы). </w:t>
      </w:r>
    </w:p>
    <w:p w14:paraId="0D37B970"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lastRenderedPageBreak/>
        <w:t xml:space="preserve">Указанный коэффициент С используется для расчета приведенных удельных показателей </w:t>
      </w:r>
      <w:r w:rsidRPr="00462077">
        <w:rPr>
          <w:rFonts w:ascii="Myriad Pro" w:eastAsia="Times New Roman" w:hAnsi="Myriad Pro" w:cs="Times New Roman"/>
          <w:noProof/>
          <w:color w:val="000000"/>
          <w:sz w:val="26"/>
          <w:szCs w:val="26"/>
          <w:lang w:eastAsia="ru-RU"/>
        </w:rPr>
        <w:drawing>
          <wp:inline distT="0" distB="0" distL="0" distR="0" wp14:anchorId="1BC73901" wp14:editId="44E2956F">
            <wp:extent cx="1380490" cy="370840"/>
            <wp:effectExtent l="0" t="0" r="0" b="0"/>
            <wp:docPr id="3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согласно формулам (5), (6), (7) соответственно.</w:t>
      </w:r>
    </w:p>
    <w:p w14:paraId="2DD1C59F" w14:textId="77777777" w:rsidR="00462077" w:rsidRP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 421-э установленных коэффициентов нормализации за 2014 - 2016 годы, коэффициентов приведения затрат по уровню цен за 2014 - 2016 годы ведут к искажению эффективного уровня ОПР - </w:t>
      </w:r>
      <w:r w:rsidRPr="00462077">
        <w:rPr>
          <w:rFonts w:ascii="Myriad Pro" w:eastAsia="Times New Roman" w:hAnsi="Myriad Pro" w:cs="Times New Roman"/>
          <w:noProof/>
          <w:color w:val="000000"/>
          <w:sz w:val="26"/>
          <w:szCs w:val="26"/>
          <w:lang w:eastAsia="ru-RU"/>
        </w:rPr>
        <w:drawing>
          <wp:inline distT="0" distB="0" distL="0" distR="0" wp14:anchorId="438B9466" wp14:editId="5CC8D50F">
            <wp:extent cx="854075" cy="293370"/>
            <wp:effectExtent l="0" t="0" r="0" b="0"/>
            <wp:docPr id="3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на 2018 год, следовательно, к искажению базового уровня ОПР - </w:t>
      </w:r>
      <w:r w:rsidRPr="00462077">
        <w:rPr>
          <w:rFonts w:ascii="Myriad Pro" w:eastAsia="Times New Roman" w:hAnsi="Myriad Pro" w:cs="Times New Roman"/>
          <w:noProof/>
          <w:color w:val="000000"/>
          <w:sz w:val="26"/>
          <w:szCs w:val="26"/>
          <w:lang w:eastAsia="ru-RU"/>
        </w:rPr>
        <w:drawing>
          <wp:inline distT="0" distB="0" distL="0" distR="0" wp14:anchorId="1FA28FA5" wp14:editId="3A6D75B3">
            <wp:extent cx="966470" cy="319405"/>
            <wp:effectExtent l="0" t="0" r="5080" b="0"/>
            <wp:docPr id="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определяемого в соответствии с пунктом 9 Методических указаний № 421-э по формуле (9):</w:t>
      </w:r>
    </w:p>
    <w:p w14:paraId="6397269F" w14:textId="77777777" w:rsidR="00462077" w:rsidRPr="00462077" w:rsidRDefault="00462077" w:rsidP="00462077">
      <w:pPr>
        <w:spacing w:after="0" w:line="360" w:lineRule="auto"/>
        <w:ind w:firstLine="567"/>
        <w:jc w:val="both"/>
        <w:rPr>
          <w:rFonts w:ascii="Myriad Pro" w:eastAsia="Times New Roman" w:hAnsi="Myriad Pro" w:cs="Times New Roman"/>
          <w:color w:val="000000"/>
          <w:sz w:val="26"/>
          <w:szCs w:val="26"/>
          <w:lang w:eastAsia="ru-RU"/>
        </w:rPr>
      </w:pPr>
      <w:bookmarkStart w:id="73" w:name="sub_5009"/>
      <w:r w:rsidRPr="00462077">
        <w:rPr>
          <w:rFonts w:ascii="Myriad Pro" w:eastAsia="Times New Roman" w:hAnsi="Myriad Pro" w:cs="Times New Roman"/>
          <w:noProof/>
          <w:color w:val="000000"/>
          <w:sz w:val="26"/>
          <w:szCs w:val="26"/>
          <w:lang w:eastAsia="ru-RU"/>
        </w:rPr>
        <w:drawing>
          <wp:inline distT="0" distB="0" distL="0" distR="0" wp14:anchorId="144915D1" wp14:editId="52D6B8D5">
            <wp:extent cx="4123690" cy="387985"/>
            <wp:effectExtent l="0" t="0" r="0" b="0"/>
            <wp:docPr id="3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462077">
        <w:rPr>
          <w:rFonts w:ascii="Myriad Pro" w:eastAsia="Times New Roman" w:hAnsi="Myriad Pro" w:cs="Times New Roman"/>
          <w:color w:val="000000"/>
          <w:sz w:val="26"/>
          <w:szCs w:val="26"/>
          <w:lang w:eastAsia="ru-RU"/>
        </w:rPr>
        <w:t xml:space="preserve"> (9),</w:t>
      </w:r>
    </w:p>
    <w:bookmarkEnd w:id="73"/>
    <w:p w14:paraId="38B19501" w14:textId="77777777" w:rsidR="00462077" w:rsidRDefault="00462077" w:rsidP="00462077">
      <w:pPr>
        <w:spacing w:after="0" w:line="360" w:lineRule="auto"/>
        <w:ind w:firstLine="567"/>
        <w:contextualSpacing/>
        <w:jc w:val="both"/>
        <w:rPr>
          <w:rFonts w:ascii="Myriad Pro" w:eastAsia="Times New Roman" w:hAnsi="Myriad Pro" w:cs="Times New Roman"/>
          <w:color w:val="000000"/>
          <w:sz w:val="26"/>
          <w:szCs w:val="26"/>
          <w:lang w:eastAsia="ru-RU"/>
        </w:rPr>
      </w:pPr>
      <w:r w:rsidRPr="00462077">
        <w:rPr>
          <w:rFonts w:ascii="Myriad Pro" w:eastAsia="Times New Roman" w:hAnsi="Myriad Pro" w:cs="Times New Roman"/>
          <w:color w:val="000000"/>
          <w:sz w:val="26"/>
          <w:szCs w:val="26"/>
          <w:lang w:eastAsia="ru-RU"/>
        </w:rPr>
        <w:t>Кроме того, определением Верховного суда Российской Федерации по делу № 20-АПГ1б-15 от 17.11.2016 подтверждена правомерность действий Республиканской службы по тарифам Республики Дагестан по неприменению при расчете ОПР для АО </w:t>
      </w:r>
      <w:r w:rsidR="00FB2329">
        <w:rPr>
          <w:rFonts w:ascii="Myriad Pro" w:eastAsia="Times New Roman" w:hAnsi="Myriad Pro" w:cs="Times New Roman"/>
          <w:color w:val="000000"/>
          <w:sz w:val="26"/>
          <w:szCs w:val="26"/>
          <w:lang w:eastAsia="ru-RU"/>
        </w:rPr>
        <w:t>«</w:t>
      </w:r>
      <w:r w:rsidRPr="00462077">
        <w:rPr>
          <w:rFonts w:ascii="Myriad Pro" w:eastAsia="Times New Roman" w:hAnsi="Myriad Pro" w:cs="Times New Roman"/>
          <w:color w:val="000000"/>
          <w:sz w:val="26"/>
          <w:szCs w:val="26"/>
          <w:lang w:eastAsia="ru-RU"/>
        </w:rPr>
        <w:t>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Республиканская служба по тарифам Республики Дагестан,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10312A59" w14:textId="77777777" w:rsidR="00462077" w:rsidRPr="00462077" w:rsidRDefault="00462077" w:rsidP="00462077">
      <w:pPr>
        <w:spacing w:after="0" w:line="360" w:lineRule="auto"/>
        <w:ind w:firstLine="567"/>
        <w:jc w:val="both"/>
        <w:rPr>
          <w:rFonts w:ascii="Myriad Pro" w:eastAsia="Times New Roman" w:hAnsi="Myriad Pro" w:cs="Arial"/>
          <w:color w:val="333333"/>
          <w:sz w:val="26"/>
          <w:szCs w:val="26"/>
          <w:lang w:eastAsia="ru-RU"/>
        </w:rPr>
      </w:pPr>
      <w:r w:rsidRPr="00462077">
        <w:rPr>
          <w:rFonts w:ascii="Myriad Pro" w:eastAsia="Times New Roman" w:hAnsi="Myriad Pro" w:cs="Arial"/>
          <w:color w:val="333333"/>
          <w:sz w:val="26"/>
          <w:szCs w:val="26"/>
          <w:lang w:eastAsia="ru-RU"/>
        </w:rPr>
        <w:t>Учитывая вышеизложенные факты, Исполнитель считает целесообразным в отношении определения базового уровня подконтрольных расходов применение только метода экономически обоснованных затрат до внесения изменений в соответствующие методические указания по расчету необходимой валовой выручки ТСО методом сравнения аналогов.</w:t>
      </w:r>
    </w:p>
    <w:p w14:paraId="49325F84" w14:textId="77777777" w:rsidR="00462077" w:rsidRPr="00462077" w:rsidRDefault="00462077" w:rsidP="00462077">
      <w:pPr>
        <w:spacing w:after="0" w:line="360" w:lineRule="auto"/>
        <w:ind w:firstLine="567"/>
        <w:jc w:val="both"/>
        <w:rPr>
          <w:rFonts w:ascii="Myriad Pro" w:eastAsia="Calibri" w:hAnsi="Myriad Pro" w:cs="Times New Roman"/>
          <w:color w:val="000000" w:themeColor="text1"/>
          <w:sz w:val="26"/>
          <w:szCs w:val="26"/>
        </w:rPr>
      </w:pPr>
      <w:r w:rsidRPr="00462077">
        <w:rPr>
          <w:rFonts w:ascii="Myriad Pro" w:eastAsia="Times New Roman" w:hAnsi="Myriad Pro" w:cs="Arial"/>
          <w:color w:val="333333"/>
          <w:sz w:val="26"/>
          <w:szCs w:val="26"/>
          <w:lang w:eastAsia="ru-RU"/>
        </w:rPr>
        <w:lastRenderedPageBreak/>
        <w:t>Согласно пункту 38 Основ ценообразования № 1178 т</w:t>
      </w:r>
      <w:r w:rsidRPr="00462077">
        <w:rPr>
          <w:rFonts w:ascii="Myriad Pro" w:eastAsia="Times New Roman" w:hAnsi="Myriad Pro" w:cs="Times New Roman"/>
          <w:sz w:val="26"/>
          <w:szCs w:val="26"/>
          <w:lang w:eastAsia="ru-RU"/>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p>
    <w:p w14:paraId="2C8713DC" w14:textId="77777777" w:rsidR="002C5191" w:rsidRDefault="002C5191">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5511AEA5" w14:textId="77777777" w:rsidR="003957EB" w:rsidRPr="00927E4E" w:rsidRDefault="00927E4E" w:rsidP="00927E4E">
      <w:pPr>
        <w:pStyle w:val="30"/>
        <w:numPr>
          <w:ilvl w:val="1"/>
          <w:numId w:val="3"/>
        </w:numPr>
        <w:tabs>
          <w:tab w:val="left" w:pos="567"/>
        </w:tabs>
        <w:spacing w:line="360" w:lineRule="auto"/>
        <w:ind w:left="567" w:hanging="578"/>
        <w:jc w:val="both"/>
        <w:rPr>
          <w:rFonts w:ascii="Myriad Pro" w:hAnsi="Myriad Pro"/>
          <w:b/>
          <w:color w:val="4F6228" w:themeColor="accent3" w:themeShade="80"/>
          <w:sz w:val="28"/>
          <w:szCs w:val="28"/>
        </w:rPr>
      </w:pPr>
      <w:bookmarkStart w:id="74" w:name="_Toc43398062"/>
      <w:r>
        <w:rPr>
          <w:rFonts w:ascii="Myriad Pro" w:hAnsi="Myriad Pro"/>
          <w:b/>
          <w:color w:val="4F6228" w:themeColor="accent3" w:themeShade="80"/>
          <w:sz w:val="28"/>
          <w:szCs w:val="28"/>
        </w:rPr>
        <w:lastRenderedPageBreak/>
        <w:t>Показатели</w:t>
      </w:r>
      <w:r w:rsidR="003957EB" w:rsidRPr="00927E4E">
        <w:rPr>
          <w:rFonts w:ascii="Myriad Pro" w:hAnsi="Myriad Pro"/>
          <w:b/>
          <w:color w:val="4F6228" w:themeColor="accent3" w:themeShade="80"/>
          <w:sz w:val="28"/>
          <w:szCs w:val="28"/>
        </w:rPr>
        <w:t xml:space="preserve"> уровня надежности и качества услуг</w:t>
      </w:r>
      <w:bookmarkEnd w:id="74"/>
    </w:p>
    <w:p w14:paraId="2265D3F9" w14:textId="77777777" w:rsidR="00424CA8" w:rsidRDefault="00822FF9" w:rsidP="00822FF9">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w:t>
      </w:r>
      <w:r w:rsidR="00E370FF">
        <w:rPr>
          <w:rFonts w:ascii="Myriad Pro" w:eastAsia="Calibri" w:hAnsi="Myriad Pro" w:cs="Times New Roman"/>
          <w:color w:val="000000" w:themeColor="text1"/>
          <w:sz w:val="26"/>
          <w:szCs w:val="26"/>
        </w:rPr>
        <w:t>унктом</w:t>
      </w:r>
      <w:r>
        <w:rPr>
          <w:rFonts w:ascii="Myriad Pro" w:eastAsia="Calibri" w:hAnsi="Myriad Pro" w:cs="Times New Roman"/>
          <w:color w:val="000000" w:themeColor="text1"/>
          <w:sz w:val="26"/>
          <w:szCs w:val="26"/>
        </w:rPr>
        <w:t xml:space="preserve"> 8 Основ ценообразования р</w:t>
      </w:r>
      <w:r w:rsidRPr="00822FF9">
        <w:rPr>
          <w:rFonts w:ascii="Myriad Pro" w:eastAsia="Calibri" w:hAnsi="Myriad Pro" w:cs="Times New Roman"/>
          <w:color w:val="000000" w:themeColor="text1"/>
          <w:sz w:val="26"/>
          <w:szCs w:val="26"/>
        </w:rPr>
        <w:t>егулирующие органы устанавливают уровень надежности и качества реализуемых товаров (услуг) для электросетевых организаций в соответствии с методическими указаниями по расчету уровня надежности и качества реализуемых товаров (услуг), утверждаемыми Министерством энергетики Российской Федерации по согласованию с Федеральной антимонопольной службой и Министерством экономического развития Российской Федерации.</w:t>
      </w:r>
    </w:p>
    <w:p w14:paraId="3781BDBE" w14:textId="77777777" w:rsidR="00274415" w:rsidRPr="00927E4E" w:rsidRDefault="002E2508" w:rsidP="00822FF9">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Приказом Минэнерго России от 29.11.2016 № 1256 утверждены Методические указания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w:t>
      </w:r>
      <w:r w:rsidR="007356B4">
        <w:rPr>
          <w:rFonts w:ascii="Myriad Pro" w:eastAsia="Calibri" w:hAnsi="Myriad Pro" w:cs="Times New Roman"/>
          <w:color w:val="000000" w:themeColor="text1"/>
          <w:sz w:val="26"/>
          <w:szCs w:val="26"/>
        </w:rPr>
        <w:t xml:space="preserve"> (далее – Методические указания № 1256)</w:t>
      </w:r>
      <w:r w:rsidRPr="00927E4E">
        <w:rPr>
          <w:rFonts w:ascii="Myriad Pro" w:eastAsia="Calibri" w:hAnsi="Myriad Pro" w:cs="Times New Roman"/>
          <w:color w:val="000000" w:themeColor="text1"/>
          <w:sz w:val="26"/>
          <w:szCs w:val="26"/>
        </w:rPr>
        <w:t>.</w:t>
      </w:r>
    </w:p>
    <w:p w14:paraId="0758E40A" w14:textId="77777777" w:rsidR="00940A43" w:rsidRPr="00940A43" w:rsidRDefault="00940A43" w:rsidP="00940A43">
      <w:pPr>
        <w:spacing w:after="1"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Согласно пункту 3.3.1 Методических указаний №1256 для целей использования при государственном регулировании тарифов на услуги по передаче электрической энергии уровень качества оказываемых услуг организации территориальных сетевых организаций определяется показателем уровня качества осуществляемого технологического присоединения к сети.</w:t>
      </w:r>
    </w:p>
    <w:p w14:paraId="78310814" w14:textId="77777777" w:rsidR="00940A43" w:rsidRPr="00940A43" w:rsidRDefault="00940A43" w:rsidP="00940A43">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Пунктом 4.1.1 Методических указаний №1256 предусмотрено, что для первого расчетного периода регулирования в долгосрочном периоде регулирования, на который устанавливаются плановые значения показателей уровня надежности и качества оказываемых услуг, начинающиеся с 2018 года и позднее плановые значения определяются как минимальное значение из фактических значений показателей уровня надежности и качества оказываемых услуг в последнем отчетном периоде регулирования и средних фактических значений показателей уровня надежности и качества оказываемых услуг за предыдущие расчетные периоды регулирования в пределах долгосрочного периода регулирования, суммарно не более трех, по которым имеются отчетные данные на момент установления плановых значений на следующий долгосрочный период регулирования, с применением темпа улучшения показателей надежности и качества услуг.</w:t>
      </w:r>
    </w:p>
    <w:p w14:paraId="0C0FED2A" w14:textId="77777777" w:rsidR="00940A43" w:rsidRPr="00940A43" w:rsidRDefault="00940A43" w:rsidP="00940A43">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lastRenderedPageBreak/>
        <w:t>Подпунктом «б» пункта 4.1.1 Методических указаний №1256 для второго и последующих расчетных периодов регулирования долгосрочного периода регулирования плановые значения показателей надежности и качества услуг определяются по следующей формуле:</w:t>
      </w:r>
    </w:p>
    <w:p w14:paraId="5A0A2E83" w14:textId="77777777" w:rsidR="00940A43" w:rsidRPr="00940A43" w:rsidRDefault="00940A43" w:rsidP="00940A43">
      <w:pPr>
        <w:spacing w:after="0" w:line="360" w:lineRule="auto"/>
        <w:jc w:val="center"/>
        <w:rPr>
          <w:rFonts w:ascii="Myriad Pro" w:eastAsia="Calibri" w:hAnsi="Myriad Pro" w:cs="Times New Roman"/>
          <w:sz w:val="26"/>
          <w:szCs w:val="26"/>
        </w:rPr>
      </w:pPr>
      <w:bookmarkStart w:id="75" w:name="P350"/>
      <w:bookmarkEnd w:id="75"/>
      <w:r w:rsidRPr="00940A43">
        <w:rPr>
          <w:rFonts w:ascii="Myriad Pro" w:eastAsia="Calibri" w:hAnsi="Myriad Pro" w:cs="Times New Roman"/>
          <w:noProof/>
          <w:sz w:val="26"/>
          <w:szCs w:val="26"/>
          <w:lang w:eastAsia="ru-RU"/>
        </w:rPr>
        <w:drawing>
          <wp:inline distT="0" distB="0" distL="0" distR="0" wp14:anchorId="3D0E6858" wp14:editId="6CC5D434">
            <wp:extent cx="1383665" cy="278130"/>
            <wp:effectExtent l="0" t="0" r="6985" b="0"/>
            <wp:docPr id="43" name="Рисунок 43"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75"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940A43">
        <w:rPr>
          <w:rFonts w:ascii="Myriad Pro" w:eastAsia="Calibri" w:hAnsi="Myriad Pro" w:cs="Times New Roman"/>
          <w:sz w:val="26"/>
          <w:szCs w:val="26"/>
        </w:rPr>
        <w:t>, (15)</w:t>
      </w:r>
    </w:p>
    <w:p w14:paraId="53A731A7" w14:textId="77777777" w:rsidR="00940A43" w:rsidRPr="00940A43" w:rsidRDefault="00940A43" w:rsidP="00940A43">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где:</w:t>
      </w:r>
    </w:p>
    <w:p w14:paraId="5028BA3E" w14:textId="77777777" w:rsidR="00940A43" w:rsidRPr="00940A43" w:rsidRDefault="00940A43" w:rsidP="00940A43">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w:t>
      </w:r>
      <w:r w:rsidRPr="00940A43">
        <w:rPr>
          <w:rFonts w:ascii="Myriad Pro" w:eastAsia="Calibri" w:hAnsi="Myriad Pro" w:cs="Times New Roman"/>
          <w:noProof/>
          <w:sz w:val="26"/>
          <w:szCs w:val="26"/>
          <w:lang w:eastAsia="ru-RU"/>
        </w:rPr>
        <w:drawing>
          <wp:inline distT="0" distB="0" distL="0" distR="0" wp14:anchorId="7C6ABFBB" wp14:editId="264A580E">
            <wp:extent cx="294005" cy="278130"/>
            <wp:effectExtent l="0" t="0" r="0" b="0"/>
            <wp:docPr id="6" name="Рисунок 3" descr="base_1_220786_327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base_1_220786_32781"/>
                    <pic:cNvPicPr preferRelativeResize="0">
                      <a:picLocks noChangeArrowheads="1"/>
                    </pic:cNvPicPr>
                  </pic:nvPicPr>
                  <pic:blipFill>
                    <a:blip r:embed="rId76" cstate="print"/>
                    <a:srcRect/>
                    <a:stretch>
                      <a:fillRect/>
                    </a:stretch>
                  </pic:blipFill>
                  <pic:spPr bwMode="auto">
                    <a:xfrm>
                      <a:off x="0" y="0"/>
                      <a:ext cx="294005" cy="278130"/>
                    </a:xfrm>
                    <a:prstGeom prst="rect">
                      <a:avLst/>
                    </a:prstGeom>
                    <a:noFill/>
                    <a:ln w="9525">
                      <a:noFill/>
                      <a:miter lim="800000"/>
                      <a:headEnd/>
                      <a:tailEnd/>
                    </a:ln>
                  </pic:spPr>
                </pic:pic>
              </a:graphicData>
            </a:graphic>
          </wp:inline>
        </w:drawing>
      </w:r>
      <w:r w:rsidRPr="00940A43">
        <w:rPr>
          <w:rFonts w:ascii="Myriad Pro" w:eastAsia="Calibri" w:hAnsi="Myriad Pro" w:cs="Times New Roman"/>
          <w:sz w:val="26"/>
          <w:szCs w:val="26"/>
        </w:rPr>
        <w:t>) - устанавливаемое регулирующим органом плановое значение по каждому показателю надежности и качества услуг (i) на расчетный период регулирования (t);</w:t>
      </w:r>
    </w:p>
    <w:p w14:paraId="457DCFEA" w14:textId="77777777" w:rsidR="00940A43" w:rsidRPr="00940A43" w:rsidRDefault="00940A43" w:rsidP="00940A43">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 xml:space="preserve">p - темп улучшения показателей надежности и качества услуг, определяемый обязательной динамикой улучшения фактических значений показателей, равный 0,015 (p = 0,015).  </w:t>
      </w:r>
    </w:p>
    <w:p w14:paraId="069E135C" w14:textId="77777777" w:rsidR="00940A43" w:rsidRPr="00940A43" w:rsidRDefault="00940A43" w:rsidP="00940A43">
      <w:pPr>
        <w:spacing w:after="0" w:line="360" w:lineRule="auto"/>
        <w:ind w:firstLine="540"/>
        <w:jc w:val="both"/>
        <w:rPr>
          <w:rFonts w:ascii="Myriad Pro" w:eastAsia="Calibri" w:hAnsi="Myriad Pro" w:cs="Times New Roman"/>
          <w:sz w:val="26"/>
          <w:szCs w:val="26"/>
        </w:rPr>
      </w:pPr>
      <w:r w:rsidRPr="00940A43">
        <w:rPr>
          <w:rFonts w:ascii="Myriad Pro" w:eastAsia="Calibri" w:hAnsi="Myriad Pro" w:cs="Times New Roman"/>
          <w:sz w:val="26"/>
          <w:szCs w:val="26"/>
        </w:rPr>
        <w:t xml:space="preserve">Темп улучшения не применяется в случае достижения </w:t>
      </w:r>
      <w:proofErr w:type="spellStart"/>
      <w:r w:rsidRPr="00940A43">
        <w:rPr>
          <w:rFonts w:ascii="Myriad Pro" w:eastAsia="Calibri" w:hAnsi="Myriad Pro" w:cs="Times New Roman"/>
          <w:sz w:val="26"/>
          <w:szCs w:val="26"/>
        </w:rPr>
        <w:t>неулучшаемых</w:t>
      </w:r>
      <w:proofErr w:type="spellEnd"/>
      <w:r w:rsidRPr="00940A43">
        <w:rPr>
          <w:rFonts w:ascii="Myriad Pro" w:eastAsia="Calibri" w:hAnsi="Myriad Pro" w:cs="Times New Roman"/>
          <w:sz w:val="26"/>
          <w:szCs w:val="26"/>
        </w:rPr>
        <w:t xml:space="preserve"> значений показателей (=1).</w:t>
      </w:r>
    </w:p>
    <w:p w14:paraId="7959719B" w14:textId="77777777" w:rsidR="008347FD" w:rsidRPr="00927E4E" w:rsidRDefault="008347FD" w:rsidP="008347F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В соответствии с п. 4.2.1.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электрической сетью и территориальных сетевых организаций плановые значения показателей уровня надежности оказываемых услуг устанавливаются регулирующими органами на каждый расчетный период регулирования в пределах долгосрочного периода регулирования для каждой территориальной сетевой организации исходя из:</w:t>
      </w:r>
    </w:p>
    <w:p w14:paraId="7768488F" w14:textId="77777777" w:rsidR="008347FD" w:rsidRPr="00927E4E" w:rsidRDefault="008347FD" w:rsidP="002C5191">
      <w:pPr>
        <w:pStyle w:val="a3"/>
        <w:numPr>
          <w:ilvl w:val="0"/>
          <w:numId w:val="17"/>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фактических значений показателей уровня надежности оказываемых услуг за предыдущие отчетные расчетные периоды регулирования, суммарно не более трех, по которым имеются данные на момент установления плановых значений показателей уровня надежности оказываемых услуг на следующий долгосрочный период регулирования;</w:t>
      </w:r>
    </w:p>
    <w:p w14:paraId="76B47C86" w14:textId="77777777" w:rsidR="008347FD" w:rsidRPr="00927E4E" w:rsidRDefault="008347FD" w:rsidP="002C5191">
      <w:pPr>
        <w:pStyle w:val="a3"/>
        <w:numPr>
          <w:ilvl w:val="0"/>
          <w:numId w:val="17"/>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 xml:space="preserve">принадлежности территориальной сетевой организации к группе территориальных сетевых организаций, имеющих сопоставимые друг с </w:t>
      </w:r>
      <w:r w:rsidRPr="00927E4E">
        <w:rPr>
          <w:rFonts w:ascii="Myriad Pro" w:hAnsi="Myriad Pro"/>
          <w:color w:val="000000" w:themeColor="text1"/>
          <w:sz w:val="26"/>
          <w:szCs w:val="26"/>
        </w:rPr>
        <w:lastRenderedPageBreak/>
        <w:t>другом экономические и (или) технические характеристики и (или) условия деятельности;</w:t>
      </w:r>
    </w:p>
    <w:p w14:paraId="051A1426" w14:textId="77777777" w:rsidR="002E2508" w:rsidRPr="00927E4E" w:rsidRDefault="008347FD" w:rsidP="002C5191">
      <w:pPr>
        <w:pStyle w:val="a3"/>
        <w:numPr>
          <w:ilvl w:val="0"/>
          <w:numId w:val="17"/>
        </w:numPr>
        <w:spacing w:after="0" w:line="360" w:lineRule="auto"/>
        <w:ind w:left="1134" w:hanging="567"/>
        <w:jc w:val="both"/>
        <w:rPr>
          <w:rFonts w:ascii="Myriad Pro" w:hAnsi="Myriad Pro"/>
          <w:color w:val="000000" w:themeColor="text1"/>
          <w:sz w:val="26"/>
          <w:szCs w:val="26"/>
        </w:rPr>
      </w:pPr>
      <w:r w:rsidRPr="00927E4E">
        <w:rPr>
          <w:rFonts w:ascii="Myriad Pro" w:hAnsi="Myriad Pro"/>
          <w:color w:val="000000" w:themeColor="text1"/>
          <w:sz w:val="26"/>
          <w:szCs w:val="26"/>
        </w:rPr>
        <w:t>динамики улучшения фактических значений показателей уровня надежности, определенной исходя из базовых значений показателей надежности для группы территориальных сетевых организаций.</w:t>
      </w:r>
    </w:p>
    <w:p w14:paraId="5483A5D5" w14:textId="77777777" w:rsidR="008347FD" w:rsidRDefault="008347FD" w:rsidP="008347FD">
      <w:pPr>
        <w:spacing w:after="0" w:line="360" w:lineRule="auto"/>
        <w:ind w:firstLine="567"/>
        <w:contextualSpacing/>
        <w:jc w:val="both"/>
        <w:rPr>
          <w:rFonts w:ascii="Myriad Pro" w:eastAsia="Calibri" w:hAnsi="Myriad Pro" w:cs="Times New Roman"/>
          <w:color w:val="000000" w:themeColor="text1"/>
          <w:sz w:val="26"/>
          <w:szCs w:val="26"/>
        </w:rPr>
      </w:pPr>
      <w:r w:rsidRPr="00927E4E">
        <w:rPr>
          <w:rFonts w:ascii="Myriad Pro" w:eastAsia="Calibri" w:hAnsi="Myriad Pro" w:cs="Times New Roman"/>
          <w:color w:val="000000" w:themeColor="text1"/>
          <w:sz w:val="26"/>
          <w:szCs w:val="26"/>
        </w:rPr>
        <w:t>Приказом Минэнерго России от 18.10.2017 № 976 утверждены базовые значения показателей надежности, значения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сравнения аналогов.</w:t>
      </w:r>
    </w:p>
    <w:p w14:paraId="597DC6C7" w14:textId="77777777" w:rsidR="008347FD" w:rsidRPr="00822FF9" w:rsidRDefault="008347FD" w:rsidP="008347FD">
      <w:pPr>
        <w:spacing w:after="0" w:line="360" w:lineRule="auto"/>
        <w:ind w:firstLine="567"/>
        <w:contextualSpacing/>
        <w:jc w:val="both"/>
        <w:rPr>
          <w:rFonts w:ascii="Myriad Pro" w:eastAsia="Calibri" w:hAnsi="Myriad Pro" w:cs="Times New Roman"/>
          <w:color w:val="000000" w:themeColor="text1"/>
          <w:sz w:val="26"/>
          <w:szCs w:val="26"/>
        </w:rPr>
      </w:pPr>
    </w:p>
    <w:p w14:paraId="493F976F" w14:textId="77777777" w:rsidR="00DD1A19" w:rsidRPr="00DD1A19" w:rsidRDefault="00DD1A19" w:rsidP="00DD1A19">
      <w:pPr>
        <w:spacing w:after="0" w:line="360" w:lineRule="auto"/>
        <w:contextualSpacing/>
        <w:jc w:val="both"/>
        <w:rPr>
          <w:rFonts w:ascii="Myriad Pro" w:eastAsia="Calibri" w:hAnsi="Myriad Pro" w:cs="Times New Roman"/>
          <w:b/>
          <w:color w:val="000000"/>
          <w:sz w:val="26"/>
          <w:szCs w:val="26"/>
          <w:lang w:eastAsia="ru-RU"/>
        </w:rPr>
      </w:pPr>
      <w:r w:rsidRPr="00DD1A19">
        <w:rPr>
          <w:rFonts w:ascii="Myriad Pro" w:eastAsia="Calibri" w:hAnsi="Myriad Pro" w:cs="Times New Roman"/>
          <w:b/>
          <w:color w:val="000000"/>
          <w:sz w:val="26"/>
          <w:szCs w:val="26"/>
          <w:lang w:eastAsia="ru-RU"/>
        </w:rPr>
        <w:t>ПОЗИЦИЯ ТЕРРИТОРИАЛЬНОЙ СЕТЕВОЙ ОРГАНИЗАЦИИ</w:t>
      </w:r>
    </w:p>
    <w:p w14:paraId="27A160AE" w14:textId="77777777" w:rsidR="00DD1A19" w:rsidRPr="00DD1A19" w:rsidRDefault="00DD1A19" w:rsidP="00DD1A19">
      <w:pPr>
        <w:spacing w:after="0" w:line="360" w:lineRule="auto"/>
        <w:ind w:firstLine="567"/>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На долгосрочный период 2019 - 2023 филиалом ПАО «МРСК Юга» – «Волгоградэнерго» были предложены следующие показатели надежности и качества услуг:</w:t>
      </w:r>
    </w:p>
    <w:tbl>
      <w:tblPr>
        <w:tblOverlap w:val="never"/>
        <w:tblW w:w="9482" w:type="dxa"/>
        <w:jc w:val="center"/>
        <w:tblLayout w:type="fixed"/>
        <w:tblCellMar>
          <w:left w:w="10" w:type="dxa"/>
          <w:right w:w="10" w:type="dxa"/>
        </w:tblCellMar>
        <w:tblLook w:val="0000" w:firstRow="0" w:lastRow="0" w:firstColumn="0" w:lastColumn="0" w:noHBand="0" w:noVBand="0"/>
      </w:tblPr>
      <w:tblGrid>
        <w:gridCol w:w="896"/>
        <w:gridCol w:w="3068"/>
        <w:gridCol w:w="2268"/>
        <w:gridCol w:w="3250"/>
      </w:tblGrid>
      <w:tr w:rsidR="00DD1A19" w:rsidRPr="00DD1A19" w14:paraId="5D03B001" w14:textId="77777777" w:rsidTr="00D74572">
        <w:trPr>
          <w:jc w:val="center"/>
        </w:trPr>
        <w:tc>
          <w:tcPr>
            <w:tcW w:w="8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06C781" w14:textId="77777777" w:rsidR="00DD1A19" w:rsidRPr="00DD1A19" w:rsidRDefault="00DD1A19" w:rsidP="00DD1A19">
            <w:pPr>
              <w:widowControl w:val="0"/>
              <w:spacing w:after="0" w:line="210" w:lineRule="exact"/>
              <w:ind w:left="260"/>
              <w:jc w:val="both"/>
              <w:rPr>
                <w:rFonts w:ascii="Myriad Pro" w:eastAsia="Times New Roman" w:hAnsi="Myriad Pro" w:cs="Times New Roman"/>
                <w:b/>
                <w:bCs/>
                <w:color w:val="FFFFFF"/>
                <w:sz w:val="20"/>
                <w:szCs w:val="20"/>
                <w:shd w:val="clear" w:color="auto" w:fill="FFFFFF"/>
                <w:lang w:eastAsia="ru-RU" w:bidi="ru-RU"/>
              </w:rPr>
            </w:pPr>
            <w:r w:rsidRPr="00DD1A19">
              <w:rPr>
                <w:rFonts w:ascii="Myriad Pro" w:eastAsia="Times New Roman" w:hAnsi="Myriad Pro" w:cs="Times New Roman"/>
                <w:b/>
                <w:bCs/>
                <w:color w:val="FFFFFF"/>
              </w:rPr>
              <w:t>Год</w:t>
            </w:r>
          </w:p>
        </w:tc>
        <w:tc>
          <w:tcPr>
            <w:tcW w:w="3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02086F8" w14:textId="77777777" w:rsidR="00DD1A19" w:rsidRPr="00DD1A19" w:rsidRDefault="00DD1A19" w:rsidP="00DD1A19">
            <w:pPr>
              <w:widowControl w:val="0"/>
              <w:spacing w:after="0" w:line="210" w:lineRule="exact"/>
              <w:jc w:val="center"/>
              <w:rPr>
                <w:rFonts w:ascii="Myriad Pro" w:eastAsia="Times New Roman" w:hAnsi="Myriad Pro" w:cs="Times New Roman"/>
                <w:b/>
                <w:bCs/>
                <w:color w:val="FFFFFF"/>
                <w:sz w:val="20"/>
                <w:szCs w:val="20"/>
                <w:shd w:val="clear" w:color="auto" w:fill="FFFFFF"/>
                <w:lang w:eastAsia="ru-RU" w:bidi="ru-RU"/>
              </w:rPr>
            </w:pPr>
            <w:r w:rsidRPr="00DD1A19">
              <w:rPr>
                <w:rFonts w:ascii="Myriad Pro" w:eastAsia="Times New Roman" w:hAnsi="Myriad Pro" w:cs="Times New Roman"/>
                <w:b/>
                <w:bCs/>
                <w:color w:val="FFFFFF"/>
              </w:rPr>
              <w:t>Показатель средней продолжительности прекращения передачи электрической энергии на точку поставки</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AE6892D" w14:textId="77777777" w:rsidR="00DD1A19" w:rsidRPr="00DD1A19" w:rsidRDefault="00DD1A19" w:rsidP="00DD1A19">
            <w:pPr>
              <w:widowControl w:val="0"/>
              <w:spacing w:after="0" w:line="210" w:lineRule="exact"/>
              <w:jc w:val="center"/>
              <w:rPr>
                <w:rFonts w:ascii="Myriad Pro" w:eastAsia="Times New Roman" w:hAnsi="Myriad Pro" w:cs="Times New Roman"/>
                <w:b/>
                <w:bCs/>
                <w:color w:val="FFFFFF"/>
                <w:sz w:val="20"/>
                <w:szCs w:val="20"/>
                <w:shd w:val="clear" w:color="auto" w:fill="FFFFFF"/>
                <w:lang w:eastAsia="ru-RU" w:bidi="ru-RU"/>
              </w:rPr>
            </w:pPr>
            <w:r w:rsidRPr="00DD1A19">
              <w:rPr>
                <w:rFonts w:ascii="Myriad Pro" w:eastAsia="Times New Roman" w:hAnsi="Myriad Pro" w:cs="Times New Roman"/>
                <w:b/>
                <w:bCs/>
                <w:color w:val="FFFFFF"/>
              </w:rPr>
              <w:t xml:space="preserve">Показатель средней частоты прекращения передачи электрической энергии на точку поставки </w:t>
            </w:r>
          </w:p>
        </w:tc>
        <w:tc>
          <w:tcPr>
            <w:tcW w:w="32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92935DA" w14:textId="77777777" w:rsidR="00DD1A19" w:rsidRPr="00DD1A19" w:rsidRDefault="00DD1A19" w:rsidP="00DD1A19">
            <w:pPr>
              <w:widowControl w:val="0"/>
              <w:spacing w:after="0" w:line="210" w:lineRule="exact"/>
              <w:jc w:val="center"/>
              <w:rPr>
                <w:rFonts w:ascii="Myriad Pro" w:eastAsia="Times New Roman" w:hAnsi="Myriad Pro" w:cs="Times New Roman"/>
                <w:b/>
                <w:bCs/>
                <w:color w:val="FFFFFF"/>
                <w:sz w:val="20"/>
                <w:szCs w:val="20"/>
                <w:shd w:val="clear" w:color="auto" w:fill="FFFFFF"/>
                <w:lang w:eastAsia="ru-RU" w:bidi="ru-RU"/>
              </w:rPr>
            </w:pPr>
            <w:r w:rsidRPr="00DD1A19">
              <w:rPr>
                <w:rFonts w:ascii="Myriad Pro" w:eastAsia="Times New Roman" w:hAnsi="Myriad Pro" w:cs="Times New Roman"/>
                <w:b/>
                <w:bCs/>
                <w:color w:val="FFFFFF"/>
              </w:rPr>
              <w:t>Показатель уровня качества оказываемых услуг</w:t>
            </w:r>
          </w:p>
        </w:tc>
      </w:tr>
      <w:tr w:rsidR="00DD1A19" w:rsidRPr="00DD1A19" w14:paraId="6B3F5AAD" w14:textId="77777777" w:rsidTr="00D74572">
        <w:trPr>
          <w:trHeight w:hRule="exact" w:val="266"/>
          <w:jc w:val="center"/>
        </w:trPr>
        <w:tc>
          <w:tcPr>
            <w:tcW w:w="8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7183FEF6" w14:textId="77777777" w:rsidR="00DD1A19" w:rsidRPr="00DD1A19" w:rsidRDefault="00DD1A19" w:rsidP="00DD1A19">
            <w:pPr>
              <w:widowControl w:val="0"/>
              <w:spacing w:after="0" w:line="210" w:lineRule="exact"/>
              <w:ind w:left="260"/>
              <w:rPr>
                <w:rFonts w:ascii="Myriad Pro" w:eastAsia="Times New Roman" w:hAnsi="Myriad Pro" w:cs="Times New Roman"/>
                <w:b/>
                <w:bCs/>
                <w:color w:val="FFFFFF"/>
                <w:sz w:val="20"/>
                <w:szCs w:val="20"/>
                <w:shd w:val="clear" w:color="auto" w:fill="FFFFFF"/>
                <w:lang w:eastAsia="ru-RU" w:bidi="ru-RU"/>
              </w:rPr>
            </w:pPr>
          </w:p>
        </w:tc>
        <w:tc>
          <w:tcPr>
            <w:tcW w:w="30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FD91315" w14:textId="77777777" w:rsidR="00DD1A19" w:rsidRPr="00DD1A19" w:rsidRDefault="00DD1A19" w:rsidP="00DD1A19">
            <w:pPr>
              <w:widowControl w:val="0"/>
              <w:spacing w:after="0" w:line="210" w:lineRule="exact"/>
              <w:jc w:val="center"/>
              <w:rPr>
                <w:rFonts w:ascii="Myriad Pro" w:eastAsia="Times New Roman" w:hAnsi="Myriad Pro" w:cs="Times New Roman"/>
                <w:b/>
                <w:bCs/>
                <w:color w:val="FFFFFF"/>
                <w:sz w:val="20"/>
                <w:szCs w:val="20"/>
                <w:shd w:val="clear" w:color="auto" w:fill="FFFFFF"/>
                <w:lang w:eastAsia="ru-RU" w:bidi="ru-RU"/>
              </w:rPr>
            </w:pPr>
            <w:r w:rsidRPr="00DD1A19">
              <w:rPr>
                <w:rFonts w:ascii="Myriad Pro" w:eastAsia="Times New Roman" w:hAnsi="Myriad Pro" w:cs="Times New Roman"/>
                <w:b/>
                <w:bCs/>
                <w:color w:val="FFFFFF"/>
              </w:rPr>
              <w:t>час.</w:t>
            </w:r>
          </w:p>
        </w:tc>
        <w:tc>
          <w:tcPr>
            <w:tcW w:w="22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5BE063C" w14:textId="77777777" w:rsidR="00DD1A19" w:rsidRPr="00DD1A19" w:rsidRDefault="00DD1A19" w:rsidP="00DD1A19">
            <w:pPr>
              <w:widowControl w:val="0"/>
              <w:spacing w:after="0" w:line="210" w:lineRule="exact"/>
              <w:jc w:val="center"/>
              <w:rPr>
                <w:rFonts w:ascii="Myriad Pro" w:eastAsia="Times New Roman" w:hAnsi="Myriad Pro" w:cs="Times New Roman"/>
                <w:b/>
                <w:bCs/>
                <w:color w:val="FFFFFF"/>
                <w:sz w:val="20"/>
                <w:szCs w:val="20"/>
                <w:shd w:val="clear" w:color="auto" w:fill="FFFFFF"/>
                <w:lang w:eastAsia="ru-RU" w:bidi="ru-RU"/>
              </w:rPr>
            </w:pPr>
            <w:r w:rsidRPr="00DD1A19">
              <w:rPr>
                <w:rFonts w:ascii="Myriad Pro" w:eastAsia="Times New Roman" w:hAnsi="Myriad Pro" w:cs="Times New Roman"/>
                <w:b/>
                <w:bCs/>
                <w:color w:val="FFFFFF"/>
              </w:rPr>
              <w:t>шт.</w:t>
            </w:r>
          </w:p>
        </w:tc>
        <w:tc>
          <w:tcPr>
            <w:tcW w:w="32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bottom"/>
          </w:tcPr>
          <w:p w14:paraId="16022482" w14:textId="77777777" w:rsidR="00DD1A19" w:rsidRPr="00DD1A19" w:rsidRDefault="00DD1A19" w:rsidP="00DD1A19">
            <w:pPr>
              <w:widowControl w:val="0"/>
              <w:spacing w:after="0" w:line="210" w:lineRule="exact"/>
              <w:jc w:val="center"/>
              <w:rPr>
                <w:rFonts w:ascii="Myriad Pro" w:eastAsia="Times New Roman" w:hAnsi="Myriad Pro" w:cs="Times New Roman"/>
                <w:b/>
                <w:bCs/>
                <w:color w:val="000000"/>
                <w:sz w:val="20"/>
                <w:szCs w:val="20"/>
                <w:shd w:val="clear" w:color="auto" w:fill="FFFFFF"/>
                <w:lang w:eastAsia="ru-RU" w:bidi="ru-RU"/>
              </w:rPr>
            </w:pPr>
          </w:p>
        </w:tc>
      </w:tr>
      <w:tr w:rsidR="00DD1A19" w:rsidRPr="00DD1A19" w14:paraId="1AF39201" w14:textId="77777777" w:rsidTr="00DD1A19">
        <w:trPr>
          <w:trHeight w:hRule="exact" w:val="266"/>
          <w:jc w:val="center"/>
        </w:trPr>
        <w:tc>
          <w:tcPr>
            <w:tcW w:w="896" w:type="dxa"/>
            <w:tcBorders>
              <w:top w:val="single" w:sz="4" w:space="0" w:color="FFFFFF" w:themeColor="background1"/>
              <w:left w:val="single" w:sz="4" w:space="0" w:color="auto"/>
            </w:tcBorders>
            <w:shd w:val="clear" w:color="auto" w:fill="FFFFFF"/>
            <w:vAlign w:val="bottom"/>
          </w:tcPr>
          <w:p w14:paraId="78869BAD" w14:textId="77777777" w:rsidR="00DD1A19" w:rsidRPr="00DD1A19" w:rsidRDefault="00DD1A19" w:rsidP="00DD1A19">
            <w:pPr>
              <w:widowControl w:val="0"/>
              <w:spacing w:after="0" w:line="210" w:lineRule="exact"/>
              <w:ind w:left="260"/>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2019</w:t>
            </w:r>
          </w:p>
        </w:tc>
        <w:tc>
          <w:tcPr>
            <w:tcW w:w="3068" w:type="dxa"/>
            <w:tcBorders>
              <w:top w:val="single" w:sz="4" w:space="0" w:color="FFFFFF" w:themeColor="background1"/>
              <w:left w:val="single" w:sz="4" w:space="0" w:color="auto"/>
            </w:tcBorders>
            <w:shd w:val="clear" w:color="auto" w:fill="FFFFFF"/>
            <w:vAlign w:val="bottom"/>
          </w:tcPr>
          <w:p w14:paraId="5F0F2D5D"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3,0477</w:t>
            </w:r>
          </w:p>
        </w:tc>
        <w:tc>
          <w:tcPr>
            <w:tcW w:w="2268" w:type="dxa"/>
            <w:tcBorders>
              <w:top w:val="single" w:sz="4" w:space="0" w:color="FFFFFF" w:themeColor="background1"/>
              <w:left w:val="single" w:sz="4" w:space="0" w:color="auto"/>
            </w:tcBorders>
            <w:shd w:val="clear" w:color="auto" w:fill="FFFFFF"/>
            <w:vAlign w:val="bottom"/>
          </w:tcPr>
          <w:p w14:paraId="644C29D1"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1,7938</w:t>
            </w:r>
          </w:p>
        </w:tc>
        <w:tc>
          <w:tcPr>
            <w:tcW w:w="3250" w:type="dxa"/>
            <w:tcBorders>
              <w:top w:val="single" w:sz="4" w:space="0" w:color="FFFFFF" w:themeColor="background1"/>
              <w:left w:val="single" w:sz="4" w:space="0" w:color="auto"/>
              <w:right w:val="single" w:sz="4" w:space="0" w:color="auto"/>
            </w:tcBorders>
            <w:shd w:val="clear" w:color="auto" w:fill="FFFFFF"/>
            <w:vAlign w:val="bottom"/>
          </w:tcPr>
          <w:p w14:paraId="58ED1961"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1,034</w:t>
            </w:r>
          </w:p>
        </w:tc>
      </w:tr>
      <w:tr w:rsidR="00DD1A19" w:rsidRPr="00DD1A19" w14:paraId="28BF3D3A" w14:textId="77777777" w:rsidTr="009C2307">
        <w:trPr>
          <w:trHeight w:hRule="exact" w:val="259"/>
          <w:jc w:val="center"/>
        </w:trPr>
        <w:tc>
          <w:tcPr>
            <w:tcW w:w="896" w:type="dxa"/>
            <w:tcBorders>
              <w:top w:val="single" w:sz="4" w:space="0" w:color="auto"/>
              <w:left w:val="single" w:sz="4" w:space="0" w:color="auto"/>
            </w:tcBorders>
            <w:shd w:val="clear" w:color="auto" w:fill="FFFFFF"/>
            <w:vAlign w:val="bottom"/>
          </w:tcPr>
          <w:p w14:paraId="0D34FC32" w14:textId="77777777" w:rsidR="00DD1A19" w:rsidRPr="00DD1A19" w:rsidRDefault="00DD1A19" w:rsidP="00DD1A19">
            <w:pPr>
              <w:widowControl w:val="0"/>
              <w:spacing w:after="0" w:line="210" w:lineRule="exact"/>
              <w:ind w:left="260"/>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2020</w:t>
            </w:r>
          </w:p>
        </w:tc>
        <w:tc>
          <w:tcPr>
            <w:tcW w:w="3068" w:type="dxa"/>
            <w:tcBorders>
              <w:top w:val="single" w:sz="4" w:space="0" w:color="auto"/>
              <w:left w:val="single" w:sz="4" w:space="0" w:color="auto"/>
            </w:tcBorders>
            <w:shd w:val="clear" w:color="auto" w:fill="FFFFFF"/>
            <w:vAlign w:val="bottom"/>
          </w:tcPr>
          <w:p w14:paraId="44BBB6BF"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3,0020</w:t>
            </w:r>
          </w:p>
        </w:tc>
        <w:tc>
          <w:tcPr>
            <w:tcW w:w="2268" w:type="dxa"/>
            <w:tcBorders>
              <w:top w:val="single" w:sz="4" w:space="0" w:color="auto"/>
              <w:left w:val="single" w:sz="4" w:space="0" w:color="auto"/>
            </w:tcBorders>
            <w:shd w:val="clear" w:color="auto" w:fill="FFFFFF"/>
            <w:vAlign w:val="bottom"/>
          </w:tcPr>
          <w:p w14:paraId="705E9A25"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1,7669</w:t>
            </w:r>
          </w:p>
        </w:tc>
        <w:tc>
          <w:tcPr>
            <w:tcW w:w="3250" w:type="dxa"/>
            <w:tcBorders>
              <w:top w:val="single" w:sz="4" w:space="0" w:color="auto"/>
              <w:left w:val="single" w:sz="4" w:space="0" w:color="auto"/>
              <w:right w:val="single" w:sz="4" w:space="0" w:color="auto"/>
            </w:tcBorders>
            <w:shd w:val="clear" w:color="auto" w:fill="FFFFFF"/>
            <w:vAlign w:val="bottom"/>
          </w:tcPr>
          <w:p w14:paraId="784C78B2"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1,019</w:t>
            </w:r>
          </w:p>
        </w:tc>
      </w:tr>
      <w:tr w:rsidR="00DD1A19" w:rsidRPr="00DD1A19" w14:paraId="67C7ED70" w14:textId="77777777" w:rsidTr="009C2307">
        <w:trPr>
          <w:trHeight w:hRule="exact" w:val="259"/>
          <w:jc w:val="center"/>
        </w:trPr>
        <w:tc>
          <w:tcPr>
            <w:tcW w:w="896" w:type="dxa"/>
            <w:tcBorders>
              <w:top w:val="single" w:sz="4" w:space="0" w:color="auto"/>
              <w:left w:val="single" w:sz="4" w:space="0" w:color="auto"/>
            </w:tcBorders>
            <w:shd w:val="clear" w:color="auto" w:fill="FFFFFF"/>
            <w:vAlign w:val="bottom"/>
          </w:tcPr>
          <w:p w14:paraId="4B9C9796" w14:textId="77777777" w:rsidR="00DD1A19" w:rsidRPr="00DD1A19" w:rsidRDefault="00DD1A19" w:rsidP="00DD1A19">
            <w:pPr>
              <w:widowControl w:val="0"/>
              <w:spacing w:after="0" w:line="210" w:lineRule="exact"/>
              <w:ind w:left="260"/>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2021</w:t>
            </w:r>
          </w:p>
        </w:tc>
        <w:tc>
          <w:tcPr>
            <w:tcW w:w="3068" w:type="dxa"/>
            <w:tcBorders>
              <w:top w:val="single" w:sz="4" w:space="0" w:color="auto"/>
              <w:left w:val="single" w:sz="4" w:space="0" w:color="auto"/>
            </w:tcBorders>
            <w:shd w:val="clear" w:color="auto" w:fill="FFFFFF"/>
            <w:vAlign w:val="bottom"/>
          </w:tcPr>
          <w:p w14:paraId="51703433"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2,9569</w:t>
            </w:r>
          </w:p>
        </w:tc>
        <w:tc>
          <w:tcPr>
            <w:tcW w:w="2268" w:type="dxa"/>
            <w:tcBorders>
              <w:top w:val="single" w:sz="4" w:space="0" w:color="auto"/>
              <w:left w:val="single" w:sz="4" w:space="0" w:color="auto"/>
            </w:tcBorders>
            <w:shd w:val="clear" w:color="auto" w:fill="FFFFFF"/>
            <w:vAlign w:val="bottom"/>
          </w:tcPr>
          <w:p w14:paraId="588F7925"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1,7404</w:t>
            </w:r>
          </w:p>
        </w:tc>
        <w:tc>
          <w:tcPr>
            <w:tcW w:w="3250" w:type="dxa"/>
            <w:tcBorders>
              <w:top w:val="single" w:sz="4" w:space="0" w:color="auto"/>
              <w:left w:val="single" w:sz="4" w:space="0" w:color="auto"/>
              <w:right w:val="single" w:sz="4" w:space="0" w:color="auto"/>
            </w:tcBorders>
            <w:shd w:val="clear" w:color="auto" w:fill="FFFFFF"/>
            <w:vAlign w:val="bottom"/>
          </w:tcPr>
          <w:p w14:paraId="13275A82"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1,003</w:t>
            </w:r>
          </w:p>
        </w:tc>
      </w:tr>
      <w:tr w:rsidR="00DD1A19" w:rsidRPr="00DD1A19" w14:paraId="2AF203A2" w14:textId="77777777" w:rsidTr="009C2307">
        <w:trPr>
          <w:trHeight w:hRule="exact" w:val="259"/>
          <w:jc w:val="center"/>
        </w:trPr>
        <w:tc>
          <w:tcPr>
            <w:tcW w:w="896" w:type="dxa"/>
            <w:tcBorders>
              <w:top w:val="single" w:sz="4" w:space="0" w:color="auto"/>
              <w:left w:val="single" w:sz="4" w:space="0" w:color="auto"/>
            </w:tcBorders>
            <w:shd w:val="clear" w:color="auto" w:fill="FFFFFF"/>
            <w:vAlign w:val="bottom"/>
          </w:tcPr>
          <w:p w14:paraId="7BECD513" w14:textId="77777777" w:rsidR="00DD1A19" w:rsidRPr="00DD1A19" w:rsidRDefault="00DD1A19" w:rsidP="00DD1A19">
            <w:pPr>
              <w:widowControl w:val="0"/>
              <w:spacing w:after="0" w:line="210" w:lineRule="exact"/>
              <w:ind w:left="260"/>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2022</w:t>
            </w:r>
          </w:p>
        </w:tc>
        <w:tc>
          <w:tcPr>
            <w:tcW w:w="3068" w:type="dxa"/>
            <w:tcBorders>
              <w:top w:val="single" w:sz="4" w:space="0" w:color="auto"/>
              <w:left w:val="single" w:sz="4" w:space="0" w:color="auto"/>
            </w:tcBorders>
            <w:shd w:val="clear" w:color="auto" w:fill="FFFFFF"/>
            <w:vAlign w:val="bottom"/>
          </w:tcPr>
          <w:p w14:paraId="47B72F9D"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2,9126</w:t>
            </w:r>
          </w:p>
        </w:tc>
        <w:tc>
          <w:tcPr>
            <w:tcW w:w="2268" w:type="dxa"/>
            <w:tcBorders>
              <w:top w:val="single" w:sz="4" w:space="0" w:color="auto"/>
              <w:left w:val="single" w:sz="4" w:space="0" w:color="auto"/>
            </w:tcBorders>
            <w:shd w:val="clear" w:color="auto" w:fill="FFFFFF"/>
            <w:vAlign w:val="bottom"/>
          </w:tcPr>
          <w:p w14:paraId="59AA81A9"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1,7143</w:t>
            </w:r>
          </w:p>
        </w:tc>
        <w:tc>
          <w:tcPr>
            <w:tcW w:w="3250" w:type="dxa"/>
            <w:tcBorders>
              <w:top w:val="single" w:sz="4" w:space="0" w:color="auto"/>
              <w:left w:val="single" w:sz="4" w:space="0" w:color="auto"/>
              <w:right w:val="single" w:sz="4" w:space="0" w:color="auto"/>
            </w:tcBorders>
            <w:shd w:val="clear" w:color="auto" w:fill="FFFFFF"/>
            <w:vAlign w:val="bottom"/>
          </w:tcPr>
          <w:p w14:paraId="7D3D123F"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1,003</w:t>
            </w:r>
          </w:p>
        </w:tc>
      </w:tr>
      <w:tr w:rsidR="00DD1A19" w:rsidRPr="00DD1A19" w14:paraId="1892F001" w14:textId="77777777" w:rsidTr="009C2307">
        <w:trPr>
          <w:trHeight w:hRule="exact" w:val="277"/>
          <w:jc w:val="center"/>
        </w:trPr>
        <w:tc>
          <w:tcPr>
            <w:tcW w:w="896" w:type="dxa"/>
            <w:tcBorders>
              <w:top w:val="single" w:sz="4" w:space="0" w:color="auto"/>
              <w:left w:val="single" w:sz="4" w:space="0" w:color="auto"/>
              <w:bottom w:val="single" w:sz="4" w:space="0" w:color="auto"/>
            </w:tcBorders>
            <w:shd w:val="clear" w:color="auto" w:fill="FFFFFF"/>
            <w:vAlign w:val="bottom"/>
          </w:tcPr>
          <w:p w14:paraId="2182245C" w14:textId="77777777" w:rsidR="00DD1A19" w:rsidRPr="00DD1A19" w:rsidRDefault="00DD1A19" w:rsidP="00DD1A19">
            <w:pPr>
              <w:widowControl w:val="0"/>
              <w:spacing w:after="0" w:line="210" w:lineRule="exact"/>
              <w:ind w:left="260"/>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2023</w:t>
            </w:r>
          </w:p>
        </w:tc>
        <w:tc>
          <w:tcPr>
            <w:tcW w:w="3068" w:type="dxa"/>
            <w:tcBorders>
              <w:top w:val="single" w:sz="4" w:space="0" w:color="auto"/>
              <w:left w:val="single" w:sz="4" w:space="0" w:color="auto"/>
              <w:bottom w:val="single" w:sz="4" w:space="0" w:color="auto"/>
            </w:tcBorders>
            <w:shd w:val="clear" w:color="auto" w:fill="FFFFFF"/>
            <w:vAlign w:val="bottom"/>
          </w:tcPr>
          <w:p w14:paraId="18B9B457"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2,8689</w:t>
            </w:r>
          </w:p>
        </w:tc>
        <w:tc>
          <w:tcPr>
            <w:tcW w:w="2268" w:type="dxa"/>
            <w:tcBorders>
              <w:top w:val="single" w:sz="4" w:space="0" w:color="auto"/>
              <w:left w:val="single" w:sz="4" w:space="0" w:color="auto"/>
              <w:bottom w:val="single" w:sz="4" w:space="0" w:color="auto"/>
            </w:tcBorders>
            <w:shd w:val="clear" w:color="auto" w:fill="FFFFFF"/>
            <w:vAlign w:val="bottom"/>
          </w:tcPr>
          <w:p w14:paraId="27483C0F"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1,6886</w:t>
            </w:r>
          </w:p>
        </w:tc>
        <w:tc>
          <w:tcPr>
            <w:tcW w:w="3250" w:type="dxa"/>
            <w:tcBorders>
              <w:top w:val="single" w:sz="4" w:space="0" w:color="auto"/>
              <w:left w:val="single" w:sz="4" w:space="0" w:color="auto"/>
              <w:bottom w:val="single" w:sz="4" w:space="0" w:color="auto"/>
              <w:right w:val="single" w:sz="4" w:space="0" w:color="auto"/>
            </w:tcBorders>
            <w:shd w:val="clear" w:color="auto" w:fill="FFFFFF"/>
            <w:vAlign w:val="bottom"/>
          </w:tcPr>
          <w:p w14:paraId="1934C5BF" w14:textId="77777777" w:rsidR="00DD1A19" w:rsidRPr="00DD1A19" w:rsidRDefault="00DD1A19" w:rsidP="00DD1A19">
            <w:pPr>
              <w:widowControl w:val="0"/>
              <w:spacing w:after="0" w:line="210" w:lineRule="exact"/>
              <w:jc w:val="center"/>
              <w:rPr>
                <w:rFonts w:ascii="Myriad Pro" w:eastAsia="Times New Roman" w:hAnsi="Myriad Pro" w:cs="Times New Roman"/>
                <w:sz w:val="20"/>
                <w:szCs w:val="20"/>
              </w:rPr>
            </w:pPr>
            <w:r w:rsidRPr="00DD1A19">
              <w:rPr>
                <w:rFonts w:ascii="Myriad Pro" w:eastAsia="Times New Roman" w:hAnsi="Myriad Pro" w:cs="Times New Roman"/>
                <w:color w:val="000000"/>
                <w:sz w:val="20"/>
                <w:szCs w:val="20"/>
                <w:shd w:val="clear" w:color="auto" w:fill="FFFFFF"/>
                <w:lang w:eastAsia="ru-RU" w:bidi="ru-RU"/>
              </w:rPr>
              <w:t>1,003</w:t>
            </w:r>
          </w:p>
        </w:tc>
      </w:tr>
    </w:tbl>
    <w:p w14:paraId="580E1201" w14:textId="77777777" w:rsidR="00DD1A19" w:rsidRPr="00DD1A19" w:rsidRDefault="00DD1A19" w:rsidP="00DD1A19">
      <w:pPr>
        <w:spacing w:after="0" w:line="360" w:lineRule="auto"/>
        <w:ind w:firstLine="567"/>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 xml:space="preserve">В составе документов, предоставленных в </w:t>
      </w:r>
      <w:r w:rsidR="003A2353">
        <w:rPr>
          <w:rFonts w:ascii="Myriad Pro" w:eastAsia="Calibri" w:hAnsi="Myriad Pro" w:cs="Times New Roman"/>
          <w:color w:val="000000"/>
          <w:sz w:val="26"/>
          <w:szCs w:val="26"/>
          <w:lang w:eastAsia="ru-RU"/>
        </w:rPr>
        <w:t>КТР Волгоградской</w:t>
      </w:r>
      <w:r w:rsidRPr="00DD1A19">
        <w:rPr>
          <w:rFonts w:ascii="Myriad Pro" w:eastAsia="Calibri" w:hAnsi="Myriad Pro" w:cs="Times New Roman"/>
          <w:color w:val="000000"/>
          <w:sz w:val="26"/>
          <w:szCs w:val="26"/>
          <w:lang w:eastAsia="ru-RU"/>
        </w:rPr>
        <w:t xml:space="preserve"> области  в рамках предложения по установлению тарифов на 2019 год, филиалом ПАО «МРСК Юга» – «Волгоградэнерго» были направлены материалы, обосновывающие предлагаемые на долгосрочный период регулирования 2019 – 2023 годов плановые величины показателей уровня надежности и качества оказываемых услуг:</w:t>
      </w:r>
    </w:p>
    <w:p w14:paraId="2ED5A0AF"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lastRenderedPageBreak/>
        <w:t>Форма 1.7. Предложения сетевой организации по плановым значениям показателей надежности и качества услуг на каждый расчетный период регулирования в пределах долгосрочного периода регулирования;</w:t>
      </w:r>
    </w:p>
    <w:p w14:paraId="548217C4"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 xml:space="preserve">Пояснительная записка к предложениям по плановым значениям показателей надежности </w:t>
      </w:r>
      <w:proofErr w:type="spellStart"/>
      <w:r w:rsidRPr="00DD1A19">
        <w:rPr>
          <w:rFonts w:ascii="Myriad Pro" w:eastAsia="Calibri" w:hAnsi="Myriad Pro" w:cs="Times New Roman"/>
          <w:color w:val="000000"/>
          <w:sz w:val="26"/>
          <w:szCs w:val="26"/>
          <w:lang w:eastAsia="ru-RU"/>
        </w:rPr>
        <w:t>Пsaidi</w:t>
      </w:r>
      <w:proofErr w:type="spellEnd"/>
      <w:r w:rsidRPr="00DD1A19">
        <w:rPr>
          <w:rFonts w:ascii="Myriad Pro" w:eastAsia="Calibri" w:hAnsi="Myriad Pro" w:cs="Times New Roman"/>
          <w:color w:val="000000"/>
          <w:sz w:val="26"/>
          <w:szCs w:val="26"/>
          <w:lang w:eastAsia="ru-RU"/>
        </w:rPr>
        <w:t xml:space="preserve">, </w:t>
      </w:r>
      <w:proofErr w:type="spellStart"/>
      <w:r w:rsidRPr="00DD1A19">
        <w:rPr>
          <w:rFonts w:ascii="Myriad Pro" w:eastAsia="Calibri" w:hAnsi="Myriad Pro" w:cs="Times New Roman"/>
          <w:color w:val="000000"/>
          <w:sz w:val="26"/>
          <w:szCs w:val="26"/>
          <w:lang w:eastAsia="ru-RU"/>
        </w:rPr>
        <w:t>Пsaifi</w:t>
      </w:r>
      <w:proofErr w:type="spellEnd"/>
      <w:r w:rsidRPr="00DD1A19">
        <w:rPr>
          <w:rFonts w:ascii="Myriad Pro" w:eastAsia="Calibri" w:hAnsi="Myriad Pro" w:cs="Times New Roman"/>
          <w:color w:val="000000"/>
          <w:sz w:val="26"/>
          <w:szCs w:val="26"/>
          <w:lang w:eastAsia="ru-RU"/>
        </w:rPr>
        <w:t xml:space="preserve"> на 2019 - 2023 годы для филиала ПАО «МРСК Юга» - «Волгоградэнерго»;</w:t>
      </w:r>
    </w:p>
    <w:p w14:paraId="1DD68AE7"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Пояснительная записка расчета плановых значений показателя уровня качества осуществляемого технологического присоединения (</w:t>
      </w:r>
      <w:proofErr w:type="spellStart"/>
      <w:r w:rsidRPr="00DD1A19">
        <w:rPr>
          <w:rFonts w:ascii="Myriad Pro" w:eastAsia="Calibri" w:hAnsi="Myriad Pro" w:cs="Times New Roman"/>
          <w:color w:val="000000"/>
          <w:sz w:val="26"/>
          <w:szCs w:val="26"/>
          <w:lang w:eastAsia="ru-RU"/>
        </w:rPr>
        <w:t>Птпр</w:t>
      </w:r>
      <w:proofErr w:type="spellEnd"/>
      <w:r w:rsidRPr="00DD1A19">
        <w:rPr>
          <w:rFonts w:ascii="Myriad Pro" w:eastAsia="Calibri" w:hAnsi="Myriad Pro" w:cs="Times New Roman"/>
          <w:color w:val="000000"/>
          <w:sz w:val="26"/>
          <w:szCs w:val="26"/>
          <w:lang w:eastAsia="ru-RU"/>
        </w:rPr>
        <w:t>) по филиалу ПАО «МРСК Юга» - «Волгоградэнерго»;</w:t>
      </w:r>
    </w:p>
    <w:p w14:paraId="4A9B8B72"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1.1. Журнал учета текущей информации о прекращении передачи электрической энергии для потребителей услуг филиала ПАО «МРСК Юга» - «Волгоградэнерго»;</w:t>
      </w:r>
    </w:p>
    <w:p w14:paraId="4C4171D9"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1.2. Расчет показателя средней продолжительности прекращений передачи электрической энергии;</w:t>
      </w:r>
    </w:p>
    <w:p w14:paraId="05B97F15"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6.1. Расчет значения индикатора информативности;</w:t>
      </w:r>
    </w:p>
    <w:p w14:paraId="384CF5A9"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6.2. Расчет значения индикатора исполнительности;</w:t>
      </w:r>
    </w:p>
    <w:p w14:paraId="7B793499"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6.3. Расчет значения индикатора результативности обратной связи;</w:t>
      </w:r>
    </w:p>
    <w:p w14:paraId="73E3DA79"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7.1. Показатели уровня надежности и уровня качества оказываемых услуг;</w:t>
      </w:r>
    </w:p>
    <w:p w14:paraId="07414EC5"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7.2. Расчет обобщенного показателя уровня надежности и качества оказываемых услуг;</w:t>
      </w:r>
    </w:p>
    <w:p w14:paraId="6F7783F3"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8.1. Журнал учёта данных первичной информации по всем прекращениям передачи электрической энергии, произошедших на объектах электросетевых организаций за 2017 год;</w:t>
      </w:r>
    </w:p>
    <w:p w14:paraId="570DFDCF" w14:textId="77777777" w:rsidR="00DD1A19" w:rsidRPr="00DD1A19" w:rsidRDefault="00DD1A19" w:rsidP="00DD1A19">
      <w:pPr>
        <w:numPr>
          <w:ilvl w:val="0"/>
          <w:numId w:val="13"/>
        </w:numPr>
        <w:spacing w:after="0" w:line="360" w:lineRule="auto"/>
        <w:ind w:left="851" w:hanging="283"/>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Форма 8.3. Расчет индикативного показателя уровень надежности оказываемых услуг территориальной сетевой организацией на основе средней продолжительности нарушения электроснабжения потребителей и средней частоты прерывания электроснабжения потребителей за 2017 год.</w:t>
      </w:r>
    </w:p>
    <w:p w14:paraId="4ECEC3D7" w14:textId="77777777" w:rsidR="00DD1A19" w:rsidRDefault="00DD1A19" w:rsidP="00DD1A19">
      <w:pPr>
        <w:spacing w:after="0" w:line="360" w:lineRule="auto"/>
        <w:contextualSpacing/>
        <w:jc w:val="both"/>
        <w:rPr>
          <w:rFonts w:ascii="Myriad Pro" w:eastAsia="Calibri" w:hAnsi="Myriad Pro" w:cs="Times New Roman"/>
          <w:color w:val="000000"/>
          <w:sz w:val="26"/>
          <w:szCs w:val="26"/>
          <w:lang w:eastAsia="ru-RU"/>
        </w:rPr>
      </w:pPr>
    </w:p>
    <w:p w14:paraId="6D3C008B" w14:textId="77777777" w:rsidR="00DD1A19" w:rsidRPr="00DD1A19" w:rsidRDefault="00DD1A19" w:rsidP="00DD1A19">
      <w:pPr>
        <w:spacing w:after="0" w:line="360" w:lineRule="auto"/>
        <w:contextualSpacing/>
        <w:jc w:val="both"/>
        <w:rPr>
          <w:rFonts w:ascii="Myriad Pro" w:eastAsia="Calibri" w:hAnsi="Myriad Pro" w:cs="Times New Roman"/>
          <w:color w:val="000000"/>
          <w:sz w:val="26"/>
          <w:szCs w:val="26"/>
          <w:lang w:eastAsia="ru-RU"/>
        </w:rPr>
      </w:pPr>
    </w:p>
    <w:p w14:paraId="31EDD4D9" w14:textId="77777777" w:rsidR="00DD1A19" w:rsidRPr="00DD1A19" w:rsidRDefault="00DD1A19" w:rsidP="00DD1A19">
      <w:pPr>
        <w:spacing w:after="0" w:line="360" w:lineRule="auto"/>
        <w:contextualSpacing/>
        <w:jc w:val="both"/>
        <w:rPr>
          <w:rFonts w:ascii="Myriad Pro" w:eastAsia="Calibri" w:hAnsi="Myriad Pro" w:cs="Times New Roman"/>
          <w:b/>
          <w:color w:val="000000"/>
          <w:sz w:val="26"/>
          <w:szCs w:val="26"/>
          <w:lang w:eastAsia="ru-RU"/>
        </w:rPr>
      </w:pPr>
      <w:r w:rsidRPr="00DD1A19">
        <w:rPr>
          <w:rFonts w:ascii="Myriad Pro" w:eastAsia="Calibri" w:hAnsi="Myriad Pro" w:cs="Times New Roman"/>
          <w:b/>
          <w:color w:val="000000"/>
          <w:sz w:val="26"/>
          <w:szCs w:val="26"/>
          <w:lang w:eastAsia="ru-RU"/>
        </w:rPr>
        <w:lastRenderedPageBreak/>
        <w:t>ПОЗИЦИЯ ОРГАНА РЕГУЛИРОВАНИЯ</w:t>
      </w:r>
    </w:p>
    <w:p w14:paraId="0C0B6885" w14:textId="77777777" w:rsidR="00DD1A19" w:rsidRPr="00DD1A19" w:rsidRDefault="00DD1A19" w:rsidP="00DD1A19">
      <w:pPr>
        <w:spacing w:after="0" w:line="360" w:lineRule="auto"/>
        <w:ind w:firstLine="709"/>
        <w:contextualSpacing/>
        <w:jc w:val="both"/>
        <w:rPr>
          <w:rFonts w:ascii="Myriad Pro" w:eastAsia="Calibri" w:hAnsi="Myriad Pro" w:cs="Times New Roman"/>
          <w:color w:val="000000"/>
          <w:sz w:val="26"/>
          <w:szCs w:val="26"/>
          <w:lang w:eastAsia="ru-RU"/>
        </w:rPr>
      </w:pPr>
      <w:bookmarkStart w:id="76" w:name="_Hlk41580787"/>
      <w:r w:rsidRPr="00DD1A19">
        <w:rPr>
          <w:rFonts w:ascii="Myriad Pro" w:eastAsia="Calibri" w:hAnsi="Myriad Pro" w:cs="Times New Roman"/>
          <w:color w:val="000000"/>
          <w:sz w:val="26"/>
          <w:szCs w:val="26"/>
          <w:lang w:eastAsia="ru-RU"/>
        </w:rPr>
        <w:t xml:space="preserve">Долгосрочные параметры регулирования филиала ПАО «МРСК Юга» - «Волгоградэнерго» на 2019 - 2023 годы утверждены приказом </w:t>
      </w:r>
      <w:r w:rsidR="003A2353">
        <w:rPr>
          <w:rFonts w:ascii="Myriad Pro" w:eastAsia="Calibri" w:hAnsi="Myriad Pro" w:cs="Times New Roman"/>
          <w:color w:val="000000"/>
          <w:sz w:val="26"/>
          <w:szCs w:val="26"/>
          <w:lang w:eastAsia="ru-RU"/>
        </w:rPr>
        <w:t>КТР Волгоградской</w:t>
      </w:r>
      <w:r w:rsidRPr="00DD1A19">
        <w:rPr>
          <w:rFonts w:ascii="Myriad Pro" w:eastAsia="Calibri" w:hAnsi="Myriad Pro" w:cs="Times New Roman"/>
          <w:color w:val="000000"/>
          <w:sz w:val="26"/>
          <w:szCs w:val="26"/>
          <w:lang w:eastAsia="ru-RU"/>
        </w:rPr>
        <w:t xml:space="preserve"> области от 26.12.2018 № 48/18 «Об установлении необходимой валовой выручки на долгосрочный период регулирования 2019−2023 годы и долгосрочных параметров регулирования для ПАО «Межрегиональная распределительная сетевая компания Юга» (филиал «Волгоградэнерго»)».</w:t>
      </w:r>
    </w:p>
    <w:bookmarkEnd w:id="76"/>
    <w:p w14:paraId="2CB56812" w14:textId="77777777" w:rsidR="00DD1A19" w:rsidRPr="00DD1A19" w:rsidRDefault="00DD1A19" w:rsidP="00DD1A19">
      <w:pPr>
        <w:spacing w:after="0" w:line="360" w:lineRule="auto"/>
        <w:ind w:firstLine="709"/>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Показатели надежности и качества оказываемых услуг филиалом ПАО</w:t>
      </w:r>
      <w:r w:rsidR="00791943">
        <w:rPr>
          <w:rFonts w:ascii="Myriad Pro" w:eastAsia="Calibri" w:hAnsi="Myriad Pro" w:cs="Times New Roman"/>
          <w:color w:val="000000"/>
          <w:sz w:val="26"/>
          <w:szCs w:val="26"/>
          <w:lang w:eastAsia="ru-RU"/>
        </w:rPr>
        <w:t> </w:t>
      </w:r>
      <w:r w:rsidRPr="00DD1A19">
        <w:rPr>
          <w:rFonts w:ascii="Myriad Pro" w:eastAsia="Calibri" w:hAnsi="Myriad Pro" w:cs="Times New Roman"/>
          <w:color w:val="000000"/>
          <w:sz w:val="26"/>
          <w:szCs w:val="26"/>
          <w:lang w:eastAsia="ru-RU"/>
        </w:rPr>
        <w:t>«МРСК Юга» - «Волгоградэнерго» утверждены в следующих размерах:</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696"/>
        <w:gridCol w:w="2694"/>
        <w:gridCol w:w="2409"/>
        <w:gridCol w:w="2410"/>
      </w:tblGrid>
      <w:tr w:rsidR="00DD1A19" w:rsidRPr="00DD1A19" w14:paraId="6CC9F716" w14:textId="77777777" w:rsidTr="00D74572">
        <w:trPr>
          <w:trHeight w:val="1923"/>
        </w:trPr>
        <w:tc>
          <w:tcPr>
            <w:tcW w:w="16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664564" w14:textId="77777777" w:rsidR="00DD1A19" w:rsidRPr="00DD1A19" w:rsidRDefault="00DD1A19" w:rsidP="00DD1A19">
            <w:pPr>
              <w:spacing w:after="0" w:line="240" w:lineRule="auto"/>
              <w:jc w:val="center"/>
              <w:rPr>
                <w:rFonts w:ascii="Myriad Pro" w:eastAsia="Times New Roman" w:hAnsi="Myriad Pro" w:cs="Times New Roman"/>
                <w:b/>
                <w:bCs/>
                <w:color w:val="FFFFFF"/>
                <w:lang w:eastAsia="ru-RU"/>
              </w:rPr>
            </w:pPr>
            <w:r w:rsidRPr="00DD1A19">
              <w:rPr>
                <w:rFonts w:ascii="Myriad Pro" w:eastAsia="Times New Roman" w:hAnsi="Myriad Pro" w:cs="Times New Roman"/>
                <w:b/>
                <w:bCs/>
                <w:color w:val="FFFFFF"/>
                <w:lang w:eastAsia="ru-RU"/>
              </w:rPr>
              <w:t>Год</w:t>
            </w: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0F8C6" w14:textId="77777777" w:rsidR="00DD1A19" w:rsidRPr="00DD1A19" w:rsidRDefault="00DD1A19" w:rsidP="00DD1A19">
            <w:pPr>
              <w:spacing w:after="0" w:line="240" w:lineRule="auto"/>
              <w:jc w:val="center"/>
              <w:rPr>
                <w:rFonts w:ascii="Myriad Pro" w:eastAsia="Times New Roman" w:hAnsi="Myriad Pro" w:cs="Times New Roman"/>
                <w:b/>
                <w:bCs/>
                <w:color w:val="FFFFFF"/>
                <w:lang w:eastAsia="ru-RU"/>
              </w:rPr>
            </w:pPr>
            <w:r w:rsidRPr="00DD1A19">
              <w:rPr>
                <w:rFonts w:ascii="Myriad Pro" w:eastAsia="Times New Roman" w:hAnsi="Myriad Pro" w:cs="Times New Roman"/>
                <w:b/>
                <w:bCs/>
                <w:color w:val="FFFFFF"/>
                <w:lang w:eastAsia="ru-RU"/>
              </w:rPr>
              <w:t>Показатель средней продолжительности прекращения передачи электрической энергии на точку поставки</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AD4AFE6" w14:textId="77777777" w:rsidR="00DD1A19" w:rsidRPr="00DD1A19" w:rsidRDefault="00DD1A19" w:rsidP="00DD1A19">
            <w:pPr>
              <w:spacing w:after="0" w:line="240" w:lineRule="auto"/>
              <w:jc w:val="center"/>
              <w:rPr>
                <w:rFonts w:ascii="Myriad Pro" w:eastAsia="Times New Roman" w:hAnsi="Myriad Pro" w:cs="Times New Roman"/>
                <w:b/>
                <w:bCs/>
                <w:color w:val="FFFFFF"/>
                <w:lang w:eastAsia="ru-RU"/>
              </w:rPr>
            </w:pPr>
            <w:r w:rsidRPr="00DD1A19">
              <w:rPr>
                <w:rFonts w:ascii="Myriad Pro" w:eastAsia="Times New Roman" w:hAnsi="Myriad Pro" w:cs="Times New Roman"/>
                <w:b/>
                <w:bCs/>
                <w:color w:val="FFFFFF"/>
                <w:lang w:eastAsia="ru-RU"/>
              </w:rPr>
              <w:t xml:space="preserve">Показатель средней частоты прекращения передачи электрической энергии на точку поставки </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C6D00F1" w14:textId="77777777" w:rsidR="00DD1A19" w:rsidRPr="00DD1A19" w:rsidRDefault="00DD1A19" w:rsidP="00DD1A19">
            <w:pPr>
              <w:spacing w:after="0" w:line="240" w:lineRule="auto"/>
              <w:jc w:val="center"/>
              <w:rPr>
                <w:rFonts w:ascii="Myriad Pro" w:eastAsia="Times New Roman" w:hAnsi="Myriad Pro" w:cs="Times New Roman"/>
                <w:b/>
                <w:bCs/>
                <w:color w:val="FFFFFF"/>
                <w:lang w:eastAsia="ru-RU"/>
              </w:rPr>
            </w:pPr>
            <w:r w:rsidRPr="00DD1A19">
              <w:rPr>
                <w:rFonts w:ascii="Myriad Pro" w:eastAsia="Times New Roman" w:hAnsi="Myriad Pro" w:cs="Times New Roman"/>
                <w:b/>
                <w:bCs/>
                <w:color w:val="FFFFFF"/>
                <w:lang w:eastAsia="ru-RU"/>
              </w:rPr>
              <w:t>Показатель уровня качества оказываемых услуг</w:t>
            </w:r>
          </w:p>
        </w:tc>
      </w:tr>
      <w:tr w:rsidR="00DD1A19" w:rsidRPr="00DD1A19" w14:paraId="54FB015D" w14:textId="77777777" w:rsidTr="00D74572">
        <w:trPr>
          <w:trHeight w:val="64"/>
        </w:trPr>
        <w:tc>
          <w:tcPr>
            <w:tcW w:w="16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190985" w14:textId="77777777" w:rsidR="00DD1A19" w:rsidRPr="00DD1A19" w:rsidRDefault="00DD1A19" w:rsidP="00DD1A19">
            <w:pPr>
              <w:spacing w:after="0" w:line="240" w:lineRule="auto"/>
              <w:rPr>
                <w:rFonts w:ascii="Myriad Pro" w:eastAsia="Times New Roman" w:hAnsi="Myriad Pro" w:cs="Times New Roman"/>
                <w:b/>
                <w:bCs/>
                <w:color w:val="FFFFFF"/>
                <w:lang w:eastAsia="ru-RU"/>
              </w:rPr>
            </w:pPr>
          </w:p>
        </w:tc>
        <w:tc>
          <w:tcPr>
            <w:tcW w:w="26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A8EF6FA" w14:textId="77777777" w:rsidR="00DD1A19" w:rsidRPr="00DD1A19" w:rsidRDefault="00DD1A19" w:rsidP="00DD1A19">
            <w:pPr>
              <w:spacing w:after="0" w:line="240" w:lineRule="auto"/>
              <w:jc w:val="center"/>
              <w:rPr>
                <w:rFonts w:ascii="Myriad Pro" w:eastAsia="Times New Roman" w:hAnsi="Myriad Pro" w:cs="Times New Roman"/>
                <w:b/>
                <w:bCs/>
                <w:color w:val="FFFFFF"/>
                <w:lang w:eastAsia="ru-RU"/>
              </w:rPr>
            </w:pPr>
            <w:r w:rsidRPr="00DD1A19">
              <w:rPr>
                <w:rFonts w:ascii="Myriad Pro" w:eastAsia="Times New Roman" w:hAnsi="Myriad Pro" w:cs="Times New Roman"/>
                <w:b/>
                <w:bCs/>
                <w:color w:val="FFFFFF"/>
                <w:lang w:eastAsia="ru-RU"/>
              </w:rPr>
              <w:t>час.</w:t>
            </w:r>
          </w:p>
        </w:tc>
        <w:tc>
          <w:tcPr>
            <w:tcW w:w="24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49A5AF7C" w14:textId="77777777" w:rsidR="00DD1A19" w:rsidRPr="00DD1A19" w:rsidRDefault="00DD1A19" w:rsidP="00DD1A19">
            <w:pPr>
              <w:spacing w:after="0" w:line="240" w:lineRule="auto"/>
              <w:jc w:val="center"/>
              <w:rPr>
                <w:rFonts w:ascii="Myriad Pro" w:eastAsia="Times New Roman" w:hAnsi="Myriad Pro" w:cs="Times New Roman"/>
                <w:b/>
                <w:bCs/>
                <w:color w:val="FFFFFF"/>
                <w:lang w:eastAsia="ru-RU"/>
              </w:rPr>
            </w:pPr>
            <w:r w:rsidRPr="00DD1A19">
              <w:rPr>
                <w:rFonts w:ascii="Myriad Pro" w:eastAsia="Times New Roman" w:hAnsi="Myriad Pro" w:cs="Times New Roman"/>
                <w:b/>
                <w:bCs/>
                <w:color w:val="FFFFFF"/>
                <w:lang w:eastAsia="ru-RU"/>
              </w:rPr>
              <w:t>шт.</w:t>
            </w:r>
          </w:p>
        </w:tc>
        <w:tc>
          <w:tcPr>
            <w:tcW w:w="24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449F9A4" w14:textId="77777777" w:rsidR="00DD1A19" w:rsidRPr="00DD1A19" w:rsidRDefault="00DD1A19" w:rsidP="00DD1A19">
            <w:pPr>
              <w:spacing w:after="0" w:line="240" w:lineRule="auto"/>
              <w:jc w:val="center"/>
              <w:rPr>
                <w:rFonts w:ascii="Myriad Pro" w:eastAsia="Times New Roman" w:hAnsi="Myriad Pro" w:cs="Times New Roman"/>
                <w:b/>
                <w:bCs/>
                <w:color w:val="FFFFFF"/>
                <w:lang w:eastAsia="ru-RU"/>
              </w:rPr>
            </w:pPr>
            <w:r w:rsidRPr="00DD1A19">
              <w:rPr>
                <w:rFonts w:ascii="Myriad Pro" w:eastAsia="Times New Roman" w:hAnsi="Myriad Pro" w:cs="Times New Roman"/>
                <w:b/>
                <w:bCs/>
                <w:color w:val="FFFFFF"/>
                <w:lang w:eastAsia="ru-RU"/>
              </w:rPr>
              <w:t> </w:t>
            </w:r>
          </w:p>
        </w:tc>
      </w:tr>
      <w:tr w:rsidR="00DD1A19" w:rsidRPr="00DD1A19" w14:paraId="249A166D" w14:textId="77777777" w:rsidTr="00DD1A19">
        <w:trPr>
          <w:trHeight w:val="412"/>
        </w:trPr>
        <w:tc>
          <w:tcPr>
            <w:tcW w:w="1696" w:type="dxa"/>
            <w:tcBorders>
              <w:top w:val="single" w:sz="4" w:space="0" w:color="FFFFFF" w:themeColor="background1"/>
            </w:tcBorders>
            <w:shd w:val="clear" w:color="auto" w:fill="auto"/>
            <w:noWrap/>
            <w:vAlign w:val="center"/>
            <w:hideMark/>
          </w:tcPr>
          <w:p w14:paraId="3C701F22"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2019</w:t>
            </w:r>
          </w:p>
        </w:tc>
        <w:tc>
          <w:tcPr>
            <w:tcW w:w="2694" w:type="dxa"/>
            <w:tcBorders>
              <w:top w:val="single" w:sz="4" w:space="0" w:color="FFFFFF" w:themeColor="background1"/>
            </w:tcBorders>
            <w:shd w:val="clear" w:color="auto" w:fill="auto"/>
            <w:noWrap/>
            <w:vAlign w:val="center"/>
            <w:hideMark/>
          </w:tcPr>
          <w:p w14:paraId="346726BB"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3,04767</w:t>
            </w:r>
          </w:p>
        </w:tc>
        <w:tc>
          <w:tcPr>
            <w:tcW w:w="2409" w:type="dxa"/>
            <w:tcBorders>
              <w:top w:val="single" w:sz="4" w:space="0" w:color="FFFFFF" w:themeColor="background1"/>
            </w:tcBorders>
            <w:shd w:val="clear" w:color="auto" w:fill="auto"/>
            <w:noWrap/>
            <w:vAlign w:val="center"/>
            <w:hideMark/>
          </w:tcPr>
          <w:p w14:paraId="7445A36E"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1,79379</w:t>
            </w:r>
          </w:p>
        </w:tc>
        <w:tc>
          <w:tcPr>
            <w:tcW w:w="2410" w:type="dxa"/>
            <w:tcBorders>
              <w:top w:val="single" w:sz="4" w:space="0" w:color="FFFFFF" w:themeColor="background1"/>
            </w:tcBorders>
            <w:shd w:val="clear" w:color="auto" w:fill="auto"/>
            <w:noWrap/>
            <w:vAlign w:val="center"/>
            <w:hideMark/>
          </w:tcPr>
          <w:p w14:paraId="2E9BA873"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1,03419</w:t>
            </w:r>
          </w:p>
        </w:tc>
      </w:tr>
      <w:tr w:rsidR="00DD1A19" w:rsidRPr="00DD1A19" w14:paraId="06D45143" w14:textId="77777777" w:rsidTr="009C2307">
        <w:trPr>
          <w:trHeight w:val="412"/>
        </w:trPr>
        <w:tc>
          <w:tcPr>
            <w:tcW w:w="1696" w:type="dxa"/>
            <w:shd w:val="clear" w:color="auto" w:fill="auto"/>
            <w:noWrap/>
            <w:vAlign w:val="center"/>
            <w:hideMark/>
          </w:tcPr>
          <w:p w14:paraId="465B147C"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2020</w:t>
            </w:r>
          </w:p>
        </w:tc>
        <w:tc>
          <w:tcPr>
            <w:tcW w:w="2694" w:type="dxa"/>
            <w:shd w:val="clear" w:color="auto" w:fill="auto"/>
            <w:noWrap/>
            <w:vAlign w:val="center"/>
            <w:hideMark/>
          </w:tcPr>
          <w:p w14:paraId="2F2DBE6D"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3,00195</w:t>
            </w:r>
          </w:p>
        </w:tc>
        <w:tc>
          <w:tcPr>
            <w:tcW w:w="2409" w:type="dxa"/>
            <w:shd w:val="clear" w:color="auto" w:fill="auto"/>
            <w:noWrap/>
            <w:vAlign w:val="center"/>
            <w:hideMark/>
          </w:tcPr>
          <w:p w14:paraId="08EF2C39"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1,76689</w:t>
            </w:r>
          </w:p>
        </w:tc>
        <w:tc>
          <w:tcPr>
            <w:tcW w:w="2410" w:type="dxa"/>
            <w:shd w:val="clear" w:color="auto" w:fill="auto"/>
            <w:noWrap/>
            <w:vAlign w:val="center"/>
            <w:hideMark/>
          </w:tcPr>
          <w:p w14:paraId="5A804B44"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1,01867</w:t>
            </w:r>
          </w:p>
        </w:tc>
      </w:tr>
      <w:tr w:rsidR="00DD1A19" w:rsidRPr="00DD1A19" w14:paraId="7E850A0C" w14:textId="77777777" w:rsidTr="009C2307">
        <w:trPr>
          <w:trHeight w:val="412"/>
        </w:trPr>
        <w:tc>
          <w:tcPr>
            <w:tcW w:w="1696" w:type="dxa"/>
            <w:shd w:val="clear" w:color="auto" w:fill="auto"/>
            <w:noWrap/>
            <w:vAlign w:val="center"/>
            <w:hideMark/>
          </w:tcPr>
          <w:p w14:paraId="1A3E3DDA"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2021</w:t>
            </w:r>
          </w:p>
        </w:tc>
        <w:tc>
          <w:tcPr>
            <w:tcW w:w="2694" w:type="dxa"/>
            <w:shd w:val="clear" w:color="auto" w:fill="auto"/>
            <w:noWrap/>
            <w:vAlign w:val="center"/>
            <w:hideMark/>
          </w:tcPr>
          <w:p w14:paraId="60D784BF"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2,95692</w:t>
            </w:r>
          </w:p>
        </w:tc>
        <w:tc>
          <w:tcPr>
            <w:tcW w:w="2409" w:type="dxa"/>
            <w:shd w:val="clear" w:color="auto" w:fill="auto"/>
            <w:noWrap/>
            <w:vAlign w:val="center"/>
            <w:hideMark/>
          </w:tcPr>
          <w:p w14:paraId="470C8833"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1,74038</w:t>
            </w:r>
          </w:p>
        </w:tc>
        <w:tc>
          <w:tcPr>
            <w:tcW w:w="2410" w:type="dxa"/>
            <w:shd w:val="clear" w:color="auto" w:fill="auto"/>
            <w:noWrap/>
            <w:vAlign w:val="center"/>
            <w:hideMark/>
          </w:tcPr>
          <w:p w14:paraId="46D1ED2F"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1,00339</w:t>
            </w:r>
          </w:p>
        </w:tc>
      </w:tr>
      <w:tr w:rsidR="00DD1A19" w:rsidRPr="00DD1A19" w14:paraId="78B5357A" w14:textId="77777777" w:rsidTr="009C2307">
        <w:trPr>
          <w:trHeight w:val="412"/>
        </w:trPr>
        <w:tc>
          <w:tcPr>
            <w:tcW w:w="1696" w:type="dxa"/>
            <w:shd w:val="clear" w:color="auto" w:fill="auto"/>
            <w:noWrap/>
            <w:vAlign w:val="center"/>
            <w:hideMark/>
          </w:tcPr>
          <w:p w14:paraId="50DF76BA"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2022</w:t>
            </w:r>
          </w:p>
        </w:tc>
        <w:tc>
          <w:tcPr>
            <w:tcW w:w="2694" w:type="dxa"/>
            <w:shd w:val="clear" w:color="auto" w:fill="auto"/>
            <w:noWrap/>
            <w:vAlign w:val="center"/>
            <w:hideMark/>
          </w:tcPr>
          <w:p w14:paraId="27DAADE4"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2,91257</w:t>
            </w:r>
          </w:p>
        </w:tc>
        <w:tc>
          <w:tcPr>
            <w:tcW w:w="2409" w:type="dxa"/>
            <w:shd w:val="clear" w:color="auto" w:fill="auto"/>
            <w:noWrap/>
            <w:vAlign w:val="center"/>
            <w:hideMark/>
          </w:tcPr>
          <w:p w14:paraId="0B4DC206"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1,71428</w:t>
            </w:r>
          </w:p>
        </w:tc>
        <w:tc>
          <w:tcPr>
            <w:tcW w:w="2410" w:type="dxa"/>
            <w:shd w:val="clear" w:color="auto" w:fill="auto"/>
            <w:noWrap/>
            <w:vAlign w:val="center"/>
            <w:hideMark/>
          </w:tcPr>
          <w:p w14:paraId="41190A84"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1,00000</w:t>
            </w:r>
          </w:p>
        </w:tc>
      </w:tr>
      <w:tr w:rsidR="00DD1A19" w:rsidRPr="00DD1A19" w14:paraId="58EF3102" w14:textId="77777777" w:rsidTr="009C2307">
        <w:trPr>
          <w:trHeight w:val="412"/>
        </w:trPr>
        <w:tc>
          <w:tcPr>
            <w:tcW w:w="1696" w:type="dxa"/>
            <w:shd w:val="clear" w:color="auto" w:fill="auto"/>
            <w:noWrap/>
            <w:vAlign w:val="center"/>
            <w:hideMark/>
          </w:tcPr>
          <w:p w14:paraId="5AD18D1E"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2023</w:t>
            </w:r>
          </w:p>
        </w:tc>
        <w:tc>
          <w:tcPr>
            <w:tcW w:w="2694" w:type="dxa"/>
            <w:shd w:val="clear" w:color="auto" w:fill="auto"/>
            <w:noWrap/>
            <w:vAlign w:val="center"/>
            <w:hideMark/>
          </w:tcPr>
          <w:p w14:paraId="341FA538"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2,86888</w:t>
            </w:r>
          </w:p>
        </w:tc>
        <w:tc>
          <w:tcPr>
            <w:tcW w:w="2409" w:type="dxa"/>
            <w:shd w:val="clear" w:color="auto" w:fill="auto"/>
            <w:noWrap/>
            <w:vAlign w:val="center"/>
            <w:hideMark/>
          </w:tcPr>
          <w:p w14:paraId="3D122FB5"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1,68856</w:t>
            </w:r>
          </w:p>
        </w:tc>
        <w:tc>
          <w:tcPr>
            <w:tcW w:w="2410" w:type="dxa"/>
            <w:shd w:val="clear" w:color="auto" w:fill="auto"/>
            <w:noWrap/>
            <w:vAlign w:val="center"/>
            <w:hideMark/>
          </w:tcPr>
          <w:p w14:paraId="7DBD0ED6" w14:textId="77777777" w:rsidR="00DD1A19" w:rsidRPr="00DD1A19" w:rsidRDefault="00DD1A19" w:rsidP="00DD1A19">
            <w:pPr>
              <w:spacing w:after="0" w:line="240" w:lineRule="auto"/>
              <w:jc w:val="center"/>
              <w:rPr>
                <w:rFonts w:ascii="Myriad Pro" w:eastAsia="Times New Roman" w:hAnsi="Myriad Pro" w:cs="Times New Roman"/>
                <w:lang w:eastAsia="ru-RU"/>
              </w:rPr>
            </w:pPr>
            <w:r w:rsidRPr="00DD1A19">
              <w:rPr>
                <w:rFonts w:ascii="Myriad Pro" w:eastAsia="Times New Roman" w:hAnsi="Myriad Pro" w:cs="Times New Roman"/>
                <w:lang w:eastAsia="ru-RU"/>
              </w:rPr>
              <w:t>1,00000</w:t>
            </w:r>
          </w:p>
        </w:tc>
      </w:tr>
    </w:tbl>
    <w:p w14:paraId="6B3810EF" w14:textId="77777777" w:rsidR="00DD1A19" w:rsidRPr="00DD1A19" w:rsidRDefault="00DD1A19" w:rsidP="00DD1A19">
      <w:pPr>
        <w:spacing w:after="0" w:line="360" w:lineRule="auto"/>
        <w:ind w:firstLine="567"/>
        <w:contextualSpacing/>
        <w:jc w:val="both"/>
        <w:rPr>
          <w:rFonts w:ascii="Myriad Pro" w:eastAsia="Calibri" w:hAnsi="Myriad Pro" w:cs="Times New Roman"/>
          <w:color w:val="000000"/>
          <w:sz w:val="26"/>
          <w:szCs w:val="26"/>
          <w:lang w:eastAsia="ru-RU"/>
        </w:rPr>
      </w:pPr>
    </w:p>
    <w:p w14:paraId="60EEA0A6" w14:textId="77777777" w:rsidR="00DD1A19" w:rsidRPr="00DD1A19" w:rsidRDefault="00DD1A19" w:rsidP="00DD1A19">
      <w:pPr>
        <w:spacing w:after="0" w:line="360" w:lineRule="auto"/>
        <w:contextualSpacing/>
        <w:jc w:val="both"/>
        <w:rPr>
          <w:rFonts w:ascii="Myriad Pro" w:eastAsia="Calibri" w:hAnsi="Myriad Pro" w:cs="Times New Roman"/>
          <w:b/>
          <w:color w:val="000000"/>
          <w:sz w:val="26"/>
          <w:szCs w:val="26"/>
          <w:lang w:eastAsia="ru-RU"/>
        </w:rPr>
      </w:pPr>
      <w:r w:rsidRPr="00DD1A19">
        <w:rPr>
          <w:rFonts w:ascii="Myriad Pro" w:eastAsia="Calibri" w:hAnsi="Myriad Pro" w:cs="Times New Roman"/>
          <w:b/>
          <w:color w:val="000000"/>
          <w:sz w:val="26"/>
          <w:szCs w:val="26"/>
          <w:lang w:eastAsia="ru-RU"/>
        </w:rPr>
        <w:t>ПОЗИЦИЯ ИСПОЛНИТЕЛЯ</w:t>
      </w:r>
    </w:p>
    <w:p w14:paraId="3D95FC03" w14:textId="77777777" w:rsidR="00DD1A19" w:rsidRPr="00DD1A19" w:rsidRDefault="00DD1A19" w:rsidP="00DD1A19">
      <w:pPr>
        <w:spacing w:after="0" w:line="360" w:lineRule="auto"/>
        <w:ind w:firstLine="567"/>
        <w:contextualSpacing/>
        <w:jc w:val="both"/>
        <w:rPr>
          <w:rFonts w:ascii="Myriad Pro" w:eastAsia="Calibri" w:hAnsi="Myriad Pro" w:cs="Times New Roman"/>
          <w:sz w:val="26"/>
          <w:szCs w:val="26"/>
          <w:lang w:eastAsia="ru-RU"/>
        </w:rPr>
      </w:pPr>
      <w:r w:rsidRPr="00DD1A19">
        <w:rPr>
          <w:rFonts w:ascii="Myriad Pro" w:eastAsia="Calibri" w:hAnsi="Myriad Pro" w:cs="Times New Roman"/>
          <w:sz w:val="26"/>
          <w:szCs w:val="26"/>
          <w:lang w:eastAsia="ru-RU"/>
        </w:rPr>
        <w:t>Исполнителем проанализированы представленные материалы со стороны филиала ПАО «МРСК Юга» - «Волгоградэнерго».</w:t>
      </w:r>
    </w:p>
    <w:p w14:paraId="3DF1D4A9" w14:textId="77777777" w:rsidR="00DD1A19" w:rsidRPr="00DD1A19" w:rsidRDefault="00DD1A19" w:rsidP="00DD1A19">
      <w:pPr>
        <w:spacing w:after="0" w:line="360" w:lineRule="auto"/>
        <w:ind w:firstLine="567"/>
        <w:contextualSpacing/>
        <w:jc w:val="both"/>
        <w:rPr>
          <w:rFonts w:ascii="Myriad Pro" w:eastAsia="Calibri" w:hAnsi="Myriad Pro" w:cs="Times New Roman"/>
          <w:color w:val="000000"/>
          <w:sz w:val="26"/>
          <w:szCs w:val="26"/>
          <w:lang w:eastAsia="ru-RU"/>
        </w:rPr>
      </w:pPr>
      <w:r w:rsidRPr="00DD1A19">
        <w:rPr>
          <w:rFonts w:ascii="Myriad Pro" w:eastAsia="Calibri" w:hAnsi="Myriad Pro" w:cs="Times New Roman"/>
          <w:color w:val="000000"/>
          <w:sz w:val="26"/>
          <w:szCs w:val="26"/>
          <w:lang w:eastAsia="ru-RU"/>
        </w:rPr>
        <w:t>Исполнитель отмечает, что в Заключение экспертизы на 2019 – 2023 годы анализ заявленных филиалом ПАО</w:t>
      </w:r>
      <w:r w:rsidRPr="00DD1A19">
        <w:rPr>
          <w:rFonts w:ascii="Times New Roman" w:eastAsia="Times New Roman" w:hAnsi="Times New Roman" w:cs="Times New Roman"/>
          <w:sz w:val="24"/>
          <w:szCs w:val="24"/>
          <w:lang w:eastAsia="ru-RU"/>
        </w:rPr>
        <w:t> </w:t>
      </w:r>
      <w:r w:rsidRPr="00DD1A19">
        <w:rPr>
          <w:rFonts w:ascii="Myriad Pro" w:eastAsia="Calibri" w:hAnsi="Myriad Pro" w:cs="Times New Roman"/>
          <w:color w:val="000000"/>
          <w:sz w:val="26"/>
          <w:szCs w:val="26"/>
          <w:lang w:eastAsia="ru-RU"/>
        </w:rPr>
        <w:t>«МРСК Юга» - «Волгоградэнерго» показателей уровня надежности и качества оказываемых услуг не отражен, не указаны документы, предоставленные филиалом ПАО</w:t>
      </w:r>
      <w:r w:rsidRPr="00DD1A19">
        <w:rPr>
          <w:rFonts w:ascii="Times New Roman" w:eastAsia="Times New Roman" w:hAnsi="Times New Roman" w:cs="Times New Roman"/>
          <w:sz w:val="24"/>
          <w:szCs w:val="24"/>
          <w:lang w:eastAsia="ru-RU"/>
        </w:rPr>
        <w:t> </w:t>
      </w:r>
      <w:r w:rsidRPr="00DD1A19">
        <w:rPr>
          <w:rFonts w:ascii="Myriad Pro" w:eastAsia="Calibri" w:hAnsi="Myriad Pro" w:cs="Times New Roman"/>
          <w:color w:val="000000"/>
          <w:sz w:val="26"/>
          <w:szCs w:val="26"/>
          <w:lang w:eastAsia="ru-RU"/>
        </w:rPr>
        <w:t>«МРСК Юга» - «Волгоградэнерго» для обоснования плановых показателей на 2019 - 2023 годы.</w:t>
      </w:r>
    </w:p>
    <w:p w14:paraId="01781B82" w14:textId="77777777" w:rsidR="00DD1A19" w:rsidRPr="00DD1A19" w:rsidRDefault="00DD1A19" w:rsidP="00DD1A19">
      <w:pPr>
        <w:spacing w:after="0" w:line="360" w:lineRule="auto"/>
        <w:ind w:firstLine="567"/>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Исполнителем проведен расчет показателей надежности и качества, оказываемых филиалом ПАО «МРСК Юга» - «Волгоградэнерго» услуг по передаче электрической энергии с использованием данных, представленных Филиалом по формам Методических указаний № 1256.</w:t>
      </w:r>
    </w:p>
    <w:p w14:paraId="77C401F8" w14:textId="77777777" w:rsidR="00DD1A19" w:rsidRPr="00DD1A19" w:rsidRDefault="00DD1A19" w:rsidP="00DD1A19">
      <w:pPr>
        <w:tabs>
          <w:tab w:val="left" w:pos="0"/>
        </w:tabs>
        <w:spacing w:after="0" w:line="360" w:lineRule="auto"/>
        <w:ind w:left="567"/>
        <w:contextualSpacing/>
        <w:jc w:val="both"/>
        <w:rPr>
          <w:rFonts w:ascii="Myriad Pro" w:eastAsia="Calibri" w:hAnsi="Myriad Pro" w:cs="Times New Roman"/>
          <w:b/>
          <w:bCs/>
          <w:i/>
          <w:iCs/>
          <w:sz w:val="26"/>
          <w:szCs w:val="26"/>
          <w:u w:val="single"/>
          <w:lang w:eastAsia="ru-RU"/>
        </w:rPr>
      </w:pPr>
      <w:r w:rsidRPr="00DD1A19">
        <w:rPr>
          <w:rFonts w:ascii="Myriad Pro" w:eastAsia="Calibri" w:hAnsi="Myriad Pro" w:cs="Times New Roman"/>
          <w:b/>
          <w:bCs/>
          <w:i/>
          <w:iCs/>
          <w:sz w:val="26"/>
          <w:szCs w:val="26"/>
          <w:u w:val="single"/>
          <w:lang w:eastAsia="ru-RU"/>
        </w:rPr>
        <w:lastRenderedPageBreak/>
        <w:t xml:space="preserve">Показатели надежности. </w:t>
      </w:r>
    </w:p>
    <w:p w14:paraId="358C8CB1" w14:textId="77777777" w:rsidR="00DD1A19" w:rsidRPr="00DD1A19" w:rsidRDefault="00DD1A19" w:rsidP="00DD1A19">
      <w:pPr>
        <w:tabs>
          <w:tab w:val="left" w:pos="0"/>
        </w:tabs>
        <w:spacing w:after="0" w:line="360" w:lineRule="auto"/>
        <w:ind w:firstLine="567"/>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Расчет минимального значения показателя в соответствии с пунктом 4.2.1. Методических указаний № 1256:</w:t>
      </w:r>
    </w:p>
    <w:tbl>
      <w:tblPr>
        <w:tblW w:w="50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3"/>
        <w:gridCol w:w="1808"/>
        <w:gridCol w:w="1957"/>
        <w:gridCol w:w="850"/>
        <w:gridCol w:w="851"/>
        <w:gridCol w:w="1134"/>
        <w:gridCol w:w="991"/>
        <w:gridCol w:w="1278"/>
        <w:gridCol w:w="15"/>
      </w:tblGrid>
      <w:tr w:rsidR="00DD1A19" w:rsidRPr="00DD1A19" w14:paraId="459E3DF9" w14:textId="77777777" w:rsidTr="00D74572">
        <w:tc>
          <w:tcPr>
            <w:tcW w:w="483"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BFE4295"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w:t>
            </w:r>
            <w:r w:rsidRPr="00DD1A19">
              <w:rPr>
                <w:rFonts w:ascii="Myriad Pro" w:eastAsia="Times New Roman" w:hAnsi="Myriad Pro" w:cs="Times New Roman"/>
                <w:b/>
                <w:bCs/>
                <w:color w:val="FFFFFF"/>
                <w:sz w:val="18"/>
                <w:szCs w:val="18"/>
                <w:lang w:eastAsia="ru-RU"/>
              </w:rPr>
              <w:br/>
              <w:t>п/п</w:t>
            </w:r>
          </w:p>
        </w:tc>
        <w:tc>
          <w:tcPr>
            <w:tcW w:w="1808"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44D37A2"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Наименование составляющей показателя</w:t>
            </w:r>
          </w:p>
        </w:tc>
        <w:tc>
          <w:tcPr>
            <w:tcW w:w="1957" w:type="dxa"/>
            <w:vMerge w:val="restar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715BEBBC"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Метод определения</w:t>
            </w:r>
          </w:p>
        </w:tc>
        <w:tc>
          <w:tcPr>
            <w:tcW w:w="5119" w:type="dxa"/>
            <w:gridSpan w:val="6"/>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6E6F79BD"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Расчет показателей по данным филиала ПАО «МРСК Юга» - «Волгоградэнерго»</w:t>
            </w:r>
          </w:p>
        </w:tc>
      </w:tr>
      <w:tr w:rsidR="00DD1A19" w:rsidRPr="00DD1A19" w14:paraId="3BBF5D89" w14:textId="77777777" w:rsidTr="00D74572">
        <w:trPr>
          <w:gridAfter w:val="1"/>
          <w:wAfter w:w="15" w:type="dxa"/>
        </w:trPr>
        <w:tc>
          <w:tcPr>
            <w:tcW w:w="483"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2BC4C1A" w14:textId="77777777" w:rsidR="00DD1A19" w:rsidRPr="00DD1A19" w:rsidRDefault="00DD1A19" w:rsidP="00DD1A19">
            <w:pPr>
              <w:spacing w:after="0" w:line="240" w:lineRule="auto"/>
              <w:rPr>
                <w:rFonts w:ascii="Myriad Pro" w:eastAsia="Times New Roman" w:hAnsi="Myriad Pro" w:cs="Times New Roman"/>
                <w:b/>
                <w:bCs/>
                <w:color w:val="FFFFFF"/>
                <w:sz w:val="18"/>
                <w:szCs w:val="18"/>
                <w:lang w:eastAsia="ru-RU"/>
              </w:rPr>
            </w:pPr>
          </w:p>
        </w:tc>
        <w:tc>
          <w:tcPr>
            <w:tcW w:w="1808"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6CC068B2" w14:textId="77777777" w:rsidR="00DD1A19" w:rsidRPr="00DD1A19" w:rsidRDefault="00DD1A19" w:rsidP="00DD1A19">
            <w:pPr>
              <w:spacing w:after="0" w:line="240" w:lineRule="auto"/>
              <w:rPr>
                <w:rFonts w:ascii="Myriad Pro" w:eastAsia="Times New Roman" w:hAnsi="Myriad Pro" w:cs="Times New Roman"/>
                <w:b/>
                <w:bCs/>
                <w:color w:val="FFFFFF"/>
                <w:sz w:val="18"/>
                <w:szCs w:val="18"/>
                <w:lang w:eastAsia="ru-RU"/>
              </w:rPr>
            </w:pPr>
          </w:p>
        </w:tc>
        <w:tc>
          <w:tcPr>
            <w:tcW w:w="1957" w:type="dxa"/>
            <w:vMerge/>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2C7D5A0B" w14:textId="77777777" w:rsidR="00DD1A19" w:rsidRPr="00DD1A19" w:rsidRDefault="00DD1A19" w:rsidP="00DD1A19">
            <w:pPr>
              <w:spacing w:after="0" w:line="240" w:lineRule="auto"/>
              <w:rPr>
                <w:rFonts w:ascii="Myriad Pro" w:eastAsia="Times New Roman" w:hAnsi="Myriad Pro" w:cs="Times New Roman"/>
                <w:b/>
                <w:bCs/>
                <w:color w:val="FFFFFF"/>
                <w:sz w:val="18"/>
                <w:szCs w:val="18"/>
                <w:lang w:eastAsia="ru-RU"/>
              </w:rPr>
            </w:pPr>
          </w:p>
        </w:tc>
        <w:tc>
          <w:tcPr>
            <w:tcW w:w="850"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5FF428B1"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2015</w:t>
            </w:r>
          </w:p>
        </w:tc>
        <w:tc>
          <w:tcPr>
            <w:tcW w:w="851"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34CA0031"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2016</w:t>
            </w:r>
          </w:p>
        </w:tc>
        <w:tc>
          <w:tcPr>
            <w:tcW w:w="1134"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476353D"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2017</w:t>
            </w:r>
          </w:p>
        </w:tc>
        <w:tc>
          <w:tcPr>
            <w:tcW w:w="991"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05E52C0C"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среднее</w:t>
            </w:r>
          </w:p>
        </w:tc>
        <w:tc>
          <w:tcPr>
            <w:tcW w:w="1278"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hideMark/>
          </w:tcPr>
          <w:p w14:paraId="43D77564"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минимальное</w:t>
            </w:r>
          </w:p>
        </w:tc>
      </w:tr>
      <w:tr w:rsidR="00DD1A19" w:rsidRPr="00DD1A19" w14:paraId="5F686B5B" w14:textId="77777777" w:rsidTr="00D74572">
        <w:trPr>
          <w:gridAfter w:val="1"/>
          <w:wAfter w:w="15" w:type="dxa"/>
        </w:trPr>
        <w:tc>
          <w:tcPr>
            <w:tcW w:w="483"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774334D"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1</w:t>
            </w:r>
          </w:p>
        </w:tc>
        <w:tc>
          <w:tcPr>
            <w:tcW w:w="1808"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7FE0E557"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w:t>
            </w:r>
          </w:p>
        </w:tc>
        <w:tc>
          <w:tcPr>
            <w:tcW w:w="1957"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71CB28AC"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3</w:t>
            </w:r>
          </w:p>
        </w:tc>
        <w:tc>
          <w:tcPr>
            <w:tcW w:w="850"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tcPr>
          <w:p w14:paraId="19E4483F"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4</w:t>
            </w:r>
          </w:p>
        </w:tc>
        <w:tc>
          <w:tcPr>
            <w:tcW w:w="851"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tcPr>
          <w:p w14:paraId="65B452CE"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5</w:t>
            </w:r>
          </w:p>
        </w:tc>
        <w:tc>
          <w:tcPr>
            <w:tcW w:w="1134"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tcPr>
          <w:p w14:paraId="51D99256"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6</w:t>
            </w:r>
          </w:p>
        </w:tc>
        <w:tc>
          <w:tcPr>
            <w:tcW w:w="991"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tcPr>
          <w:p w14:paraId="22CFBD7E"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7</w:t>
            </w:r>
          </w:p>
        </w:tc>
        <w:tc>
          <w:tcPr>
            <w:tcW w:w="1278" w:type="dxa"/>
            <w:tcBorders>
              <w:top w:val="single" w:sz="4" w:space="0" w:color="FFFFFF"/>
              <w:left w:val="single" w:sz="4" w:space="0" w:color="FFFFFF"/>
              <w:bottom w:val="single" w:sz="4" w:space="0" w:color="FFFFFF"/>
              <w:right w:val="single" w:sz="4" w:space="0" w:color="FFFFFF"/>
            </w:tcBorders>
            <w:shd w:val="clear" w:color="auto" w:fill="4F6228" w:themeFill="accent3" w:themeFillShade="80"/>
            <w:noWrap/>
            <w:vAlign w:val="center"/>
          </w:tcPr>
          <w:p w14:paraId="16A552DB"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8</w:t>
            </w:r>
          </w:p>
        </w:tc>
      </w:tr>
      <w:tr w:rsidR="00DD1A19" w:rsidRPr="00DD1A19" w14:paraId="52A92FC6" w14:textId="77777777" w:rsidTr="00DD1A19">
        <w:trPr>
          <w:gridAfter w:val="1"/>
          <w:wAfter w:w="15" w:type="dxa"/>
        </w:trPr>
        <w:tc>
          <w:tcPr>
            <w:tcW w:w="483" w:type="dxa"/>
            <w:tcBorders>
              <w:top w:val="single" w:sz="4" w:space="0" w:color="FFFFFF"/>
            </w:tcBorders>
            <w:shd w:val="clear" w:color="000000" w:fill="FFFFFF"/>
            <w:noWrap/>
            <w:vAlign w:val="center"/>
            <w:hideMark/>
          </w:tcPr>
          <w:p w14:paraId="43EB6D0E"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w:t>
            </w:r>
          </w:p>
        </w:tc>
        <w:tc>
          <w:tcPr>
            <w:tcW w:w="1808" w:type="dxa"/>
            <w:tcBorders>
              <w:top w:val="single" w:sz="4" w:space="0" w:color="FFFFFF"/>
            </w:tcBorders>
            <w:shd w:val="clear" w:color="000000" w:fill="FFFFFF"/>
            <w:vAlign w:val="center"/>
            <w:hideMark/>
          </w:tcPr>
          <w:p w14:paraId="39C39A9D"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 xml:space="preserve">Максимальное за расчетный период регулирования число точек поставки потребителей услуг сетевой </w:t>
            </w:r>
            <w:r w:rsidRPr="00DD1A19">
              <w:rPr>
                <w:rFonts w:ascii="Myriad Pro" w:eastAsia="Times New Roman" w:hAnsi="Myriad Pro" w:cs="Times New Roman"/>
                <w:sz w:val="18"/>
                <w:szCs w:val="18"/>
                <w:lang w:eastAsia="ru-RU"/>
              </w:rPr>
              <w:br/>
              <w:t>организации, шт.</w:t>
            </w:r>
          </w:p>
        </w:tc>
        <w:tc>
          <w:tcPr>
            <w:tcW w:w="1957" w:type="dxa"/>
            <w:tcBorders>
              <w:top w:val="single" w:sz="4" w:space="0" w:color="FFFFFF"/>
            </w:tcBorders>
            <w:shd w:val="clear" w:color="000000" w:fill="FFFFFF"/>
            <w:vAlign w:val="center"/>
            <w:hideMark/>
          </w:tcPr>
          <w:p w14:paraId="200F3B6D"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По заключенным договорам с потребителями</w:t>
            </w:r>
          </w:p>
        </w:tc>
        <w:tc>
          <w:tcPr>
            <w:tcW w:w="850" w:type="dxa"/>
            <w:tcBorders>
              <w:top w:val="single" w:sz="4" w:space="0" w:color="FFFFFF"/>
            </w:tcBorders>
            <w:shd w:val="clear" w:color="000000" w:fill="FFFFFF"/>
            <w:noWrap/>
            <w:vAlign w:val="center"/>
          </w:tcPr>
          <w:p w14:paraId="03677588"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289 088</w:t>
            </w:r>
          </w:p>
        </w:tc>
        <w:tc>
          <w:tcPr>
            <w:tcW w:w="851" w:type="dxa"/>
            <w:tcBorders>
              <w:top w:val="single" w:sz="4" w:space="0" w:color="FFFFFF"/>
            </w:tcBorders>
            <w:shd w:val="clear" w:color="000000" w:fill="FFFFFF"/>
            <w:noWrap/>
            <w:vAlign w:val="center"/>
          </w:tcPr>
          <w:p w14:paraId="331486F9"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289 386</w:t>
            </w:r>
          </w:p>
        </w:tc>
        <w:tc>
          <w:tcPr>
            <w:tcW w:w="1134" w:type="dxa"/>
            <w:tcBorders>
              <w:top w:val="single" w:sz="4" w:space="0" w:color="FFFFFF"/>
            </w:tcBorders>
            <w:shd w:val="clear" w:color="000000" w:fill="FFFFFF"/>
            <w:noWrap/>
            <w:vAlign w:val="center"/>
          </w:tcPr>
          <w:p w14:paraId="358ACA83"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274 063</w:t>
            </w:r>
          </w:p>
        </w:tc>
        <w:tc>
          <w:tcPr>
            <w:tcW w:w="991" w:type="dxa"/>
            <w:tcBorders>
              <w:top w:val="single" w:sz="4" w:space="0" w:color="FFFFFF"/>
            </w:tcBorders>
            <w:shd w:val="clear" w:color="000000" w:fill="FFFFFF"/>
            <w:noWrap/>
            <w:vAlign w:val="center"/>
            <w:hideMark/>
          </w:tcPr>
          <w:p w14:paraId="2887C514"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 xml:space="preserve"> * </w:t>
            </w:r>
          </w:p>
        </w:tc>
        <w:tc>
          <w:tcPr>
            <w:tcW w:w="1278" w:type="dxa"/>
            <w:tcBorders>
              <w:top w:val="single" w:sz="4" w:space="0" w:color="FFFFFF"/>
            </w:tcBorders>
            <w:shd w:val="clear" w:color="000000" w:fill="FFFFFF"/>
            <w:noWrap/>
            <w:vAlign w:val="center"/>
            <w:hideMark/>
          </w:tcPr>
          <w:p w14:paraId="7BA060A9"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 xml:space="preserve"> * </w:t>
            </w:r>
          </w:p>
        </w:tc>
      </w:tr>
      <w:tr w:rsidR="00DD1A19" w:rsidRPr="00DD1A19" w14:paraId="75CE9F6D" w14:textId="77777777" w:rsidTr="009C2307">
        <w:trPr>
          <w:gridAfter w:val="1"/>
          <w:wAfter w:w="15" w:type="dxa"/>
        </w:trPr>
        <w:tc>
          <w:tcPr>
            <w:tcW w:w="483" w:type="dxa"/>
            <w:shd w:val="clear" w:color="000000" w:fill="FFFFFF"/>
            <w:noWrap/>
            <w:vAlign w:val="center"/>
            <w:hideMark/>
          </w:tcPr>
          <w:p w14:paraId="3F9AACDA"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w:t>
            </w:r>
          </w:p>
        </w:tc>
        <w:tc>
          <w:tcPr>
            <w:tcW w:w="1808" w:type="dxa"/>
            <w:shd w:val="clear" w:color="000000" w:fill="FFFFFF"/>
            <w:vAlign w:val="center"/>
            <w:hideMark/>
          </w:tcPr>
          <w:p w14:paraId="2BE5EC95"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Средняя продолжительность прекращения передачи электрической энергии на точку поставки (</w:t>
            </w:r>
            <w:proofErr w:type="spellStart"/>
            <w:r w:rsidRPr="00DD1A19">
              <w:rPr>
                <w:rFonts w:ascii="Myriad Pro" w:eastAsia="Times New Roman" w:hAnsi="Myriad Pro" w:cs="Times New Roman"/>
                <w:sz w:val="18"/>
                <w:szCs w:val="18"/>
                <w:lang w:eastAsia="ru-RU"/>
              </w:rPr>
              <w:t>Пsaidi</w:t>
            </w:r>
            <w:proofErr w:type="spellEnd"/>
            <w:r w:rsidRPr="00DD1A19">
              <w:rPr>
                <w:rFonts w:ascii="Myriad Pro" w:eastAsia="Times New Roman" w:hAnsi="Myriad Pro" w:cs="Times New Roman"/>
                <w:sz w:val="18"/>
                <w:szCs w:val="18"/>
                <w:lang w:eastAsia="ru-RU"/>
              </w:rPr>
              <w:t>), час</w:t>
            </w:r>
          </w:p>
        </w:tc>
        <w:tc>
          <w:tcPr>
            <w:tcW w:w="1957" w:type="dxa"/>
            <w:shd w:val="clear" w:color="000000" w:fill="FFFFFF"/>
            <w:vAlign w:val="center"/>
            <w:hideMark/>
          </w:tcPr>
          <w:p w14:paraId="2EB1CB40"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сумма произведений по столбцу 9 и столбцу 13 формы 8.1, деленная на значение пункта 1 Формы 1.3 (∑ столбец 9 * столбец 13) / пункт 1 формы 1.3).</w:t>
            </w:r>
          </w:p>
          <w:p w14:paraId="75CF15C9"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При этом учитываются только события, по которым значения в столбце 8 равны "В", а в столбце 27 равны "1"</w:t>
            </w:r>
          </w:p>
        </w:tc>
        <w:tc>
          <w:tcPr>
            <w:tcW w:w="850" w:type="dxa"/>
            <w:shd w:val="clear" w:color="000000" w:fill="FFFFFF"/>
            <w:noWrap/>
            <w:vAlign w:val="center"/>
          </w:tcPr>
          <w:p w14:paraId="2483C16C"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13,8706</w:t>
            </w:r>
          </w:p>
        </w:tc>
        <w:tc>
          <w:tcPr>
            <w:tcW w:w="851" w:type="dxa"/>
            <w:shd w:val="clear" w:color="000000" w:fill="FFFFFF"/>
            <w:noWrap/>
            <w:vAlign w:val="center"/>
          </w:tcPr>
          <w:p w14:paraId="6DA01A62"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5,5058</w:t>
            </w:r>
          </w:p>
        </w:tc>
        <w:tc>
          <w:tcPr>
            <w:tcW w:w="1134" w:type="dxa"/>
            <w:shd w:val="clear" w:color="000000" w:fill="FFFFFF"/>
            <w:noWrap/>
            <w:vAlign w:val="center"/>
          </w:tcPr>
          <w:p w14:paraId="32210CC0"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3,0941</w:t>
            </w:r>
          </w:p>
        </w:tc>
        <w:tc>
          <w:tcPr>
            <w:tcW w:w="991" w:type="dxa"/>
            <w:shd w:val="clear" w:color="000000" w:fill="FFFFFF"/>
            <w:noWrap/>
            <w:vAlign w:val="center"/>
          </w:tcPr>
          <w:p w14:paraId="38F2F200"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7,49102</w:t>
            </w:r>
          </w:p>
        </w:tc>
        <w:tc>
          <w:tcPr>
            <w:tcW w:w="1278" w:type="dxa"/>
            <w:shd w:val="clear" w:color="000000" w:fill="FFFFFF"/>
            <w:noWrap/>
            <w:vAlign w:val="center"/>
          </w:tcPr>
          <w:p w14:paraId="5B3AB214"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3,0941</w:t>
            </w:r>
          </w:p>
        </w:tc>
      </w:tr>
      <w:tr w:rsidR="00DD1A19" w:rsidRPr="00DD1A19" w14:paraId="3518EEBF" w14:textId="77777777" w:rsidTr="009C2307">
        <w:trPr>
          <w:gridAfter w:val="1"/>
          <w:wAfter w:w="15" w:type="dxa"/>
        </w:trPr>
        <w:tc>
          <w:tcPr>
            <w:tcW w:w="483" w:type="dxa"/>
            <w:shd w:val="clear" w:color="000000" w:fill="FFFFFF"/>
            <w:noWrap/>
            <w:vAlign w:val="center"/>
            <w:hideMark/>
          </w:tcPr>
          <w:p w14:paraId="12C70399"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3</w:t>
            </w:r>
          </w:p>
        </w:tc>
        <w:tc>
          <w:tcPr>
            <w:tcW w:w="1808" w:type="dxa"/>
            <w:shd w:val="clear" w:color="000000" w:fill="FFFFFF"/>
            <w:vAlign w:val="center"/>
            <w:hideMark/>
          </w:tcPr>
          <w:p w14:paraId="77E1C6BE"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Средняя частота прекращений передачи электрической энергии на точку поставки (</w:t>
            </w:r>
            <w:proofErr w:type="spellStart"/>
            <w:r w:rsidRPr="00DD1A19">
              <w:rPr>
                <w:rFonts w:ascii="Myriad Pro" w:eastAsia="Times New Roman" w:hAnsi="Myriad Pro" w:cs="Times New Roman"/>
                <w:sz w:val="18"/>
                <w:szCs w:val="18"/>
                <w:lang w:eastAsia="ru-RU"/>
              </w:rPr>
              <w:t>Пsaifi</w:t>
            </w:r>
            <w:proofErr w:type="spellEnd"/>
            <w:r w:rsidRPr="00DD1A19">
              <w:rPr>
                <w:rFonts w:ascii="Myriad Pro" w:eastAsia="Times New Roman" w:hAnsi="Myriad Pro" w:cs="Times New Roman"/>
                <w:sz w:val="18"/>
                <w:szCs w:val="18"/>
                <w:lang w:eastAsia="ru-RU"/>
              </w:rPr>
              <w:t>), шт.</w:t>
            </w:r>
          </w:p>
        </w:tc>
        <w:tc>
          <w:tcPr>
            <w:tcW w:w="1957" w:type="dxa"/>
            <w:shd w:val="clear" w:color="000000" w:fill="FFFFFF"/>
            <w:vAlign w:val="center"/>
            <w:hideMark/>
          </w:tcPr>
          <w:p w14:paraId="2B924FC6"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Сумма по столбцу 13 формы 8.1 и деленная на значение пункта 1 формы 1.3 (∑ столбец 13 формы 8.1 / пункт 1 формы 1.3).</w:t>
            </w:r>
          </w:p>
          <w:p w14:paraId="270B365F"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При этом учитываются только события, по которым значения в столбце 8 равны "В", а в столбце 27 равны "1"</w:t>
            </w:r>
          </w:p>
        </w:tc>
        <w:tc>
          <w:tcPr>
            <w:tcW w:w="850" w:type="dxa"/>
            <w:shd w:val="clear" w:color="000000" w:fill="FFFFFF"/>
            <w:noWrap/>
            <w:vAlign w:val="center"/>
          </w:tcPr>
          <w:p w14:paraId="7431B360"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3,2863</w:t>
            </w:r>
          </w:p>
        </w:tc>
        <w:tc>
          <w:tcPr>
            <w:tcW w:w="851" w:type="dxa"/>
            <w:shd w:val="clear" w:color="000000" w:fill="FFFFFF"/>
            <w:noWrap/>
            <w:vAlign w:val="center"/>
          </w:tcPr>
          <w:p w14:paraId="31BB540D"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2,3227</w:t>
            </w:r>
          </w:p>
        </w:tc>
        <w:tc>
          <w:tcPr>
            <w:tcW w:w="1134" w:type="dxa"/>
            <w:shd w:val="clear" w:color="000000" w:fill="FFFFFF"/>
            <w:noWrap/>
            <w:vAlign w:val="center"/>
          </w:tcPr>
          <w:p w14:paraId="7A943908"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1,8211</w:t>
            </w:r>
          </w:p>
        </w:tc>
        <w:tc>
          <w:tcPr>
            <w:tcW w:w="991" w:type="dxa"/>
            <w:shd w:val="clear" w:color="000000" w:fill="FFFFFF"/>
            <w:noWrap/>
            <w:vAlign w:val="center"/>
          </w:tcPr>
          <w:p w14:paraId="235CDE98"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2,4767</w:t>
            </w:r>
          </w:p>
        </w:tc>
        <w:tc>
          <w:tcPr>
            <w:tcW w:w="1278" w:type="dxa"/>
            <w:shd w:val="clear" w:color="000000" w:fill="FFFFFF"/>
            <w:noWrap/>
            <w:vAlign w:val="center"/>
          </w:tcPr>
          <w:p w14:paraId="3CD43C45"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1,8211</w:t>
            </w:r>
          </w:p>
        </w:tc>
      </w:tr>
    </w:tbl>
    <w:p w14:paraId="188BDA66" w14:textId="77777777" w:rsidR="00DD1A19" w:rsidRPr="00DD1A19" w:rsidRDefault="00DD1A19" w:rsidP="00DD1A19">
      <w:pPr>
        <w:tabs>
          <w:tab w:val="left" w:pos="0"/>
        </w:tabs>
        <w:spacing w:after="0" w:line="360" w:lineRule="auto"/>
        <w:ind w:firstLine="709"/>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 xml:space="preserve"> Определения темпа улучшения, применяемого при расчете показателей надежности на первый и последующие годы долгосрочного периода регулирования.</w:t>
      </w:r>
    </w:p>
    <w:p w14:paraId="484639B2" w14:textId="77777777" w:rsidR="00DD1A19" w:rsidRPr="00DD1A19" w:rsidRDefault="00DD1A19" w:rsidP="00DD1A19">
      <w:pPr>
        <w:widowControl w:val="0"/>
        <w:autoSpaceDE w:val="0"/>
        <w:autoSpaceDN w:val="0"/>
        <w:adjustRightInd w:val="0"/>
        <w:spacing w:after="0" w:line="360" w:lineRule="auto"/>
        <w:ind w:firstLine="709"/>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 xml:space="preserve">Филиал ПАО «МРСК Юга» - «Волгоградэнерго» согласно приказа Минэнерго России от 18.10.2017 № 976 «Об утверждении базовых значений показателей надежности, значений коэффициентов допустимых отклонений фактических значений показателей надежности от плановых и максимальной динамики улучшения плановых показателей надежности для групп территориальных сетевых организаций, имеющих сопоставимые друг с другом экономические и технические характеристики и (или) условия деятельности, с применением метода </w:t>
      </w:r>
      <w:r w:rsidRPr="00DD1A19">
        <w:rPr>
          <w:rFonts w:ascii="Myriad Pro" w:eastAsia="Times New Roman" w:hAnsi="Myriad Pro" w:cs="Times New Roman"/>
          <w:sz w:val="26"/>
          <w:szCs w:val="26"/>
          <w:lang w:eastAsia="ru-RU"/>
        </w:rPr>
        <w:lastRenderedPageBreak/>
        <w:t>сравнения аналогов», отнесена к первой группе ТСО (ЛЭП 7 500 км и более, доля КЛ менее 10%, средняя летняя температура 20 °C и более). Филиалу ПАО «МРСК Юга» - «Волгоградэнерго» принадлежит линий электропередач протяженностью -46 596,2 км, из ни КЛ – 433,1 км, средняя летняя температура составляет 24,2</w:t>
      </w:r>
      <w:r w:rsidRPr="00DD1A19">
        <w:rPr>
          <w:rFonts w:ascii="Myriad Pro" w:eastAsia="Times New Roman" w:hAnsi="Myriad Pro" w:cs="Times New Roman"/>
          <w:sz w:val="26"/>
          <w:szCs w:val="26"/>
          <w:vertAlign w:val="superscript"/>
          <w:lang w:eastAsia="ru-RU"/>
        </w:rPr>
        <w:t></w:t>
      </w:r>
      <w:r w:rsidRPr="00DD1A19">
        <w:rPr>
          <w:rFonts w:ascii="Myriad Pro" w:eastAsia="Times New Roman" w:hAnsi="Myriad Pro" w:cs="Times New Roman"/>
          <w:sz w:val="26"/>
          <w:szCs w:val="26"/>
          <w:lang w:eastAsia="ru-RU"/>
        </w:rPr>
        <w:t xml:space="preserve">. </w:t>
      </w:r>
    </w:p>
    <w:p w14:paraId="492035CF" w14:textId="77777777" w:rsidR="00DD1A19" w:rsidRPr="00DD1A19" w:rsidRDefault="00DD1A19" w:rsidP="00DD1A19">
      <w:pPr>
        <w:widowControl w:val="0"/>
        <w:autoSpaceDE w:val="0"/>
        <w:autoSpaceDN w:val="0"/>
        <w:adjustRightInd w:val="0"/>
        <w:spacing w:after="0" w:line="360" w:lineRule="auto"/>
        <w:ind w:firstLine="709"/>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Базовые значения показателей надежности:</w:t>
      </w:r>
    </w:p>
    <w:p w14:paraId="73BD1F5C" w14:textId="77777777" w:rsidR="00DD1A19" w:rsidRPr="00DD1A19" w:rsidRDefault="00DD1A19" w:rsidP="00DD1A19">
      <w:pPr>
        <w:widowControl w:val="0"/>
        <w:autoSpaceDE w:val="0"/>
        <w:autoSpaceDN w:val="0"/>
        <w:adjustRightInd w:val="0"/>
        <w:spacing w:after="0" w:line="360" w:lineRule="auto"/>
        <w:ind w:firstLine="709"/>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 по показателю средней продолжительности прекращения передачи электрической энергии на точку поставки – 9 6239;</w:t>
      </w:r>
    </w:p>
    <w:p w14:paraId="39691278" w14:textId="77777777" w:rsidR="00DD1A19" w:rsidRPr="00DD1A19" w:rsidRDefault="00DD1A19" w:rsidP="00DD1A19">
      <w:pPr>
        <w:widowControl w:val="0"/>
        <w:autoSpaceDE w:val="0"/>
        <w:autoSpaceDN w:val="0"/>
        <w:adjustRightInd w:val="0"/>
        <w:spacing w:after="0" w:line="360" w:lineRule="auto"/>
        <w:ind w:firstLine="709"/>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w:t>
      </w:r>
      <w:r w:rsidRPr="00DD1A19">
        <w:rPr>
          <w:rFonts w:ascii="Times New Roman" w:eastAsia="Times New Roman" w:hAnsi="Times New Roman" w:cs="Times New Roman"/>
          <w:sz w:val="24"/>
          <w:szCs w:val="24"/>
          <w:lang w:eastAsia="ru-RU"/>
        </w:rPr>
        <w:t xml:space="preserve"> </w:t>
      </w:r>
      <w:r w:rsidRPr="00DD1A19">
        <w:rPr>
          <w:rFonts w:ascii="Myriad Pro" w:eastAsia="Times New Roman" w:hAnsi="Myriad Pro" w:cs="Times New Roman"/>
          <w:sz w:val="26"/>
          <w:szCs w:val="26"/>
          <w:lang w:eastAsia="ru-RU"/>
        </w:rPr>
        <w:t>показателю средней частоты прекращения передачи электрической энергии на точку поставки - 1,96744.</w:t>
      </w:r>
    </w:p>
    <w:p w14:paraId="0EF65DCA" w14:textId="77777777" w:rsidR="00DD1A19" w:rsidRPr="00DD1A19" w:rsidRDefault="00DD1A19" w:rsidP="00DD1A19">
      <w:pPr>
        <w:tabs>
          <w:tab w:val="left" w:pos="0"/>
        </w:tabs>
        <w:spacing w:after="0" w:line="360" w:lineRule="auto"/>
        <w:ind w:firstLine="709"/>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Определение темпа улучшений для показателя средней продолжительности прекращений передачи электрической энергии на точку поставки: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5467"/>
        <w:gridCol w:w="2585"/>
      </w:tblGrid>
      <w:tr w:rsidR="00DD1A19" w:rsidRPr="00DD1A19" w14:paraId="736B5F33" w14:textId="77777777" w:rsidTr="00DD1A19">
        <w:trPr>
          <w:trHeight w:val="1010"/>
        </w:trPr>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C78B9D8"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 п/п</w:t>
            </w:r>
          </w:p>
        </w:tc>
        <w:tc>
          <w:tcPr>
            <w:tcW w:w="2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7E546E"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Показатель</w:t>
            </w:r>
          </w:p>
        </w:tc>
        <w:tc>
          <w:tcPr>
            <w:tcW w:w="1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F79EC4F"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Значение</w:t>
            </w:r>
          </w:p>
        </w:tc>
      </w:tr>
      <w:tr w:rsidR="00DD1A19" w:rsidRPr="00DD1A19" w14:paraId="3E20918D" w14:textId="77777777" w:rsidTr="00DD1A19">
        <w:trPr>
          <w:trHeight w:val="387"/>
        </w:trPr>
        <w:tc>
          <w:tcPr>
            <w:tcW w:w="692" w:type="pct"/>
            <w:tcBorders>
              <w:top w:val="single" w:sz="4" w:space="0" w:color="FFFFFF" w:themeColor="background1"/>
            </w:tcBorders>
            <w:shd w:val="clear" w:color="auto" w:fill="auto"/>
            <w:noWrap/>
            <w:vAlign w:val="center"/>
            <w:hideMark/>
          </w:tcPr>
          <w:p w14:paraId="793012D2"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w:t>
            </w:r>
          </w:p>
        </w:tc>
        <w:tc>
          <w:tcPr>
            <w:tcW w:w="2925" w:type="pct"/>
            <w:tcBorders>
              <w:top w:val="single" w:sz="4" w:space="0" w:color="FFFFFF" w:themeColor="background1"/>
            </w:tcBorders>
            <w:shd w:val="clear" w:color="000000" w:fill="FFFFFF"/>
            <w:vAlign w:val="center"/>
            <w:hideMark/>
          </w:tcPr>
          <w:p w14:paraId="444F06B0"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 xml:space="preserve">Базовое значение показателя средней продолжительности прекращений подачи э/э на точку поставки </w:t>
            </w:r>
            <w:proofErr w:type="spellStart"/>
            <w:r w:rsidRPr="00DD1A19">
              <w:rPr>
                <w:rFonts w:ascii="Myriad Pro" w:eastAsia="Times New Roman" w:hAnsi="Myriad Pro" w:cs="Times New Roman"/>
                <w:sz w:val="18"/>
                <w:szCs w:val="18"/>
                <w:lang w:eastAsia="ru-RU"/>
              </w:rPr>
              <w:t>Пsadifi</w:t>
            </w:r>
            <w:proofErr w:type="spellEnd"/>
          </w:p>
        </w:tc>
        <w:tc>
          <w:tcPr>
            <w:tcW w:w="1383" w:type="pct"/>
            <w:tcBorders>
              <w:top w:val="single" w:sz="4" w:space="0" w:color="FFFFFF" w:themeColor="background1"/>
            </w:tcBorders>
            <w:shd w:val="clear" w:color="000000" w:fill="FFFFFF"/>
            <w:noWrap/>
            <w:vAlign w:val="center"/>
          </w:tcPr>
          <w:p w14:paraId="26C06648"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9,6239</w:t>
            </w:r>
          </w:p>
        </w:tc>
      </w:tr>
      <w:tr w:rsidR="00DD1A19" w:rsidRPr="00DD1A19" w14:paraId="71F70919" w14:textId="77777777" w:rsidTr="009C2307">
        <w:trPr>
          <w:trHeight w:val="663"/>
        </w:trPr>
        <w:tc>
          <w:tcPr>
            <w:tcW w:w="692" w:type="pct"/>
            <w:shd w:val="clear" w:color="auto" w:fill="auto"/>
            <w:noWrap/>
            <w:vAlign w:val="center"/>
            <w:hideMark/>
          </w:tcPr>
          <w:p w14:paraId="027CAD50"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w:t>
            </w:r>
          </w:p>
        </w:tc>
        <w:tc>
          <w:tcPr>
            <w:tcW w:w="2925" w:type="pct"/>
            <w:shd w:val="clear" w:color="000000" w:fill="FFFFFF"/>
            <w:vAlign w:val="center"/>
            <w:hideMark/>
          </w:tcPr>
          <w:p w14:paraId="0411766F"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1383" w:type="pct"/>
            <w:shd w:val="clear" w:color="000000" w:fill="FFFFFF"/>
            <w:noWrap/>
            <w:vAlign w:val="center"/>
          </w:tcPr>
          <w:p w14:paraId="2CF945C9"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9,4795415</w:t>
            </w:r>
          </w:p>
        </w:tc>
      </w:tr>
      <w:tr w:rsidR="00DD1A19" w:rsidRPr="00DD1A19" w14:paraId="2C3183B5" w14:textId="77777777" w:rsidTr="009C2307">
        <w:trPr>
          <w:trHeight w:val="289"/>
        </w:trPr>
        <w:tc>
          <w:tcPr>
            <w:tcW w:w="692" w:type="pct"/>
            <w:shd w:val="clear" w:color="auto" w:fill="auto"/>
            <w:noWrap/>
            <w:vAlign w:val="center"/>
            <w:hideMark/>
          </w:tcPr>
          <w:p w14:paraId="2D24F3EA"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3.</w:t>
            </w:r>
          </w:p>
        </w:tc>
        <w:tc>
          <w:tcPr>
            <w:tcW w:w="2925" w:type="pct"/>
            <w:shd w:val="clear" w:color="000000" w:fill="FFFFFF"/>
            <w:vAlign w:val="center"/>
            <w:hideMark/>
          </w:tcPr>
          <w:p w14:paraId="7DAE228F"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Год, на который определяется показатель</w:t>
            </w:r>
          </w:p>
        </w:tc>
        <w:tc>
          <w:tcPr>
            <w:tcW w:w="1383" w:type="pct"/>
            <w:shd w:val="clear" w:color="000000" w:fill="FFFFFF"/>
            <w:noWrap/>
            <w:vAlign w:val="center"/>
          </w:tcPr>
          <w:p w14:paraId="1C70BDE4"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2019</w:t>
            </w:r>
          </w:p>
        </w:tc>
      </w:tr>
      <w:tr w:rsidR="00DD1A19" w:rsidRPr="00DD1A19" w14:paraId="44CBDCAB" w14:textId="77777777" w:rsidTr="009C2307">
        <w:trPr>
          <w:trHeight w:val="408"/>
        </w:trPr>
        <w:tc>
          <w:tcPr>
            <w:tcW w:w="692" w:type="pct"/>
            <w:shd w:val="clear" w:color="auto" w:fill="auto"/>
            <w:noWrap/>
            <w:vAlign w:val="center"/>
            <w:hideMark/>
          </w:tcPr>
          <w:p w14:paraId="02969338"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4.</w:t>
            </w:r>
          </w:p>
        </w:tc>
        <w:tc>
          <w:tcPr>
            <w:tcW w:w="2925" w:type="pct"/>
            <w:shd w:val="clear" w:color="000000" w:fill="FFFFFF"/>
            <w:vAlign w:val="center"/>
            <w:hideMark/>
          </w:tcPr>
          <w:p w14:paraId="659A845D"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Год, в котором устанавливается базовое значение показателя</w:t>
            </w:r>
          </w:p>
        </w:tc>
        <w:tc>
          <w:tcPr>
            <w:tcW w:w="1383" w:type="pct"/>
            <w:shd w:val="clear" w:color="000000" w:fill="FFFFFF"/>
            <w:noWrap/>
            <w:vAlign w:val="center"/>
          </w:tcPr>
          <w:p w14:paraId="73D4C664"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2018</w:t>
            </w:r>
          </w:p>
        </w:tc>
      </w:tr>
      <w:tr w:rsidR="00DD1A19" w:rsidRPr="00DD1A19" w14:paraId="67887CDE" w14:textId="77777777" w:rsidTr="009C2307">
        <w:trPr>
          <w:trHeight w:val="697"/>
        </w:trPr>
        <w:tc>
          <w:tcPr>
            <w:tcW w:w="692" w:type="pct"/>
            <w:shd w:val="clear" w:color="auto" w:fill="auto"/>
            <w:noWrap/>
            <w:vAlign w:val="center"/>
            <w:hideMark/>
          </w:tcPr>
          <w:p w14:paraId="5BDD6D27"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5.</w:t>
            </w:r>
          </w:p>
        </w:tc>
        <w:tc>
          <w:tcPr>
            <w:tcW w:w="2925" w:type="pct"/>
            <w:shd w:val="clear" w:color="000000" w:fill="FFFFFF"/>
            <w:vAlign w:val="center"/>
            <w:hideMark/>
          </w:tcPr>
          <w:p w14:paraId="58B1539F"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1383" w:type="pct"/>
            <w:shd w:val="clear" w:color="000000" w:fill="FFFFFF"/>
            <w:noWrap/>
            <w:vAlign w:val="center"/>
          </w:tcPr>
          <w:p w14:paraId="25E1EE87"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3,0941</w:t>
            </w:r>
          </w:p>
        </w:tc>
      </w:tr>
      <w:tr w:rsidR="00DD1A19" w:rsidRPr="00DD1A19" w14:paraId="3C770CF2" w14:textId="77777777" w:rsidTr="009C2307">
        <w:trPr>
          <w:trHeight w:val="409"/>
        </w:trPr>
        <w:tc>
          <w:tcPr>
            <w:tcW w:w="692" w:type="pct"/>
            <w:shd w:val="clear" w:color="auto" w:fill="auto"/>
            <w:noWrap/>
            <w:vAlign w:val="center"/>
            <w:hideMark/>
          </w:tcPr>
          <w:p w14:paraId="7A2B49F4"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6.</w:t>
            </w:r>
          </w:p>
        </w:tc>
        <w:tc>
          <w:tcPr>
            <w:tcW w:w="2925" w:type="pct"/>
            <w:shd w:val="clear" w:color="000000" w:fill="FFFFFF"/>
            <w:vAlign w:val="center"/>
            <w:hideMark/>
          </w:tcPr>
          <w:p w14:paraId="69C118C3"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Темп улучшения показателя, определенный по формуле 17 Методических указаний № 1256</w:t>
            </w:r>
          </w:p>
        </w:tc>
        <w:tc>
          <w:tcPr>
            <w:tcW w:w="1383" w:type="pct"/>
            <w:shd w:val="clear" w:color="000000" w:fill="FFFFFF"/>
            <w:noWrap/>
            <w:vAlign w:val="center"/>
          </w:tcPr>
          <w:p w14:paraId="2FDFEC40"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0,01879285</w:t>
            </w:r>
          </w:p>
        </w:tc>
      </w:tr>
      <w:tr w:rsidR="00DD1A19" w:rsidRPr="00DD1A19" w14:paraId="2B9B762D" w14:textId="77777777" w:rsidTr="009C2307">
        <w:trPr>
          <w:trHeight w:val="558"/>
        </w:trPr>
        <w:tc>
          <w:tcPr>
            <w:tcW w:w="692" w:type="pct"/>
            <w:shd w:val="clear" w:color="auto" w:fill="auto"/>
            <w:noWrap/>
            <w:vAlign w:val="center"/>
            <w:hideMark/>
          </w:tcPr>
          <w:p w14:paraId="3E387482"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7.</w:t>
            </w:r>
          </w:p>
        </w:tc>
        <w:tc>
          <w:tcPr>
            <w:tcW w:w="2925" w:type="pct"/>
            <w:shd w:val="clear" w:color="000000" w:fill="FFFFFF"/>
            <w:vAlign w:val="center"/>
            <w:hideMark/>
          </w:tcPr>
          <w:p w14:paraId="16DA7BD7"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Темп улучшения показателя, принимаемый в расчет так как п. 5 &lt;  п. 2)</w:t>
            </w:r>
          </w:p>
        </w:tc>
        <w:tc>
          <w:tcPr>
            <w:tcW w:w="1383" w:type="pct"/>
            <w:shd w:val="clear" w:color="000000" w:fill="FFFFFF"/>
            <w:noWrap/>
            <w:vAlign w:val="center"/>
          </w:tcPr>
          <w:p w14:paraId="56CDAE10"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0,015</w:t>
            </w:r>
          </w:p>
        </w:tc>
      </w:tr>
    </w:tbl>
    <w:p w14:paraId="06117870" w14:textId="77777777" w:rsidR="00DD1A19" w:rsidRPr="00DD1A19" w:rsidRDefault="00DD1A19" w:rsidP="00DD1A19">
      <w:pPr>
        <w:spacing w:after="0" w:line="360" w:lineRule="auto"/>
        <w:ind w:firstLine="567"/>
        <w:jc w:val="both"/>
        <w:rPr>
          <w:rFonts w:ascii="Myriad Pro" w:eastAsia="Calibri" w:hAnsi="Myriad Pro" w:cs="Times New Roman"/>
          <w:sz w:val="26"/>
          <w:szCs w:val="26"/>
          <w:lang w:eastAsia="ru-RU"/>
        </w:rPr>
      </w:pPr>
      <w:r w:rsidRPr="00DD1A19">
        <w:rPr>
          <w:rFonts w:ascii="Myriad Pro" w:eastAsia="Times New Roman" w:hAnsi="Myriad Pro" w:cs="Times New Roman"/>
          <w:sz w:val="26"/>
          <w:szCs w:val="26"/>
          <w:lang w:eastAsia="ru-RU"/>
        </w:rPr>
        <w:t xml:space="preserve">Определение темпа улучшений для показателя средней частоты прекращений передачи электрической энергии на точку поставки </w:t>
      </w:r>
    </w:p>
    <w:tbl>
      <w:tblPr>
        <w:tblW w:w="5000" w:type="pct"/>
        <w:tblLook w:val="04A0" w:firstRow="1" w:lastRow="0" w:firstColumn="1" w:lastColumn="0" w:noHBand="0" w:noVBand="1"/>
      </w:tblPr>
      <w:tblGrid>
        <w:gridCol w:w="1293"/>
        <w:gridCol w:w="5467"/>
        <w:gridCol w:w="2585"/>
      </w:tblGrid>
      <w:tr w:rsidR="00DD1A19" w:rsidRPr="00DD1A19" w14:paraId="3FFC58F5" w14:textId="77777777" w:rsidTr="00DD1A19">
        <w:trPr>
          <w:trHeight w:val="698"/>
          <w:tblHeader/>
        </w:trPr>
        <w:tc>
          <w:tcPr>
            <w:tcW w:w="69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461D3A"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 п/п</w:t>
            </w:r>
          </w:p>
        </w:tc>
        <w:tc>
          <w:tcPr>
            <w:tcW w:w="292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DC3149"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Показатель</w:t>
            </w:r>
          </w:p>
        </w:tc>
        <w:tc>
          <w:tcPr>
            <w:tcW w:w="138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55B709F"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Значение</w:t>
            </w:r>
          </w:p>
        </w:tc>
      </w:tr>
      <w:tr w:rsidR="00DD1A19" w:rsidRPr="00DD1A19" w14:paraId="3C51868C" w14:textId="77777777" w:rsidTr="00DD1A19">
        <w:trPr>
          <w:trHeight w:val="557"/>
        </w:trPr>
        <w:tc>
          <w:tcPr>
            <w:tcW w:w="692"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4EED76A3"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w:t>
            </w:r>
          </w:p>
        </w:tc>
        <w:tc>
          <w:tcPr>
            <w:tcW w:w="2925" w:type="pct"/>
            <w:tcBorders>
              <w:top w:val="single" w:sz="4" w:space="0" w:color="FFFFFF" w:themeColor="background1"/>
              <w:left w:val="nil"/>
              <w:bottom w:val="single" w:sz="4" w:space="0" w:color="auto"/>
              <w:right w:val="single" w:sz="4" w:space="0" w:color="auto"/>
            </w:tcBorders>
            <w:shd w:val="clear" w:color="000000" w:fill="FFFFFF"/>
            <w:vAlign w:val="center"/>
            <w:hideMark/>
          </w:tcPr>
          <w:p w14:paraId="06ED1792"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 xml:space="preserve">Базовое значение показателя средней продолжительности прекращений подачи э/э на точку поставки </w:t>
            </w:r>
            <w:proofErr w:type="spellStart"/>
            <w:r w:rsidRPr="00DD1A19">
              <w:rPr>
                <w:rFonts w:ascii="Myriad Pro" w:eastAsia="Times New Roman" w:hAnsi="Myriad Pro" w:cs="Times New Roman"/>
                <w:sz w:val="18"/>
                <w:szCs w:val="18"/>
                <w:lang w:eastAsia="ru-RU"/>
              </w:rPr>
              <w:t>Пsaifi</w:t>
            </w:r>
            <w:proofErr w:type="spellEnd"/>
          </w:p>
        </w:tc>
        <w:tc>
          <w:tcPr>
            <w:tcW w:w="1383" w:type="pct"/>
            <w:tcBorders>
              <w:top w:val="single" w:sz="4" w:space="0" w:color="FFFFFF" w:themeColor="background1"/>
              <w:left w:val="nil"/>
              <w:bottom w:val="single" w:sz="4" w:space="0" w:color="auto"/>
              <w:right w:val="single" w:sz="4" w:space="0" w:color="auto"/>
            </w:tcBorders>
            <w:shd w:val="clear" w:color="000000" w:fill="FFFFFF"/>
            <w:noWrap/>
            <w:vAlign w:val="center"/>
          </w:tcPr>
          <w:p w14:paraId="50ADF309"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1,96744</w:t>
            </w:r>
          </w:p>
        </w:tc>
      </w:tr>
      <w:tr w:rsidR="00DD1A19" w:rsidRPr="00DD1A19" w14:paraId="64C5EACF" w14:textId="77777777" w:rsidTr="00DD1A19">
        <w:trPr>
          <w:trHeight w:val="557"/>
        </w:trPr>
        <w:tc>
          <w:tcPr>
            <w:tcW w:w="692"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1EA38061"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w:t>
            </w:r>
          </w:p>
        </w:tc>
        <w:tc>
          <w:tcPr>
            <w:tcW w:w="2925" w:type="pct"/>
            <w:tcBorders>
              <w:top w:val="single" w:sz="4" w:space="0" w:color="FFFFFF"/>
              <w:left w:val="nil"/>
              <w:bottom w:val="single" w:sz="4" w:space="0" w:color="auto"/>
              <w:right w:val="single" w:sz="4" w:space="0" w:color="auto"/>
            </w:tcBorders>
            <w:shd w:val="clear" w:color="000000" w:fill="FFFFFF"/>
            <w:vAlign w:val="center"/>
          </w:tcPr>
          <w:p w14:paraId="0180C2B6"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Значение показателя средней продолжительности прекращения подачи на точку поставки, определенное по формуле 18 Методических указаний № 1256</w:t>
            </w:r>
          </w:p>
        </w:tc>
        <w:tc>
          <w:tcPr>
            <w:tcW w:w="1383" w:type="pct"/>
            <w:tcBorders>
              <w:top w:val="single" w:sz="4" w:space="0" w:color="FFFFFF"/>
              <w:left w:val="nil"/>
              <w:bottom w:val="single" w:sz="4" w:space="0" w:color="auto"/>
              <w:right w:val="single" w:sz="4" w:space="0" w:color="auto"/>
            </w:tcBorders>
            <w:shd w:val="clear" w:color="000000" w:fill="FFFFFF"/>
            <w:noWrap/>
            <w:vAlign w:val="center"/>
          </w:tcPr>
          <w:p w14:paraId="43BA7FCE"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1,9379284</w:t>
            </w:r>
          </w:p>
        </w:tc>
      </w:tr>
      <w:tr w:rsidR="00DD1A19" w:rsidRPr="00DD1A19" w14:paraId="38E5217F" w14:textId="77777777" w:rsidTr="009C2307">
        <w:trPr>
          <w:trHeight w:val="422"/>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17CDFEDD"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3</w:t>
            </w:r>
          </w:p>
        </w:tc>
        <w:tc>
          <w:tcPr>
            <w:tcW w:w="2925" w:type="pct"/>
            <w:tcBorders>
              <w:top w:val="nil"/>
              <w:left w:val="nil"/>
              <w:bottom w:val="single" w:sz="4" w:space="0" w:color="auto"/>
              <w:right w:val="single" w:sz="4" w:space="0" w:color="auto"/>
            </w:tcBorders>
            <w:shd w:val="clear" w:color="000000" w:fill="FFFFFF"/>
            <w:vAlign w:val="center"/>
            <w:hideMark/>
          </w:tcPr>
          <w:p w14:paraId="54B71AD5"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Год, на который определяется показатель</w:t>
            </w:r>
          </w:p>
        </w:tc>
        <w:tc>
          <w:tcPr>
            <w:tcW w:w="1383" w:type="pct"/>
            <w:tcBorders>
              <w:top w:val="nil"/>
              <w:left w:val="nil"/>
              <w:bottom w:val="single" w:sz="4" w:space="0" w:color="auto"/>
              <w:right w:val="single" w:sz="4" w:space="0" w:color="auto"/>
            </w:tcBorders>
            <w:shd w:val="clear" w:color="000000" w:fill="FFFFFF"/>
            <w:noWrap/>
            <w:vAlign w:val="center"/>
          </w:tcPr>
          <w:p w14:paraId="0F8D4036"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2019</w:t>
            </w:r>
          </w:p>
        </w:tc>
      </w:tr>
      <w:tr w:rsidR="00DD1A19" w:rsidRPr="00DD1A19" w14:paraId="27A490A0" w14:textId="77777777" w:rsidTr="009C2307">
        <w:trPr>
          <w:trHeight w:val="414"/>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4942E2B9"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4</w:t>
            </w:r>
          </w:p>
        </w:tc>
        <w:tc>
          <w:tcPr>
            <w:tcW w:w="2925" w:type="pct"/>
            <w:tcBorders>
              <w:top w:val="nil"/>
              <w:left w:val="nil"/>
              <w:bottom w:val="single" w:sz="4" w:space="0" w:color="auto"/>
              <w:right w:val="single" w:sz="4" w:space="0" w:color="auto"/>
            </w:tcBorders>
            <w:shd w:val="clear" w:color="000000" w:fill="FFFFFF"/>
            <w:vAlign w:val="center"/>
            <w:hideMark/>
          </w:tcPr>
          <w:p w14:paraId="2600A807"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Год, в котором устанавливается базовое значение показателя</w:t>
            </w:r>
          </w:p>
        </w:tc>
        <w:tc>
          <w:tcPr>
            <w:tcW w:w="1383" w:type="pct"/>
            <w:tcBorders>
              <w:top w:val="nil"/>
              <w:left w:val="nil"/>
              <w:bottom w:val="single" w:sz="4" w:space="0" w:color="auto"/>
              <w:right w:val="single" w:sz="4" w:space="0" w:color="auto"/>
            </w:tcBorders>
            <w:shd w:val="clear" w:color="000000" w:fill="FFFFFF"/>
            <w:noWrap/>
            <w:vAlign w:val="center"/>
          </w:tcPr>
          <w:p w14:paraId="023ADFB3"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2018</w:t>
            </w:r>
          </w:p>
        </w:tc>
      </w:tr>
      <w:tr w:rsidR="00DD1A19" w:rsidRPr="00DD1A19" w14:paraId="6DBF4072" w14:textId="77777777" w:rsidTr="009C2307">
        <w:trPr>
          <w:trHeight w:val="561"/>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6F4CFF40"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lastRenderedPageBreak/>
              <w:t>5</w:t>
            </w:r>
          </w:p>
        </w:tc>
        <w:tc>
          <w:tcPr>
            <w:tcW w:w="2925" w:type="pct"/>
            <w:tcBorders>
              <w:top w:val="nil"/>
              <w:left w:val="nil"/>
              <w:bottom w:val="single" w:sz="4" w:space="0" w:color="auto"/>
              <w:right w:val="single" w:sz="4" w:space="0" w:color="auto"/>
            </w:tcBorders>
            <w:shd w:val="clear" w:color="000000" w:fill="FFFFFF"/>
            <w:vAlign w:val="center"/>
            <w:hideMark/>
          </w:tcPr>
          <w:p w14:paraId="77E922C6"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Значение показателя средней продолжительности прекращения подачи э/э на точку поставки, определяемой с абзацем вторым п. 4.2.2. Методических указаний № 1256</w:t>
            </w:r>
          </w:p>
        </w:tc>
        <w:tc>
          <w:tcPr>
            <w:tcW w:w="1383" w:type="pct"/>
            <w:tcBorders>
              <w:top w:val="nil"/>
              <w:left w:val="nil"/>
              <w:bottom w:val="single" w:sz="4" w:space="0" w:color="auto"/>
              <w:right w:val="single" w:sz="4" w:space="0" w:color="auto"/>
            </w:tcBorders>
            <w:shd w:val="clear" w:color="000000" w:fill="FFFFFF"/>
            <w:noWrap/>
            <w:vAlign w:val="center"/>
          </w:tcPr>
          <w:p w14:paraId="45E7EEC1"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1,8211</w:t>
            </w:r>
          </w:p>
        </w:tc>
      </w:tr>
      <w:tr w:rsidR="00DD1A19" w:rsidRPr="00DD1A19" w14:paraId="6D52BAD2" w14:textId="77777777" w:rsidTr="009C2307">
        <w:trPr>
          <w:trHeight w:val="499"/>
        </w:trPr>
        <w:tc>
          <w:tcPr>
            <w:tcW w:w="692" w:type="pct"/>
            <w:tcBorders>
              <w:top w:val="nil"/>
              <w:left w:val="single" w:sz="4" w:space="0" w:color="auto"/>
              <w:bottom w:val="single" w:sz="4" w:space="0" w:color="auto"/>
              <w:right w:val="single" w:sz="4" w:space="0" w:color="auto"/>
            </w:tcBorders>
            <w:shd w:val="clear" w:color="auto" w:fill="auto"/>
            <w:noWrap/>
            <w:vAlign w:val="center"/>
            <w:hideMark/>
          </w:tcPr>
          <w:p w14:paraId="5D18498D"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6</w:t>
            </w:r>
          </w:p>
        </w:tc>
        <w:tc>
          <w:tcPr>
            <w:tcW w:w="2925" w:type="pct"/>
            <w:tcBorders>
              <w:top w:val="nil"/>
              <w:left w:val="nil"/>
              <w:bottom w:val="single" w:sz="4" w:space="0" w:color="auto"/>
              <w:right w:val="single" w:sz="4" w:space="0" w:color="auto"/>
            </w:tcBorders>
            <w:shd w:val="clear" w:color="000000" w:fill="FFFFFF"/>
            <w:vAlign w:val="center"/>
            <w:hideMark/>
          </w:tcPr>
          <w:p w14:paraId="07CA950C"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Темп улучшения показателя, определенный по формуле 17 Методических указаний № 1256 . 5 &lt;  п. 2)</w:t>
            </w:r>
          </w:p>
        </w:tc>
        <w:tc>
          <w:tcPr>
            <w:tcW w:w="1383" w:type="pct"/>
            <w:tcBorders>
              <w:top w:val="nil"/>
              <w:left w:val="nil"/>
              <w:bottom w:val="single" w:sz="4" w:space="0" w:color="auto"/>
              <w:right w:val="single" w:sz="4" w:space="0" w:color="auto"/>
            </w:tcBorders>
            <w:shd w:val="clear" w:color="000000" w:fill="FFFFFF"/>
            <w:noWrap/>
            <w:vAlign w:val="center"/>
          </w:tcPr>
          <w:p w14:paraId="01C49347"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0,015</w:t>
            </w:r>
          </w:p>
        </w:tc>
      </w:tr>
    </w:tbl>
    <w:p w14:paraId="19D5F4B1" w14:textId="77777777" w:rsidR="00DD1A19" w:rsidRPr="00DD1A19" w:rsidRDefault="00DD1A19" w:rsidP="00DD1A19">
      <w:pPr>
        <w:tabs>
          <w:tab w:val="left" w:pos="0"/>
        </w:tabs>
        <w:spacing w:after="0" w:line="360" w:lineRule="auto"/>
        <w:ind w:firstLine="567"/>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1.3. Расчет показателей надежности на 2019-2023 гг.:</w:t>
      </w:r>
    </w:p>
    <w:tbl>
      <w:tblPr>
        <w:tblW w:w="5000" w:type="pct"/>
        <w:tblLook w:val="04A0" w:firstRow="1" w:lastRow="0" w:firstColumn="1" w:lastColumn="0" w:noHBand="0" w:noVBand="1"/>
      </w:tblPr>
      <w:tblGrid>
        <w:gridCol w:w="3917"/>
        <w:gridCol w:w="1339"/>
        <w:gridCol w:w="845"/>
        <w:gridCol w:w="809"/>
        <w:gridCol w:w="811"/>
        <w:gridCol w:w="811"/>
        <w:gridCol w:w="813"/>
      </w:tblGrid>
      <w:tr w:rsidR="00DD1A19" w:rsidRPr="00DD1A19" w14:paraId="4B9282D0" w14:textId="77777777" w:rsidTr="00DD1A19">
        <w:trPr>
          <w:trHeight w:val="1052"/>
        </w:trPr>
        <w:tc>
          <w:tcPr>
            <w:tcW w:w="209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4018F228"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Показатель</w:t>
            </w:r>
          </w:p>
        </w:tc>
        <w:tc>
          <w:tcPr>
            <w:tcW w:w="71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180EC9CA"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минимальное значение при сравнении факта 3-х лет и факта 2017 года</w:t>
            </w:r>
          </w:p>
        </w:tc>
        <w:tc>
          <w:tcPr>
            <w:tcW w:w="45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0A601B62"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2019</w:t>
            </w:r>
          </w:p>
        </w:tc>
        <w:tc>
          <w:tcPr>
            <w:tcW w:w="43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24073FA4"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2020</w:t>
            </w:r>
          </w:p>
        </w:tc>
        <w:tc>
          <w:tcPr>
            <w:tcW w:w="43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45214388"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2021</w:t>
            </w:r>
          </w:p>
        </w:tc>
        <w:tc>
          <w:tcPr>
            <w:tcW w:w="43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282880CA"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2022</w:t>
            </w:r>
          </w:p>
        </w:tc>
        <w:tc>
          <w:tcPr>
            <w:tcW w:w="4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hideMark/>
          </w:tcPr>
          <w:p w14:paraId="34E18AB1"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2023</w:t>
            </w:r>
          </w:p>
        </w:tc>
      </w:tr>
      <w:tr w:rsidR="00DD1A19" w:rsidRPr="00DD1A19" w14:paraId="7D493F7E" w14:textId="77777777" w:rsidTr="00DD1A19">
        <w:tc>
          <w:tcPr>
            <w:tcW w:w="209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4EB14F96"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1</w:t>
            </w:r>
          </w:p>
        </w:tc>
        <w:tc>
          <w:tcPr>
            <w:tcW w:w="716"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03470829"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w:t>
            </w:r>
          </w:p>
        </w:tc>
        <w:tc>
          <w:tcPr>
            <w:tcW w:w="452"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5710B821"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3</w:t>
            </w:r>
          </w:p>
        </w:tc>
        <w:tc>
          <w:tcPr>
            <w:tcW w:w="433"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7749C6A"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4</w:t>
            </w:r>
          </w:p>
        </w:tc>
        <w:tc>
          <w:tcPr>
            <w:tcW w:w="43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0FA1517F"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5</w:t>
            </w:r>
          </w:p>
        </w:tc>
        <w:tc>
          <w:tcPr>
            <w:tcW w:w="434"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3AC03773"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6</w:t>
            </w:r>
          </w:p>
        </w:tc>
        <w:tc>
          <w:tcPr>
            <w:tcW w:w="435" w:type="pct"/>
            <w:tcBorders>
              <w:top w:val="single" w:sz="4" w:space="0" w:color="FFFFFF"/>
              <w:left w:val="single" w:sz="4" w:space="0" w:color="FFFFFF"/>
              <w:bottom w:val="single" w:sz="4" w:space="0" w:color="FFFFFF"/>
              <w:right w:val="single" w:sz="4" w:space="0" w:color="FFFFFF"/>
            </w:tcBorders>
            <w:shd w:val="clear" w:color="auto" w:fill="4F6228" w:themeFill="accent3" w:themeFillShade="80"/>
            <w:vAlign w:val="center"/>
          </w:tcPr>
          <w:p w14:paraId="7B1C0719"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7</w:t>
            </w:r>
          </w:p>
        </w:tc>
      </w:tr>
      <w:tr w:rsidR="00DD1A19" w:rsidRPr="00DD1A19" w14:paraId="147A816F" w14:textId="77777777" w:rsidTr="00DD1A19">
        <w:trPr>
          <w:trHeight w:val="659"/>
        </w:trPr>
        <w:tc>
          <w:tcPr>
            <w:tcW w:w="2094" w:type="pct"/>
            <w:tcBorders>
              <w:top w:val="single" w:sz="4" w:space="0" w:color="FFFFFF"/>
              <w:left w:val="single" w:sz="4" w:space="0" w:color="auto"/>
              <w:bottom w:val="single" w:sz="4" w:space="0" w:color="auto"/>
              <w:right w:val="single" w:sz="4" w:space="0" w:color="auto"/>
            </w:tcBorders>
            <w:shd w:val="clear" w:color="auto" w:fill="auto"/>
            <w:vAlign w:val="center"/>
            <w:hideMark/>
          </w:tcPr>
          <w:p w14:paraId="7E15B6E3"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Показатель средней продолжительности прекращений передачи электрической энергии на точку поставки (</w:t>
            </w:r>
            <w:proofErr w:type="spellStart"/>
            <w:r w:rsidRPr="00DD1A19">
              <w:rPr>
                <w:rFonts w:ascii="Myriad Pro" w:eastAsia="Times New Roman" w:hAnsi="Myriad Pro" w:cs="Times New Roman"/>
                <w:sz w:val="18"/>
                <w:szCs w:val="18"/>
                <w:lang w:eastAsia="ru-RU"/>
              </w:rPr>
              <w:t>Пsaidi</w:t>
            </w:r>
            <w:proofErr w:type="spellEnd"/>
            <w:r w:rsidRPr="00DD1A19">
              <w:rPr>
                <w:rFonts w:ascii="Myriad Pro" w:eastAsia="Times New Roman" w:hAnsi="Myriad Pro" w:cs="Times New Roman"/>
                <w:sz w:val="18"/>
                <w:szCs w:val="18"/>
                <w:lang w:eastAsia="ru-RU"/>
              </w:rPr>
              <w:t>), час.</w:t>
            </w:r>
          </w:p>
        </w:tc>
        <w:tc>
          <w:tcPr>
            <w:tcW w:w="716" w:type="pct"/>
            <w:tcBorders>
              <w:top w:val="single" w:sz="4" w:space="0" w:color="FFFFFF"/>
              <w:left w:val="nil"/>
              <w:bottom w:val="single" w:sz="4" w:space="0" w:color="auto"/>
              <w:right w:val="single" w:sz="4" w:space="0" w:color="auto"/>
            </w:tcBorders>
            <w:shd w:val="clear" w:color="auto" w:fill="auto"/>
            <w:vAlign w:val="center"/>
          </w:tcPr>
          <w:p w14:paraId="221614E2" w14:textId="77777777" w:rsidR="00DD1A19" w:rsidRPr="00DD1A19" w:rsidRDefault="00DD1A19" w:rsidP="00DD1A19">
            <w:pPr>
              <w:spacing w:after="0" w:line="240" w:lineRule="auto"/>
              <w:jc w:val="center"/>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3,0941</w:t>
            </w:r>
          </w:p>
        </w:tc>
        <w:tc>
          <w:tcPr>
            <w:tcW w:w="452" w:type="pct"/>
            <w:tcBorders>
              <w:top w:val="single" w:sz="4" w:space="0" w:color="FFFFFF"/>
              <w:left w:val="nil"/>
              <w:bottom w:val="single" w:sz="4" w:space="0" w:color="auto"/>
              <w:right w:val="single" w:sz="4" w:space="0" w:color="auto"/>
            </w:tcBorders>
            <w:shd w:val="clear" w:color="auto" w:fill="auto"/>
            <w:noWrap/>
            <w:vAlign w:val="center"/>
          </w:tcPr>
          <w:p w14:paraId="442BE3AA"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3,0477</w:t>
            </w:r>
          </w:p>
        </w:tc>
        <w:tc>
          <w:tcPr>
            <w:tcW w:w="433" w:type="pct"/>
            <w:tcBorders>
              <w:top w:val="single" w:sz="4" w:space="0" w:color="FFFFFF"/>
              <w:left w:val="nil"/>
              <w:bottom w:val="single" w:sz="4" w:space="0" w:color="auto"/>
              <w:right w:val="single" w:sz="4" w:space="0" w:color="auto"/>
            </w:tcBorders>
            <w:shd w:val="clear" w:color="auto" w:fill="auto"/>
            <w:noWrap/>
            <w:vAlign w:val="center"/>
          </w:tcPr>
          <w:p w14:paraId="62C9C81F"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3,0020</w:t>
            </w:r>
          </w:p>
        </w:tc>
        <w:tc>
          <w:tcPr>
            <w:tcW w:w="434" w:type="pct"/>
            <w:tcBorders>
              <w:top w:val="single" w:sz="4" w:space="0" w:color="FFFFFF"/>
              <w:left w:val="nil"/>
              <w:bottom w:val="single" w:sz="4" w:space="0" w:color="auto"/>
              <w:right w:val="single" w:sz="4" w:space="0" w:color="auto"/>
            </w:tcBorders>
            <w:shd w:val="clear" w:color="auto" w:fill="auto"/>
            <w:noWrap/>
            <w:vAlign w:val="center"/>
          </w:tcPr>
          <w:p w14:paraId="720F4585"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2,9569</w:t>
            </w:r>
          </w:p>
        </w:tc>
        <w:tc>
          <w:tcPr>
            <w:tcW w:w="434" w:type="pct"/>
            <w:tcBorders>
              <w:top w:val="single" w:sz="4" w:space="0" w:color="FFFFFF"/>
              <w:left w:val="nil"/>
              <w:bottom w:val="single" w:sz="4" w:space="0" w:color="auto"/>
              <w:right w:val="single" w:sz="4" w:space="0" w:color="auto"/>
            </w:tcBorders>
            <w:shd w:val="clear" w:color="auto" w:fill="auto"/>
            <w:noWrap/>
            <w:vAlign w:val="center"/>
          </w:tcPr>
          <w:p w14:paraId="4EEAED9C"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2,9126</w:t>
            </w:r>
          </w:p>
        </w:tc>
        <w:tc>
          <w:tcPr>
            <w:tcW w:w="435" w:type="pct"/>
            <w:tcBorders>
              <w:top w:val="single" w:sz="4" w:space="0" w:color="FFFFFF"/>
              <w:left w:val="nil"/>
              <w:bottom w:val="single" w:sz="4" w:space="0" w:color="auto"/>
              <w:right w:val="single" w:sz="4" w:space="0" w:color="auto"/>
            </w:tcBorders>
            <w:shd w:val="clear" w:color="auto" w:fill="auto"/>
            <w:noWrap/>
            <w:vAlign w:val="center"/>
          </w:tcPr>
          <w:p w14:paraId="25AA61E6"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2,8689</w:t>
            </w:r>
          </w:p>
        </w:tc>
      </w:tr>
      <w:tr w:rsidR="00DD1A19" w:rsidRPr="00DD1A19" w14:paraId="7C993EEB" w14:textId="77777777" w:rsidTr="009C2307">
        <w:trPr>
          <w:trHeight w:val="697"/>
        </w:trPr>
        <w:tc>
          <w:tcPr>
            <w:tcW w:w="2094" w:type="pct"/>
            <w:tcBorders>
              <w:top w:val="nil"/>
              <w:left w:val="single" w:sz="4" w:space="0" w:color="auto"/>
              <w:bottom w:val="single" w:sz="4" w:space="0" w:color="auto"/>
              <w:right w:val="single" w:sz="4" w:space="0" w:color="auto"/>
            </w:tcBorders>
            <w:shd w:val="clear" w:color="auto" w:fill="auto"/>
            <w:vAlign w:val="center"/>
            <w:hideMark/>
          </w:tcPr>
          <w:p w14:paraId="3AC440BD"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Показатель средней частоты прекращений передачи электрической энергии на точку поставки (</w:t>
            </w:r>
            <w:proofErr w:type="spellStart"/>
            <w:r w:rsidRPr="00DD1A19">
              <w:rPr>
                <w:rFonts w:ascii="Myriad Pro" w:eastAsia="Times New Roman" w:hAnsi="Myriad Pro" w:cs="Times New Roman"/>
                <w:sz w:val="18"/>
                <w:szCs w:val="18"/>
                <w:lang w:eastAsia="ru-RU"/>
              </w:rPr>
              <w:t>Пsaifi</w:t>
            </w:r>
            <w:proofErr w:type="spellEnd"/>
            <w:r w:rsidRPr="00DD1A19">
              <w:rPr>
                <w:rFonts w:ascii="Myriad Pro" w:eastAsia="Times New Roman" w:hAnsi="Myriad Pro" w:cs="Times New Roman"/>
                <w:sz w:val="18"/>
                <w:szCs w:val="18"/>
                <w:lang w:eastAsia="ru-RU"/>
              </w:rPr>
              <w:t>), шт.</w:t>
            </w:r>
          </w:p>
        </w:tc>
        <w:tc>
          <w:tcPr>
            <w:tcW w:w="716" w:type="pct"/>
            <w:tcBorders>
              <w:top w:val="nil"/>
              <w:left w:val="nil"/>
              <w:bottom w:val="single" w:sz="4" w:space="0" w:color="auto"/>
              <w:right w:val="single" w:sz="4" w:space="0" w:color="auto"/>
            </w:tcBorders>
            <w:shd w:val="clear" w:color="auto" w:fill="auto"/>
            <w:vAlign w:val="center"/>
          </w:tcPr>
          <w:p w14:paraId="15F45C18" w14:textId="77777777" w:rsidR="00DD1A19" w:rsidRPr="00DD1A19" w:rsidRDefault="00DD1A19" w:rsidP="00DD1A19">
            <w:pPr>
              <w:spacing w:after="0" w:line="240" w:lineRule="auto"/>
              <w:jc w:val="center"/>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1,8211</w:t>
            </w:r>
          </w:p>
        </w:tc>
        <w:tc>
          <w:tcPr>
            <w:tcW w:w="452" w:type="pct"/>
            <w:tcBorders>
              <w:top w:val="nil"/>
              <w:left w:val="nil"/>
              <w:bottom w:val="single" w:sz="4" w:space="0" w:color="auto"/>
              <w:right w:val="single" w:sz="4" w:space="0" w:color="auto"/>
            </w:tcBorders>
            <w:shd w:val="clear" w:color="auto" w:fill="auto"/>
            <w:noWrap/>
            <w:vAlign w:val="center"/>
          </w:tcPr>
          <w:p w14:paraId="5A7DB87E"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1,7938</w:t>
            </w:r>
          </w:p>
        </w:tc>
        <w:tc>
          <w:tcPr>
            <w:tcW w:w="433" w:type="pct"/>
            <w:tcBorders>
              <w:top w:val="nil"/>
              <w:left w:val="nil"/>
              <w:bottom w:val="single" w:sz="4" w:space="0" w:color="auto"/>
              <w:right w:val="single" w:sz="4" w:space="0" w:color="auto"/>
            </w:tcBorders>
            <w:shd w:val="clear" w:color="auto" w:fill="auto"/>
            <w:noWrap/>
            <w:vAlign w:val="center"/>
          </w:tcPr>
          <w:p w14:paraId="241BA752"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1,7669</w:t>
            </w:r>
          </w:p>
        </w:tc>
        <w:tc>
          <w:tcPr>
            <w:tcW w:w="434" w:type="pct"/>
            <w:tcBorders>
              <w:top w:val="nil"/>
              <w:left w:val="nil"/>
              <w:bottom w:val="single" w:sz="4" w:space="0" w:color="auto"/>
              <w:right w:val="single" w:sz="4" w:space="0" w:color="auto"/>
            </w:tcBorders>
            <w:shd w:val="clear" w:color="auto" w:fill="auto"/>
            <w:noWrap/>
            <w:vAlign w:val="center"/>
          </w:tcPr>
          <w:p w14:paraId="53EEBDB2"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1,7404</w:t>
            </w:r>
          </w:p>
        </w:tc>
        <w:tc>
          <w:tcPr>
            <w:tcW w:w="434" w:type="pct"/>
            <w:tcBorders>
              <w:top w:val="nil"/>
              <w:left w:val="nil"/>
              <w:bottom w:val="single" w:sz="4" w:space="0" w:color="auto"/>
              <w:right w:val="single" w:sz="4" w:space="0" w:color="auto"/>
            </w:tcBorders>
            <w:shd w:val="clear" w:color="auto" w:fill="auto"/>
            <w:noWrap/>
            <w:vAlign w:val="center"/>
          </w:tcPr>
          <w:p w14:paraId="08F02564"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1,7143</w:t>
            </w:r>
          </w:p>
        </w:tc>
        <w:tc>
          <w:tcPr>
            <w:tcW w:w="435" w:type="pct"/>
            <w:tcBorders>
              <w:top w:val="nil"/>
              <w:left w:val="nil"/>
              <w:bottom w:val="single" w:sz="4" w:space="0" w:color="auto"/>
              <w:right w:val="single" w:sz="4" w:space="0" w:color="auto"/>
            </w:tcBorders>
            <w:shd w:val="clear" w:color="auto" w:fill="auto"/>
            <w:noWrap/>
            <w:vAlign w:val="center"/>
          </w:tcPr>
          <w:p w14:paraId="7FD72AFE" w14:textId="77777777" w:rsidR="00DD1A19" w:rsidRPr="00DD1A19" w:rsidRDefault="00DD1A19" w:rsidP="00DD1A19">
            <w:pPr>
              <w:spacing w:after="0" w:line="240" w:lineRule="auto"/>
              <w:jc w:val="right"/>
              <w:rPr>
                <w:rFonts w:ascii="Myriad Pro" w:eastAsia="Times New Roman" w:hAnsi="Myriad Pro" w:cs="Calibri"/>
                <w:color w:val="000000"/>
                <w:sz w:val="18"/>
                <w:szCs w:val="18"/>
                <w:lang w:eastAsia="ru-RU"/>
              </w:rPr>
            </w:pPr>
            <w:r w:rsidRPr="00DD1A19">
              <w:rPr>
                <w:rFonts w:ascii="Myriad Pro" w:eastAsia="Times New Roman" w:hAnsi="Myriad Pro" w:cs="Calibri"/>
                <w:color w:val="000000"/>
                <w:sz w:val="18"/>
                <w:szCs w:val="18"/>
                <w:lang w:eastAsia="ru-RU"/>
              </w:rPr>
              <w:t>1,6886</w:t>
            </w:r>
          </w:p>
        </w:tc>
      </w:tr>
    </w:tbl>
    <w:p w14:paraId="1E0FA5E6" w14:textId="77777777" w:rsidR="00DD1A19" w:rsidRPr="00DD1A19" w:rsidRDefault="00DD1A19" w:rsidP="00DD1A19">
      <w:pPr>
        <w:tabs>
          <w:tab w:val="left" w:pos="0"/>
        </w:tabs>
        <w:spacing w:after="0" w:line="360" w:lineRule="auto"/>
        <w:ind w:firstLine="567"/>
        <w:jc w:val="both"/>
        <w:rPr>
          <w:rFonts w:ascii="Myriad Pro" w:eastAsia="Times New Roman" w:hAnsi="Myriad Pro" w:cs="Times New Roman"/>
          <w:sz w:val="26"/>
          <w:szCs w:val="26"/>
          <w:lang w:eastAsia="ru-RU"/>
        </w:rPr>
      </w:pPr>
    </w:p>
    <w:p w14:paraId="595C2B04" w14:textId="77777777" w:rsidR="00DD1A19" w:rsidRPr="00DD1A19" w:rsidRDefault="00DD1A19" w:rsidP="00DD1A19">
      <w:pPr>
        <w:tabs>
          <w:tab w:val="left" w:pos="0"/>
        </w:tabs>
        <w:spacing w:after="0" w:line="360" w:lineRule="auto"/>
        <w:ind w:firstLine="567"/>
        <w:contextualSpacing/>
        <w:jc w:val="both"/>
        <w:rPr>
          <w:rFonts w:ascii="Myriad Pro" w:eastAsia="Calibri" w:hAnsi="Myriad Pro" w:cs="Times New Roman"/>
          <w:b/>
          <w:bCs/>
          <w:i/>
          <w:iCs/>
          <w:sz w:val="26"/>
          <w:szCs w:val="26"/>
          <w:u w:val="single"/>
          <w:lang w:eastAsia="ru-RU"/>
        </w:rPr>
      </w:pPr>
      <w:r w:rsidRPr="00DD1A19">
        <w:rPr>
          <w:rFonts w:ascii="Myriad Pro" w:eastAsia="Calibri" w:hAnsi="Myriad Pro" w:cs="Times New Roman"/>
          <w:b/>
          <w:bCs/>
          <w:i/>
          <w:iCs/>
          <w:sz w:val="26"/>
          <w:szCs w:val="26"/>
          <w:u w:val="single"/>
          <w:lang w:eastAsia="ru-RU"/>
        </w:rPr>
        <w:t>Показатель качества.</w:t>
      </w:r>
    </w:p>
    <w:p w14:paraId="3FEB16B7" w14:textId="77777777" w:rsidR="00DD1A19" w:rsidRPr="00DD1A19" w:rsidRDefault="00DD1A19" w:rsidP="00DD1A19">
      <w:pPr>
        <w:tabs>
          <w:tab w:val="left" w:pos="0"/>
        </w:tabs>
        <w:spacing w:after="0" w:line="360" w:lineRule="auto"/>
        <w:ind w:firstLine="567"/>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 xml:space="preserve">Расчет минимального значения показателя в соответствии с пунктом 4.1.1. Методических указаний № 1256 исходя из фактических показателей за 2015-2017 годы: фактические данные по показателю качества за 2015 год -1,067, за 2016 год -1,066, за 2017 год -1,04993. Минимальное значение достигнуто в 2017 году в размере – 1,04993. </w:t>
      </w:r>
    </w:p>
    <w:p w14:paraId="38D3314A" w14:textId="77777777" w:rsidR="00DD1A19" w:rsidRPr="00DD1A19" w:rsidRDefault="00DD1A19" w:rsidP="00DD1A19">
      <w:pPr>
        <w:tabs>
          <w:tab w:val="left" w:pos="0"/>
        </w:tabs>
        <w:spacing w:after="0" w:line="360" w:lineRule="auto"/>
        <w:ind w:firstLine="709"/>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 xml:space="preserve">Расчет на 2019 год и последующие производится по формуле </w:t>
      </w:r>
      <w:r w:rsidRPr="00DD1A19">
        <w:rPr>
          <w:rFonts w:ascii="Myriad Pro" w:eastAsia="Calibri" w:hAnsi="Myriad Pro" w:cs="Times New Roman"/>
          <w:noProof/>
          <w:sz w:val="26"/>
          <w:szCs w:val="26"/>
          <w:lang w:eastAsia="ru-RU"/>
        </w:rPr>
        <w:drawing>
          <wp:inline distT="0" distB="0" distL="0" distR="0" wp14:anchorId="0D20D2F4" wp14:editId="3F498127">
            <wp:extent cx="1383665" cy="278130"/>
            <wp:effectExtent l="0" t="0" r="6985" b="0"/>
            <wp:docPr id="8" name="Рисунок 8" descr="base_1_220786_327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base_1_220786_32780"/>
                    <pic:cNvPicPr preferRelativeResize="0">
                      <a:picLocks noChangeArrowheads="1"/>
                    </pic:cNvPicPr>
                  </pic:nvPicPr>
                  <pic:blipFill>
                    <a:blip r:embed="rId75" cstate="print"/>
                    <a:srcRect/>
                    <a:stretch>
                      <a:fillRect/>
                    </a:stretch>
                  </pic:blipFill>
                  <pic:spPr bwMode="auto">
                    <a:xfrm>
                      <a:off x="0" y="0"/>
                      <a:ext cx="1383665" cy="278130"/>
                    </a:xfrm>
                    <a:prstGeom prst="rect">
                      <a:avLst/>
                    </a:prstGeom>
                    <a:noFill/>
                    <a:ln w="9525">
                      <a:noFill/>
                      <a:miter lim="800000"/>
                      <a:headEnd/>
                      <a:tailEnd/>
                    </a:ln>
                  </pic:spPr>
                </pic:pic>
              </a:graphicData>
            </a:graphic>
          </wp:inline>
        </w:drawing>
      </w:r>
      <w:r w:rsidRPr="00DD1A19">
        <w:rPr>
          <w:rFonts w:ascii="Myriad Pro" w:eastAsia="Times New Roman" w:hAnsi="Myriad Pro" w:cs="Times New Roman"/>
          <w:sz w:val="26"/>
          <w:szCs w:val="26"/>
          <w:lang w:eastAsia="ru-RU"/>
        </w:rPr>
        <w:t xml:space="preserve">, при этом темп улучшения показателей качества услуг, определяется для второго и последующих долгосрочных периодов регулирования определяется на уровне 0,015 (p = 0,015). Не применяется в случае достижения </w:t>
      </w:r>
      <w:proofErr w:type="spellStart"/>
      <w:r w:rsidRPr="00DD1A19">
        <w:rPr>
          <w:rFonts w:ascii="Myriad Pro" w:eastAsia="Times New Roman" w:hAnsi="Myriad Pro" w:cs="Times New Roman"/>
          <w:sz w:val="26"/>
          <w:szCs w:val="26"/>
          <w:lang w:eastAsia="ru-RU"/>
        </w:rPr>
        <w:t>неулучшаемых</w:t>
      </w:r>
      <w:proofErr w:type="spellEnd"/>
      <w:r w:rsidRPr="00DD1A19">
        <w:rPr>
          <w:rFonts w:ascii="Myriad Pro" w:eastAsia="Times New Roman" w:hAnsi="Myriad Pro" w:cs="Times New Roman"/>
          <w:sz w:val="26"/>
          <w:szCs w:val="26"/>
          <w:lang w:eastAsia="ru-RU"/>
        </w:rPr>
        <w:t xml:space="preserve"> значений показателей (</w:t>
      </w:r>
      <w:proofErr w:type="spellStart"/>
      <w:r w:rsidRPr="00DD1A19">
        <w:rPr>
          <w:rFonts w:ascii="Myriad Pro" w:eastAsia="Times New Roman" w:hAnsi="Myriad Pro" w:cs="Times New Roman"/>
          <w:sz w:val="26"/>
          <w:szCs w:val="26"/>
          <w:lang w:eastAsia="ru-RU"/>
        </w:rPr>
        <w:t>неулучшаемый</w:t>
      </w:r>
      <w:proofErr w:type="spellEnd"/>
      <w:r w:rsidRPr="00DD1A19">
        <w:rPr>
          <w:rFonts w:ascii="Myriad Pro" w:eastAsia="Times New Roman" w:hAnsi="Myriad Pro" w:cs="Times New Roman"/>
          <w:sz w:val="26"/>
          <w:szCs w:val="26"/>
          <w:lang w:eastAsia="ru-RU"/>
        </w:rPr>
        <w:t xml:space="preserve"> показатель =1). </w:t>
      </w:r>
    </w:p>
    <w:p w14:paraId="1916B050" w14:textId="77777777" w:rsidR="00DD1A19" w:rsidRPr="00DD1A19" w:rsidRDefault="00DD1A19" w:rsidP="00DD1A19">
      <w:pPr>
        <w:tabs>
          <w:tab w:val="left" w:pos="0"/>
        </w:tabs>
        <w:spacing w:after="0" w:line="360" w:lineRule="auto"/>
        <w:ind w:firstLine="709"/>
        <w:jc w:val="both"/>
        <w:rPr>
          <w:rFonts w:ascii="Myriad Pro" w:eastAsia="Times New Roman" w:hAnsi="Myriad Pro" w:cs="Times New Roman"/>
          <w:sz w:val="26"/>
          <w:szCs w:val="26"/>
          <w:lang w:eastAsia="ru-RU"/>
        </w:rPr>
      </w:pPr>
      <w:r w:rsidRPr="00DD1A19">
        <w:rPr>
          <w:rFonts w:ascii="Myriad Pro" w:eastAsia="Times New Roman" w:hAnsi="Myriad Pro" w:cs="Times New Roman"/>
          <w:sz w:val="26"/>
          <w:szCs w:val="26"/>
          <w:lang w:eastAsia="ru-RU"/>
        </w:rPr>
        <w:t>Расчет показателей качества на 2019 – 2023 годы:</w:t>
      </w:r>
    </w:p>
    <w:tbl>
      <w:tblPr>
        <w:tblW w:w="4927" w:type="pct"/>
        <w:tblLook w:val="04A0" w:firstRow="1" w:lastRow="0" w:firstColumn="1" w:lastColumn="0" w:noHBand="0" w:noVBand="1"/>
      </w:tblPr>
      <w:tblGrid>
        <w:gridCol w:w="3683"/>
        <w:gridCol w:w="1106"/>
        <w:gridCol w:w="1105"/>
        <w:gridCol w:w="1105"/>
        <w:gridCol w:w="1105"/>
        <w:gridCol w:w="1105"/>
      </w:tblGrid>
      <w:tr w:rsidR="00DD1A19" w:rsidRPr="00DD1A19" w14:paraId="6EE3EB58" w14:textId="77777777" w:rsidTr="00DD1A19">
        <w:tc>
          <w:tcPr>
            <w:tcW w:w="19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76AB08"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Показатель</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18C0DB3"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2019</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F663EB"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2020</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B640AB0"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2021</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7FAAD06"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2022</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CC83AB"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2023</w:t>
            </w:r>
          </w:p>
        </w:tc>
      </w:tr>
      <w:tr w:rsidR="00DD1A19" w:rsidRPr="00DD1A19" w14:paraId="0ABD0499" w14:textId="77777777" w:rsidTr="00DD1A19">
        <w:tc>
          <w:tcPr>
            <w:tcW w:w="19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C87FF6"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1</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E1D6E8"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2</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8FE7A9E"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3</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15B2CE73"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4</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7A6DD75"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5</w:t>
            </w:r>
          </w:p>
        </w:tc>
        <w:tc>
          <w:tcPr>
            <w:tcW w:w="6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8A9684" w14:textId="77777777" w:rsidR="00DD1A19" w:rsidRPr="00DD1A19" w:rsidRDefault="00DD1A19" w:rsidP="00DD1A19">
            <w:pPr>
              <w:spacing w:after="0" w:line="240" w:lineRule="auto"/>
              <w:jc w:val="center"/>
              <w:rPr>
                <w:rFonts w:ascii="Myriad Pro" w:eastAsia="Times New Roman" w:hAnsi="Myriad Pro" w:cs="Times New Roman"/>
                <w:b/>
                <w:bCs/>
                <w:color w:val="FFFFFF"/>
                <w:sz w:val="18"/>
                <w:szCs w:val="18"/>
                <w:lang w:eastAsia="ru-RU"/>
              </w:rPr>
            </w:pPr>
            <w:r w:rsidRPr="00DD1A19">
              <w:rPr>
                <w:rFonts w:ascii="Myriad Pro" w:eastAsia="Times New Roman" w:hAnsi="Myriad Pro" w:cs="Times New Roman"/>
                <w:b/>
                <w:bCs/>
                <w:color w:val="FFFFFF"/>
                <w:sz w:val="18"/>
                <w:szCs w:val="18"/>
                <w:lang w:eastAsia="ru-RU"/>
              </w:rPr>
              <w:t>6</w:t>
            </w:r>
          </w:p>
        </w:tc>
      </w:tr>
      <w:tr w:rsidR="00DD1A19" w:rsidRPr="00DD1A19" w14:paraId="118C1AD8" w14:textId="77777777" w:rsidTr="00DD1A19">
        <w:trPr>
          <w:trHeight w:val="930"/>
        </w:trPr>
        <w:tc>
          <w:tcPr>
            <w:tcW w:w="1999" w:type="pct"/>
            <w:tcBorders>
              <w:top w:val="single" w:sz="4" w:space="0" w:color="FFFFFF" w:themeColor="background1"/>
              <w:left w:val="single" w:sz="4" w:space="0" w:color="auto"/>
              <w:bottom w:val="single" w:sz="4" w:space="0" w:color="auto"/>
              <w:right w:val="single" w:sz="4" w:space="0" w:color="auto"/>
            </w:tcBorders>
            <w:shd w:val="clear" w:color="auto" w:fill="auto"/>
            <w:vAlign w:val="center"/>
            <w:hideMark/>
          </w:tcPr>
          <w:p w14:paraId="10660F5E" w14:textId="77777777" w:rsidR="00DD1A19" w:rsidRPr="00DD1A19" w:rsidRDefault="00DD1A19" w:rsidP="00DD1A19">
            <w:pPr>
              <w:spacing w:after="0" w:line="240" w:lineRule="auto"/>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Показатель уровня качества осуществляемого технологического присоединения (</w:t>
            </w:r>
            <w:proofErr w:type="spellStart"/>
            <w:r w:rsidRPr="00DD1A19">
              <w:rPr>
                <w:rFonts w:ascii="Myriad Pro" w:eastAsia="Times New Roman" w:hAnsi="Myriad Pro" w:cs="Times New Roman"/>
                <w:sz w:val="18"/>
                <w:szCs w:val="18"/>
                <w:lang w:eastAsia="ru-RU"/>
              </w:rPr>
              <w:t>Птпр</w:t>
            </w:r>
            <w:proofErr w:type="spellEnd"/>
            <w:r w:rsidRPr="00DD1A19">
              <w:rPr>
                <w:rFonts w:ascii="Myriad Pro" w:eastAsia="Times New Roman" w:hAnsi="Myriad Pro" w:cs="Times New Roman"/>
                <w:sz w:val="18"/>
                <w:szCs w:val="18"/>
                <w:lang w:eastAsia="ru-RU"/>
              </w:rPr>
              <w:t>)</w:t>
            </w:r>
          </w:p>
        </w:tc>
        <w:tc>
          <w:tcPr>
            <w:tcW w:w="600" w:type="pct"/>
            <w:tcBorders>
              <w:top w:val="single" w:sz="4" w:space="0" w:color="FFFFFF" w:themeColor="background1"/>
              <w:left w:val="nil"/>
              <w:bottom w:val="single" w:sz="4" w:space="0" w:color="auto"/>
              <w:right w:val="single" w:sz="4" w:space="0" w:color="auto"/>
            </w:tcBorders>
            <w:shd w:val="clear" w:color="auto" w:fill="auto"/>
            <w:noWrap/>
            <w:vAlign w:val="center"/>
          </w:tcPr>
          <w:p w14:paraId="36683BF3" w14:textId="77777777" w:rsidR="00DD1A19" w:rsidRPr="00DD1A19" w:rsidRDefault="00DD1A19" w:rsidP="00DD1A19">
            <w:pPr>
              <w:spacing w:after="0" w:line="240" w:lineRule="auto"/>
              <w:jc w:val="right"/>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1,03419</w:t>
            </w:r>
          </w:p>
        </w:tc>
        <w:tc>
          <w:tcPr>
            <w:tcW w:w="600" w:type="pct"/>
            <w:tcBorders>
              <w:top w:val="single" w:sz="4" w:space="0" w:color="FFFFFF" w:themeColor="background1"/>
              <w:left w:val="nil"/>
              <w:bottom w:val="single" w:sz="4" w:space="0" w:color="auto"/>
              <w:right w:val="single" w:sz="4" w:space="0" w:color="auto"/>
            </w:tcBorders>
            <w:shd w:val="clear" w:color="auto" w:fill="auto"/>
            <w:noWrap/>
            <w:vAlign w:val="center"/>
          </w:tcPr>
          <w:p w14:paraId="57D0B8F6" w14:textId="77777777" w:rsidR="00DD1A19" w:rsidRPr="00DD1A19" w:rsidRDefault="00DD1A19" w:rsidP="00DD1A19">
            <w:pPr>
              <w:spacing w:after="0" w:line="240" w:lineRule="auto"/>
              <w:jc w:val="right"/>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1,01867</w:t>
            </w:r>
          </w:p>
        </w:tc>
        <w:tc>
          <w:tcPr>
            <w:tcW w:w="600" w:type="pct"/>
            <w:tcBorders>
              <w:top w:val="single" w:sz="4" w:space="0" w:color="FFFFFF" w:themeColor="background1"/>
              <w:left w:val="nil"/>
              <w:bottom w:val="single" w:sz="4" w:space="0" w:color="auto"/>
              <w:right w:val="single" w:sz="4" w:space="0" w:color="auto"/>
            </w:tcBorders>
            <w:shd w:val="clear" w:color="auto" w:fill="auto"/>
            <w:noWrap/>
            <w:vAlign w:val="center"/>
          </w:tcPr>
          <w:p w14:paraId="7D548D7B" w14:textId="77777777" w:rsidR="00DD1A19" w:rsidRPr="00DD1A19" w:rsidRDefault="00DD1A19" w:rsidP="00DD1A19">
            <w:pPr>
              <w:spacing w:after="0" w:line="240" w:lineRule="auto"/>
              <w:jc w:val="right"/>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1,00339</w:t>
            </w:r>
          </w:p>
        </w:tc>
        <w:tc>
          <w:tcPr>
            <w:tcW w:w="600" w:type="pct"/>
            <w:tcBorders>
              <w:top w:val="single" w:sz="4" w:space="0" w:color="FFFFFF" w:themeColor="background1"/>
              <w:left w:val="nil"/>
              <w:bottom w:val="single" w:sz="4" w:space="0" w:color="auto"/>
              <w:right w:val="single" w:sz="4" w:space="0" w:color="auto"/>
            </w:tcBorders>
            <w:shd w:val="clear" w:color="auto" w:fill="auto"/>
            <w:noWrap/>
            <w:vAlign w:val="center"/>
          </w:tcPr>
          <w:p w14:paraId="2FC498E7"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1,0000</w:t>
            </w:r>
          </w:p>
        </w:tc>
        <w:tc>
          <w:tcPr>
            <w:tcW w:w="600" w:type="pct"/>
            <w:tcBorders>
              <w:top w:val="single" w:sz="4" w:space="0" w:color="FFFFFF" w:themeColor="background1"/>
              <w:left w:val="nil"/>
              <w:bottom w:val="single" w:sz="4" w:space="0" w:color="auto"/>
              <w:right w:val="single" w:sz="4" w:space="0" w:color="auto"/>
            </w:tcBorders>
            <w:shd w:val="clear" w:color="auto" w:fill="auto"/>
            <w:noWrap/>
            <w:vAlign w:val="center"/>
          </w:tcPr>
          <w:p w14:paraId="242A9B14" w14:textId="77777777" w:rsidR="00DD1A19" w:rsidRPr="00DD1A19" w:rsidRDefault="00DD1A19" w:rsidP="00DD1A19">
            <w:pPr>
              <w:spacing w:after="0" w:line="240" w:lineRule="auto"/>
              <w:jc w:val="center"/>
              <w:rPr>
                <w:rFonts w:ascii="Myriad Pro" w:eastAsia="Times New Roman" w:hAnsi="Myriad Pro" w:cs="Times New Roman"/>
                <w:sz w:val="18"/>
                <w:szCs w:val="18"/>
                <w:lang w:eastAsia="ru-RU"/>
              </w:rPr>
            </w:pPr>
            <w:r w:rsidRPr="00DD1A19">
              <w:rPr>
                <w:rFonts w:ascii="Myriad Pro" w:eastAsia="Times New Roman" w:hAnsi="Myriad Pro" w:cs="Times New Roman"/>
                <w:sz w:val="18"/>
                <w:szCs w:val="18"/>
                <w:lang w:eastAsia="ru-RU"/>
              </w:rPr>
              <w:t>1,0000</w:t>
            </w:r>
          </w:p>
        </w:tc>
      </w:tr>
    </w:tbl>
    <w:p w14:paraId="46EE9C5F" w14:textId="77777777" w:rsidR="0095215A" w:rsidRDefault="0095215A" w:rsidP="007356B4">
      <w:pPr>
        <w:spacing w:after="0" w:line="360" w:lineRule="auto"/>
        <w:ind w:firstLine="567"/>
        <w:contextualSpacing/>
        <w:jc w:val="both"/>
        <w:rPr>
          <w:rFonts w:ascii="Myriad Pro" w:eastAsia="Calibri" w:hAnsi="Myriad Pro" w:cs="Times New Roman"/>
          <w:color w:val="000000" w:themeColor="text1"/>
          <w:sz w:val="26"/>
          <w:szCs w:val="26"/>
        </w:rPr>
      </w:pPr>
    </w:p>
    <w:p w14:paraId="4AF1C26D" w14:textId="77777777" w:rsidR="0095215A" w:rsidRDefault="0095215A" w:rsidP="0095215A">
      <w:pPr>
        <w:spacing w:after="0" w:line="360" w:lineRule="auto"/>
        <w:ind w:firstLine="709"/>
        <w:contextualSpacing/>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 xml:space="preserve">По мнению Исполнителя расчет показателей надежности и качества услуг по передаче электрической энергии выполнен как филиалом ПАО «МРСК Юга» - </w:t>
      </w:r>
      <w:r>
        <w:rPr>
          <w:rFonts w:ascii="Myriad Pro" w:eastAsia="Calibri" w:hAnsi="Myriad Pro" w:cs="Times New Roman"/>
          <w:sz w:val="26"/>
          <w:szCs w:val="26"/>
          <w:lang w:eastAsia="ru-RU"/>
        </w:rPr>
        <w:lastRenderedPageBreak/>
        <w:t xml:space="preserve">«Волгоградэнерго», так и КТР Волгоградской области в соответствии с требованием действующих Методических указаний № 1256. </w:t>
      </w:r>
    </w:p>
    <w:p w14:paraId="37BCA83D" w14:textId="77777777" w:rsidR="0095215A" w:rsidRDefault="0095215A" w:rsidP="0095215A">
      <w:pPr>
        <w:spacing w:after="0" w:line="360" w:lineRule="auto"/>
        <w:ind w:firstLine="709"/>
        <w:contextualSpacing/>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 xml:space="preserve">Исполнитель отмечает, что филиалом ПАО «МРСК Юга» - «Волгоградэнерго» на 2022-2023 годы не применен темп улучшения показателя </w:t>
      </w:r>
      <w:r w:rsidRPr="00F32FA7">
        <w:rPr>
          <w:rFonts w:ascii="Myriad Pro" w:eastAsia="Calibri" w:hAnsi="Myriad Pro" w:cs="Times New Roman"/>
          <w:sz w:val="26"/>
          <w:szCs w:val="26"/>
          <w:lang w:eastAsia="ru-RU"/>
        </w:rPr>
        <w:t>качества осуществляемого технологического присоединения</w:t>
      </w:r>
      <w:r>
        <w:rPr>
          <w:rFonts w:ascii="Myriad Pro" w:eastAsia="Calibri" w:hAnsi="Myriad Pro" w:cs="Times New Roman"/>
          <w:sz w:val="26"/>
          <w:szCs w:val="26"/>
          <w:lang w:eastAsia="ru-RU"/>
        </w:rPr>
        <w:t xml:space="preserve">. </w:t>
      </w:r>
    </w:p>
    <w:p w14:paraId="5B8F016D" w14:textId="77777777" w:rsidR="0095215A" w:rsidRDefault="0095215A" w:rsidP="0095215A">
      <w:pPr>
        <w:autoSpaceDE w:val="0"/>
        <w:autoSpaceDN w:val="0"/>
        <w:adjustRightInd w:val="0"/>
        <w:spacing w:after="0" w:line="360" w:lineRule="auto"/>
        <w:ind w:firstLine="709"/>
        <w:jc w:val="both"/>
        <w:rPr>
          <w:rFonts w:ascii="Myriad Pro" w:eastAsia="Calibri" w:hAnsi="Myriad Pro" w:cs="Times New Roman"/>
          <w:sz w:val="26"/>
          <w:szCs w:val="26"/>
          <w:lang w:eastAsia="ru-RU"/>
        </w:rPr>
      </w:pPr>
      <w:r>
        <w:rPr>
          <w:rFonts w:ascii="Myriad Pro" w:eastAsia="Calibri" w:hAnsi="Myriad Pro" w:cs="Times New Roman"/>
          <w:sz w:val="26"/>
          <w:szCs w:val="26"/>
          <w:lang w:eastAsia="ru-RU"/>
        </w:rPr>
        <w:t>На основании вышесказанного Исполнитель считает, что показатели надежности и качества услуг по передаче электрической энергии, утвержденные  КТР Волгоградской области  для филиала ПАО «МРСК Юга» - «Волгоградэнерго» на долгосрочный период 2019-2023 годы установлены с соблюдением требований законодательства в сфере электроэнергетики.</w:t>
      </w:r>
    </w:p>
    <w:p w14:paraId="1836A790" w14:textId="77777777" w:rsidR="007C7928" w:rsidRDefault="007C7928" w:rsidP="007356B4">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03C7078C" w14:textId="77777777" w:rsidR="004D7D17" w:rsidRPr="004D7D17" w:rsidRDefault="004D7D17" w:rsidP="009717CC">
      <w:pPr>
        <w:pStyle w:val="30"/>
        <w:numPr>
          <w:ilvl w:val="0"/>
          <w:numId w:val="3"/>
        </w:numPr>
        <w:tabs>
          <w:tab w:val="left" w:pos="1985"/>
        </w:tabs>
        <w:spacing w:line="360" w:lineRule="auto"/>
        <w:ind w:left="567" w:hanging="567"/>
        <w:jc w:val="both"/>
        <w:rPr>
          <w:rFonts w:ascii="Myriad Pro" w:hAnsi="Myriad Pro"/>
          <w:b/>
          <w:color w:val="4F6228" w:themeColor="accent3" w:themeShade="80"/>
          <w:sz w:val="28"/>
          <w:szCs w:val="28"/>
        </w:rPr>
      </w:pPr>
      <w:bookmarkStart w:id="77" w:name="_Toc43398063"/>
      <w:r w:rsidRPr="004D7D17">
        <w:rPr>
          <w:rFonts w:ascii="Myriad Pro" w:hAnsi="Myriad Pro"/>
          <w:b/>
          <w:color w:val="4F6228" w:themeColor="accent3" w:themeShade="80"/>
          <w:sz w:val="28"/>
          <w:szCs w:val="28"/>
        </w:rPr>
        <w:lastRenderedPageBreak/>
        <w:t xml:space="preserve">Экспертиза обоснованности расчетов </w:t>
      </w:r>
      <w:r w:rsidR="002F3476">
        <w:rPr>
          <w:rFonts w:ascii="Myriad Pro" w:hAnsi="Myriad Pro"/>
          <w:b/>
          <w:color w:val="4F6228" w:themeColor="accent3" w:themeShade="80"/>
          <w:sz w:val="28"/>
          <w:szCs w:val="28"/>
        </w:rPr>
        <w:t>Комитета тарифного регулирования Волгоградской области</w:t>
      </w:r>
      <w:r w:rsidR="00AC4D29" w:rsidRPr="00AC4D29" w:rsidDel="00AC4D29">
        <w:rPr>
          <w:rFonts w:ascii="Myriad Pro" w:hAnsi="Myriad Pro"/>
          <w:b/>
          <w:color w:val="4F6228" w:themeColor="accent3" w:themeShade="80"/>
          <w:sz w:val="28"/>
          <w:szCs w:val="28"/>
        </w:rPr>
        <w:t xml:space="preserve"> </w:t>
      </w:r>
      <w:r w:rsidRPr="004D7D17">
        <w:rPr>
          <w:rFonts w:ascii="Myriad Pro" w:hAnsi="Myriad Pro"/>
          <w:b/>
          <w:color w:val="4F6228" w:themeColor="accent3" w:themeShade="80"/>
          <w:sz w:val="28"/>
          <w:szCs w:val="28"/>
        </w:rPr>
        <w:t>по статьям неподконтрольных расходов на 2019 год.</w:t>
      </w:r>
      <w:bookmarkEnd w:id="77"/>
    </w:p>
    <w:p w14:paraId="05793D3C" w14:textId="77777777" w:rsidR="00577263" w:rsidRPr="00577263" w:rsidRDefault="00577263" w:rsidP="00577263">
      <w:pPr>
        <w:spacing w:after="0" w:line="360" w:lineRule="auto"/>
        <w:ind w:firstLine="567"/>
        <w:contextualSpacing/>
        <w:jc w:val="both"/>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t>В соответствии с п</w:t>
      </w:r>
      <w:r w:rsidR="00E370FF">
        <w:rPr>
          <w:rFonts w:ascii="Myriad Pro" w:eastAsia="Calibri" w:hAnsi="Myriad Pro" w:cs="Times New Roman"/>
          <w:color w:val="000000" w:themeColor="text1"/>
          <w:sz w:val="26"/>
          <w:szCs w:val="26"/>
        </w:rPr>
        <w:t>унктом</w:t>
      </w:r>
      <w:r>
        <w:rPr>
          <w:rFonts w:ascii="Myriad Pro" w:eastAsia="Calibri" w:hAnsi="Myriad Pro" w:cs="Times New Roman"/>
          <w:color w:val="000000" w:themeColor="text1"/>
          <w:sz w:val="26"/>
          <w:szCs w:val="26"/>
        </w:rPr>
        <w:t xml:space="preserve"> 11 Методических указаний </w:t>
      </w:r>
      <w:r w:rsidRPr="00577263">
        <w:rPr>
          <w:rFonts w:ascii="Myriad Pro" w:eastAsia="Calibri" w:hAnsi="Myriad Pro" w:cs="Times New Roman"/>
          <w:color w:val="000000" w:themeColor="text1"/>
          <w:sz w:val="26"/>
          <w:szCs w:val="26"/>
        </w:rPr>
        <w:t xml:space="preserve">неподконтрольные расходы, определяемые методом экономически обоснованных расходов, </w:t>
      </w:r>
      <w:r>
        <w:rPr>
          <w:rFonts w:ascii="Myriad Pro" w:eastAsia="Calibri" w:hAnsi="Myriad Pro" w:cs="Times New Roman"/>
          <w:color w:val="000000" w:themeColor="text1"/>
          <w:sz w:val="26"/>
          <w:szCs w:val="26"/>
        </w:rPr>
        <w:t>для базового и i-</w:t>
      </w:r>
      <w:proofErr w:type="spellStart"/>
      <w:r w:rsidRPr="00577263">
        <w:rPr>
          <w:rFonts w:ascii="Myriad Pro" w:eastAsia="Calibri" w:hAnsi="Myriad Pro" w:cs="Times New Roman"/>
          <w:color w:val="000000" w:themeColor="text1"/>
          <w:sz w:val="26"/>
          <w:szCs w:val="26"/>
        </w:rPr>
        <w:t>го</w:t>
      </w:r>
      <w:proofErr w:type="spellEnd"/>
      <w:r w:rsidRPr="00577263">
        <w:rPr>
          <w:rFonts w:ascii="Myriad Pro" w:eastAsia="Calibri" w:hAnsi="Myriad Pro" w:cs="Times New Roman"/>
          <w:color w:val="000000" w:themeColor="text1"/>
          <w:sz w:val="26"/>
          <w:szCs w:val="26"/>
        </w:rPr>
        <w:t xml:space="preserve"> года долгосрочного п</w:t>
      </w:r>
      <w:r>
        <w:rPr>
          <w:rFonts w:ascii="Myriad Pro" w:eastAsia="Calibri" w:hAnsi="Myriad Pro" w:cs="Times New Roman"/>
          <w:color w:val="000000" w:themeColor="text1"/>
          <w:sz w:val="26"/>
          <w:szCs w:val="26"/>
        </w:rPr>
        <w:t>ериода регулирования, включают</w:t>
      </w:r>
      <w:r w:rsidRPr="00577263">
        <w:rPr>
          <w:rFonts w:ascii="Myriad Pro" w:eastAsia="Calibri" w:hAnsi="Myriad Pro" w:cs="Times New Roman"/>
          <w:color w:val="000000" w:themeColor="text1"/>
          <w:sz w:val="26"/>
          <w:szCs w:val="26"/>
        </w:rPr>
        <w:t xml:space="preserve"> в себя:</w:t>
      </w:r>
    </w:p>
    <w:p w14:paraId="172EE331" w14:textId="77777777" w:rsidR="00577263" w:rsidRPr="00577263" w:rsidRDefault="00577263" w:rsidP="008C068E">
      <w:pPr>
        <w:spacing w:after="0" w:line="360" w:lineRule="auto"/>
        <w:ind w:firstLine="567"/>
        <w:contextualSpacing/>
        <w:jc w:val="both"/>
        <w:rPr>
          <w:rFonts w:ascii="Myriad Pro" w:eastAsia="Calibri" w:hAnsi="Myriad Pro" w:cs="Times New Roman"/>
          <w:color w:val="000000" w:themeColor="text1"/>
          <w:sz w:val="26"/>
          <w:szCs w:val="26"/>
        </w:rPr>
      </w:pPr>
      <w:r w:rsidRPr="00577263">
        <w:rPr>
          <w:rFonts w:ascii="Myriad Pro" w:eastAsia="Calibri" w:hAnsi="Myriad Pro" w:cs="Times New Roman"/>
          <w:color w:val="000000" w:themeColor="text1"/>
          <w:sz w:val="26"/>
          <w:szCs w:val="26"/>
        </w:rPr>
        <w:t>- расходы на финансирование капитальных вложений из прибыли (в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w:t>
      </w:r>
      <w:r>
        <w:rPr>
          <w:rFonts w:ascii="Myriad Pro" w:eastAsia="Calibri" w:hAnsi="Myriad Pro" w:cs="Times New Roman"/>
          <w:color w:val="000000" w:themeColor="text1"/>
          <w:sz w:val="26"/>
          <w:szCs w:val="26"/>
        </w:rPr>
        <w:t>рической сети, оказываемых ОАО «</w:t>
      </w:r>
      <w:r w:rsidRPr="00577263">
        <w:rPr>
          <w:rFonts w:ascii="Myriad Pro" w:eastAsia="Calibri" w:hAnsi="Myriad Pro" w:cs="Times New Roman"/>
          <w:color w:val="000000" w:themeColor="text1"/>
          <w:sz w:val="26"/>
          <w:szCs w:val="26"/>
        </w:rPr>
        <w:t>Федеральная сетевая компани</w:t>
      </w:r>
      <w:r>
        <w:rPr>
          <w:rFonts w:ascii="Myriad Pro" w:eastAsia="Calibri" w:hAnsi="Myriad Pro" w:cs="Times New Roman"/>
          <w:color w:val="000000" w:themeColor="text1"/>
          <w:sz w:val="26"/>
          <w:szCs w:val="26"/>
        </w:rPr>
        <w:t>я Единой энергетической системы»</w:t>
      </w:r>
      <w:r w:rsidRPr="00577263">
        <w:rPr>
          <w:rFonts w:ascii="Myriad Pro" w:eastAsia="Calibri" w:hAnsi="Myriad Pro" w:cs="Times New Roman"/>
          <w:color w:val="000000" w:themeColor="text1"/>
          <w:sz w:val="26"/>
          <w:szCs w:val="26"/>
        </w:rPr>
        <w:t>,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7CCE91B5" w14:textId="77777777" w:rsidR="00577263" w:rsidRPr="002C5191" w:rsidRDefault="00577263" w:rsidP="00596416">
      <w:pPr>
        <w:pStyle w:val="a3"/>
        <w:numPr>
          <w:ilvl w:val="0"/>
          <w:numId w:val="107"/>
        </w:numPr>
        <w:spacing w:after="0" w:line="360" w:lineRule="auto"/>
        <w:jc w:val="both"/>
        <w:rPr>
          <w:rFonts w:ascii="Myriad Pro" w:hAnsi="Myriad Pro"/>
          <w:color w:val="000000" w:themeColor="text1"/>
          <w:sz w:val="26"/>
          <w:szCs w:val="26"/>
        </w:rPr>
      </w:pPr>
      <w:r w:rsidRPr="002C5191">
        <w:rPr>
          <w:rFonts w:ascii="Myriad Pro" w:hAnsi="Myriad Pro"/>
          <w:color w:val="000000" w:themeColor="text1"/>
          <w:sz w:val="26"/>
          <w:szCs w:val="26"/>
        </w:rPr>
        <w:t>оплату налогов на прибыль, имущество и иных налогов (в соответствии с пунктами 20 и 28 Основ ценообразования);</w:t>
      </w:r>
    </w:p>
    <w:p w14:paraId="1BB8D4D4" w14:textId="77777777" w:rsidR="00577263" w:rsidRPr="002C5191" w:rsidRDefault="00577263" w:rsidP="00596416">
      <w:pPr>
        <w:pStyle w:val="a3"/>
        <w:numPr>
          <w:ilvl w:val="0"/>
          <w:numId w:val="107"/>
        </w:numPr>
        <w:spacing w:after="0" w:line="360" w:lineRule="auto"/>
        <w:jc w:val="both"/>
        <w:rPr>
          <w:rFonts w:ascii="Myriad Pro" w:hAnsi="Myriad Pro"/>
          <w:color w:val="000000" w:themeColor="text1"/>
          <w:sz w:val="26"/>
          <w:szCs w:val="26"/>
        </w:rPr>
      </w:pPr>
      <w:r w:rsidRPr="002C5191">
        <w:rPr>
          <w:rFonts w:ascii="Myriad Pro" w:hAnsi="Myriad Pro"/>
          <w:color w:val="000000" w:themeColor="text1"/>
          <w:sz w:val="26"/>
          <w:szCs w:val="26"/>
        </w:rPr>
        <w:t>амортизацию основных средств (в соответствии с пунктом 27 Основ ценообразования);</w:t>
      </w:r>
    </w:p>
    <w:p w14:paraId="1CC97719" w14:textId="77777777" w:rsidR="00577263" w:rsidRPr="002C5191" w:rsidRDefault="00577263" w:rsidP="00596416">
      <w:pPr>
        <w:pStyle w:val="a3"/>
        <w:numPr>
          <w:ilvl w:val="0"/>
          <w:numId w:val="107"/>
        </w:numPr>
        <w:spacing w:after="0" w:line="360" w:lineRule="auto"/>
        <w:jc w:val="both"/>
        <w:rPr>
          <w:rFonts w:ascii="Myriad Pro" w:hAnsi="Myriad Pro"/>
          <w:color w:val="000000" w:themeColor="text1"/>
          <w:sz w:val="26"/>
          <w:szCs w:val="26"/>
        </w:rPr>
      </w:pPr>
      <w:r w:rsidRPr="002C5191">
        <w:rPr>
          <w:rFonts w:ascii="Myriad Pro" w:hAnsi="Myriad Pro"/>
          <w:color w:val="000000" w:themeColor="text1"/>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77EAC8C1" w14:textId="77777777" w:rsidR="00577263" w:rsidRPr="002C5191" w:rsidRDefault="00577263" w:rsidP="00596416">
      <w:pPr>
        <w:pStyle w:val="a3"/>
        <w:numPr>
          <w:ilvl w:val="0"/>
          <w:numId w:val="107"/>
        </w:numPr>
        <w:spacing w:after="0" w:line="360" w:lineRule="auto"/>
        <w:jc w:val="both"/>
        <w:rPr>
          <w:rFonts w:ascii="Myriad Pro" w:hAnsi="Myriad Pro"/>
          <w:color w:val="000000" w:themeColor="text1"/>
          <w:sz w:val="26"/>
          <w:szCs w:val="26"/>
        </w:rPr>
      </w:pPr>
      <w:r w:rsidRPr="002C5191">
        <w:rPr>
          <w:rFonts w:ascii="Myriad Pro" w:hAnsi="Myriad Pro"/>
          <w:color w:val="000000" w:themeColor="text1"/>
          <w:sz w:val="26"/>
          <w:szCs w:val="26"/>
        </w:rPr>
        <w:t>расходы, связанные с компенсацией выпадающих доходов, предусмотренных пунктом 87 Основ ценообразования;</w:t>
      </w:r>
    </w:p>
    <w:p w14:paraId="052489AE" w14:textId="77777777" w:rsidR="00577263" w:rsidRPr="002C5191" w:rsidRDefault="00577263" w:rsidP="00596416">
      <w:pPr>
        <w:pStyle w:val="a3"/>
        <w:numPr>
          <w:ilvl w:val="0"/>
          <w:numId w:val="107"/>
        </w:numPr>
        <w:spacing w:after="0" w:line="360" w:lineRule="auto"/>
        <w:jc w:val="both"/>
        <w:rPr>
          <w:rFonts w:ascii="Myriad Pro" w:hAnsi="Myriad Pro"/>
          <w:color w:val="000000" w:themeColor="text1"/>
          <w:sz w:val="26"/>
          <w:szCs w:val="26"/>
        </w:rPr>
      </w:pPr>
      <w:r w:rsidRPr="002C5191">
        <w:rPr>
          <w:rFonts w:ascii="Myriad Pro" w:hAnsi="Myriad Pro"/>
          <w:color w:val="000000" w:themeColor="text1"/>
          <w:sz w:val="26"/>
          <w:szCs w:val="26"/>
        </w:rPr>
        <w:lastRenderedPageBreak/>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5C28B89" w14:textId="77777777" w:rsidR="004D7D17" w:rsidRDefault="00577263" w:rsidP="00596416">
      <w:pPr>
        <w:pStyle w:val="a3"/>
        <w:numPr>
          <w:ilvl w:val="0"/>
          <w:numId w:val="107"/>
        </w:numPr>
        <w:spacing w:after="0" w:line="360" w:lineRule="auto"/>
        <w:jc w:val="both"/>
        <w:rPr>
          <w:rFonts w:ascii="Myriad Pro" w:hAnsi="Myriad Pro"/>
          <w:color w:val="000000" w:themeColor="text1"/>
          <w:sz w:val="26"/>
          <w:szCs w:val="26"/>
        </w:rPr>
      </w:pPr>
      <w:r w:rsidRPr="002C5191">
        <w:rPr>
          <w:rFonts w:ascii="Myriad Pro" w:hAnsi="Myriad Pro"/>
          <w:color w:val="000000" w:themeColor="text1"/>
          <w:sz w:val="26"/>
          <w:szCs w:val="26"/>
        </w:rPr>
        <w:t>прочие расходы, учитываемые при установлении тарифов на i-й год долгосрочного периода регулирования.</w:t>
      </w:r>
    </w:p>
    <w:p w14:paraId="736FF0DD" w14:textId="77777777" w:rsidR="007829B1" w:rsidRPr="007829B1" w:rsidRDefault="007829B1" w:rsidP="007829B1">
      <w:pPr>
        <w:spacing w:after="0" w:line="360" w:lineRule="auto"/>
        <w:jc w:val="both"/>
        <w:rPr>
          <w:rFonts w:ascii="Myriad Pro" w:hAnsi="Myriad Pro"/>
          <w:color w:val="000000" w:themeColor="text1"/>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4"/>
        <w:gridCol w:w="3526"/>
        <w:gridCol w:w="1315"/>
        <w:gridCol w:w="1473"/>
        <w:gridCol w:w="1257"/>
        <w:gridCol w:w="1266"/>
      </w:tblGrid>
      <w:tr w:rsidR="007829B1" w:rsidRPr="007829B1" w14:paraId="0B1D956D" w14:textId="77777777" w:rsidTr="005A65B0">
        <w:trPr>
          <w:trHeight w:val="480"/>
        </w:trPr>
        <w:tc>
          <w:tcPr>
            <w:tcW w:w="5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8785648" w14:textId="77777777" w:rsidR="007829B1" w:rsidRPr="007829B1" w:rsidRDefault="007829B1" w:rsidP="007829B1">
            <w:pPr>
              <w:spacing w:after="0" w:line="240" w:lineRule="auto"/>
              <w:jc w:val="center"/>
              <w:rPr>
                <w:rFonts w:ascii="Myriad Pro" w:eastAsia="Times New Roman" w:hAnsi="Myriad Pro" w:cs="Arial"/>
                <w:b/>
                <w:bCs/>
                <w:color w:val="FFFFFF" w:themeColor="background1"/>
                <w:sz w:val="20"/>
                <w:szCs w:val="20"/>
                <w:lang w:eastAsia="ru-RU"/>
              </w:rPr>
            </w:pPr>
            <w:r w:rsidRPr="007829B1">
              <w:rPr>
                <w:rFonts w:ascii="Myriad Pro" w:eastAsia="Times New Roman" w:hAnsi="Myriad Pro" w:cs="Arial"/>
                <w:b/>
                <w:bCs/>
                <w:color w:val="FFFFFF" w:themeColor="background1"/>
                <w:sz w:val="20"/>
                <w:szCs w:val="20"/>
                <w:lang w:eastAsia="ru-RU"/>
              </w:rPr>
              <w:t>№</w:t>
            </w:r>
          </w:p>
        </w:tc>
        <w:tc>
          <w:tcPr>
            <w:tcW w:w="352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B92D5B5" w14:textId="77777777" w:rsidR="007829B1" w:rsidRPr="007829B1" w:rsidRDefault="007829B1" w:rsidP="007829B1">
            <w:pPr>
              <w:spacing w:after="0" w:line="240" w:lineRule="auto"/>
              <w:jc w:val="center"/>
              <w:rPr>
                <w:rFonts w:ascii="Myriad Pro" w:eastAsia="Times New Roman" w:hAnsi="Myriad Pro" w:cs="Arial"/>
                <w:b/>
                <w:bCs/>
                <w:color w:val="FFFFFF" w:themeColor="background1"/>
                <w:sz w:val="20"/>
                <w:szCs w:val="20"/>
                <w:lang w:eastAsia="ru-RU"/>
              </w:rPr>
            </w:pPr>
            <w:r w:rsidRPr="007829B1">
              <w:rPr>
                <w:rFonts w:ascii="Myriad Pro" w:eastAsia="Times New Roman" w:hAnsi="Myriad Pro" w:cs="Arial"/>
                <w:b/>
                <w:bCs/>
                <w:color w:val="FFFFFF" w:themeColor="background1"/>
                <w:sz w:val="20"/>
                <w:szCs w:val="20"/>
                <w:lang w:eastAsia="ru-RU"/>
              </w:rPr>
              <w:t>Статья расходов</w:t>
            </w:r>
          </w:p>
        </w:tc>
        <w:tc>
          <w:tcPr>
            <w:tcW w:w="13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1D5A85" w14:textId="77777777" w:rsidR="007829B1" w:rsidRPr="007829B1" w:rsidRDefault="007829B1" w:rsidP="007829B1">
            <w:pPr>
              <w:spacing w:after="0" w:line="240" w:lineRule="auto"/>
              <w:jc w:val="center"/>
              <w:rPr>
                <w:rFonts w:ascii="Myriad Pro" w:eastAsia="Times New Roman" w:hAnsi="Myriad Pro" w:cs="Arial"/>
                <w:b/>
                <w:bCs/>
                <w:color w:val="FFFFFF" w:themeColor="background1"/>
                <w:sz w:val="20"/>
                <w:szCs w:val="20"/>
                <w:lang w:eastAsia="ru-RU"/>
              </w:rPr>
            </w:pPr>
            <w:r w:rsidRPr="007829B1">
              <w:rPr>
                <w:rFonts w:ascii="Myriad Pro" w:eastAsia="Times New Roman" w:hAnsi="Myriad Pro" w:cs="Arial"/>
                <w:b/>
                <w:bCs/>
                <w:color w:val="FFFFFF" w:themeColor="background1"/>
                <w:sz w:val="20"/>
                <w:szCs w:val="20"/>
                <w:lang w:eastAsia="ru-RU"/>
              </w:rPr>
              <w:t>Утверждено 2018, тыс. руб.</w:t>
            </w:r>
          </w:p>
        </w:tc>
        <w:tc>
          <w:tcPr>
            <w:tcW w:w="147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0266B04" w14:textId="77777777" w:rsidR="007829B1" w:rsidRPr="007829B1" w:rsidRDefault="007829B1" w:rsidP="007829B1">
            <w:pPr>
              <w:spacing w:after="0" w:line="240" w:lineRule="auto"/>
              <w:jc w:val="center"/>
              <w:rPr>
                <w:rFonts w:ascii="Myriad Pro" w:eastAsia="Times New Roman" w:hAnsi="Myriad Pro" w:cs="Arial"/>
                <w:b/>
                <w:bCs/>
                <w:color w:val="FFFFFF" w:themeColor="background1"/>
                <w:sz w:val="20"/>
                <w:szCs w:val="20"/>
                <w:lang w:eastAsia="ru-RU"/>
              </w:rPr>
            </w:pPr>
            <w:r w:rsidRPr="007829B1">
              <w:rPr>
                <w:rFonts w:ascii="Myriad Pro" w:eastAsia="Times New Roman" w:hAnsi="Myriad Pro" w:cs="Arial"/>
                <w:b/>
                <w:bCs/>
                <w:color w:val="FFFFFF" w:themeColor="background1"/>
                <w:sz w:val="20"/>
                <w:szCs w:val="20"/>
                <w:lang w:eastAsia="ru-RU"/>
              </w:rPr>
              <w:t>Предложение Филиала на 2019, тыс. руб.</w:t>
            </w:r>
          </w:p>
        </w:tc>
        <w:tc>
          <w:tcPr>
            <w:tcW w:w="12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CE47C55" w14:textId="77777777" w:rsidR="007829B1" w:rsidRPr="007829B1" w:rsidRDefault="007829B1" w:rsidP="007829B1">
            <w:pPr>
              <w:spacing w:after="0" w:line="240" w:lineRule="auto"/>
              <w:jc w:val="center"/>
              <w:rPr>
                <w:rFonts w:ascii="Myriad Pro" w:eastAsia="Times New Roman" w:hAnsi="Myriad Pro" w:cs="Arial"/>
                <w:b/>
                <w:bCs/>
                <w:color w:val="FFFFFF" w:themeColor="background1"/>
                <w:sz w:val="20"/>
                <w:szCs w:val="20"/>
                <w:lang w:eastAsia="ru-RU"/>
              </w:rPr>
            </w:pPr>
            <w:r w:rsidRPr="007829B1">
              <w:rPr>
                <w:rFonts w:ascii="Myriad Pro" w:eastAsia="Times New Roman" w:hAnsi="Myriad Pro" w:cs="Arial"/>
                <w:b/>
                <w:bCs/>
                <w:color w:val="FFFFFF" w:themeColor="background1"/>
                <w:sz w:val="20"/>
                <w:szCs w:val="20"/>
                <w:lang w:eastAsia="ru-RU"/>
              </w:rPr>
              <w:t>Принято КТР на 2019 год, тыс. руб.</w:t>
            </w:r>
          </w:p>
        </w:tc>
        <w:tc>
          <w:tcPr>
            <w:tcW w:w="1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82705E" w14:textId="77777777" w:rsidR="007829B1" w:rsidRPr="007829B1" w:rsidRDefault="007829B1" w:rsidP="007829B1">
            <w:pPr>
              <w:spacing w:after="0" w:line="240" w:lineRule="auto"/>
              <w:jc w:val="center"/>
              <w:rPr>
                <w:rFonts w:ascii="Myriad Pro" w:eastAsia="Times New Roman" w:hAnsi="Myriad Pro" w:cs="Arial"/>
                <w:b/>
                <w:bCs/>
                <w:color w:val="FFFFFF" w:themeColor="background1"/>
                <w:sz w:val="20"/>
                <w:szCs w:val="20"/>
                <w:lang w:eastAsia="ru-RU"/>
              </w:rPr>
            </w:pPr>
            <w:r w:rsidRPr="007829B1">
              <w:rPr>
                <w:rFonts w:ascii="Myriad Pro" w:eastAsia="Times New Roman" w:hAnsi="Myriad Pro" w:cs="Arial"/>
                <w:b/>
                <w:bCs/>
                <w:color w:val="FFFFFF" w:themeColor="background1"/>
                <w:sz w:val="20"/>
                <w:szCs w:val="20"/>
                <w:lang w:eastAsia="ru-RU"/>
              </w:rPr>
              <w:t>Отклонение принято КТР /предложение Филиала</w:t>
            </w:r>
          </w:p>
        </w:tc>
      </w:tr>
      <w:tr w:rsidR="007829B1" w:rsidRPr="007829B1" w14:paraId="32D3A038" w14:textId="77777777" w:rsidTr="005A65B0">
        <w:trPr>
          <w:trHeight w:val="264"/>
        </w:trPr>
        <w:tc>
          <w:tcPr>
            <w:tcW w:w="504" w:type="dxa"/>
            <w:tcBorders>
              <w:top w:val="single" w:sz="4" w:space="0" w:color="FFFFFF" w:themeColor="background1"/>
            </w:tcBorders>
            <w:shd w:val="clear" w:color="auto" w:fill="auto"/>
            <w:noWrap/>
            <w:vAlign w:val="bottom"/>
            <w:hideMark/>
          </w:tcPr>
          <w:p w14:paraId="08FA30D2"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w:t>
            </w:r>
          </w:p>
        </w:tc>
        <w:tc>
          <w:tcPr>
            <w:tcW w:w="3526" w:type="dxa"/>
            <w:tcBorders>
              <w:top w:val="single" w:sz="4" w:space="0" w:color="FFFFFF" w:themeColor="background1"/>
            </w:tcBorders>
            <w:shd w:val="clear" w:color="auto" w:fill="auto"/>
            <w:noWrap/>
            <w:vAlign w:val="bottom"/>
            <w:hideMark/>
          </w:tcPr>
          <w:p w14:paraId="012FA0F0"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Оплата услуг ПАО "ФСК ЕЭС"</w:t>
            </w:r>
          </w:p>
        </w:tc>
        <w:tc>
          <w:tcPr>
            <w:tcW w:w="1315" w:type="dxa"/>
            <w:tcBorders>
              <w:top w:val="single" w:sz="4" w:space="0" w:color="FFFFFF" w:themeColor="background1"/>
            </w:tcBorders>
            <w:shd w:val="clear" w:color="auto" w:fill="auto"/>
            <w:noWrap/>
            <w:vAlign w:val="bottom"/>
            <w:hideMark/>
          </w:tcPr>
          <w:p w14:paraId="1B3DD6F4"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2 155 378</w:t>
            </w:r>
          </w:p>
        </w:tc>
        <w:tc>
          <w:tcPr>
            <w:tcW w:w="1473" w:type="dxa"/>
            <w:tcBorders>
              <w:top w:val="single" w:sz="4" w:space="0" w:color="FFFFFF" w:themeColor="background1"/>
            </w:tcBorders>
            <w:shd w:val="clear" w:color="auto" w:fill="auto"/>
            <w:noWrap/>
            <w:vAlign w:val="bottom"/>
            <w:hideMark/>
          </w:tcPr>
          <w:p w14:paraId="2E6C1839"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2 423 060</w:t>
            </w:r>
          </w:p>
        </w:tc>
        <w:tc>
          <w:tcPr>
            <w:tcW w:w="1257" w:type="dxa"/>
            <w:tcBorders>
              <w:top w:val="single" w:sz="4" w:space="0" w:color="FFFFFF" w:themeColor="background1"/>
            </w:tcBorders>
            <w:vAlign w:val="bottom"/>
          </w:tcPr>
          <w:p w14:paraId="03EA0FED"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2 424 358</w:t>
            </w:r>
          </w:p>
        </w:tc>
        <w:tc>
          <w:tcPr>
            <w:tcW w:w="1266" w:type="dxa"/>
            <w:tcBorders>
              <w:top w:val="single" w:sz="4" w:space="0" w:color="FFFFFF" w:themeColor="background1"/>
            </w:tcBorders>
            <w:shd w:val="clear" w:color="auto" w:fill="auto"/>
            <w:noWrap/>
            <w:vAlign w:val="center"/>
          </w:tcPr>
          <w:p w14:paraId="45719E53"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100,1%</w:t>
            </w:r>
          </w:p>
        </w:tc>
      </w:tr>
      <w:tr w:rsidR="007829B1" w:rsidRPr="007829B1" w14:paraId="51648660" w14:textId="77777777" w:rsidTr="005A65B0">
        <w:trPr>
          <w:trHeight w:val="264"/>
        </w:trPr>
        <w:tc>
          <w:tcPr>
            <w:tcW w:w="504" w:type="dxa"/>
            <w:shd w:val="clear" w:color="auto" w:fill="auto"/>
            <w:noWrap/>
            <w:vAlign w:val="bottom"/>
            <w:hideMark/>
          </w:tcPr>
          <w:p w14:paraId="7BB66034"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2</w:t>
            </w:r>
          </w:p>
        </w:tc>
        <w:tc>
          <w:tcPr>
            <w:tcW w:w="3526" w:type="dxa"/>
            <w:shd w:val="clear" w:color="auto" w:fill="auto"/>
            <w:noWrap/>
            <w:vAlign w:val="bottom"/>
            <w:hideMark/>
          </w:tcPr>
          <w:p w14:paraId="1E959F42"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Проценты по кредитам банков</w:t>
            </w:r>
          </w:p>
        </w:tc>
        <w:tc>
          <w:tcPr>
            <w:tcW w:w="1315" w:type="dxa"/>
            <w:shd w:val="clear" w:color="auto" w:fill="auto"/>
            <w:noWrap/>
            <w:vAlign w:val="bottom"/>
            <w:hideMark/>
          </w:tcPr>
          <w:p w14:paraId="6D0B5DE6"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9 031</w:t>
            </w:r>
          </w:p>
        </w:tc>
        <w:tc>
          <w:tcPr>
            <w:tcW w:w="1473" w:type="dxa"/>
            <w:shd w:val="clear" w:color="auto" w:fill="auto"/>
            <w:noWrap/>
            <w:vAlign w:val="bottom"/>
            <w:hideMark/>
          </w:tcPr>
          <w:p w14:paraId="681E1FDD"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Courier New" w:hAnsi="Myriad Pro" w:cs="Arial"/>
                <w:sz w:val="20"/>
                <w:szCs w:val="20"/>
              </w:rPr>
              <w:t>895 726</w:t>
            </w:r>
          </w:p>
        </w:tc>
        <w:tc>
          <w:tcPr>
            <w:tcW w:w="1257" w:type="dxa"/>
            <w:vAlign w:val="bottom"/>
          </w:tcPr>
          <w:p w14:paraId="66B93CEC"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9 521</w:t>
            </w:r>
          </w:p>
        </w:tc>
        <w:tc>
          <w:tcPr>
            <w:tcW w:w="1266" w:type="dxa"/>
            <w:shd w:val="clear" w:color="auto" w:fill="auto"/>
            <w:noWrap/>
            <w:vAlign w:val="center"/>
          </w:tcPr>
          <w:p w14:paraId="6B63093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1,1%</w:t>
            </w:r>
          </w:p>
        </w:tc>
      </w:tr>
      <w:tr w:rsidR="007829B1" w:rsidRPr="007829B1" w14:paraId="2BBDFEBD" w14:textId="77777777" w:rsidTr="005A65B0">
        <w:trPr>
          <w:trHeight w:val="264"/>
        </w:trPr>
        <w:tc>
          <w:tcPr>
            <w:tcW w:w="504" w:type="dxa"/>
            <w:shd w:val="clear" w:color="auto" w:fill="auto"/>
            <w:noWrap/>
            <w:vAlign w:val="bottom"/>
            <w:hideMark/>
          </w:tcPr>
          <w:p w14:paraId="1883E82B"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2.1.</w:t>
            </w:r>
          </w:p>
        </w:tc>
        <w:tc>
          <w:tcPr>
            <w:tcW w:w="3526" w:type="dxa"/>
            <w:shd w:val="clear" w:color="auto" w:fill="auto"/>
            <w:noWrap/>
            <w:vAlign w:val="bottom"/>
            <w:hideMark/>
          </w:tcPr>
          <w:p w14:paraId="176E848D" w14:textId="77777777" w:rsidR="007829B1" w:rsidRPr="007829B1" w:rsidRDefault="007829B1" w:rsidP="007829B1">
            <w:pPr>
              <w:spacing w:after="0" w:line="240" w:lineRule="auto"/>
              <w:rPr>
                <w:rFonts w:ascii="Myriad Pro" w:eastAsia="Times New Roman" w:hAnsi="Myriad Pro" w:cs="Arial"/>
                <w:color w:val="000000"/>
                <w:sz w:val="20"/>
                <w:szCs w:val="20"/>
                <w:lang w:eastAsia="ru-RU"/>
              </w:rPr>
            </w:pPr>
            <w:r w:rsidRPr="007829B1">
              <w:rPr>
                <w:rFonts w:ascii="Myriad Pro" w:eastAsia="Courier New" w:hAnsi="Myriad Pro" w:cs="Arial"/>
                <w:color w:val="000000"/>
                <w:sz w:val="20"/>
                <w:szCs w:val="20"/>
                <w:lang w:eastAsia="ru-RU"/>
              </w:rPr>
              <w:t>Проценты по кредитам и займам</w:t>
            </w:r>
          </w:p>
        </w:tc>
        <w:tc>
          <w:tcPr>
            <w:tcW w:w="1315" w:type="dxa"/>
            <w:shd w:val="clear" w:color="auto" w:fill="auto"/>
            <w:noWrap/>
            <w:vAlign w:val="bottom"/>
            <w:hideMark/>
          </w:tcPr>
          <w:p w14:paraId="05DFE147"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 </w:t>
            </w:r>
          </w:p>
        </w:tc>
        <w:tc>
          <w:tcPr>
            <w:tcW w:w="1473" w:type="dxa"/>
            <w:shd w:val="clear" w:color="auto" w:fill="auto"/>
            <w:noWrap/>
            <w:vAlign w:val="bottom"/>
            <w:hideMark/>
          </w:tcPr>
          <w:p w14:paraId="78D22247"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686 152</w:t>
            </w:r>
          </w:p>
        </w:tc>
        <w:tc>
          <w:tcPr>
            <w:tcW w:w="1257" w:type="dxa"/>
            <w:vAlign w:val="bottom"/>
          </w:tcPr>
          <w:p w14:paraId="3079F48E"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p>
        </w:tc>
        <w:tc>
          <w:tcPr>
            <w:tcW w:w="1266" w:type="dxa"/>
            <w:shd w:val="clear" w:color="auto" w:fill="auto"/>
            <w:noWrap/>
            <w:vAlign w:val="center"/>
          </w:tcPr>
          <w:p w14:paraId="51A7C1AE"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p>
        </w:tc>
      </w:tr>
      <w:tr w:rsidR="007829B1" w:rsidRPr="007829B1" w14:paraId="6AE20415" w14:textId="77777777" w:rsidTr="005A65B0">
        <w:trPr>
          <w:trHeight w:val="528"/>
        </w:trPr>
        <w:tc>
          <w:tcPr>
            <w:tcW w:w="504" w:type="dxa"/>
            <w:shd w:val="clear" w:color="auto" w:fill="auto"/>
            <w:noWrap/>
            <w:vAlign w:val="bottom"/>
            <w:hideMark/>
          </w:tcPr>
          <w:p w14:paraId="32E259EC"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2.2.</w:t>
            </w:r>
          </w:p>
        </w:tc>
        <w:tc>
          <w:tcPr>
            <w:tcW w:w="3526" w:type="dxa"/>
            <w:shd w:val="clear" w:color="auto" w:fill="auto"/>
            <w:vAlign w:val="bottom"/>
            <w:hideMark/>
          </w:tcPr>
          <w:p w14:paraId="30A09498"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Оплата процентов по соглашениям о реструктуризации задолженности</w:t>
            </w:r>
          </w:p>
        </w:tc>
        <w:tc>
          <w:tcPr>
            <w:tcW w:w="1315" w:type="dxa"/>
            <w:shd w:val="clear" w:color="auto" w:fill="auto"/>
            <w:noWrap/>
            <w:vAlign w:val="bottom"/>
            <w:hideMark/>
          </w:tcPr>
          <w:p w14:paraId="1B71473D"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 </w:t>
            </w:r>
          </w:p>
        </w:tc>
        <w:tc>
          <w:tcPr>
            <w:tcW w:w="1473" w:type="dxa"/>
            <w:shd w:val="clear" w:color="auto" w:fill="auto"/>
            <w:noWrap/>
            <w:vAlign w:val="bottom"/>
            <w:hideMark/>
          </w:tcPr>
          <w:p w14:paraId="63C6B597"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209 574</w:t>
            </w:r>
          </w:p>
        </w:tc>
        <w:tc>
          <w:tcPr>
            <w:tcW w:w="1257" w:type="dxa"/>
            <w:vAlign w:val="bottom"/>
          </w:tcPr>
          <w:p w14:paraId="5931582B"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p>
        </w:tc>
        <w:tc>
          <w:tcPr>
            <w:tcW w:w="1266" w:type="dxa"/>
            <w:shd w:val="clear" w:color="auto" w:fill="auto"/>
            <w:noWrap/>
            <w:vAlign w:val="center"/>
          </w:tcPr>
          <w:p w14:paraId="55103C3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p>
        </w:tc>
      </w:tr>
      <w:tr w:rsidR="007829B1" w:rsidRPr="007829B1" w14:paraId="2FA7667D" w14:textId="77777777" w:rsidTr="005A65B0">
        <w:trPr>
          <w:trHeight w:val="264"/>
        </w:trPr>
        <w:tc>
          <w:tcPr>
            <w:tcW w:w="504" w:type="dxa"/>
            <w:shd w:val="clear" w:color="auto" w:fill="auto"/>
            <w:noWrap/>
            <w:vAlign w:val="bottom"/>
            <w:hideMark/>
          </w:tcPr>
          <w:p w14:paraId="7BC38320"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3</w:t>
            </w:r>
          </w:p>
        </w:tc>
        <w:tc>
          <w:tcPr>
            <w:tcW w:w="3526" w:type="dxa"/>
            <w:shd w:val="clear" w:color="auto" w:fill="auto"/>
            <w:noWrap/>
            <w:vAlign w:val="bottom"/>
            <w:hideMark/>
          </w:tcPr>
          <w:p w14:paraId="168A593D"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Теплоэнергия</w:t>
            </w:r>
          </w:p>
        </w:tc>
        <w:tc>
          <w:tcPr>
            <w:tcW w:w="1315" w:type="dxa"/>
            <w:shd w:val="clear" w:color="auto" w:fill="auto"/>
            <w:noWrap/>
            <w:vAlign w:val="bottom"/>
            <w:hideMark/>
          </w:tcPr>
          <w:p w14:paraId="548E415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9 267</w:t>
            </w:r>
          </w:p>
        </w:tc>
        <w:tc>
          <w:tcPr>
            <w:tcW w:w="1473" w:type="dxa"/>
            <w:shd w:val="clear" w:color="auto" w:fill="auto"/>
            <w:noWrap/>
            <w:vAlign w:val="bottom"/>
            <w:hideMark/>
          </w:tcPr>
          <w:p w14:paraId="706C973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13 076</w:t>
            </w:r>
          </w:p>
        </w:tc>
        <w:tc>
          <w:tcPr>
            <w:tcW w:w="1257" w:type="dxa"/>
            <w:vAlign w:val="bottom"/>
          </w:tcPr>
          <w:p w14:paraId="10F119AE"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7 506</w:t>
            </w:r>
          </w:p>
        </w:tc>
        <w:tc>
          <w:tcPr>
            <w:tcW w:w="1266" w:type="dxa"/>
            <w:shd w:val="clear" w:color="auto" w:fill="auto"/>
            <w:noWrap/>
            <w:vAlign w:val="center"/>
          </w:tcPr>
          <w:p w14:paraId="0C72EAD3"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57,4%</w:t>
            </w:r>
          </w:p>
        </w:tc>
      </w:tr>
      <w:tr w:rsidR="007829B1" w:rsidRPr="007829B1" w14:paraId="1520C147" w14:textId="77777777" w:rsidTr="005A65B0">
        <w:trPr>
          <w:trHeight w:val="264"/>
        </w:trPr>
        <w:tc>
          <w:tcPr>
            <w:tcW w:w="504" w:type="dxa"/>
            <w:shd w:val="clear" w:color="auto" w:fill="auto"/>
            <w:noWrap/>
            <w:vAlign w:val="bottom"/>
            <w:hideMark/>
          </w:tcPr>
          <w:p w14:paraId="441387FA"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4</w:t>
            </w:r>
          </w:p>
        </w:tc>
        <w:tc>
          <w:tcPr>
            <w:tcW w:w="3526" w:type="dxa"/>
            <w:shd w:val="clear" w:color="auto" w:fill="auto"/>
            <w:noWrap/>
            <w:vAlign w:val="bottom"/>
            <w:hideMark/>
          </w:tcPr>
          <w:p w14:paraId="3C544EFF"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Плата за аренду имущества и лизинг</w:t>
            </w:r>
          </w:p>
        </w:tc>
        <w:tc>
          <w:tcPr>
            <w:tcW w:w="1315" w:type="dxa"/>
            <w:shd w:val="clear" w:color="auto" w:fill="auto"/>
            <w:noWrap/>
            <w:vAlign w:val="bottom"/>
            <w:hideMark/>
          </w:tcPr>
          <w:p w14:paraId="096769ED"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24 465</w:t>
            </w:r>
          </w:p>
        </w:tc>
        <w:tc>
          <w:tcPr>
            <w:tcW w:w="1473" w:type="dxa"/>
            <w:shd w:val="clear" w:color="auto" w:fill="auto"/>
            <w:noWrap/>
            <w:vAlign w:val="bottom"/>
            <w:hideMark/>
          </w:tcPr>
          <w:p w14:paraId="5F57620B"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Courier New" w:hAnsi="Myriad Pro" w:cs="Arial"/>
                <w:sz w:val="20"/>
                <w:szCs w:val="20"/>
              </w:rPr>
              <w:t>33 089</w:t>
            </w:r>
          </w:p>
        </w:tc>
        <w:tc>
          <w:tcPr>
            <w:tcW w:w="1257" w:type="dxa"/>
            <w:vAlign w:val="bottom"/>
          </w:tcPr>
          <w:p w14:paraId="36591BA2"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24 213</w:t>
            </w:r>
          </w:p>
        </w:tc>
        <w:tc>
          <w:tcPr>
            <w:tcW w:w="1266" w:type="dxa"/>
            <w:shd w:val="clear" w:color="auto" w:fill="auto"/>
            <w:noWrap/>
            <w:vAlign w:val="center"/>
          </w:tcPr>
          <w:p w14:paraId="1385F550"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73,2%</w:t>
            </w:r>
          </w:p>
        </w:tc>
      </w:tr>
      <w:tr w:rsidR="007829B1" w:rsidRPr="007829B1" w14:paraId="1E442D95" w14:textId="77777777" w:rsidTr="005A65B0">
        <w:trPr>
          <w:trHeight w:val="264"/>
        </w:trPr>
        <w:tc>
          <w:tcPr>
            <w:tcW w:w="504" w:type="dxa"/>
            <w:shd w:val="clear" w:color="auto" w:fill="auto"/>
            <w:noWrap/>
            <w:vAlign w:val="bottom"/>
            <w:hideMark/>
          </w:tcPr>
          <w:p w14:paraId="24A371A6"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5</w:t>
            </w:r>
          </w:p>
        </w:tc>
        <w:tc>
          <w:tcPr>
            <w:tcW w:w="3526" w:type="dxa"/>
            <w:shd w:val="clear" w:color="auto" w:fill="auto"/>
            <w:noWrap/>
            <w:vAlign w:val="bottom"/>
            <w:hideMark/>
          </w:tcPr>
          <w:p w14:paraId="2D4BB144"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Налоги, всего, в том числе:</w:t>
            </w:r>
          </w:p>
        </w:tc>
        <w:tc>
          <w:tcPr>
            <w:tcW w:w="1315" w:type="dxa"/>
            <w:shd w:val="clear" w:color="auto" w:fill="auto"/>
            <w:noWrap/>
            <w:vAlign w:val="bottom"/>
            <w:hideMark/>
          </w:tcPr>
          <w:p w14:paraId="4BDC4DE0"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99 709</w:t>
            </w:r>
          </w:p>
        </w:tc>
        <w:tc>
          <w:tcPr>
            <w:tcW w:w="1473" w:type="dxa"/>
            <w:shd w:val="clear" w:color="auto" w:fill="auto"/>
            <w:noWrap/>
            <w:vAlign w:val="bottom"/>
            <w:hideMark/>
          </w:tcPr>
          <w:p w14:paraId="5DA471D9"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111 609</w:t>
            </w:r>
          </w:p>
        </w:tc>
        <w:tc>
          <w:tcPr>
            <w:tcW w:w="1257" w:type="dxa"/>
            <w:shd w:val="clear" w:color="auto" w:fill="auto"/>
            <w:vAlign w:val="bottom"/>
          </w:tcPr>
          <w:p w14:paraId="08B08C1E"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87 628</w:t>
            </w:r>
          </w:p>
        </w:tc>
        <w:tc>
          <w:tcPr>
            <w:tcW w:w="1266" w:type="dxa"/>
            <w:shd w:val="clear" w:color="auto" w:fill="auto"/>
            <w:noWrap/>
            <w:vAlign w:val="center"/>
          </w:tcPr>
          <w:p w14:paraId="77FC1F28"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78,5%</w:t>
            </w:r>
          </w:p>
        </w:tc>
      </w:tr>
      <w:tr w:rsidR="007829B1" w:rsidRPr="007829B1" w14:paraId="768361D2" w14:textId="77777777" w:rsidTr="005A65B0">
        <w:trPr>
          <w:trHeight w:val="264"/>
        </w:trPr>
        <w:tc>
          <w:tcPr>
            <w:tcW w:w="504" w:type="dxa"/>
            <w:shd w:val="clear" w:color="auto" w:fill="auto"/>
            <w:noWrap/>
            <w:vAlign w:val="bottom"/>
            <w:hideMark/>
          </w:tcPr>
          <w:p w14:paraId="38955DE8"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5.1.</w:t>
            </w:r>
          </w:p>
        </w:tc>
        <w:tc>
          <w:tcPr>
            <w:tcW w:w="3526" w:type="dxa"/>
            <w:shd w:val="clear" w:color="auto" w:fill="auto"/>
            <w:noWrap/>
            <w:vAlign w:val="bottom"/>
            <w:hideMark/>
          </w:tcPr>
          <w:p w14:paraId="554070A3" w14:textId="77777777" w:rsidR="007829B1" w:rsidRPr="007829B1" w:rsidRDefault="007829B1" w:rsidP="007829B1">
            <w:pPr>
              <w:spacing w:after="0" w:line="240" w:lineRule="auto"/>
              <w:ind w:firstLineChars="100" w:firstLine="200"/>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плата за землю</w:t>
            </w:r>
          </w:p>
        </w:tc>
        <w:tc>
          <w:tcPr>
            <w:tcW w:w="1315" w:type="dxa"/>
            <w:shd w:val="clear" w:color="auto" w:fill="auto"/>
            <w:noWrap/>
            <w:vAlign w:val="bottom"/>
            <w:hideMark/>
          </w:tcPr>
          <w:p w14:paraId="242DF183"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3 496</w:t>
            </w:r>
          </w:p>
        </w:tc>
        <w:tc>
          <w:tcPr>
            <w:tcW w:w="1473" w:type="dxa"/>
            <w:shd w:val="clear" w:color="auto" w:fill="auto"/>
            <w:noWrap/>
            <w:vAlign w:val="bottom"/>
            <w:hideMark/>
          </w:tcPr>
          <w:p w14:paraId="1196EF55"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4 147</w:t>
            </w:r>
          </w:p>
        </w:tc>
        <w:tc>
          <w:tcPr>
            <w:tcW w:w="1257" w:type="dxa"/>
            <w:shd w:val="clear" w:color="auto" w:fill="auto"/>
            <w:vAlign w:val="bottom"/>
          </w:tcPr>
          <w:p w14:paraId="666840F4"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3 839</w:t>
            </w:r>
          </w:p>
        </w:tc>
        <w:tc>
          <w:tcPr>
            <w:tcW w:w="1266" w:type="dxa"/>
            <w:shd w:val="clear" w:color="auto" w:fill="auto"/>
            <w:noWrap/>
            <w:vAlign w:val="center"/>
          </w:tcPr>
          <w:p w14:paraId="4890CFDE"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92,6%</w:t>
            </w:r>
          </w:p>
        </w:tc>
      </w:tr>
      <w:tr w:rsidR="007829B1" w:rsidRPr="007829B1" w14:paraId="4E4D684E" w14:textId="77777777" w:rsidTr="005A65B0">
        <w:trPr>
          <w:trHeight w:val="264"/>
        </w:trPr>
        <w:tc>
          <w:tcPr>
            <w:tcW w:w="504" w:type="dxa"/>
            <w:shd w:val="clear" w:color="auto" w:fill="auto"/>
            <w:noWrap/>
            <w:vAlign w:val="bottom"/>
            <w:hideMark/>
          </w:tcPr>
          <w:p w14:paraId="294C9DE4"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5.2.</w:t>
            </w:r>
          </w:p>
        </w:tc>
        <w:tc>
          <w:tcPr>
            <w:tcW w:w="3526" w:type="dxa"/>
            <w:shd w:val="clear" w:color="auto" w:fill="auto"/>
            <w:noWrap/>
            <w:vAlign w:val="bottom"/>
            <w:hideMark/>
          </w:tcPr>
          <w:p w14:paraId="7B51FD2E" w14:textId="77777777" w:rsidR="007829B1" w:rsidRPr="007829B1" w:rsidRDefault="007829B1" w:rsidP="007829B1">
            <w:pPr>
              <w:spacing w:after="0" w:line="240" w:lineRule="auto"/>
              <w:ind w:firstLineChars="100" w:firstLine="200"/>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Налог на имущество</w:t>
            </w:r>
          </w:p>
        </w:tc>
        <w:tc>
          <w:tcPr>
            <w:tcW w:w="1315" w:type="dxa"/>
            <w:shd w:val="clear" w:color="auto" w:fill="auto"/>
            <w:noWrap/>
            <w:vAlign w:val="bottom"/>
            <w:hideMark/>
          </w:tcPr>
          <w:p w14:paraId="136AC73F"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92 717</w:t>
            </w:r>
          </w:p>
        </w:tc>
        <w:tc>
          <w:tcPr>
            <w:tcW w:w="1473" w:type="dxa"/>
            <w:shd w:val="clear" w:color="auto" w:fill="auto"/>
            <w:noWrap/>
            <w:vAlign w:val="bottom"/>
            <w:hideMark/>
          </w:tcPr>
          <w:p w14:paraId="026A8758"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103 472</w:t>
            </w:r>
          </w:p>
        </w:tc>
        <w:tc>
          <w:tcPr>
            <w:tcW w:w="1257" w:type="dxa"/>
            <w:shd w:val="clear" w:color="auto" w:fill="auto"/>
            <w:vAlign w:val="bottom"/>
          </w:tcPr>
          <w:p w14:paraId="4BD6EB13"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80 121</w:t>
            </w:r>
          </w:p>
        </w:tc>
        <w:tc>
          <w:tcPr>
            <w:tcW w:w="1266" w:type="dxa"/>
            <w:shd w:val="clear" w:color="auto" w:fill="auto"/>
            <w:noWrap/>
            <w:vAlign w:val="center"/>
          </w:tcPr>
          <w:p w14:paraId="0F0502E9"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77,4%</w:t>
            </w:r>
          </w:p>
        </w:tc>
      </w:tr>
      <w:tr w:rsidR="007829B1" w:rsidRPr="007829B1" w14:paraId="0033E058" w14:textId="77777777" w:rsidTr="005A65B0">
        <w:trPr>
          <w:trHeight w:val="264"/>
        </w:trPr>
        <w:tc>
          <w:tcPr>
            <w:tcW w:w="504" w:type="dxa"/>
            <w:shd w:val="clear" w:color="auto" w:fill="auto"/>
            <w:noWrap/>
            <w:vAlign w:val="bottom"/>
            <w:hideMark/>
          </w:tcPr>
          <w:p w14:paraId="0AA75301"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5.3.</w:t>
            </w:r>
          </w:p>
        </w:tc>
        <w:tc>
          <w:tcPr>
            <w:tcW w:w="3526" w:type="dxa"/>
            <w:shd w:val="clear" w:color="auto" w:fill="auto"/>
            <w:noWrap/>
            <w:vAlign w:val="bottom"/>
            <w:hideMark/>
          </w:tcPr>
          <w:p w14:paraId="5027F899" w14:textId="77777777" w:rsidR="007829B1" w:rsidRPr="007829B1" w:rsidRDefault="007829B1" w:rsidP="007829B1">
            <w:pPr>
              <w:spacing w:after="0" w:line="240" w:lineRule="auto"/>
              <w:ind w:firstLineChars="100" w:firstLine="200"/>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Прочие налоги и сборы</w:t>
            </w:r>
          </w:p>
        </w:tc>
        <w:tc>
          <w:tcPr>
            <w:tcW w:w="1315" w:type="dxa"/>
            <w:shd w:val="clear" w:color="auto" w:fill="auto"/>
            <w:noWrap/>
            <w:vAlign w:val="bottom"/>
            <w:hideMark/>
          </w:tcPr>
          <w:p w14:paraId="2878D80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3 496</w:t>
            </w:r>
          </w:p>
        </w:tc>
        <w:tc>
          <w:tcPr>
            <w:tcW w:w="1473" w:type="dxa"/>
            <w:shd w:val="clear" w:color="auto" w:fill="auto"/>
            <w:noWrap/>
            <w:vAlign w:val="bottom"/>
            <w:hideMark/>
          </w:tcPr>
          <w:p w14:paraId="3F0370B6"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3 990</w:t>
            </w:r>
          </w:p>
        </w:tc>
        <w:tc>
          <w:tcPr>
            <w:tcW w:w="1257" w:type="dxa"/>
            <w:shd w:val="clear" w:color="auto" w:fill="auto"/>
            <w:vAlign w:val="bottom"/>
          </w:tcPr>
          <w:p w14:paraId="0207C180"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3 668</w:t>
            </w:r>
          </w:p>
        </w:tc>
        <w:tc>
          <w:tcPr>
            <w:tcW w:w="1266" w:type="dxa"/>
            <w:shd w:val="clear" w:color="auto" w:fill="auto"/>
            <w:noWrap/>
            <w:vAlign w:val="center"/>
          </w:tcPr>
          <w:p w14:paraId="7E96F4A2"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91,9%</w:t>
            </w:r>
          </w:p>
        </w:tc>
      </w:tr>
      <w:tr w:rsidR="007829B1" w:rsidRPr="007829B1" w14:paraId="4892E5F8" w14:textId="77777777" w:rsidTr="005A65B0">
        <w:trPr>
          <w:trHeight w:val="528"/>
        </w:trPr>
        <w:tc>
          <w:tcPr>
            <w:tcW w:w="504" w:type="dxa"/>
            <w:shd w:val="clear" w:color="auto" w:fill="auto"/>
            <w:noWrap/>
            <w:vAlign w:val="bottom"/>
            <w:hideMark/>
          </w:tcPr>
          <w:p w14:paraId="61325354"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6</w:t>
            </w:r>
          </w:p>
        </w:tc>
        <w:tc>
          <w:tcPr>
            <w:tcW w:w="3526" w:type="dxa"/>
            <w:shd w:val="clear" w:color="auto" w:fill="auto"/>
            <w:vAlign w:val="bottom"/>
            <w:hideMark/>
          </w:tcPr>
          <w:p w14:paraId="62B3A2AB"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Отчисления на социальные нужды (страховые взносы)</w:t>
            </w:r>
          </w:p>
        </w:tc>
        <w:tc>
          <w:tcPr>
            <w:tcW w:w="1315" w:type="dxa"/>
            <w:shd w:val="clear" w:color="auto" w:fill="auto"/>
            <w:noWrap/>
            <w:vAlign w:val="bottom"/>
            <w:hideMark/>
          </w:tcPr>
          <w:p w14:paraId="20746A97"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618 028</w:t>
            </w:r>
          </w:p>
        </w:tc>
        <w:tc>
          <w:tcPr>
            <w:tcW w:w="1473" w:type="dxa"/>
            <w:shd w:val="clear" w:color="auto" w:fill="auto"/>
            <w:noWrap/>
            <w:vAlign w:val="bottom"/>
            <w:hideMark/>
          </w:tcPr>
          <w:p w14:paraId="2D29EEFC"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867 771</w:t>
            </w:r>
          </w:p>
        </w:tc>
        <w:tc>
          <w:tcPr>
            <w:tcW w:w="1257" w:type="dxa"/>
            <w:vAlign w:val="bottom"/>
          </w:tcPr>
          <w:p w14:paraId="3CC2020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656 072</w:t>
            </w:r>
          </w:p>
        </w:tc>
        <w:tc>
          <w:tcPr>
            <w:tcW w:w="1266" w:type="dxa"/>
            <w:shd w:val="clear" w:color="auto" w:fill="auto"/>
            <w:noWrap/>
            <w:vAlign w:val="center"/>
          </w:tcPr>
          <w:p w14:paraId="79D3ACA3"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75,6%</w:t>
            </w:r>
          </w:p>
        </w:tc>
      </w:tr>
      <w:tr w:rsidR="007829B1" w:rsidRPr="007829B1" w14:paraId="7AC905DF" w14:textId="77777777" w:rsidTr="005A65B0">
        <w:trPr>
          <w:trHeight w:val="264"/>
        </w:trPr>
        <w:tc>
          <w:tcPr>
            <w:tcW w:w="504" w:type="dxa"/>
            <w:shd w:val="clear" w:color="auto" w:fill="auto"/>
            <w:noWrap/>
            <w:vAlign w:val="bottom"/>
            <w:hideMark/>
          </w:tcPr>
          <w:p w14:paraId="468D4591"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7</w:t>
            </w:r>
          </w:p>
        </w:tc>
        <w:tc>
          <w:tcPr>
            <w:tcW w:w="3526" w:type="dxa"/>
            <w:shd w:val="clear" w:color="auto" w:fill="auto"/>
            <w:noWrap/>
            <w:vAlign w:val="bottom"/>
            <w:hideMark/>
          </w:tcPr>
          <w:p w14:paraId="34B2A9C9"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Амортизация</w:t>
            </w:r>
          </w:p>
        </w:tc>
        <w:tc>
          <w:tcPr>
            <w:tcW w:w="1315" w:type="dxa"/>
            <w:shd w:val="clear" w:color="auto" w:fill="auto"/>
            <w:noWrap/>
            <w:vAlign w:val="bottom"/>
            <w:hideMark/>
          </w:tcPr>
          <w:p w14:paraId="4528634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535 976</w:t>
            </w:r>
          </w:p>
        </w:tc>
        <w:tc>
          <w:tcPr>
            <w:tcW w:w="1473" w:type="dxa"/>
            <w:shd w:val="clear" w:color="auto" w:fill="auto"/>
            <w:noWrap/>
            <w:vAlign w:val="bottom"/>
            <w:hideMark/>
          </w:tcPr>
          <w:p w14:paraId="39748948"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Courier New" w:hAnsi="Myriad Pro" w:cs="Arial"/>
                <w:sz w:val="20"/>
                <w:szCs w:val="20"/>
              </w:rPr>
              <w:t>500 103</w:t>
            </w:r>
          </w:p>
        </w:tc>
        <w:tc>
          <w:tcPr>
            <w:tcW w:w="1257" w:type="dxa"/>
            <w:vAlign w:val="bottom"/>
          </w:tcPr>
          <w:p w14:paraId="46C372BC"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505 021</w:t>
            </w:r>
          </w:p>
        </w:tc>
        <w:tc>
          <w:tcPr>
            <w:tcW w:w="1266" w:type="dxa"/>
            <w:shd w:val="clear" w:color="auto" w:fill="auto"/>
            <w:noWrap/>
            <w:vAlign w:val="center"/>
          </w:tcPr>
          <w:p w14:paraId="53157F7F"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101,0%</w:t>
            </w:r>
          </w:p>
        </w:tc>
      </w:tr>
      <w:tr w:rsidR="007829B1" w:rsidRPr="007829B1" w14:paraId="117F5CE2" w14:textId="77777777" w:rsidTr="005A65B0">
        <w:trPr>
          <w:trHeight w:val="766"/>
        </w:trPr>
        <w:tc>
          <w:tcPr>
            <w:tcW w:w="504" w:type="dxa"/>
            <w:shd w:val="clear" w:color="auto" w:fill="auto"/>
            <w:noWrap/>
            <w:vAlign w:val="bottom"/>
            <w:hideMark/>
          </w:tcPr>
          <w:p w14:paraId="0CF33AF2"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8</w:t>
            </w:r>
          </w:p>
        </w:tc>
        <w:tc>
          <w:tcPr>
            <w:tcW w:w="3526" w:type="dxa"/>
            <w:shd w:val="clear" w:color="auto" w:fill="auto"/>
            <w:vAlign w:val="bottom"/>
            <w:hideMark/>
          </w:tcPr>
          <w:p w14:paraId="6A28FE00" w14:textId="77777777" w:rsidR="007829B1" w:rsidRPr="007829B1" w:rsidRDefault="007829B1" w:rsidP="007829B1">
            <w:pPr>
              <w:spacing w:after="0" w:line="240" w:lineRule="auto"/>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Прочие неподконтрольные расходы (в т.ч. резерв по сомнительным долгам, списание ДЗ)</w:t>
            </w:r>
          </w:p>
        </w:tc>
        <w:tc>
          <w:tcPr>
            <w:tcW w:w="1315" w:type="dxa"/>
            <w:shd w:val="clear" w:color="auto" w:fill="auto"/>
            <w:noWrap/>
            <w:vAlign w:val="bottom"/>
            <w:hideMark/>
          </w:tcPr>
          <w:p w14:paraId="41A526A8"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909 151</w:t>
            </w:r>
          </w:p>
        </w:tc>
        <w:tc>
          <w:tcPr>
            <w:tcW w:w="1473" w:type="dxa"/>
            <w:shd w:val="clear" w:color="auto" w:fill="auto"/>
            <w:noWrap/>
            <w:vAlign w:val="bottom"/>
            <w:hideMark/>
          </w:tcPr>
          <w:p w14:paraId="77C8E10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Courier New" w:hAnsi="Myriad Pro" w:cs="Arial"/>
                <w:sz w:val="20"/>
                <w:szCs w:val="20"/>
              </w:rPr>
              <w:t>4 912 438</w:t>
            </w:r>
          </w:p>
        </w:tc>
        <w:tc>
          <w:tcPr>
            <w:tcW w:w="1257" w:type="dxa"/>
            <w:vAlign w:val="bottom"/>
          </w:tcPr>
          <w:p w14:paraId="706CEBBB"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1 138 581</w:t>
            </w:r>
          </w:p>
        </w:tc>
        <w:tc>
          <w:tcPr>
            <w:tcW w:w="1266" w:type="dxa"/>
            <w:shd w:val="clear" w:color="auto" w:fill="auto"/>
            <w:noWrap/>
            <w:vAlign w:val="center"/>
          </w:tcPr>
          <w:p w14:paraId="1D9C5541"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23,2%</w:t>
            </w:r>
          </w:p>
        </w:tc>
      </w:tr>
      <w:tr w:rsidR="007829B1" w:rsidRPr="007829B1" w14:paraId="0708474C" w14:textId="77777777" w:rsidTr="005A65B0">
        <w:trPr>
          <w:trHeight w:val="264"/>
        </w:trPr>
        <w:tc>
          <w:tcPr>
            <w:tcW w:w="504" w:type="dxa"/>
            <w:shd w:val="clear" w:color="auto" w:fill="auto"/>
            <w:noWrap/>
            <w:vAlign w:val="bottom"/>
            <w:hideMark/>
          </w:tcPr>
          <w:p w14:paraId="5E1AFB67"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9</w:t>
            </w:r>
          </w:p>
        </w:tc>
        <w:tc>
          <w:tcPr>
            <w:tcW w:w="3526" w:type="dxa"/>
            <w:shd w:val="clear" w:color="auto" w:fill="auto"/>
            <w:vAlign w:val="bottom"/>
            <w:hideMark/>
          </w:tcPr>
          <w:p w14:paraId="4C2B8C30" w14:textId="77777777" w:rsidR="007829B1" w:rsidRPr="007829B1" w:rsidRDefault="007829B1" w:rsidP="007829B1">
            <w:pPr>
              <w:spacing w:after="0" w:line="240" w:lineRule="auto"/>
              <w:rPr>
                <w:rFonts w:ascii="Myriad Pro" w:eastAsia="Times New Roman" w:hAnsi="Myriad Pro" w:cs="Arial"/>
                <w:color w:val="000000"/>
                <w:sz w:val="20"/>
                <w:szCs w:val="20"/>
                <w:lang w:eastAsia="ru-RU"/>
              </w:rPr>
            </w:pPr>
            <w:r w:rsidRPr="007829B1">
              <w:rPr>
                <w:rFonts w:ascii="Myriad Pro" w:eastAsia="Times New Roman" w:hAnsi="Myriad Pro" w:cs="Arial"/>
                <w:color w:val="000000"/>
                <w:sz w:val="20"/>
                <w:szCs w:val="20"/>
                <w:lang w:eastAsia="ru-RU"/>
              </w:rPr>
              <w:t>Дивиденды</w:t>
            </w:r>
          </w:p>
        </w:tc>
        <w:tc>
          <w:tcPr>
            <w:tcW w:w="1315" w:type="dxa"/>
            <w:shd w:val="clear" w:color="auto" w:fill="auto"/>
            <w:noWrap/>
            <w:vAlign w:val="bottom"/>
            <w:hideMark/>
          </w:tcPr>
          <w:p w14:paraId="3DADEB40"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0 </w:t>
            </w:r>
          </w:p>
        </w:tc>
        <w:tc>
          <w:tcPr>
            <w:tcW w:w="1473" w:type="dxa"/>
            <w:shd w:val="clear" w:color="auto" w:fill="auto"/>
            <w:noWrap/>
            <w:vAlign w:val="bottom"/>
            <w:hideMark/>
          </w:tcPr>
          <w:p w14:paraId="5426B99C"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107 908</w:t>
            </w:r>
          </w:p>
        </w:tc>
        <w:tc>
          <w:tcPr>
            <w:tcW w:w="1257" w:type="dxa"/>
            <w:vAlign w:val="bottom"/>
          </w:tcPr>
          <w:p w14:paraId="6CAB7AD3"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0</w:t>
            </w:r>
          </w:p>
        </w:tc>
        <w:tc>
          <w:tcPr>
            <w:tcW w:w="1266" w:type="dxa"/>
            <w:shd w:val="clear" w:color="auto" w:fill="auto"/>
            <w:noWrap/>
            <w:vAlign w:val="center"/>
          </w:tcPr>
          <w:p w14:paraId="0993D2BD"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0,0%</w:t>
            </w:r>
          </w:p>
        </w:tc>
      </w:tr>
      <w:tr w:rsidR="007829B1" w:rsidRPr="007829B1" w14:paraId="119FD86E" w14:textId="77777777" w:rsidTr="005A65B0">
        <w:trPr>
          <w:trHeight w:val="264"/>
        </w:trPr>
        <w:tc>
          <w:tcPr>
            <w:tcW w:w="504" w:type="dxa"/>
            <w:shd w:val="clear" w:color="auto" w:fill="auto"/>
            <w:noWrap/>
            <w:vAlign w:val="bottom"/>
            <w:hideMark/>
          </w:tcPr>
          <w:p w14:paraId="63A3EFA5"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10</w:t>
            </w:r>
          </w:p>
        </w:tc>
        <w:tc>
          <w:tcPr>
            <w:tcW w:w="3526" w:type="dxa"/>
            <w:shd w:val="clear" w:color="auto" w:fill="auto"/>
            <w:noWrap/>
            <w:vAlign w:val="bottom"/>
            <w:hideMark/>
          </w:tcPr>
          <w:p w14:paraId="232D8042" w14:textId="77777777" w:rsidR="007829B1" w:rsidRPr="007829B1" w:rsidRDefault="007829B1" w:rsidP="007829B1">
            <w:pPr>
              <w:spacing w:after="0" w:line="240" w:lineRule="auto"/>
              <w:rPr>
                <w:rFonts w:ascii="Myriad Pro" w:eastAsia="Times New Roman" w:hAnsi="Myriad Pro" w:cs="Arial"/>
                <w:color w:val="000000"/>
                <w:sz w:val="20"/>
                <w:szCs w:val="20"/>
                <w:lang w:eastAsia="ru-RU"/>
              </w:rPr>
            </w:pPr>
            <w:r w:rsidRPr="007829B1">
              <w:rPr>
                <w:rFonts w:ascii="Myriad Pro" w:eastAsia="Courier New" w:hAnsi="Myriad Pro" w:cs="Arial"/>
                <w:color w:val="000000"/>
                <w:sz w:val="20"/>
                <w:szCs w:val="20"/>
                <w:lang w:eastAsia="ru-RU"/>
              </w:rPr>
              <w:t>Налог на прибыль</w:t>
            </w:r>
          </w:p>
        </w:tc>
        <w:tc>
          <w:tcPr>
            <w:tcW w:w="1315" w:type="dxa"/>
            <w:shd w:val="clear" w:color="auto" w:fill="auto"/>
            <w:noWrap/>
            <w:vAlign w:val="bottom"/>
            <w:hideMark/>
          </w:tcPr>
          <w:p w14:paraId="239E2C5C"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9 879</w:t>
            </w:r>
          </w:p>
        </w:tc>
        <w:tc>
          <w:tcPr>
            <w:tcW w:w="1473" w:type="dxa"/>
            <w:shd w:val="clear" w:color="auto" w:fill="auto"/>
            <w:noWrap/>
            <w:vAlign w:val="bottom"/>
            <w:hideMark/>
          </w:tcPr>
          <w:p w14:paraId="06188ABC"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Courier New" w:hAnsi="Myriad Pro" w:cs="Arial"/>
                <w:sz w:val="20"/>
                <w:szCs w:val="20"/>
              </w:rPr>
              <w:t>82 175</w:t>
            </w:r>
          </w:p>
        </w:tc>
        <w:tc>
          <w:tcPr>
            <w:tcW w:w="1257" w:type="dxa"/>
            <w:vAlign w:val="bottom"/>
          </w:tcPr>
          <w:p w14:paraId="768F0272"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82 568</w:t>
            </w:r>
          </w:p>
        </w:tc>
        <w:tc>
          <w:tcPr>
            <w:tcW w:w="1266" w:type="dxa"/>
            <w:shd w:val="clear" w:color="auto" w:fill="auto"/>
            <w:noWrap/>
            <w:vAlign w:val="center"/>
          </w:tcPr>
          <w:p w14:paraId="675DB96F"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100,5%</w:t>
            </w:r>
          </w:p>
        </w:tc>
      </w:tr>
      <w:tr w:rsidR="007829B1" w:rsidRPr="007829B1" w14:paraId="06D15F4D" w14:textId="77777777" w:rsidTr="005A65B0">
        <w:trPr>
          <w:trHeight w:val="264"/>
        </w:trPr>
        <w:tc>
          <w:tcPr>
            <w:tcW w:w="504" w:type="dxa"/>
            <w:shd w:val="clear" w:color="auto" w:fill="auto"/>
            <w:noWrap/>
            <w:vAlign w:val="bottom"/>
            <w:hideMark/>
          </w:tcPr>
          <w:p w14:paraId="3C3EA62A"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11</w:t>
            </w:r>
          </w:p>
        </w:tc>
        <w:tc>
          <w:tcPr>
            <w:tcW w:w="3526" w:type="dxa"/>
            <w:shd w:val="clear" w:color="000000" w:fill="FFFFFF"/>
            <w:vAlign w:val="bottom"/>
            <w:hideMark/>
          </w:tcPr>
          <w:p w14:paraId="4A79678F" w14:textId="77777777" w:rsidR="007829B1" w:rsidRPr="007829B1" w:rsidRDefault="007829B1" w:rsidP="007829B1">
            <w:pPr>
              <w:spacing w:after="0" w:line="240" w:lineRule="auto"/>
              <w:rPr>
                <w:rFonts w:ascii="Myriad Pro" w:eastAsia="Times New Roman" w:hAnsi="Myriad Pro" w:cs="Arial"/>
                <w:color w:val="000000"/>
                <w:sz w:val="20"/>
                <w:szCs w:val="20"/>
                <w:lang w:eastAsia="ru-RU"/>
              </w:rPr>
            </w:pPr>
            <w:r w:rsidRPr="007829B1">
              <w:rPr>
                <w:rFonts w:ascii="Myriad Pro" w:eastAsia="Times New Roman" w:hAnsi="Myriad Pro" w:cs="Arial"/>
                <w:color w:val="000000"/>
                <w:sz w:val="20"/>
                <w:szCs w:val="20"/>
                <w:lang w:eastAsia="ru-RU"/>
              </w:rPr>
              <w:t>Выпадающие доходы по ТПП</w:t>
            </w:r>
          </w:p>
        </w:tc>
        <w:tc>
          <w:tcPr>
            <w:tcW w:w="1315" w:type="dxa"/>
            <w:shd w:val="clear" w:color="auto" w:fill="auto"/>
            <w:noWrap/>
            <w:vAlign w:val="bottom"/>
            <w:hideMark/>
          </w:tcPr>
          <w:p w14:paraId="2E86ABAC"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89 423</w:t>
            </w:r>
          </w:p>
        </w:tc>
        <w:tc>
          <w:tcPr>
            <w:tcW w:w="1473" w:type="dxa"/>
            <w:shd w:val="clear" w:color="auto" w:fill="auto"/>
            <w:noWrap/>
            <w:vAlign w:val="bottom"/>
            <w:hideMark/>
          </w:tcPr>
          <w:p w14:paraId="7F74AD56"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Courier New" w:hAnsi="Myriad Pro" w:cs="Arial"/>
                <w:sz w:val="20"/>
                <w:szCs w:val="20"/>
              </w:rPr>
              <w:t>148 212</w:t>
            </w:r>
          </w:p>
        </w:tc>
        <w:tc>
          <w:tcPr>
            <w:tcW w:w="1257" w:type="dxa"/>
            <w:vAlign w:val="bottom"/>
          </w:tcPr>
          <w:p w14:paraId="3A2AC3DD"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84 022</w:t>
            </w:r>
          </w:p>
        </w:tc>
        <w:tc>
          <w:tcPr>
            <w:tcW w:w="1266" w:type="dxa"/>
            <w:shd w:val="clear" w:color="auto" w:fill="auto"/>
            <w:noWrap/>
            <w:vAlign w:val="center"/>
          </w:tcPr>
          <w:p w14:paraId="15A8C66F"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56,7%</w:t>
            </w:r>
          </w:p>
        </w:tc>
      </w:tr>
      <w:tr w:rsidR="007829B1" w:rsidRPr="007829B1" w14:paraId="5402C6DF" w14:textId="77777777" w:rsidTr="005A65B0">
        <w:trPr>
          <w:trHeight w:val="264"/>
        </w:trPr>
        <w:tc>
          <w:tcPr>
            <w:tcW w:w="504" w:type="dxa"/>
            <w:shd w:val="clear" w:color="auto" w:fill="auto"/>
            <w:noWrap/>
            <w:vAlign w:val="bottom"/>
            <w:hideMark/>
          </w:tcPr>
          <w:p w14:paraId="2941D1AF" w14:textId="77777777" w:rsidR="007829B1" w:rsidRPr="007829B1" w:rsidRDefault="007829B1" w:rsidP="007829B1">
            <w:pPr>
              <w:spacing w:after="0" w:line="240" w:lineRule="auto"/>
              <w:jc w:val="center"/>
              <w:rPr>
                <w:rFonts w:ascii="Myriad Pro" w:eastAsia="Times New Roman" w:hAnsi="Myriad Pro" w:cs="Arial"/>
                <w:sz w:val="20"/>
                <w:szCs w:val="20"/>
                <w:lang w:eastAsia="ru-RU"/>
              </w:rPr>
            </w:pPr>
            <w:r w:rsidRPr="007829B1">
              <w:rPr>
                <w:rFonts w:ascii="Myriad Pro" w:eastAsia="Times New Roman" w:hAnsi="Myriad Pro" w:cs="Arial"/>
                <w:sz w:val="20"/>
                <w:szCs w:val="20"/>
                <w:lang w:eastAsia="ru-RU"/>
              </w:rPr>
              <w:t>12</w:t>
            </w:r>
          </w:p>
        </w:tc>
        <w:tc>
          <w:tcPr>
            <w:tcW w:w="3526" w:type="dxa"/>
            <w:shd w:val="clear" w:color="auto" w:fill="auto"/>
            <w:noWrap/>
            <w:vAlign w:val="bottom"/>
            <w:hideMark/>
          </w:tcPr>
          <w:p w14:paraId="5D15EFB4" w14:textId="77777777" w:rsidR="007829B1" w:rsidRPr="007829B1" w:rsidRDefault="007829B1" w:rsidP="007829B1">
            <w:pPr>
              <w:spacing w:after="0" w:line="240" w:lineRule="auto"/>
              <w:rPr>
                <w:rFonts w:ascii="Myriad Pro" w:eastAsia="Times New Roman" w:hAnsi="Myriad Pro" w:cs="Arial"/>
                <w:color w:val="000000"/>
                <w:sz w:val="20"/>
                <w:szCs w:val="20"/>
                <w:lang w:eastAsia="ru-RU"/>
              </w:rPr>
            </w:pPr>
            <w:r w:rsidRPr="007829B1">
              <w:rPr>
                <w:rFonts w:ascii="Myriad Pro" w:eastAsia="Courier New" w:hAnsi="Myriad Pro" w:cs="Arial"/>
                <w:color w:val="000000"/>
                <w:sz w:val="20"/>
                <w:szCs w:val="20"/>
                <w:lang w:eastAsia="ru-RU"/>
              </w:rPr>
              <w:t>Услуги TCO</w:t>
            </w:r>
          </w:p>
        </w:tc>
        <w:tc>
          <w:tcPr>
            <w:tcW w:w="1315" w:type="dxa"/>
            <w:shd w:val="clear" w:color="auto" w:fill="auto"/>
            <w:noWrap/>
            <w:vAlign w:val="bottom"/>
            <w:hideMark/>
          </w:tcPr>
          <w:p w14:paraId="2D99B105"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 </w:t>
            </w:r>
          </w:p>
        </w:tc>
        <w:tc>
          <w:tcPr>
            <w:tcW w:w="1473" w:type="dxa"/>
            <w:shd w:val="clear" w:color="auto" w:fill="auto"/>
            <w:noWrap/>
            <w:vAlign w:val="bottom"/>
            <w:hideMark/>
          </w:tcPr>
          <w:p w14:paraId="7C28E47B"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r w:rsidRPr="007829B1">
              <w:rPr>
                <w:rFonts w:ascii="Myriad Pro" w:hAnsi="Myriad Pro" w:cs="Arial"/>
                <w:sz w:val="20"/>
                <w:szCs w:val="20"/>
              </w:rPr>
              <w:t>895 172</w:t>
            </w:r>
          </w:p>
        </w:tc>
        <w:tc>
          <w:tcPr>
            <w:tcW w:w="1257" w:type="dxa"/>
            <w:vAlign w:val="bottom"/>
          </w:tcPr>
          <w:p w14:paraId="47D23074"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p>
        </w:tc>
        <w:tc>
          <w:tcPr>
            <w:tcW w:w="1266" w:type="dxa"/>
            <w:shd w:val="clear" w:color="auto" w:fill="auto"/>
            <w:noWrap/>
            <w:vAlign w:val="center"/>
          </w:tcPr>
          <w:p w14:paraId="6599B006" w14:textId="77777777" w:rsidR="007829B1" w:rsidRPr="007829B1" w:rsidRDefault="007829B1" w:rsidP="007829B1">
            <w:pPr>
              <w:spacing w:after="0" w:line="240" w:lineRule="auto"/>
              <w:jc w:val="right"/>
              <w:rPr>
                <w:rFonts w:ascii="Myriad Pro" w:eastAsia="Times New Roman" w:hAnsi="Myriad Pro" w:cs="Arial"/>
                <w:sz w:val="20"/>
                <w:szCs w:val="20"/>
                <w:lang w:eastAsia="ru-RU"/>
              </w:rPr>
            </w:pPr>
          </w:p>
        </w:tc>
      </w:tr>
      <w:tr w:rsidR="007829B1" w:rsidRPr="007829B1" w14:paraId="4FA72E5D" w14:textId="77777777" w:rsidTr="005A65B0">
        <w:trPr>
          <w:trHeight w:val="222"/>
        </w:trPr>
        <w:tc>
          <w:tcPr>
            <w:tcW w:w="504" w:type="dxa"/>
            <w:shd w:val="clear" w:color="auto" w:fill="auto"/>
            <w:noWrap/>
            <w:vAlign w:val="bottom"/>
            <w:hideMark/>
          </w:tcPr>
          <w:p w14:paraId="09943A0C" w14:textId="77777777" w:rsidR="007829B1" w:rsidRPr="007829B1" w:rsidRDefault="007829B1" w:rsidP="007829B1">
            <w:pPr>
              <w:spacing w:after="0" w:line="240" w:lineRule="auto"/>
              <w:jc w:val="center"/>
              <w:rPr>
                <w:rFonts w:ascii="Myriad Pro" w:eastAsia="Times New Roman" w:hAnsi="Myriad Pro" w:cs="Arial"/>
                <w:b/>
                <w:bCs/>
                <w:sz w:val="20"/>
                <w:szCs w:val="20"/>
                <w:lang w:eastAsia="ru-RU"/>
              </w:rPr>
            </w:pPr>
            <w:r w:rsidRPr="007829B1">
              <w:rPr>
                <w:rFonts w:ascii="Myriad Pro" w:eastAsia="Times New Roman" w:hAnsi="Myriad Pro" w:cs="Arial"/>
                <w:b/>
                <w:bCs/>
                <w:sz w:val="20"/>
                <w:szCs w:val="20"/>
                <w:lang w:eastAsia="ru-RU"/>
              </w:rPr>
              <w:t> </w:t>
            </w:r>
          </w:p>
        </w:tc>
        <w:tc>
          <w:tcPr>
            <w:tcW w:w="3526" w:type="dxa"/>
            <w:shd w:val="clear" w:color="auto" w:fill="auto"/>
            <w:noWrap/>
            <w:vAlign w:val="bottom"/>
            <w:hideMark/>
          </w:tcPr>
          <w:p w14:paraId="16839A74" w14:textId="77777777" w:rsidR="007829B1" w:rsidRPr="007829B1" w:rsidRDefault="007829B1" w:rsidP="007829B1">
            <w:pPr>
              <w:spacing w:after="0" w:line="240" w:lineRule="auto"/>
              <w:rPr>
                <w:rFonts w:ascii="Myriad Pro" w:eastAsia="Times New Roman" w:hAnsi="Myriad Pro" w:cs="Arial"/>
                <w:b/>
                <w:bCs/>
                <w:sz w:val="20"/>
                <w:szCs w:val="20"/>
                <w:lang w:eastAsia="ru-RU"/>
              </w:rPr>
            </w:pPr>
            <w:r w:rsidRPr="007829B1">
              <w:rPr>
                <w:rFonts w:ascii="Myriad Pro" w:eastAsia="Times New Roman" w:hAnsi="Myriad Pro" w:cs="Arial"/>
                <w:b/>
                <w:bCs/>
                <w:sz w:val="20"/>
                <w:szCs w:val="20"/>
                <w:lang w:eastAsia="ru-RU"/>
              </w:rPr>
              <w:t>ИТОГО неподконтрольных расходов</w:t>
            </w:r>
          </w:p>
        </w:tc>
        <w:tc>
          <w:tcPr>
            <w:tcW w:w="1315" w:type="dxa"/>
            <w:shd w:val="clear" w:color="auto" w:fill="auto"/>
            <w:noWrap/>
            <w:vAlign w:val="bottom"/>
            <w:hideMark/>
          </w:tcPr>
          <w:p w14:paraId="51C9218A" w14:textId="77777777" w:rsidR="007829B1" w:rsidRPr="007829B1" w:rsidRDefault="007829B1" w:rsidP="007829B1">
            <w:pPr>
              <w:spacing w:after="0" w:line="240" w:lineRule="auto"/>
              <w:jc w:val="right"/>
              <w:rPr>
                <w:rFonts w:ascii="Myriad Pro" w:eastAsia="Times New Roman" w:hAnsi="Myriad Pro" w:cs="Arial"/>
                <w:b/>
                <w:bCs/>
                <w:sz w:val="20"/>
                <w:szCs w:val="20"/>
                <w:lang w:eastAsia="ru-RU"/>
              </w:rPr>
            </w:pPr>
            <w:r w:rsidRPr="007829B1">
              <w:rPr>
                <w:rFonts w:ascii="Myriad Pro" w:hAnsi="Myriad Pro" w:cs="Arial"/>
                <w:b/>
                <w:bCs/>
                <w:sz w:val="20"/>
                <w:szCs w:val="20"/>
              </w:rPr>
              <w:t>4 460 307</w:t>
            </w:r>
          </w:p>
        </w:tc>
        <w:tc>
          <w:tcPr>
            <w:tcW w:w="1473" w:type="dxa"/>
            <w:shd w:val="clear" w:color="auto" w:fill="auto"/>
            <w:noWrap/>
            <w:vAlign w:val="bottom"/>
            <w:hideMark/>
          </w:tcPr>
          <w:p w14:paraId="2C189D53" w14:textId="77777777" w:rsidR="007829B1" w:rsidRPr="007829B1" w:rsidRDefault="007829B1" w:rsidP="007829B1">
            <w:pPr>
              <w:spacing w:after="0" w:line="240" w:lineRule="auto"/>
              <w:jc w:val="right"/>
              <w:rPr>
                <w:rFonts w:ascii="Myriad Pro" w:eastAsia="Times New Roman" w:hAnsi="Myriad Pro" w:cs="Arial"/>
                <w:b/>
                <w:bCs/>
                <w:sz w:val="20"/>
                <w:szCs w:val="20"/>
                <w:lang w:eastAsia="ru-RU"/>
              </w:rPr>
            </w:pPr>
            <w:r w:rsidRPr="007829B1">
              <w:rPr>
                <w:rFonts w:ascii="Myriad Pro" w:hAnsi="Myriad Pro" w:cs="Arial"/>
                <w:b/>
                <w:bCs/>
                <w:sz w:val="20"/>
                <w:szCs w:val="20"/>
              </w:rPr>
              <w:t>10 990 339</w:t>
            </w:r>
          </w:p>
        </w:tc>
        <w:tc>
          <w:tcPr>
            <w:tcW w:w="1257" w:type="dxa"/>
            <w:vAlign w:val="bottom"/>
          </w:tcPr>
          <w:p w14:paraId="47584C19" w14:textId="77777777" w:rsidR="007829B1" w:rsidRPr="007829B1" w:rsidRDefault="007829B1" w:rsidP="007829B1">
            <w:pPr>
              <w:spacing w:after="0" w:line="240" w:lineRule="auto"/>
              <w:jc w:val="right"/>
              <w:rPr>
                <w:rFonts w:ascii="Myriad Pro" w:eastAsia="Times New Roman" w:hAnsi="Myriad Pro" w:cs="Arial"/>
                <w:b/>
                <w:bCs/>
                <w:sz w:val="20"/>
                <w:szCs w:val="20"/>
                <w:lang w:eastAsia="ru-RU"/>
              </w:rPr>
            </w:pPr>
            <w:r w:rsidRPr="007829B1">
              <w:rPr>
                <w:rFonts w:ascii="Myriad Pro" w:eastAsia="Times New Roman" w:hAnsi="Myriad Pro" w:cs="Arial"/>
                <w:b/>
                <w:bCs/>
                <w:sz w:val="20"/>
                <w:szCs w:val="20"/>
                <w:lang w:eastAsia="ru-RU"/>
              </w:rPr>
              <w:t>5 019 489</w:t>
            </w:r>
          </w:p>
        </w:tc>
        <w:tc>
          <w:tcPr>
            <w:tcW w:w="1266" w:type="dxa"/>
            <w:shd w:val="clear" w:color="auto" w:fill="auto"/>
            <w:noWrap/>
            <w:vAlign w:val="center"/>
          </w:tcPr>
          <w:p w14:paraId="216C37D8" w14:textId="77777777" w:rsidR="007829B1" w:rsidRPr="007829B1" w:rsidRDefault="007829B1" w:rsidP="007829B1">
            <w:pPr>
              <w:spacing w:after="0" w:line="240" w:lineRule="auto"/>
              <w:jc w:val="right"/>
              <w:rPr>
                <w:rFonts w:ascii="Myriad Pro" w:eastAsia="Times New Roman" w:hAnsi="Myriad Pro" w:cs="Arial"/>
                <w:b/>
                <w:bCs/>
                <w:sz w:val="20"/>
                <w:szCs w:val="20"/>
                <w:lang w:eastAsia="ru-RU"/>
              </w:rPr>
            </w:pPr>
          </w:p>
        </w:tc>
      </w:tr>
    </w:tbl>
    <w:p w14:paraId="5BAA77E8" w14:textId="77777777" w:rsidR="002C5191" w:rsidRPr="002C5191" w:rsidRDefault="002C5191" w:rsidP="002C5191">
      <w:pPr>
        <w:spacing w:after="0" w:line="360" w:lineRule="auto"/>
        <w:ind w:firstLine="567"/>
        <w:contextualSpacing/>
        <w:jc w:val="both"/>
        <w:rPr>
          <w:rFonts w:ascii="Myriad Pro" w:eastAsia="Calibri" w:hAnsi="Myriad Pro" w:cs="Times New Roman"/>
          <w:bCs/>
          <w:color w:val="000000" w:themeColor="text1"/>
          <w:sz w:val="26"/>
          <w:szCs w:val="26"/>
        </w:rPr>
      </w:pPr>
    </w:p>
    <w:p w14:paraId="35C6DC1E" w14:textId="77777777" w:rsidR="002C5191" w:rsidRPr="002C5191" w:rsidRDefault="002C5191" w:rsidP="002C5191">
      <w:pPr>
        <w:spacing w:after="0" w:line="360" w:lineRule="auto"/>
        <w:ind w:firstLine="567"/>
        <w:contextualSpacing/>
        <w:jc w:val="both"/>
        <w:rPr>
          <w:rFonts w:ascii="Myriad Pro" w:eastAsia="Calibri" w:hAnsi="Myriad Pro" w:cs="Times New Roman"/>
          <w:bCs/>
          <w:color w:val="000000" w:themeColor="text1"/>
          <w:sz w:val="26"/>
          <w:szCs w:val="26"/>
        </w:rPr>
      </w:pPr>
      <w:r w:rsidRPr="002C5191">
        <w:rPr>
          <w:rFonts w:ascii="Myriad Pro" w:eastAsia="Calibri" w:hAnsi="Myriad Pro" w:cs="Times New Roman"/>
          <w:bCs/>
          <w:color w:val="000000" w:themeColor="text1"/>
          <w:sz w:val="26"/>
          <w:szCs w:val="26"/>
        </w:rPr>
        <w:br w:type="page"/>
      </w:r>
    </w:p>
    <w:p w14:paraId="28F746C3" w14:textId="77777777" w:rsidR="00457D12" w:rsidRDefault="007C5A6E" w:rsidP="002C5191">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78" w:name="_Toc43398064"/>
      <w:r w:rsidRPr="008C068E">
        <w:rPr>
          <w:rFonts w:ascii="Myriad Pro" w:hAnsi="Myriad Pro"/>
          <w:b/>
          <w:color w:val="4F6228" w:themeColor="accent3" w:themeShade="80"/>
          <w:sz w:val="28"/>
          <w:szCs w:val="28"/>
        </w:rPr>
        <w:lastRenderedPageBreak/>
        <w:t>Оплата услуг ПАО «ФСК ЕЭС»</w:t>
      </w:r>
      <w:bookmarkEnd w:id="78"/>
    </w:p>
    <w:p w14:paraId="316274D7" w14:textId="77777777" w:rsidR="00F63623" w:rsidRPr="002D0339" w:rsidRDefault="00F63623" w:rsidP="00F63623">
      <w:pPr>
        <w:spacing w:after="0" w:line="360" w:lineRule="auto"/>
        <w:ind w:firstLine="567"/>
        <w:contextualSpacing/>
        <w:jc w:val="both"/>
        <w:rPr>
          <w:rFonts w:ascii="Myriad Pro" w:eastAsia="Calibri" w:hAnsi="Myriad Pro" w:cs="Times New Roman"/>
          <w:bCs/>
          <w:color w:val="000000" w:themeColor="text1"/>
          <w:sz w:val="26"/>
          <w:szCs w:val="26"/>
        </w:rPr>
      </w:pPr>
      <w:r w:rsidRPr="002D0339">
        <w:rPr>
          <w:rFonts w:ascii="Myriad Pro" w:eastAsia="Calibri" w:hAnsi="Myriad Pro" w:cs="Times New Roman"/>
          <w:bCs/>
          <w:color w:val="000000" w:themeColor="text1"/>
          <w:sz w:val="26"/>
          <w:szCs w:val="26"/>
        </w:rPr>
        <w:t>В соответствии с подпунктом 3 пункта 14 Основ ценообразования № 1178 в состав расходов, связанных с производством и реализацией продукции (услуг) по регулируемым видам деятельности, включаются в том числе расходы на оплату услуг, оказываемых организациями, осуществляющими регулируемую деятельность.</w:t>
      </w:r>
    </w:p>
    <w:p w14:paraId="29293951" w14:textId="77777777" w:rsidR="00F63623" w:rsidRPr="002D0339" w:rsidRDefault="00F63623" w:rsidP="00F63623">
      <w:pPr>
        <w:spacing w:after="0" w:line="360" w:lineRule="auto"/>
        <w:ind w:firstLine="567"/>
        <w:contextualSpacing/>
        <w:jc w:val="both"/>
        <w:rPr>
          <w:rFonts w:ascii="Myriad Pro" w:eastAsia="Calibri" w:hAnsi="Myriad Pro" w:cs="Times New Roman"/>
          <w:bCs/>
          <w:color w:val="000000" w:themeColor="text1"/>
          <w:sz w:val="26"/>
          <w:szCs w:val="26"/>
        </w:rPr>
      </w:pPr>
      <w:r w:rsidRPr="002D0339">
        <w:rPr>
          <w:rFonts w:ascii="Myriad Pro" w:eastAsia="Calibri" w:hAnsi="Myriad Pro" w:cs="Times New Roman"/>
          <w:bCs/>
          <w:color w:val="000000" w:themeColor="text1"/>
          <w:sz w:val="26"/>
          <w:szCs w:val="26"/>
        </w:rPr>
        <w:t xml:space="preserve">Согласно </w:t>
      </w:r>
      <w:r>
        <w:rPr>
          <w:rFonts w:ascii="Myriad Pro" w:eastAsia="Calibri" w:hAnsi="Myriad Pro" w:cs="Times New Roman"/>
          <w:bCs/>
          <w:color w:val="000000" w:themeColor="text1"/>
          <w:sz w:val="26"/>
          <w:szCs w:val="26"/>
        </w:rPr>
        <w:t>пункту</w:t>
      </w:r>
      <w:r w:rsidRPr="002D0339">
        <w:rPr>
          <w:rFonts w:ascii="Myriad Pro" w:eastAsia="Calibri" w:hAnsi="Myriad Pro" w:cs="Times New Roman"/>
          <w:bCs/>
          <w:color w:val="000000" w:themeColor="text1"/>
          <w:sz w:val="26"/>
          <w:szCs w:val="26"/>
        </w:rPr>
        <w:t xml:space="preserve"> 23 Основ ценообразования №1178  расходы, указанные в подпункте 3 пункта 14, выделяются в отдельную группу -  расходы, которые определяются исходя из цен (тарифов), установленных регулирующими органами или определенных в установленном Правительством Российской Федерации порядке, и объема оказываемых в расчетном периоде регулирования услуг в соответствии с положениями раздела VI настоящего документа.</w:t>
      </w:r>
    </w:p>
    <w:p w14:paraId="2D88B0C5" w14:textId="77777777" w:rsidR="00F63623" w:rsidRDefault="00F63623" w:rsidP="00F63623">
      <w:pPr>
        <w:spacing w:after="0" w:line="360" w:lineRule="auto"/>
        <w:ind w:firstLine="567"/>
        <w:contextualSpacing/>
        <w:jc w:val="both"/>
        <w:rPr>
          <w:rFonts w:ascii="Myriad Pro" w:eastAsia="Calibri" w:hAnsi="Myriad Pro" w:cs="Times New Roman"/>
          <w:bCs/>
          <w:color w:val="000000" w:themeColor="text1"/>
          <w:sz w:val="26"/>
          <w:szCs w:val="26"/>
        </w:rPr>
      </w:pPr>
      <w:r w:rsidRPr="002D0339">
        <w:rPr>
          <w:rFonts w:ascii="Myriad Pro" w:eastAsia="Calibri" w:hAnsi="Myriad Pro" w:cs="Times New Roman"/>
          <w:bCs/>
          <w:color w:val="000000" w:themeColor="text1"/>
          <w:sz w:val="26"/>
          <w:szCs w:val="26"/>
        </w:rPr>
        <w:t>В соответствии с пунктом 14 Основ ценообразования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прогнозный баланс).</w:t>
      </w:r>
    </w:p>
    <w:tbl>
      <w:tblPr>
        <w:tblW w:w="5000" w:type="pct"/>
        <w:tblLook w:val="04A0" w:firstRow="1" w:lastRow="0" w:firstColumn="1" w:lastColumn="0" w:noHBand="0" w:noVBand="1"/>
      </w:tblPr>
      <w:tblGrid>
        <w:gridCol w:w="2813"/>
        <w:gridCol w:w="1546"/>
        <w:gridCol w:w="1781"/>
        <w:gridCol w:w="1372"/>
        <w:gridCol w:w="996"/>
        <w:gridCol w:w="837"/>
      </w:tblGrid>
      <w:tr w:rsidR="00F63623" w:rsidRPr="00C105C3" w14:paraId="74911DE3" w14:textId="77777777" w:rsidTr="00F63623">
        <w:trPr>
          <w:trHeight w:val="1110"/>
          <w:tblHeader/>
        </w:trPr>
        <w:tc>
          <w:tcPr>
            <w:tcW w:w="1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FF22EF5"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Н</w:t>
            </w:r>
            <w:r w:rsidRPr="00C105C3">
              <w:rPr>
                <w:rFonts w:ascii="Myriad Pro" w:eastAsia="Times New Roman" w:hAnsi="Myriad Pro" w:cs="Calibri"/>
                <w:b/>
                <w:bCs/>
                <w:color w:val="FFFFFF" w:themeColor="background1"/>
                <w:sz w:val="18"/>
                <w:szCs w:val="18"/>
                <w:lang w:eastAsia="ru-RU"/>
              </w:rPr>
              <w:t>аименование статьи расходов</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9007274"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Факт за 2017, тыс. руб.</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3392F2"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филиалом ПАО  «МРСК Юга» -«Волгоградэнерго»</w:t>
            </w:r>
            <w:r w:rsidRPr="00C105C3">
              <w:rPr>
                <w:rFonts w:ascii="Myriad Pro" w:eastAsia="Times New Roman" w:hAnsi="Myriad Pro" w:cs="Calibri"/>
                <w:b/>
                <w:bCs/>
                <w:color w:val="FFFFFF" w:themeColor="background1"/>
                <w:sz w:val="18"/>
                <w:szCs w:val="18"/>
                <w:lang w:eastAsia="ru-RU"/>
              </w:rPr>
              <w:t xml:space="preserve"> на 2019</w:t>
            </w:r>
            <w:r>
              <w:rPr>
                <w:rFonts w:ascii="Myriad Pro" w:eastAsia="Times New Roman" w:hAnsi="Myriad Pro" w:cs="Calibri"/>
                <w:b/>
                <w:bCs/>
                <w:color w:val="FFFFFF" w:themeColor="background1"/>
                <w:sz w:val="18"/>
                <w:szCs w:val="18"/>
                <w:lang w:eastAsia="ru-RU"/>
              </w:rPr>
              <w:t xml:space="preserve">, </w:t>
            </w:r>
            <w:r w:rsidRPr="00C105C3">
              <w:rPr>
                <w:rFonts w:ascii="Myriad Pro" w:eastAsia="Times New Roman" w:hAnsi="Myriad Pro" w:cs="Calibri"/>
                <w:b/>
                <w:bCs/>
                <w:color w:val="FFFFFF" w:themeColor="background1"/>
                <w:sz w:val="18"/>
                <w:szCs w:val="18"/>
                <w:lang w:eastAsia="ru-RU"/>
              </w:rPr>
              <w:t>тыс. руб.</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9940B5"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2019, тыс. руб.</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541DB9"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 заявка на 2019</w:t>
            </w:r>
            <w:r>
              <w:rPr>
                <w:rFonts w:ascii="Myriad Pro" w:eastAsia="Times New Roman" w:hAnsi="Myriad Pro" w:cs="Calibri"/>
                <w:b/>
                <w:bCs/>
                <w:color w:val="FFFFFF" w:themeColor="background1"/>
                <w:sz w:val="18"/>
                <w:szCs w:val="18"/>
                <w:lang w:eastAsia="ru-RU"/>
              </w:rPr>
              <w:t>, %</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04FE00"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ТБР на 2019 /факт за 2017</w:t>
            </w:r>
            <w:r>
              <w:rPr>
                <w:rFonts w:ascii="Myriad Pro" w:eastAsia="Times New Roman" w:hAnsi="Myriad Pro" w:cs="Calibri"/>
                <w:b/>
                <w:bCs/>
                <w:color w:val="FFFFFF" w:themeColor="background1"/>
                <w:sz w:val="18"/>
                <w:szCs w:val="18"/>
                <w:lang w:eastAsia="ru-RU"/>
              </w:rPr>
              <w:t>, %</w:t>
            </w:r>
          </w:p>
        </w:tc>
      </w:tr>
      <w:tr w:rsidR="00F63623" w:rsidRPr="00C105C3" w14:paraId="50C13E31" w14:textId="77777777" w:rsidTr="00F63623">
        <w:trPr>
          <w:trHeight w:val="255"/>
          <w:tblHeader/>
        </w:trPr>
        <w:tc>
          <w:tcPr>
            <w:tcW w:w="150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349023"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1</w:t>
            </w:r>
          </w:p>
        </w:tc>
        <w:tc>
          <w:tcPr>
            <w:tcW w:w="82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18A8687"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2</w:t>
            </w:r>
          </w:p>
        </w:tc>
        <w:tc>
          <w:tcPr>
            <w:tcW w:w="95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57AD99"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3</w:t>
            </w:r>
          </w:p>
        </w:tc>
        <w:tc>
          <w:tcPr>
            <w:tcW w:w="7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ABCE81"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4</w:t>
            </w:r>
          </w:p>
        </w:tc>
        <w:tc>
          <w:tcPr>
            <w:tcW w:w="53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DF186"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5</w:t>
            </w:r>
          </w:p>
        </w:tc>
        <w:tc>
          <w:tcPr>
            <w:tcW w:w="44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9C7602B" w14:textId="77777777" w:rsidR="00F63623" w:rsidRPr="00C105C3" w:rsidRDefault="00F63623" w:rsidP="00F63623">
            <w:pPr>
              <w:spacing w:after="0" w:line="240" w:lineRule="auto"/>
              <w:jc w:val="center"/>
              <w:rPr>
                <w:rFonts w:ascii="Myriad Pro" w:eastAsia="Times New Roman" w:hAnsi="Myriad Pro" w:cs="Calibri"/>
                <w:b/>
                <w:bCs/>
                <w:color w:val="FFFFFF" w:themeColor="background1"/>
                <w:sz w:val="18"/>
                <w:szCs w:val="18"/>
                <w:lang w:eastAsia="ru-RU"/>
              </w:rPr>
            </w:pPr>
            <w:r w:rsidRPr="00C105C3">
              <w:rPr>
                <w:rFonts w:ascii="Myriad Pro" w:eastAsia="Times New Roman" w:hAnsi="Myriad Pro" w:cs="Calibri"/>
                <w:b/>
                <w:bCs/>
                <w:color w:val="FFFFFF" w:themeColor="background1"/>
                <w:sz w:val="18"/>
                <w:szCs w:val="18"/>
                <w:lang w:eastAsia="ru-RU"/>
              </w:rPr>
              <w:t>6</w:t>
            </w:r>
          </w:p>
        </w:tc>
      </w:tr>
      <w:tr w:rsidR="00F63623" w:rsidRPr="00843197" w14:paraId="048106DE" w14:textId="77777777" w:rsidTr="00F63623">
        <w:trPr>
          <w:trHeight w:val="483"/>
        </w:trPr>
        <w:tc>
          <w:tcPr>
            <w:tcW w:w="1505" w:type="pct"/>
            <w:tcBorders>
              <w:top w:val="single" w:sz="4" w:space="0" w:color="FFFFFF" w:themeColor="background1"/>
              <w:left w:val="single" w:sz="4" w:space="0" w:color="auto"/>
              <w:bottom w:val="single" w:sz="4" w:space="0" w:color="auto"/>
              <w:right w:val="single" w:sz="4" w:space="0" w:color="auto"/>
            </w:tcBorders>
            <w:shd w:val="clear" w:color="000000" w:fill="FFFFFF"/>
            <w:vAlign w:val="bottom"/>
            <w:hideMark/>
          </w:tcPr>
          <w:p w14:paraId="207BBF36" w14:textId="77777777" w:rsidR="00F63623" w:rsidRPr="00C105C3" w:rsidRDefault="00F63623" w:rsidP="00F63623">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Оплата услуг ПАО «ФСК ЕЭС»</w:t>
            </w:r>
          </w:p>
        </w:tc>
        <w:tc>
          <w:tcPr>
            <w:tcW w:w="827" w:type="pct"/>
            <w:tcBorders>
              <w:top w:val="single" w:sz="4" w:space="0" w:color="FFFFFF" w:themeColor="background1"/>
              <w:left w:val="nil"/>
              <w:bottom w:val="single" w:sz="4" w:space="0" w:color="auto"/>
              <w:right w:val="single" w:sz="4" w:space="0" w:color="auto"/>
            </w:tcBorders>
            <w:shd w:val="clear" w:color="auto" w:fill="auto"/>
            <w:vAlign w:val="bottom"/>
            <w:hideMark/>
          </w:tcPr>
          <w:p w14:paraId="46633330" w14:textId="75799D78" w:rsidR="00F63623" w:rsidRPr="00233308" w:rsidRDefault="00891135" w:rsidP="00F63623">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2 519 079,2</w:t>
            </w:r>
          </w:p>
        </w:tc>
        <w:tc>
          <w:tcPr>
            <w:tcW w:w="953" w:type="pct"/>
            <w:tcBorders>
              <w:top w:val="single" w:sz="4" w:space="0" w:color="FFFFFF" w:themeColor="background1"/>
              <w:left w:val="nil"/>
              <w:bottom w:val="single" w:sz="4" w:space="0" w:color="auto"/>
              <w:right w:val="single" w:sz="4" w:space="0" w:color="auto"/>
            </w:tcBorders>
            <w:shd w:val="clear" w:color="auto" w:fill="auto"/>
            <w:vAlign w:val="bottom"/>
            <w:hideMark/>
          </w:tcPr>
          <w:p w14:paraId="66AF9798" w14:textId="77777777" w:rsidR="00F63623" w:rsidRPr="00233308" w:rsidRDefault="00F63623" w:rsidP="00F63623">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2 423 059,8</w:t>
            </w:r>
          </w:p>
        </w:tc>
        <w:tc>
          <w:tcPr>
            <w:tcW w:w="734" w:type="pct"/>
            <w:tcBorders>
              <w:top w:val="single" w:sz="4" w:space="0" w:color="FFFFFF"/>
              <w:left w:val="nil"/>
              <w:bottom w:val="single" w:sz="4" w:space="0" w:color="auto"/>
              <w:right w:val="single" w:sz="4" w:space="0" w:color="auto"/>
            </w:tcBorders>
            <w:shd w:val="clear" w:color="auto" w:fill="auto"/>
            <w:vAlign w:val="bottom"/>
          </w:tcPr>
          <w:p w14:paraId="79579648" w14:textId="77777777" w:rsidR="00F63623" w:rsidRPr="00233308" w:rsidRDefault="00F63623" w:rsidP="00F63623">
            <w:pPr>
              <w:spacing w:after="0" w:line="240" w:lineRule="auto"/>
              <w:jc w:val="center"/>
              <w:rPr>
                <w:rFonts w:ascii="Myriad Pro" w:eastAsia="Times New Roman" w:hAnsi="Myriad Pro" w:cs="Calibri"/>
                <w:sz w:val="18"/>
                <w:szCs w:val="18"/>
                <w:lang w:eastAsia="ru-RU"/>
              </w:rPr>
            </w:pPr>
            <w:r>
              <w:rPr>
                <w:rFonts w:ascii="Myriad Pro" w:eastAsia="Times New Roman" w:hAnsi="Myriad Pro" w:cs="Calibri"/>
                <w:sz w:val="18"/>
                <w:szCs w:val="18"/>
                <w:lang w:eastAsia="ru-RU"/>
              </w:rPr>
              <w:t>2 424 358</w:t>
            </w:r>
          </w:p>
        </w:tc>
        <w:tc>
          <w:tcPr>
            <w:tcW w:w="533" w:type="pct"/>
            <w:tcBorders>
              <w:top w:val="single" w:sz="4" w:space="0" w:color="auto"/>
              <w:left w:val="single" w:sz="4" w:space="0" w:color="auto"/>
              <w:bottom w:val="single" w:sz="4" w:space="0" w:color="auto"/>
              <w:right w:val="single" w:sz="4" w:space="0" w:color="auto"/>
            </w:tcBorders>
            <w:shd w:val="clear" w:color="auto" w:fill="auto"/>
            <w:vAlign w:val="bottom"/>
          </w:tcPr>
          <w:p w14:paraId="302D2FDC" w14:textId="77777777" w:rsidR="00F63623" w:rsidRPr="000419BC" w:rsidRDefault="00F63623" w:rsidP="00F63623">
            <w:pPr>
              <w:spacing w:after="0" w:line="240" w:lineRule="auto"/>
              <w:jc w:val="center"/>
              <w:rPr>
                <w:rFonts w:ascii="Myriad Pro" w:eastAsia="Times New Roman" w:hAnsi="Myriad Pro" w:cs="Calibri"/>
                <w:color w:val="000000" w:themeColor="text1"/>
                <w:sz w:val="18"/>
                <w:szCs w:val="18"/>
                <w:lang w:eastAsia="ru-RU"/>
              </w:rPr>
            </w:pPr>
            <w:r>
              <w:rPr>
                <w:rFonts w:ascii="Myriad Pro" w:hAnsi="Myriad Pro" w:cs="Calibri"/>
                <w:sz w:val="20"/>
                <w:szCs w:val="20"/>
              </w:rPr>
              <w:t>0,1%</w:t>
            </w:r>
          </w:p>
        </w:tc>
        <w:tc>
          <w:tcPr>
            <w:tcW w:w="448" w:type="pct"/>
            <w:tcBorders>
              <w:top w:val="single" w:sz="4" w:space="0" w:color="auto"/>
              <w:left w:val="nil"/>
              <w:bottom w:val="single" w:sz="4" w:space="0" w:color="auto"/>
              <w:right w:val="single" w:sz="4" w:space="0" w:color="auto"/>
            </w:tcBorders>
            <w:shd w:val="clear" w:color="auto" w:fill="auto"/>
            <w:vAlign w:val="bottom"/>
          </w:tcPr>
          <w:p w14:paraId="5091CD62" w14:textId="559B04A5" w:rsidR="00F63623" w:rsidRPr="000419BC" w:rsidRDefault="00F63623" w:rsidP="00377B26">
            <w:pPr>
              <w:spacing w:after="0" w:line="240" w:lineRule="auto"/>
              <w:jc w:val="center"/>
              <w:rPr>
                <w:rFonts w:ascii="Myriad Pro" w:eastAsia="Times New Roman" w:hAnsi="Myriad Pro" w:cs="Calibri"/>
                <w:color w:val="000000" w:themeColor="text1"/>
                <w:sz w:val="18"/>
                <w:szCs w:val="18"/>
                <w:lang w:eastAsia="ru-RU"/>
              </w:rPr>
            </w:pPr>
            <w:r>
              <w:rPr>
                <w:rFonts w:ascii="Myriad Pro" w:hAnsi="Myriad Pro" w:cs="Calibri"/>
                <w:sz w:val="20"/>
                <w:szCs w:val="20"/>
              </w:rPr>
              <w:t>-3,8%</w:t>
            </w:r>
          </w:p>
        </w:tc>
      </w:tr>
    </w:tbl>
    <w:p w14:paraId="64F11317" w14:textId="77777777" w:rsidR="00F63623" w:rsidRPr="00972A26" w:rsidRDefault="00F63623" w:rsidP="00F63623">
      <w:pPr>
        <w:spacing w:after="0" w:line="360" w:lineRule="auto"/>
        <w:contextualSpacing/>
        <w:jc w:val="both"/>
        <w:rPr>
          <w:rFonts w:ascii="Myriad Pro" w:eastAsia="Calibri" w:hAnsi="Myriad Pro" w:cs="Times New Roman"/>
          <w:bCs/>
          <w:color w:val="000000" w:themeColor="text1"/>
          <w:sz w:val="26"/>
          <w:szCs w:val="26"/>
        </w:rPr>
      </w:pPr>
    </w:p>
    <w:p w14:paraId="0F764C26" w14:textId="77777777" w:rsidR="00F63623" w:rsidRPr="003B1FD2" w:rsidRDefault="00F63623" w:rsidP="00F63623">
      <w:pPr>
        <w:spacing w:after="0" w:line="360" w:lineRule="auto"/>
        <w:contextualSpacing/>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ТЕРРИТОРИАЛЬНОЙ СЕТЕВОЙ ОРГАНИЗАЦИИ</w:t>
      </w:r>
    </w:p>
    <w:p w14:paraId="48540BC5"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В составе предложения по установлению тарифов на 2019 год филиалом ПАО »МРСК Юга» - «Волгоградэнерго» были заявлены расходы на оплату услуг ПАО «ФСК ЕЭС» в размере 2 423 059,8 тыс. руб. исходя из объема заявленной мощности 874,811 МВт и объема потерь в сетях ЕНЭС  - 291 576,3 МВт*ч.</w:t>
      </w:r>
    </w:p>
    <w:p w14:paraId="5B5466B9"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Заявленная мощность на 2019 год определена исходя из величин фактической мощности за 2017 год с учетом прекращения действия с 01.07.2017 г. договоров аренды объектов электросетевого хозяйства, входящих в ЕНЭС.</w:t>
      </w:r>
    </w:p>
    <w:p w14:paraId="4FF59F19"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lastRenderedPageBreak/>
        <w:t xml:space="preserve">Объем потерь в ЕНЭС на 2019 год определен с использованием нормативов технологических потерь электроэнергии, утвержденных приказом Минэнерго России от 28.12.2017 № 1241 «Об утверждении нормативов потерь электрической энергии при ее передаче по единой национальной (общероссийской) электрической сети, осуществляемой ПАО «ФСК ЕЭС» с использованием объектов электросетевого хозяйства, принадлежащих ПАО «ФСК ЕЭС» на праве собственности или ином законном основании на 2018 год» от объемов сальдированного перетока электроэнергии на 2019 год в соответствии с заявкой, направленной в ПАО «ФСК ЕЭС» письмом от 16.03.2018 г. № </w:t>
      </w:r>
      <w:proofErr w:type="spellStart"/>
      <w:r w:rsidRPr="00727394">
        <w:rPr>
          <w:rFonts w:ascii="Myriad Pro" w:eastAsia="Calibri" w:hAnsi="Myriad Pro" w:cs="Times New Roman"/>
          <w:color w:val="000000"/>
          <w:sz w:val="26"/>
          <w:szCs w:val="26"/>
        </w:rPr>
        <w:t>ВлгЭ</w:t>
      </w:r>
      <w:proofErr w:type="spellEnd"/>
      <w:r w:rsidRPr="00727394">
        <w:rPr>
          <w:rFonts w:ascii="Myriad Pro" w:eastAsia="Calibri" w:hAnsi="Myriad Pro" w:cs="Times New Roman"/>
          <w:color w:val="000000"/>
          <w:sz w:val="26"/>
          <w:szCs w:val="26"/>
        </w:rPr>
        <w:t xml:space="preserve">/1400/3566 (6 346 073 </w:t>
      </w:r>
      <w:proofErr w:type="spellStart"/>
      <w:r w:rsidRPr="00727394">
        <w:rPr>
          <w:rFonts w:ascii="Myriad Pro" w:eastAsia="Calibri" w:hAnsi="Myriad Pro" w:cs="Times New Roman"/>
          <w:color w:val="000000"/>
          <w:sz w:val="26"/>
          <w:szCs w:val="26"/>
        </w:rPr>
        <w:t>МВтч</w:t>
      </w:r>
      <w:proofErr w:type="spellEnd"/>
      <w:r w:rsidRPr="00727394">
        <w:rPr>
          <w:rFonts w:ascii="Myriad Pro" w:eastAsia="Calibri" w:hAnsi="Myriad Pro" w:cs="Times New Roman"/>
          <w:color w:val="000000"/>
          <w:sz w:val="26"/>
          <w:szCs w:val="26"/>
        </w:rPr>
        <w:t>).</w:t>
      </w:r>
    </w:p>
    <w:p w14:paraId="1CE55E65"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Ставка на содержание сетей ЕНЭС в расчете затрат на 1 полугодие 2019 года принята в соответствии с приказом ФАС России от 19.12.2017 №1748/17 в размере 173 164,15 руб./МВт в мес.</w:t>
      </w:r>
    </w:p>
    <w:p w14:paraId="26631A24"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Ставка на содержание сетей ЕНЭС на 2 полугодие 2019 года была определена филиалом ПАО «МРСК Юга» - «Волгоградэнерго» на основании</w:t>
      </w:r>
      <w:r w:rsidRPr="00727394">
        <w:rPr>
          <w:rFonts w:ascii="Calibri" w:eastAsia="Calibri" w:hAnsi="Calibri" w:cs="Times New Roman"/>
        </w:rPr>
        <w:t xml:space="preserve"> </w:t>
      </w:r>
      <w:r w:rsidRPr="00727394">
        <w:rPr>
          <w:rFonts w:ascii="Myriad Pro" w:eastAsia="Calibri" w:hAnsi="Myriad Pro" w:cs="Times New Roman"/>
          <w:color w:val="000000"/>
          <w:sz w:val="26"/>
          <w:szCs w:val="26"/>
        </w:rPr>
        <w:t>приложения № 1 к проекту приказа ФАС России «О внесении изменений в приложение № 1 и приложение № 2 к приказу Федеральной службы по тарифам от 9 декабря 2014 года № 297-э/3 «Об утверждении тарифов на услуги по передаче электрической энергии по единой национальной (общероссийской) электрической сети, оказываемые ОАО «Федеральная сетевая компания Единой энергетической системы», на долгосрочный период регулирования 2015-2019 годы и долгосрочных параметров регулирования для организаций по управлению единой национальной (общероссийской) электрической сетью на 2015-2019 годы» в размере 182 688,18 руб./МВт в мес. (173 164,15 руб./МВт в мес. х 105,5%).</w:t>
      </w:r>
    </w:p>
    <w:p w14:paraId="42EE9B90"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Прогнозируемая ставка тарифа на оплату нормативных технологических потерь электрической энергии в ЕНЭС на 2019 год определена в размере 1 904,3 руб./</w:t>
      </w:r>
      <w:proofErr w:type="spellStart"/>
      <w:r w:rsidRPr="00727394">
        <w:rPr>
          <w:rFonts w:ascii="Myriad Pro" w:eastAsia="Calibri" w:hAnsi="Myriad Pro" w:cs="Times New Roman"/>
          <w:color w:val="000000"/>
          <w:sz w:val="26"/>
          <w:szCs w:val="26"/>
        </w:rPr>
        <w:t>МВтч</w:t>
      </w:r>
      <w:proofErr w:type="spellEnd"/>
      <w:r w:rsidRPr="00727394">
        <w:rPr>
          <w:rFonts w:ascii="Myriad Pro" w:eastAsia="Calibri" w:hAnsi="Myriad Pro" w:cs="Times New Roman"/>
          <w:color w:val="000000"/>
          <w:sz w:val="26"/>
          <w:szCs w:val="26"/>
        </w:rPr>
        <w:t xml:space="preserve"> исходя из фактической цены, сложившейся за 2017 год и январь-февраль 2018 года, и темпов роста цены покупки электрической энергии на оптовом рынке, в соответствии с Прогнозом социально-экономического развития Российской федерации на 2018 год и на плановый период 2019 и 2020 годов (сентябрь 2017 г.). Темп роста цен 2018 года к 2017 году - 4%, 2019 года к 2018 - 6,9%.</w:t>
      </w:r>
    </w:p>
    <w:p w14:paraId="56D2BDE6"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lastRenderedPageBreak/>
        <w:t>В обоснование заявленной суммы расходов были предоставлены следующие документы:</w:t>
      </w:r>
    </w:p>
    <w:p w14:paraId="6DCC118B" w14:textId="77777777" w:rsidR="00F63623" w:rsidRPr="00727394" w:rsidRDefault="00F63623" w:rsidP="00F63623">
      <w:pPr>
        <w:numPr>
          <w:ilvl w:val="0"/>
          <w:numId w:val="10"/>
        </w:numPr>
        <w:spacing w:after="0" w:line="360" w:lineRule="auto"/>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Пояснительная записка по расчету стоимости услуг по передаче электрической энергии по сетям ПАО «ФСК ЕЭС» на 2019-2023 гг.;</w:t>
      </w:r>
    </w:p>
    <w:p w14:paraId="48C9FE67" w14:textId="77777777" w:rsidR="00F63623" w:rsidRPr="00727394" w:rsidRDefault="00F63623" w:rsidP="00F63623">
      <w:pPr>
        <w:numPr>
          <w:ilvl w:val="0"/>
          <w:numId w:val="10"/>
        </w:numPr>
        <w:spacing w:after="0" w:line="360" w:lineRule="auto"/>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Расчет затрат на услуги ПАО «ФСК ЕЭС» на 2019-2023 годы;</w:t>
      </w:r>
    </w:p>
    <w:p w14:paraId="08318778" w14:textId="77777777" w:rsidR="00F63623" w:rsidRPr="00727394" w:rsidRDefault="00F63623" w:rsidP="00F63623">
      <w:pPr>
        <w:numPr>
          <w:ilvl w:val="0"/>
          <w:numId w:val="10"/>
        </w:numPr>
        <w:spacing w:after="0" w:line="360" w:lineRule="auto"/>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 xml:space="preserve">Копия письма от 16.03.2018 № </w:t>
      </w:r>
      <w:proofErr w:type="spellStart"/>
      <w:r w:rsidRPr="00727394">
        <w:rPr>
          <w:rFonts w:ascii="Myriad Pro" w:eastAsia="Calibri" w:hAnsi="Myriad Pro" w:cs="Times New Roman"/>
          <w:color w:val="000000"/>
          <w:sz w:val="26"/>
          <w:szCs w:val="26"/>
        </w:rPr>
        <w:t>ВлгЭ</w:t>
      </w:r>
      <w:proofErr w:type="spellEnd"/>
      <w:r w:rsidRPr="00727394">
        <w:rPr>
          <w:rFonts w:ascii="Myriad Pro" w:eastAsia="Calibri" w:hAnsi="Myriad Pro" w:cs="Times New Roman"/>
          <w:color w:val="000000"/>
          <w:sz w:val="26"/>
          <w:szCs w:val="26"/>
        </w:rPr>
        <w:t>/1400/3566 «О заявленной мощности на 2019 год Филиала ПАО «МРСК Юга» - «Волгоградэнерго» в адрес ПАО «ФСК ЕЭС» с приложениями;</w:t>
      </w:r>
    </w:p>
    <w:p w14:paraId="6F26B619" w14:textId="77777777" w:rsidR="00F63623" w:rsidRPr="00727394" w:rsidRDefault="00F63623" w:rsidP="00F63623">
      <w:pPr>
        <w:numPr>
          <w:ilvl w:val="0"/>
          <w:numId w:val="10"/>
        </w:numPr>
        <w:spacing w:after="0" w:line="360" w:lineRule="auto"/>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Акты об оказании услуг по передаче электрической энергии ПАО «ФСК ЕЭС» за 2017 год.</w:t>
      </w:r>
    </w:p>
    <w:tbl>
      <w:tblPr>
        <w:tblW w:w="5000" w:type="pct"/>
        <w:tblLook w:val="04A0" w:firstRow="1" w:lastRow="0" w:firstColumn="1" w:lastColumn="0" w:noHBand="0" w:noVBand="1"/>
      </w:tblPr>
      <w:tblGrid>
        <w:gridCol w:w="3498"/>
        <w:gridCol w:w="1547"/>
        <w:gridCol w:w="1433"/>
        <w:gridCol w:w="1433"/>
        <w:gridCol w:w="1434"/>
      </w:tblGrid>
      <w:tr w:rsidR="00F63623" w:rsidRPr="00727394" w14:paraId="7E0948B9" w14:textId="77777777" w:rsidTr="00F63623">
        <w:trPr>
          <w:trHeight w:val="20"/>
          <w:tblHeader/>
        </w:trPr>
        <w:tc>
          <w:tcPr>
            <w:tcW w:w="18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B24BD11"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Наименование показателя</w:t>
            </w:r>
          </w:p>
        </w:tc>
        <w:tc>
          <w:tcPr>
            <w:tcW w:w="8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7602E1"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 xml:space="preserve">Ед. </w:t>
            </w:r>
            <w:proofErr w:type="spellStart"/>
            <w:r w:rsidRPr="00727394">
              <w:rPr>
                <w:rFonts w:ascii="Myriad Pro" w:eastAsia="Times New Roman" w:hAnsi="Myriad Pro" w:cs="Calibri"/>
                <w:b/>
                <w:bCs/>
                <w:color w:val="FFFFFF"/>
                <w:lang w:eastAsia="ru-RU"/>
              </w:rPr>
              <w:t>измер</w:t>
            </w:r>
            <w:proofErr w:type="spellEnd"/>
            <w:r w:rsidRPr="00727394">
              <w:rPr>
                <w:rFonts w:ascii="Myriad Pro" w:eastAsia="Times New Roman" w:hAnsi="Myriad Pro" w:cs="Calibri"/>
                <w:b/>
                <w:bCs/>
                <w:color w:val="FFFFFF"/>
                <w:lang w:eastAsia="ru-RU"/>
              </w:rPr>
              <w:t>.</w:t>
            </w:r>
          </w:p>
        </w:tc>
        <w:tc>
          <w:tcPr>
            <w:tcW w:w="23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593313"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Филиал ПАО «МРСК Юга»-Волгоградэнерго»</w:t>
            </w:r>
          </w:p>
        </w:tc>
      </w:tr>
      <w:tr w:rsidR="00F63623" w:rsidRPr="00727394" w14:paraId="16D1D96F" w14:textId="77777777" w:rsidTr="00F63623">
        <w:trPr>
          <w:trHeight w:val="20"/>
          <w:tblHeader/>
        </w:trPr>
        <w:tc>
          <w:tcPr>
            <w:tcW w:w="18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37E5D5" w14:textId="77777777" w:rsidR="00F63623" w:rsidRPr="00727394" w:rsidRDefault="00F63623" w:rsidP="00F63623">
            <w:pPr>
              <w:spacing w:after="0" w:line="240" w:lineRule="auto"/>
              <w:rPr>
                <w:rFonts w:ascii="Myriad Pro" w:eastAsia="Times New Roman" w:hAnsi="Myriad Pro" w:cs="Calibri"/>
                <w:b/>
                <w:bCs/>
                <w:color w:val="FFFFFF"/>
                <w:lang w:eastAsia="ru-RU"/>
              </w:rPr>
            </w:pPr>
          </w:p>
        </w:tc>
        <w:tc>
          <w:tcPr>
            <w:tcW w:w="8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78E357" w14:textId="77777777" w:rsidR="00F63623" w:rsidRPr="00727394" w:rsidRDefault="00F63623" w:rsidP="00F63623">
            <w:pPr>
              <w:spacing w:after="0" w:line="240" w:lineRule="auto"/>
              <w:rPr>
                <w:rFonts w:ascii="Myriad Pro" w:eastAsia="Times New Roman" w:hAnsi="Myriad Pro" w:cs="Calibri"/>
                <w:b/>
                <w:bCs/>
                <w:color w:val="FFFFFF"/>
                <w:lang w:eastAsia="ru-RU"/>
              </w:rPr>
            </w:pP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B6349C"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1 полугодие</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D0CFA66"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2 полугодие</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5EED798"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год</w:t>
            </w:r>
          </w:p>
        </w:tc>
      </w:tr>
      <w:tr w:rsidR="00F63623" w:rsidRPr="00727394" w14:paraId="6EABD241" w14:textId="77777777" w:rsidTr="00F63623">
        <w:trPr>
          <w:trHeight w:val="20"/>
          <w:tblHeader/>
        </w:trPr>
        <w:tc>
          <w:tcPr>
            <w:tcW w:w="187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0B8F2A6E"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Заявленная мощность</w:t>
            </w:r>
          </w:p>
        </w:tc>
        <w:tc>
          <w:tcPr>
            <w:tcW w:w="803"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0E5B6CCB"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МВт</w:t>
            </w:r>
          </w:p>
        </w:tc>
        <w:tc>
          <w:tcPr>
            <w:tcW w:w="7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64696F60"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874,811</w:t>
            </w:r>
          </w:p>
        </w:tc>
        <w:tc>
          <w:tcPr>
            <w:tcW w:w="7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BE2A897"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874,811</w:t>
            </w:r>
          </w:p>
        </w:tc>
        <w:tc>
          <w:tcPr>
            <w:tcW w:w="7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16A8638"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874,811</w:t>
            </w:r>
          </w:p>
        </w:tc>
      </w:tr>
      <w:tr w:rsidR="00F63623" w:rsidRPr="00727394" w14:paraId="75A42237"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auto" w:fill="auto"/>
            <w:noWrap/>
            <w:vAlign w:val="bottom"/>
            <w:hideMark/>
          </w:tcPr>
          <w:p w14:paraId="50AE057E"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Ставка на содержание сетей</w:t>
            </w:r>
          </w:p>
        </w:tc>
        <w:tc>
          <w:tcPr>
            <w:tcW w:w="803" w:type="pct"/>
            <w:tcBorders>
              <w:top w:val="nil"/>
              <w:left w:val="nil"/>
              <w:bottom w:val="single" w:sz="4" w:space="0" w:color="auto"/>
              <w:right w:val="single" w:sz="4" w:space="0" w:color="auto"/>
            </w:tcBorders>
            <w:shd w:val="clear" w:color="auto" w:fill="auto"/>
            <w:noWrap/>
            <w:vAlign w:val="bottom"/>
            <w:hideMark/>
          </w:tcPr>
          <w:p w14:paraId="3F159E25"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Руб./МВт*мес.</w:t>
            </w:r>
          </w:p>
        </w:tc>
        <w:tc>
          <w:tcPr>
            <w:tcW w:w="773" w:type="pct"/>
            <w:tcBorders>
              <w:top w:val="nil"/>
              <w:left w:val="nil"/>
              <w:bottom w:val="single" w:sz="4" w:space="0" w:color="auto"/>
              <w:right w:val="single" w:sz="4" w:space="0" w:color="auto"/>
            </w:tcBorders>
            <w:shd w:val="clear" w:color="auto" w:fill="auto"/>
            <w:noWrap/>
            <w:vAlign w:val="bottom"/>
            <w:hideMark/>
          </w:tcPr>
          <w:p w14:paraId="3B60D672"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173 164,2</w:t>
            </w:r>
          </w:p>
        </w:tc>
        <w:tc>
          <w:tcPr>
            <w:tcW w:w="773" w:type="pct"/>
            <w:tcBorders>
              <w:top w:val="nil"/>
              <w:left w:val="nil"/>
              <w:bottom w:val="single" w:sz="4" w:space="0" w:color="auto"/>
              <w:right w:val="single" w:sz="4" w:space="0" w:color="auto"/>
            </w:tcBorders>
            <w:shd w:val="clear" w:color="auto" w:fill="auto"/>
            <w:noWrap/>
            <w:vAlign w:val="bottom"/>
            <w:hideMark/>
          </w:tcPr>
          <w:p w14:paraId="0D0FA790"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182 688,2</w:t>
            </w:r>
          </w:p>
        </w:tc>
        <w:tc>
          <w:tcPr>
            <w:tcW w:w="773" w:type="pct"/>
            <w:tcBorders>
              <w:top w:val="nil"/>
              <w:left w:val="nil"/>
              <w:bottom w:val="single" w:sz="4" w:space="0" w:color="auto"/>
              <w:right w:val="single" w:sz="4" w:space="0" w:color="auto"/>
            </w:tcBorders>
            <w:shd w:val="clear" w:color="auto" w:fill="auto"/>
            <w:noWrap/>
            <w:vAlign w:val="bottom"/>
            <w:hideMark/>
          </w:tcPr>
          <w:p w14:paraId="2C9BF21E"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177 926,2</w:t>
            </w:r>
          </w:p>
        </w:tc>
      </w:tr>
      <w:tr w:rsidR="00F63623" w:rsidRPr="00727394" w14:paraId="418CD20A"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34C19676" w14:textId="77777777" w:rsidR="00F63623" w:rsidRPr="00727394" w:rsidRDefault="00F63623" w:rsidP="00F63623">
            <w:pPr>
              <w:spacing w:after="0" w:line="240" w:lineRule="auto"/>
              <w:rPr>
                <w:rFonts w:ascii="Myriad Pro" w:eastAsia="Times New Roman" w:hAnsi="Myriad Pro" w:cs="Calibri"/>
                <w:b/>
                <w:bCs/>
                <w:lang w:eastAsia="ru-RU"/>
              </w:rPr>
            </w:pPr>
            <w:r w:rsidRPr="00727394">
              <w:rPr>
                <w:rFonts w:ascii="Myriad Pro" w:eastAsia="Times New Roman" w:hAnsi="Myriad Pro" w:cs="Calibri"/>
                <w:b/>
                <w:bCs/>
                <w:lang w:eastAsia="ru-RU"/>
              </w:rPr>
              <w:t>Плата за содержание</w:t>
            </w:r>
          </w:p>
        </w:tc>
        <w:tc>
          <w:tcPr>
            <w:tcW w:w="803" w:type="pct"/>
            <w:tcBorders>
              <w:top w:val="nil"/>
              <w:left w:val="nil"/>
              <w:bottom w:val="single" w:sz="4" w:space="0" w:color="auto"/>
              <w:right w:val="single" w:sz="4" w:space="0" w:color="auto"/>
            </w:tcBorders>
            <w:shd w:val="clear" w:color="000000" w:fill="FFFFFF"/>
            <w:noWrap/>
            <w:vAlign w:val="bottom"/>
            <w:hideMark/>
          </w:tcPr>
          <w:p w14:paraId="01B5F7BA"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тыс. руб.</w:t>
            </w:r>
          </w:p>
        </w:tc>
        <w:tc>
          <w:tcPr>
            <w:tcW w:w="773" w:type="pct"/>
            <w:tcBorders>
              <w:top w:val="nil"/>
              <w:left w:val="nil"/>
              <w:bottom w:val="single" w:sz="4" w:space="0" w:color="auto"/>
              <w:right w:val="single" w:sz="4" w:space="0" w:color="auto"/>
            </w:tcBorders>
            <w:shd w:val="clear" w:color="auto" w:fill="auto"/>
            <w:noWrap/>
            <w:vAlign w:val="bottom"/>
            <w:hideMark/>
          </w:tcPr>
          <w:p w14:paraId="3CED394B"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908 915,4</w:t>
            </w:r>
          </w:p>
        </w:tc>
        <w:tc>
          <w:tcPr>
            <w:tcW w:w="773" w:type="pct"/>
            <w:tcBorders>
              <w:top w:val="nil"/>
              <w:left w:val="nil"/>
              <w:bottom w:val="single" w:sz="4" w:space="0" w:color="auto"/>
              <w:right w:val="single" w:sz="4" w:space="0" w:color="auto"/>
            </w:tcBorders>
            <w:shd w:val="clear" w:color="auto" w:fill="auto"/>
            <w:noWrap/>
            <w:vAlign w:val="bottom"/>
            <w:hideMark/>
          </w:tcPr>
          <w:p w14:paraId="73BBB7DB"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958 905,9</w:t>
            </w:r>
          </w:p>
        </w:tc>
        <w:tc>
          <w:tcPr>
            <w:tcW w:w="773" w:type="pct"/>
            <w:tcBorders>
              <w:top w:val="nil"/>
              <w:left w:val="nil"/>
              <w:bottom w:val="single" w:sz="4" w:space="0" w:color="auto"/>
              <w:right w:val="single" w:sz="4" w:space="0" w:color="auto"/>
            </w:tcBorders>
            <w:shd w:val="clear" w:color="auto" w:fill="auto"/>
            <w:noWrap/>
            <w:vAlign w:val="bottom"/>
            <w:hideMark/>
          </w:tcPr>
          <w:p w14:paraId="03893397"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1 867 821,3</w:t>
            </w:r>
          </w:p>
        </w:tc>
      </w:tr>
      <w:tr w:rsidR="00F63623" w:rsidRPr="00727394" w14:paraId="15E57066"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5262AD96"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Отпуск э/э из сетей ПАО "ФСК ЕЭС"</w:t>
            </w:r>
          </w:p>
        </w:tc>
        <w:tc>
          <w:tcPr>
            <w:tcW w:w="803" w:type="pct"/>
            <w:tcBorders>
              <w:top w:val="nil"/>
              <w:left w:val="nil"/>
              <w:bottom w:val="single" w:sz="4" w:space="0" w:color="auto"/>
              <w:right w:val="single" w:sz="4" w:space="0" w:color="auto"/>
            </w:tcBorders>
            <w:shd w:val="clear" w:color="000000" w:fill="FFFFFF"/>
            <w:vAlign w:val="bottom"/>
            <w:hideMark/>
          </w:tcPr>
          <w:p w14:paraId="2EAA392C"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xml:space="preserve">тыс. </w:t>
            </w:r>
            <w:proofErr w:type="spellStart"/>
            <w:r w:rsidRPr="00727394">
              <w:rPr>
                <w:rFonts w:ascii="Myriad Pro" w:eastAsia="Times New Roman" w:hAnsi="Myriad Pro" w:cs="Calibri"/>
                <w:lang w:eastAsia="ru-RU"/>
              </w:rPr>
              <w:t>кВтч</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5360131E"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3 028 936</w:t>
            </w:r>
          </w:p>
        </w:tc>
        <w:tc>
          <w:tcPr>
            <w:tcW w:w="773" w:type="pct"/>
            <w:tcBorders>
              <w:top w:val="nil"/>
              <w:left w:val="nil"/>
              <w:bottom w:val="single" w:sz="4" w:space="0" w:color="auto"/>
              <w:right w:val="single" w:sz="4" w:space="0" w:color="auto"/>
            </w:tcBorders>
            <w:shd w:val="clear" w:color="auto" w:fill="auto"/>
            <w:noWrap/>
            <w:vAlign w:val="bottom"/>
            <w:hideMark/>
          </w:tcPr>
          <w:p w14:paraId="27CA4057"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3 317 138</w:t>
            </w:r>
          </w:p>
        </w:tc>
        <w:tc>
          <w:tcPr>
            <w:tcW w:w="773" w:type="pct"/>
            <w:tcBorders>
              <w:top w:val="nil"/>
              <w:left w:val="nil"/>
              <w:bottom w:val="single" w:sz="4" w:space="0" w:color="auto"/>
              <w:right w:val="single" w:sz="4" w:space="0" w:color="auto"/>
            </w:tcBorders>
            <w:shd w:val="clear" w:color="auto" w:fill="auto"/>
            <w:noWrap/>
            <w:vAlign w:val="bottom"/>
            <w:hideMark/>
          </w:tcPr>
          <w:p w14:paraId="1513064D"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6 346 073</w:t>
            </w:r>
          </w:p>
        </w:tc>
      </w:tr>
      <w:tr w:rsidR="00F63623" w:rsidRPr="00727394" w14:paraId="68A080AB"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1E15A3EB"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В том числе:</w:t>
            </w:r>
          </w:p>
        </w:tc>
        <w:tc>
          <w:tcPr>
            <w:tcW w:w="803" w:type="pct"/>
            <w:tcBorders>
              <w:top w:val="nil"/>
              <w:left w:val="nil"/>
              <w:bottom w:val="single" w:sz="4" w:space="0" w:color="auto"/>
              <w:right w:val="single" w:sz="4" w:space="0" w:color="auto"/>
            </w:tcBorders>
            <w:shd w:val="clear" w:color="000000" w:fill="FFFFFF"/>
            <w:vAlign w:val="bottom"/>
            <w:hideMark/>
          </w:tcPr>
          <w:p w14:paraId="3F3E1DF3"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w:t>
            </w:r>
          </w:p>
        </w:tc>
        <w:tc>
          <w:tcPr>
            <w:tcW w:w="773" w:type="pct"/>
            <w:tcBorders>
              <w:top w:val="nil"/>
              <w:left w:val="nil"/>
              <w:bottom w:val="single" w:sz="4" w:space="0" w:color="auto"/>
              <w:right w:val="single" w:sz="4" w:space="0" w:color="auto"/>
            </w:tcBorders>
            <w:shd w:val="clear" w:color="auto" w:fill="auto"/>
            <w:noWrap/>
            <w:vAlign w:val="bottom"/>
            <w:hideMark/>
          </w:tcPr>
          <w:p w14:paraId="4D0FDA3A"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 </w:t>
            </w:r>
          </w:p>
        </w:tc>
        <w:tc>
          <w:tcPr>
            <w:tcW w:w="773" w:type="pct"/>
            <w:tcBorders>
              <w:top w:val="nil"/>
              <w:left w:val="nil"/>
              <w:bottom w:val="single" w:sz="4" w:space="0" w:color="auto"/>
              <w:right w:val="single" w:sz="4" w:space="0" w:color="auto"/>
            </w:tcBorders>
            <w:shd w:val="clear" w:color="auto" w:fill="auto"/>
            <w:noWrap/>
            <w:vAlign w:val="bottom"/>
            <w:hideMark/>
          </w:tcPr>
          <w:p w14:paraId="7433D2EF"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 </w:t>
            </w:r>
          </w:p>
        </w:tc>
        <w:tc>
          <w:tcPr>
            <w:tcW w:w="773" w:type="pct"/>
            <w:tcBorders>
              <w:top w:val="nil"/>
              <w:left w:val="nil"/>
              <w:bottom w:val="single" w:sz="4" w:space="0" w:color="auto"/>
              <w:right w:val="single" w:sz="4" w:space="0" w:color="auto"/>
            </w:tcBorders>
            <w:shd w:val="clear" w:color="auto" w:fill="auto"/>
            <w:noWrap/>
            <w:vAlign w:val="bottom"/>
            <w:hideMark/>
          </w:tcPr>
          <w:p w14:paraId="0330224C"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 </w:t>
            </w:r>
          </w:p>
        </w:tc>
      </w:tr>
      <w:tr w:rsidR="00F63623" w:rsidRPr="00727394" w14:paraId="7B8C59E0"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70750FC4"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 xml:space="preserve">Отпуск э/э из сети напряжением 330 </w:t>
            </w:r>
            <w:proofErr w:type="spellStart"/>
            <w:r w:rsidRPr="00727394">
              <w:rPr>
                <w:rFonts w:ascii="Myriad Pro" w:eastAsia="Times New Roman" w:hAnsi="Myriad Pro" w:cs="Calibri"/>
                <w:lang w:eastAsia="ru-RU"/>
              </w:rPr>
              <w:t>кВ</w:t>
            </w:r>
            <w:proofErr w:type="spellEnd"/>
            <w:r w:rsidRPr="00727394">
              <w:rPr>
                <w:rFonts w:ascii="Myriad Pro" w:eastAsia="Times New Roman" w:hAnsi="Myriad Pro" w:cs="Calibri"/>
                <w:lang w:eastAsia="ru-RU"/>
              </w:rPr>
              <w:t xml:space="preserve"> и выше</w:t>
            </w:r>
          </w:p>
        </w:tc>
        <w:tc>
          <w:tcPr>
            <w:tcW w:w="803" w:type="pct"/>
            <w:tcBorders>
              <w:top w:val="nil"/>
              <w:left w:val="nil"/>
              <w:bottom w:val="single" w:sz="4" w:space="0" w:color="auto"/>
              <w:right w:val="single" w:sz="4" w:space="0" w:color="auto"/>
            </w:tcBorders>
            <w:shd w:val="clear" w:color="000000" w:fill="FFFFFF"/>
            <w:vAlign w:val="bottom"/>
            <w:hideMark/>
          </w:tcPr>
          <w:p w14:paraId="55EAB568"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xml:space="preserve">тыс. </w:t>
            </w:r>
            <w:proofErr w:type="spellStart"/>
            <w:r w:rsidRPr="00727394">
              <w:rPr>
                <w:rFonts w:ascii="Myriad Pro" w:eastAsia="Times New Roman" w:hAnsi="Myriad Pro" w:cs="Calibri"/>
                <w:lang w:eastAsia="ru-RU"/>
              </w:rPr>
              <w:t>кВтч</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283E4381"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406 904</w:t>
            </w:r>
          </w:p>
        </w:tc>
        <w:tc>
          <w:tcPr>
            <w:tcW w:w="773" w:type="pct"/>
            <w:tcBorders>
              <w:top w:val="nil"/>
              <w:left w:val="nil"/>
              <w:bottom w:val="single" w:sz="4" w:space="0" w:color="auto"/>
              <w:right w:val="single" w:sz="4" w:space="0" w:color="auto"/>
            </w:tcBorders>
            <w:shd w:val="clear" w:color="auto" w:fill="auto"/>
            <w:noWrap/>
            <w:vAlign w:val="bottom"/>
            <w:hideMark/>
          </w:tcPr>
          <w:p w14:paraId="77B074D7"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423 797</w:t>
            </w:r>
          </w:p>
        </w:tc>
        <w:tc>
          <w:tcPr>
            <w:tcW w:w="773" w:type="pct"/>
            <w:tcBorders>
              <w:top w:val="nil"/>
              <w:left w:val="nil"/>
              <w:bottom w:val="single" w:sz="4" w:space="0" w:color="auto"/>
              <w:right w:val="single" w:sz="4" w:space="0" w:color="auto"/>
            </w:tcBorders>
            <w:shd w:val="clear" w:color="auto" w:fill="auto"/>
            <w:noWrap/>
            <w:vAlign w:val="bottom"/>
            <w:hideMark/>
          </w:tcPr>
          <w:p w14:paraId="477F5929"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830 701</w:t>
            </w:r>
          </w:p>
        </w:tc>
      </w:tr>
      <w:tr w:rsidR="00F63623" w:rsidRPr="00727394" w14:paraId="7DE18244"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5260DA5D"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 xml:space="preserve">Отпуск э/э из сети напряжением 220 </w:t>
            </w:r>
            <w:proofErr w:type="spellStart"/>
            <w:r w:rsidRPr="00727394">
              <w:rPr>
                <w:rFonts w:ascii="Myriad Pro" w:eastAsia="Times New Roman" w:hAnsi="Myriad Pro" w:cs="Calibri"/>
                <w:lang w:eastAsia="ru-RU"/>
              </w:rPr>
              <w:t>кВ</w:t>
            </w:r>
            <w:proofErr w:type="spellEnd"/>
            <w:r w:rsidRPr="00727394">
              <w:rPr>
                <w:rFonts w:ascii="Myriad Pro" w:eastAsia="Times New Roman" w:hAnsi="Myriad Pro" w:cs="Calibri"/>
                <w:lang w:eastAsia="ru-RU"/>
              </w:rPr>
              <w:t xml:space="preserve"> и ниже</w:t>
            </w:r>
          </w:p>
        </w:tc>
        <w:tc>
          <w:tcPr>
            <w:tcW w:w="803" w:type="pct"/>
            <w:tcBorders>
              <w:top w:val="nil"/>
              <w:left w:val="nil"/>
              <w:bottom w:val="single" w:sz="4" w:space="0" w:color="auto"/>
              <w:right w:val="single" w:sz="4" w:space="0" w:color="auto"/>
            </w:tcBorders>
            <w:shd w:val="clear" w:color="000000" w:fill="FFFFFF"/>
            <w:vAlign w:val="bottom"/>
            <w:hideMark/>
          </w:tcPr>
          <w:p w14:paraId="68A60284"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xml:space="preserve">тыс. </w:t>
            </w:r>
            <w:proofErr w:type="spellStart"/>
            <w:r w:rsidRPr="00727394">
              <w:rPr>
                <w:rFonts w:ascii="Myriad Pro" w:eastAsia="Times New Roman" w:hAnsi="Myriad Pro" w:cs="Calibri"/>
                <w:lang w:eastAsia="ru-RU"/>
              </w:rPr>
              <w:t>кВтч</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43BB6EE6"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2 622 032</w:t>
            </w:r>
          </w:p>
        </w:tc>
        <w:tc>
          <w:tcPr>
            <w:tcW w:w="773" w:type="pct"/>
            <w:tcBorders>
              <w:top w:val="nil"/>
              <w:left w:val="nil"/>
              <w:bottom w:val="single" w:sz="4" w:space="0" w:color="auto"/>
              <w:right w:val="single" w:sz="4" w:space="0" w:color="auto"/>
            </w:tcBorders>
            <w:shd w:val="clear" w:color="auto" w:fill="auto"/>
            <w:noWrap/>
            <w:vAlign w:val="bottom"/>
            <w:hideMark/>
          </w:tcPr>
          <w:p w14:paraId="089A4B72"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2 893 341</w:t>
            </w:r>
          </w:p>
        </w:tc>
        <w:tc>
          <w:tcPr>
            <w:tcW w:w="773" w:type="pct"/>
            <w:tcBorders>
              <w:top w:val="nil"/>
              <w:left w:val="nil"/>
              <w:bottom w:val="single" w:sz="4" w:space="0" w:color="auto"/>
              <w:right w:val="single" w:sz="4" w:space="0" w:color="auto"/>
            </w:tcBorders>
            <w:shd w:val="clear" w:color="auto" w:fill="auto"/>
            <w:noWrap/>
            <w:vAlign w:val="bottom"/>
            <w:hideMark/>
          </w:tcPr>
          <w:p w14:paraId="224CF862"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5 515 372</w:t>
            </w:r>
          </w:p>
        </w:tc>
      </w:tr>
      <w:tr w:rsidR="00F63623" w:rsidRPr="00727394" w14:paraId="41460AC4"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4F4F7386"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 xml:space="preserve">Норматив потерь э/э в сети ПАО «ФСК ЕЭС» 330 </w:t>
            </w:r>
            <w:proofErr w:type="spellStart"/>
            <w:r w:rsidRPr="00727394">
              <w:rPr>
                <w:rFonts w:ascii="Myriad Pro" w:eastAsia="Times New Roman" w:hAnsi="Myriad Pro" w:cs="Calibri"/>
                <w:lang w:eastAsia="ru-RU"/>
              </w:rPr>
              <w:t>кВ</w:t>
            </w:r>
            <w:proofErr w:type="spellEnd"/>
            <w:r w:rsidRPr="00727394">
              <w:rPr>
                <w:rFonts w:ascii="Myriad Pro" w:eastAsia="Times New Roman" w:hAnsi="Myriad Pro" w:cs="Calibri"/>
                <w:lang w:eastAsia="ru-RU"/>
              </w:rPr>
              <w:t xml:space="preserve"> и выше</w:t>
            </w:r>
          </w:p>
        </w:tc>
        <w:tc>
          <w:tcPr>
            <w:tcW w:w="803" w:type="pct"/>
            <w:tcBorders>
              <w:top w:val="nil"/>
              <w:left w:val="nil"/>
              <w:bottom w:val="single" w:sz="4" w:space="0" w:color="auto"/>
              <w:right w:val="single" w:sz="4" w:space="0" w:color="auto"/>
            </w:tcBorders>
            <w:shd w:val="clear" w:color="000000" w:fill="FFFFFF"/>
            <w:vAlign w:val="bottom"/>
            <w:hideMark/>
          </w:tcPr>
          <w:p w14:paraId="360FA93B"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w:t>
            </w:r>
          </w:p>
        </w:tc>
        <w:tc>
          <w:tcPr>
            <w:tcW w:w="773" w:type="pct"/>
            <w:tcBorders>
              <w:top w:val="nil"/>
              <w:left w:val="nil"/>
              <w:bottom w:val="single" w:sz="4" w:space="0" w:color="auto"/>
              <w:right w:val="single" w:sz="4" w:space="0" w:color="auto"/>
            </w:tcBorders>
            <w:shd w:val="clear" w:color="auto" w:fill="auto"/>
            <w:noWrap/>
            <w:vAlign w:val="bottom"/>
            <w:hideMark/>
          </w:tcPr>
          <w:p w14:paraId="11DC1633"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3,43</w:t>
            </w:r>
          </w:p>
        </w:tc>
        <w:tc>
          <w:tcPr>
            <w:tcW w:w="773" w:type="pct"/>
            <w:tcBorders>
              <w:top w:val="nil"/>
              <w:left w:val="nil"/>
              <w:bottom w:val="single" w:sz="4" w:space="0" w:color="auto"/>
              <w:right w:val="single" w:sz="4" w:space="0" w:color="auto"/>
            </w:tcBorders>
            <w:shd w:val="clear" w:color="auto" w:fill="auto"/>
            <w:noWrap/>
            <w:vAlign w:val="bottom"/>
            <w:hideMark/>
          </w:tcPr>
          <w:p w14:paraId="434C6D3B"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3,43</w:t>
            </w:r>
          </w:p>
        </w:tc>
        <w:tc>
          <w:tcPr>
            <w:tcW w:w="773" w:type="pct"/>
            <w:tcBorders>
              <w:top w:val="nil"/>
              <w:left w:val="nil"/>
              <w:bottom w:val="single" w:sz="4" w:space="0" w:color="auto"/>
              <w:right w:val="single" w:sz="4" w:space="0" w:color="auto"/>
            </w:tcBorders>
            <w:shd w:val="clear" w:color="auto" w:fill="auto"/>
            <w:noWrap/>
            <w:vAlign w:val="bottom"/>
            <w:hideMark/>
          </w:tcPr>
          <w:p w14:paraId="66074DF1"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3,43</w:t>
            </w:r>
          </w:p>
        </w:tc>
      </w:tr>
      <w:tr w:rsidR="00F63623" w:rsidRPr="00727394" w14:paraId="2F74F862"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3717D07A"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 xml:space="preserve">Норматив потерь э/э в сети ПАО «ФСК ЕЭС» 220 </w:t>
            </w:r>
            <w:proofErr w:type="spellStart"/>
            <w:r w:rsidRPr="00727394">
              <w:rPr>
                <w:rFonts w:ascii="Myriad Pro" w:eastAsia="Times New Roman" w:hAnsi="Myriad Pro" w:cs="Calibri"/>
                <w:lang w:eastAsia="ru-RU"/>
              </w:rPr>
              <w:t>кВ</w:t>
            </w:r>
            <w:proofErr w:type="spellEnd"/>
            <w:r w:rsidRPr="00727394">
              <w:rPr>
                <w:rFonts w:ascii="Myriad Pro" w:eastAsia="Times New Roman" w:hAnsi="Myriad Pro" w:cs="Calibri"/>
                <w:lang w:eastAsia="ru-RU"/>
              </w:rPr>
              <w:t xml:space="preserve"> и ниже</w:t>
            </w:r>
          </w:p>
        </w:tc>
        <w:tc>
          <w:tcPr>
            <w:tcW w:w="803" w:type="pct"/>
            <w:tcBorders>
              <w:top w:val="nil"/>
              <w:left w:val="nil"/>
              <w:bottom w:val="single" w:sz="4" w:space="0" w:color="auto"/>
              <w:right w:val="single" w:sz="4" w:space="0" w:color="auto"/>
            </w:tcBorders>
            <w:shd w:val="clear" w:color="000000" w:fill="FFFFFF"/>
            <w:vAlign w:val="bottom"/>
            <w:hideMark/>
          </w:tcPr>
          <w:p w14:paraId="27A5B8E8"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w:t>
            </w:r>
          </w:p>
        </w:tc>
        <w:tc>
          <w:tcPr>
            <w:tcW w:w="773" w:type="pct"/>
            <w:tcBorders>
              <w:top w:val="nil"/>
              <w:left w:val="nil"/>
              <w:bottom w:val="single" w:sz="4" w:space="0" w:color="auto"/>
              <w:right w:val="single" w:sz="4" w:space="0" w:color="auto"/>
            </w:tcBorders>
            <w:shd w:val="clear" w:color="auto" w:fill="auto"/>
            <w:noWrap/>
            <w:vAlign w:val="bottom"/>
            <w:hideMark/>
          </w:tcPr>
          <w:p w14:paraId="1BB354EE"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4,77</w:t>
            </w:r>
          </w:p>
        </w:tc>
        <w:tc>
          <w:tcPr>
            <w:tcW w:w="773" w:type="pct"/>
            <w:tcBorders>
              <w:top w:val="nil"/>
              <w:left w:val="nil"/>
              <w:bottom w:val="single" w:sz="4" w:space="0" w:color="auto"/>
              <w:right w:val="single" w:sz="4" w:space="0" w:color="auto"/>
            </w:tcBorders>
            <w:shd w:val="clear" w:color="auto" w:fill="auto"/>
            <w:noWrap/>
            <w:vAlign w:val="bottom"/>
            <w:hideMark/>
          </w:tcPr>
          <w:p w14:paraId="49CDEE3A"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4,77</w:t>
            </w:r>
          </w:p>
        </w:tc>
        <w:tc>
          <w:tcPr>
            <w:tcW w:w="773" w:type="pct"/>
            <w:tcBorders>
              <w:top w:val="nil"/>
              <w:left w:val="nil"/>
              <w:bottom w:val="single" w:sz="4" w:space="0" w:color="auto"/>
              <w:right w:val="single" w:sz="4" w:space="0" w:color="auto"/>
            </w:tcBorders>
            <w:shd w:val="clear" w:color="auto" w:fill="auto"/>
            <w:noWrap/>
            <w:vAlign w:val="bottom"/>
            <w:hideMark/>
          </w:tcPr>
          <w:p w14:paraId="7C38F0A6"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4,77</w:t>
            </w:r>
          </w:p>
        </w:tc>
      </w:tr>
      <w:tr w:rsidR="00F63623" w:rsidRPr="00727394" w14:paraId="0F81D61E"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noWrap/>
            <w:vAlign w:val="bottom"/>
            <w:hideMark/>
          </w:tcPr>
          <w:p w14:paraId="3569869E"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Потери в сети ЕНЭС</w:t>
            </w:r>
          </w:p>
        </w:tc>
        <w:tc>
          <w:tcPr>
            <w:tcW w:w="803" w:type="pct"/>
            <w:tcBorders>
              <w:top w:val="nil"/>
              <w:left w:val="nil"/>
              <w:bottom w:val="single" w:sz="4" w:space="0" w:color="auto"/>
              <w:right w:val="single" w:sz="4" w:space="0" w:color="auto"/>
            </w:tcBorders>
            <w:shd w:val="clear" w:color="000000" w:fill="FFFFFF"/>
            <w:noWrap/>
            <w:vAlign w:val="bottom"/>
            <w:hideMark/>
          </w:tcPr>
          <w:p w14:paraId="2C5E2C06"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тыс. кВт*ч</w:t>
            </w:r>
          </w:p>
        </w:tc>
        <w:tc>
          <w:tcPr>
            <w:tcW w:w="773" w:type="pct"/>
            <w:tcBorders>
              <w:top w:val="nil"/>
              <w:left w:val="nil"/>
              <w:bottom w:val="single" w:sz="4" w:space="0" w:color="auto"/>
              <w:right w:val="single" w:sz="4" w:space="0" w:color="auto"/>
            </w:tcBorders>
            <w:shd w:val="clear" w:color="auto" w:fill="auto"/>
            <w:noWrap/>
            <w:vAlign w:val="bottom"/>
            <w:hideMark/>
          </w:tcPr>
          <w:p w14:paraId="33CBA6BD"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139 027,7</w:t>
            </w:r>
          </w:p>
        </w:tc>
        <w:tc>
          <w:tcPr>
            <w:tcW w:w="773" w:type="pct"/>
            <w:tcBorders>
              <w:top w:val="nil"/>
              <w:left w:val="nil"/>
              <w:bottom w:val="single" w:sz="4" w:space="0" w:color="auto"/>
              <w:right w:val="single" w:sz="4" w:space="0" w:color="auto"/>
            </w:tcBorders>
            <w:shd w:val="clear" w:color="auto" w:fill="auto"/>
            <w:noWrap/>
            <w:vAlign w:val="bottom"/>
            <w:hideMark/>
          </w:tcPr>
          <w:p w14:paraId="26C88238"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152 548,6</w:t>
            </w:r>
          </w:p>
        </w:tc>
        <w:tc>
          <w:tcPr>
            <w:tcW w:w="773" w:type="pct"/>
            <w:tcBorders>
              <w:top w:val="nil"/>
              <w:left w:val="nil"/>
              <w:bottom w:val="single" w:sz="4" w:space="0" w:color="auto"/>
              <w:right w:val="single" w:sz="4" w:space="0" w:color="auto"/>
            </w:tcBorders>
            <w:shd w:val="clear" w:color="auto" w:fill="auto"/>
            <w:noWrap/>
            <w:vAlign w:val="bottom"/>
            <w:hideMark/>
          </w:tcPr>
          <w:p w14:paraId="753864D9"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291 576,3</w:t>
            </w:r>
          </w:p>
        </w:tc>
      </w:tr>
      <w:tr w:rsidR="00F63623" w:rsidRPr="00727394" w14:paraId="1BCD408A"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noWrap/>
            <w:vAlign w:val="bottom"/>
            <w:hideMark/>
          </w:tcPr>
          <w:p w14:paraId="02FFE4FD"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Ставка по оплате потерь</w:t>
            </w:r>
          </w:p>
        </w:tc>
        <w:tc>
          <w:tcPr>
            <w:tcW w:w="803" w:type="pct"/>
            <w:tcBorders>
              <w:top w:val="nil"/>
              <w:left w:val="nil"/>
              <w:bottom w:val="single" w:sz="4" w:space="0" w:color="auto"/>
              <w:right w:val="single" w:sz="4" w:space="0" w:color="auto"/>
            </w:tcBorders>
            <w:shd w:val="clear" w:color="000000" w:fill="FFFFFF"/>
            <w:noWrap/>
            <w:vAlign w:val="bottom"/>
            <w:hideMark/>
          </w:tcPr>
          <w:p w14:paraId="2E007835"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Руб./</w:t>
            </w:r>
            <w:proofErr w:type="spellStart"/>
            <w:r w:rsidRPr="00727394">
              <w:rPr>
                <w:rFonts w:ascii="Myriad Pro" w:eastAsia="Times New Roman" w:hAnsi="Myriad Pro" w:cs="Calibri"/>
                <w:lang w:eastAsia="ru-RU"/>
              </w:rPr>
              <w:t>МВтч</w:t>
            </w:r>
            <w:proofErr w:type="spellEnd"/>
          </w:p>
        </w:tc>
        <w:tc>
          <w:tcPr>
            <w:tcW w:w="773" w:type="pct"/>
            <w:tcBorders>
              <w:top w:val="nil"/>
              <w:left w:val="nil"/>
              <w:bottom w:val="single" w:sz="4" w:space="0" w:color="auto"/>
              <w:right w:val="single" w:sz="4" w:space="0" w:color="auto"/>
            </w:tcBorders>
            <w:shd w:val="clear" w:color="auto" w:fill="auto"/>
            <w:noWrap/>
            <w:vAlign w:val="bottom"/>
            <w:hideMark/>
          </w:tcPr>
          <w:p w14:paraId="631048DE"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1 904,3</w:t>
            </w:r>
          </w:p>
        </w:tc>
        <w:tc>
          <w:tcPr>
            <w:tcW w:w="773" w:type="pct"/>
            <w:tcBorders>
              <w:top w:val="nil"/>
              <w:left w:val="nil"/>
              <w:bottom w:val="single" w:sz="4" w:space="0" w:color="auto"/>
              <w:right w:val="single" w:sz="4" w:space="0" w:color="auto"/>
            </w:tcBorders>
            <w:shd w:val="clear" w:color="auto" w:fill="auto"/>
            <w:noWrap/>
            <w:vAlign w:val="bottom"/>
            <w:hideMark/>
          </w:tcPr>
          <w:p w14:paraId="02C865A9"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1 904,3</w:t>
            </w:r>
          </w:p>
        </w:tc>
        <w:tc>
          <w:tcPr>
            <w:tcW w:w="773" w:type="pct"/>
            <w:tcBorders>
              <w:top w:val="nil"/>
              <w:left w:val="nil"/>
              <w:bottom w:val="single" w:sz="4" w:space="0" w:color="auto"/>
              <w:right w:val="single" w:sz="4" w:space="0" w:color="auto"/>
            </w:tcBorders>
            <w:shd w:val="clear" w:color="auto" w:fill="auto"/>
            <w:noWrap/>
            <w:vAlign w:val="bottom"/>
            <w:hideMark/>
          </w:tcPr>
          <w:p w14:paraId="5CF0C548"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1 904,3</w:t>
            </w:r>
          </w:p>
        </w:tc>
      </w:tr>
      <w:tr w:rsidR="00F63623" w:rsidRPr="00727394" w14:paraId="0CF0ACE7"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2C31AF66" w14:textId="77777777" w:rsidR="00F63623" w:rsidRPr="00727394" w:rsidRDefault="00F63623" w:rsidP="00F63623">
            <w:pPr>
              <w:spacing w:after="0" w:line="240" w:lineRule="auto"/>
              <w:rPr>
                <w:rFonts w:ascii="Myriad Pro" w:eastAsia="Times New Roman" w:hAnsi="Myriad Pro" w:cs="Calibri"/>
                <w:b/>
                <w:bCs/>
                <w:lang w:eastAsia="ru-RU"/>
              </w:rPr>
            </w:pPr>
            <w:r w:rsidRPr="00727394">
              <w:rPr>
                <w:rFonts w:ascii="Myriad Pro" w:eastAsia="Times New Roman" w:hAnsi="Myriad Pro" w:cs="Calibri"/>
                <w:b/>
                <w:bCs/>
                <w:lang w:eastAsia="ru-RU"/>
              </w:rPr>
              <w:t>Затраты на покупку потерь</w:t>
            </w:r>
          </w:p>
          <w:p w14:paraId="0922978D" w14:textId="77777777" w:rsidR="00F63623" w:rsidRPr="00727394" w:rsidRDefault="00F63623" w:rsidP="00F63623">
            <w:pPr>
              <w:spacing w:after="0" w:line="240" w:lineRule="auto"/>
              <w:rPr>
                <w:rFonts w:ascii="Myriad Pro" w:eastAsia="Times New Roman" w:hAnsi="Myriad Pro" w:cs="Calibri"/>
                <w:b/>
                <w:bCs/>
                <w:lang w:eastAsia="ru-RU"/>
              </w:rPr>
            </w:pPr>
          </w:p>
        </w:tc>
        <w:tc>
          <w:tcPr>
            <w:tcW w:w="803" w:type="pct"/>
            <w:tcBorders>
              <w:top w:val="nil"/>
              <w:left w:val="nil"/>
              <w:bottom w:val="single" w:sz="4" w:space="0" w:color="auto"/>
              <w:right w:val="single" w:sz="4" w:space="0" w:color="auto"/>
            </w:tcBorders>
            <w:shd w:val="clear" w:color="000000" w:fill="FFFFFF"/>
            <w:noWrap/>
            <w:vAlign w:val="bottom"/>
            <w:hideMark/>
          </w:tcPr>
          <w:p w14:paraId="0F1CB83E"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тыс. руб.</w:t>
            </w:r>
          </w:p>
        </w:tc>
        <w:tc>
          <w:tcPr>
            <w:tcW w:w="773" w:type="pct"/>
            <w:tcBorders>
              <w:top w:val="nil"/>
              <w:left w:val="nil"/>
              <w:bottom w:val="single" w:sz="4" w:space="0" w:color="auto"/>
              <w:right w:val="single" w:sz="4" w:space="0" w:color="auto"/>
            </w:tcBorders>
            <w:shd w:val="clear" w:color="auto" w:fill="auto"/>
            <w:noWrap/>
            <w:vAlign w:val="bottom"/>
            <w:hideMark/>
          </w:tcPr>
          <w:p w14:paraId="5BD4E8F4"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264 745,6</w:t>
            </w:r>
          </w:p>
        </w:tc>
        <w:tc>
          <w:tcPr>
            <w:tcW w:w="773" w:type="pct"/>
            <w:tcBorders>
              <w:top w:val="nil"/>
              <w:left w:val="nil"/>
              <w:bottom w:val="single" w:sz="4" w:space="0" w:color="auto"/>
              <w:right w:val="single" w:sz="4" w:space="0" w:color="auto"/>
            </w:tcBorders>
            <w:shd w:val="clear" w:color="auto" w:fill="auto"/>
            <w:noWrap/>
            <w:vAlign w:val="bottom"/>
            <w:hideMark/>
          </w:tcPr>
          <w:p w14:paraId="11F9CEF5"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290 492,9</w:t>
            </w:r>
          </w:p>
        </w:tc>
        <w:tc>
          <w:tcPr>
            <w:tcW w:w="773" w:type="pct"/>
            <w:tcBorders>
              <w:top w:val="nil"/>
              <w:left w:val="nil"/>
              <w:bottom w:val="single" w:sz="4" w:space="0" w:color="auto"/>
              <w:right w:val="single" w:sz="4" w:space="0" w:color="auto"/>
            </w:tcBorders>
            <w:shd w:val="clear" w:color="auto" w:fill="auto"/>
            <w:noWrap/>
            <w:vAlign w:val="bottom"/>
            <w:hideMark/>
          </w:tcPr>
          <w:p w14:paraId="37853936"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555 238,6</w:t>
            </w:r>
          </w:p>
        </w:tc>
      </w:tr>
      <w:tr w:rsidR="00F63623" w:rsidRPr="00727394" w14:paraId="0653E6F5"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auto" w:fill="auto"/>
            <w:vAlign w:val="bottom"/>
            <w:hideMark/>
          </w:tcPr>
          <w:p w14:paraId="0825DD0F" w14:textId="77777777" w:rsidR="00F63623" w:rsidRPr="00727394" w:rsidRDefault="00F63623" w:rsidP="00F63623">
            <w:pPr>
              <w:spacing w:after="0" w:line="240" w:lineRule="auto"/>
              <w:rPr>
                <w:rFonts w:ascii="Myriad Pro" w:eastAsia="Times New Roman" w:hAnsi="Myriad Pro" w:cs="Calibri"/>
                <w:b/>
                <w:bCs/>
                <w:lang w:eastAsia="ru-RU"/>
              </w:rPr>
            </w:pPr>
            <w:r w:rsidRPr="00727394">
              <w:rPr>
                <w:rFonts w:ascii="Myriad Pro" w:eastAsia="Times New Roman" w:hAnsi="Myriad Pro" w:cs="Calibri"/>
                <w:b/>
                <w:bCs/>
                <w:lang w:eastAsia="ru-RU"/>
              </w:rPr>
              <w:t>Услуги ПАО «ФСК ЕЭС» всего</w:t>
            </w:r>
          </w:p>
        </w:tc>
        <w:tc>
          <w:tcPr>
            <w:tcW w:w="803" w:type="pct"/>
            <w:tcBorders>
              <w:top w:val="nil"/>
              <w:left w:val="nil"/>
              <w:bottom w:val="single" w:sz="4" w:space="0" w:color="auto"/>
              <w:right w:val="single" w:sz="4" w:space="0" w:color="auto"/>
            </w:tcBorders>
            <w:shd w:val="clear" w:color="auto" w:fill="auto"/>
            <w:noWrap/>
            <w:vAlign w:val="bottom"/>
            <w:hideMark/>
          </w:tcPr>
          <w:p w14:paraId="2F9E3256"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тыс. руб.</w:t>
            </w:r>
          </w:p>
        </w:tc>
        <w:tc>
          <w:tcPr>
            <w:tcW w:w="773" w:type="pct"/>
            <w:tcBorders>
              <w:top w:val="nil"/>
              <w:left w:val="nil"/>
              <w:bottom w:val="single" w:sz="4" w:space="0" w:color="auto"/>
              <w:right w:val="single" w:sz="4" w:space="0" w:color="auto"/>
            </w:tcBorders>
            <w:shd w:val="clear" w:color="auto" w:fill="auto"/>
            <w:noWrap/>
            <w:vAlign w:val="bottom"/>
            <w:hideMark/>
          </w:tcPr>
          <w:p w14:paraId="62FDD552"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1 173 661,0</w:t>
            </w:r>
          </w:p>
        </w:tc>
        <w:tc>
          <w:tcPr>
            <w:tcW w:w="773" w:type="pct"/>
            <w:tcBorders>
              <w:top w:val="nil"/>
              <w:left w:val="nil"/>
              <w:bottom w:val="single" w:sz="4" w:space="0" w:color="auto"/>
              <w:right w:val="single" w:sz="4" w:space="0" w:color="auto"/>
            </w:tcBorders>
            <w:shd w:val="clear" w:color="auto" w:fill="auto"/>
            <w:noWrap/>
            <w:vAlign w:val="bottom"/>
            <w:hideMark/>
          </w:tcPr>
          <w:p w14:paraId="3EEDA0F4"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1 249 398,8</w:t>
            </w:r>
          </w:p>
        </w:tc>
        <w:tc>
          <w:tcPr>
            <w:tcW w:w="773" w:type="pct"/>
            <w:tcBorders>
              <w:top w:val="nil"/>
              <w:left w:val="nil"/>
              <w:bottom w:val="single" w:sz="4" w:space="0" w:color="auto"/>
              <w:right w:val="single" w:sz="4" w:space="0" w:color="auto"/>
            </w:tcBorders>
            <w:shd w:val="clear" w:color="auto" w:fill="auto"/>
            <w:noWrap/>
            <w:vAlign w:val="bottom"/>
            <w:hideMark/>
          </w:tcPr>
          <w:p w14:paraId="3D447547"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2 423 060</w:t>
            </w:r>
          </w:p>
        </w:tc>
      </w:tr>
    </w:tbl>
    <w:p w14:paraId="5BD00764" w14:textId="77777777" w:rsidR="00F63623" w:rsidRPr="00727394" w:rsidRDefault="00F63623" w:rsidP="00F63623">
      <w:pPr>
        <w:spacing w:after="0" w:line="360" w:lineRule="auto"/>
        <w:jc w:val="both"/>
        <w:rPr>
          <w:rFonts w:ascii="Myriad Pro" w:eastAsia="Calibri" w:hAnsi="Myriad Pro" w:cs="Times New Roman"/>
          <w:color w:val="000000"/>
          <w:sz w:val="26"/>
          <w:szCs w:val="26"/>
        </w:rPr>
      </w:pPr>
    </w:p>
    <w:p w14:paraId="56B85E9E" w14:textId="77777777" w:rsidR="00F63623" w:rsidRPr="003B1FD2" w:rsidRDefault="00F63623" w:rsidP="00F63623">
      <w:pPr>
        <w:spacing w:after="0" w:line="360" w:lineRule="auto"/>
        <w:contextualSpacing/>
        <w:jc w:val="both"/>
        <w:rPr>
          <w:rFonts w:ascii="Myriad Pro" w:eastAsia="Calibri" w:hAnsi="Myriad Pro" w:cs="Times New Roman"/>
          <w:b/>
          <w:color w:val="000000" w:themeColor="text1"/>
          <w:sz w:val="26"/>
          <w:szCs w:val="26"/>
        </w:rPr>
      </w:pPr>
      <w:r w:rsidRPr="003B1FD2">
        <w:rPr>
          <w:rFonts w:ascii="Myriad Pro" w:eastAsia="Calibri" w:hAnsi="Myriad Pro" w:cs="Times New Roman"/>
          <w:b/>
          <w:color w:val="000000" w:themeColor="text1"/>
          <w:sz w:val="26"/>
          <w:szCs w:val="26"/>
        </w:rPr>
        <w:t>ПОЗИЦИЯ ОРГАНА РЕГУЛИРОВАНИЯ</w:t>
      </w:r>
    </w:p>
    <w:p w14:paraId="7A12C4B0"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В Экспертном заключении отмечено, что расходы подлежат корректировке перед заседанием коллегии по утверждению тарифов на услугу по передаче на 2019 год в связи с возможным изменением ставок на содержание федеральных сетей и величин сводного прогнозного баланса.</w:t>
      </w:r>
    </w:p>
    <w:p w14:paraId="3D10865A"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 xml:space="preserve">В соответствии с выпиской из Протокола заседания коллегии Комитета тарифного регулирования Волгоградской области № 51/48 от 26-27 декабря 2018 </w:t>
      </w:r>
      <w:r w:rsidRPr="00727394">
        <w:rPr>
          <w:rFonts w:ascii="Myriad Pro" w:eastAsia="Calibri" w:hAnsi="Myriad Pro" w:cs="Times New Roman"/>
          <w:color w:val="000000"/>
          <w:sz w:val="26"/>
          <w:szCs w:val="26"/>
        </w:rPr>
        <w:lastRenderedPageBreak/>
        <w:t>г. (стр. 12) расходы на оплату услуг ПАО «ФСК ЕЭС»  на 2019 год установлены в размере 2 424 358 тыс. руб.</w:t>
      </w:r>
    </w:p>
    <w:tbl>
      <w:tblPr>
        <w:tblW w:w="5000" w:type="pct"/>
        <w:tblLook w:val="04A0" w:firstRow="1" w:lastRow="0" w:firstColumn="1" w:lastColumn="0" w:noHBand="0" w:noVBand="1"/>
      </w:tblPr>
      <w:tblGrid>
        <w:gridCol w:w="3498"/>
        <w:gridCol w:w="1547"/>
        <w:gridCol w:w="1434"/>
        <w:gridCol w:w="1434"/>
        <w:gridCol w:w="1432"/>
      </w:tblGrid>
      <w:tr w:rsidR="00F63623" w:rsidRPr="00727394" w14:paraId="5CA94078" w14:textId="77777777" w:rsidTr="00F63623">
        <w:trPr>
          <w:trHeight w:val="300"/>
        </w:trPr>
        <w:tc>
          <w:tcPr>
            <w:tcW w:w="1872"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DFF129F"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Наименование показателя</w:t>
            </w:r>
          </w:p>
        </w:tc>
        <w:tc>
          <w:tcPr>
            <w:tcW w:w="82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7A3520"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 xml:space="preserve">Ед. </w:t>
            </w:r>
            <w:proofErr w:type="spellStart"/>
            <w:r w:rsidRPr="00727394">
              <w:rPr>
                <w:rFonts w:ascii="Myriad Pro" w:eastAsia="Times New Roman" w:hAnsi="Myriad Pro" w:cs="Calibri"/>
                <w:b/>
                <w:bCs/>
                <w:color w:val="FFFFFF"/>
                <w:lang w:eastAsia="ru-RU"/>
              </w:rPr>
              <w:t>измер</w:t>
            </w:r>
            <w:proofErr w:type="spellEnd"/>
            <w:r w:rsidRPr="00727394">
              <w:rPr>
                <w:rFonts w:ascii="Myriad Pro" w:eastAsia="Times New Roman" w:hAnsi="Myriad Pro" w:cs="Calibri"/>
                <w:b/>
                <w:bCs/>
                <w:color w:val="FFFFFF"/>
                <w:lang w:eastAsia="ru-RU"/>
              </w:rPr>
              <w:t>.</w:t>
            </w:r>
          </w:p>
        </w:tc>
        <w:tc>
          <w:tcPr>
            <w:tcW w:w="2301"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45504E2"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ТБР на 2019 год</w:t>
            </w:r>
          </w:p>
        </w:tc>
      </w:tr>
      <w:tr w:rsidR="00F63623" w:rsidRPr="00727394" w14:paraId="4A2E9964" w14:textId="77777777" w:rsidTr="00F63623">
        <w:trPr>
          <w:trHeight w:val="300"/>
        </w:trPr>
        <w:tc>
          <w:tcPr>
            <w:tcW w:w="1872"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41B2AC9" w14:textId="77777777" w:rsidR="00F63623" w:rsidRPr="00727394" w:rsidRDefault="00F63623" w:rsidP="00F63623">
            <w:pPr>
              <w:spacing w:after="0" w:line="240" w:lineRule="auto"/>
              <w:rPr>
                <w:rFonts w:ascii="Myriad Pro" w:eastAsia="Times New Roman" w:hAnsi="Myriad Pro" w:cs="Calibri"/>
                <w:b/>
                <w:bCs/>
                <w:color w:val="FFFFFF"/>
                <w:lang w:eastAsia="ru-RU"/>
              </w:rPr>
            </w:pPr>
          </w:p>
        </w:tc>
        <w:tc>
          <w:tcPr>
            <w:tcW w:w="82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455024" w14:textId="77777777" w:rsidR="00F63623" w:rsidRPr="00727394" w:rsidRDefault="00F63623" w:rsidP="00F63623">
            <w:pPr>
              <w:spacing w:after="0" w:line="240" w:lineRule="auto"/>
              <w:rPr>
                <w:rFonts w:ascii="Myriad Pro" w:eastAsia="Times New Roman" w:hAnsi="Myriad Pro" w:cs="Calibri"/>
                <w:b/>
                <w:bCs/>
                <w:color w:val="FFFFFF"/>
                <w:lang w:eastAsia="ru-RU"/>
              </w:rPr>
            </w:pP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2036DD"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1 полугодие</w:t>
            </w:r>
          </w:p>
        </w:tc>
        <w:tc>
          <w:tcPr>
            <w:tcW w:w="7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E5A88E"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2 полугодие</w:t>
            </w:r>
          </w:p>
        </w:tc>
        <w:tc>
          <w:tcPr>
            <w:tcW w:w="7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8046F2" w14:textId="77777777" w:rsidR="00F63623" w:rsidRPr="00727394" w:rsidRDefault="00F63623" w:rsidP="00F63623">
            <w:pPr>
              <w:spacing w:after="0" w:line="240" w:lineRule="auto"/>
              <w:jc w:val="center"/>
              <w:rPr>
                <w:rFonts w:ascii="Myriad Pro" w:eastAsia="Times New Roman" w:hAnsi="Myriad Pro" w:cs="Calibri"/>
                <w:b/>
                <w:bCs/>
                <w:color w:val="FFFFFF"/>
                <w:lang w:eastAsia="ru-RU"/>
              </w:rPr>
            </w:pPr>
            <w:r w:rsidRPr="00727394">
              <w:rPr>
                <w:rFonts w:ascii="Myriad Pro" w:eastAsia="Times New Roman" w:hAnsi="Myriad Pro" w:cs="Calibri"/>
                <w:b/>
                <w:bCs/>
                <w:color w:val="FFFFFF"/>
                <w:lang w:eastAsia="ru-RU"/>
              </w:rPr>
              <w:t>год</w:t>
            </w:r>
          </w:p>
        </w:tc>
      </w:tr>
      <w:tr w:rsidR="00F63623" w:rsidRPr="00727394" w14:paraId="6C575D1C" w14:textId="77777777" w:rsidTr="00F63623">
        <w:trPr>
          <w:trHeight w:val="300"/>
        </w:trPr>
        <w:tc>
          <w:tcPr>
            <w:tcW w:w="1872"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78BF6552"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Заявленная мощность</w:t>
            </w:r>
          </w:p>
        </w:tc>
        <w:tc>
          <w:tcPr>
            <w:tcW w:w="828"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619EEC61"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МВт</w:t>
            </w:r>
          </w:p>
        </w:tc>
        <w:tc>
          <w:tcPr>
            <w:tcW w:w="76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8DF2D2A"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874,811</w:t>
            </w:r>
          </w:p>
        </w:tc>
        <w:tc>
          <w:tcPr>
            <w:tcW w:w="76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14D47BA1"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874,811</w:t>
            </w:r>
          </w:p>
        </w:tc>
        <w:tc>
          <w:tcPr>
            <w:tcW w:w="766"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6977B06"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874,811</w:t>
            </w:r>
          </w:p>
        </w:tc>
      </w:tr>
      <w:tr w:rsidR="00F63623" w:rsidRPr="00727394" w14:paraId="0400FC28" w14:textId="77777777" w:rsidTr="00F63623">
        <w:trPr>
          <w:trHeight w:val="300"/>
        </w:trPr>
        <w:tc>
          <w:tcPr>
            <w:tcW w:w="1872" w:type="pct"/>
            <w:tcBorders>
              <w:top w:val="nil"/>
              <w:left w:val="single" w:sz="4" w:space="0" w:color="auto"/>
              <w:bottom w:val="single" w:sz="4" w:space="0" w:color="auto"/>
              <w:right w:val="single" w:sz="4" w:space="0" w:color="auto"/>
            </w:tcBorders>
            <w:shd w:val="clear" w:color="auto" w:fill="auto"/>
            <w:noWrap/>
            <w:vAlign w:val="bottom"/>
            <w:hideMark/>
          </w:tcPr>
          <w:p w14:paraId="6E9BE365"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Ставка на содержание сетей</w:t>
            </w:r>
          </w:p>
        </w:tc>
        <w:tc>
          <w:tcPr>
            <w:tcW w:w="828" w:type="pct"/>
            <w:tcBorders>
              <w:top w:val="nil"/>
              <w:left w:val="nil"/>
              <w:bottom w:val="single" w:sz="4" w:space="0" w:color="auto"/>
              <w:right w:val="single" w:sz="4" w:space="0" w:color="auto"/>
            </w:tcBorders>
            <w:shd w:val="clear" w:color="auto" w:fill="auto"/>
            <w:noWrap/>
            <w:vAlign w:val="bottom"/>
            <w:hideMark/>
          </w:tcPr>
          <w:p w14:paraId="6D6F8D01"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Руб./МВт*мес.</w:t>
            </w:r>
          </w:p>
        </w:tc>
        <w:tc>
          <w:tcPr>
            <w:tcW w:w="767" w:type="pct"/>
            <w:tcBorders>
              <w:top w:val="nil"/>
              <w:left w:val="nil"/>
              <w:bottom w:val="single" w:sz="4" w:space="0" w:color="auto"/>
              <w:right w:val="single" w:sz="4" w:space="0" w:color="auto"/>
            </w:tcBorders>
            <w:shd w:val="clear" w:color="auto" w:fill="auto"/>
            <w:noWrap/>
            <w:vAlign w:val="bottom"/>
            <w:hideMark/>
          </w:tcPr>
          <w:p w14:paraId="6B814E2E"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173 164,2</w:t>
            </w:r>
          </w:p>
        </w:tc>
        <w:tc>
          <w:tcPr>
            <w:tcW w:w="767" w:type="pct"/>
            <w:tcBorders>
              <w:top w:val="nil"/>
              <w:left w:val="nil"/>
              <w:bottom w:val="single" w:sz="4" w:space="0" w:color="auto"/>
              <w:right w:val="single" w:sz="4" w:space="0" w:color="auto"/>
            </w:tcBorders>
            <w:shd w:val="clear" w:color="auto" w:fill="auto"/>
            <w:noWrap/>
            <w:vAlign w:val="bottom"/>
            <w:hideMark/>
          </w:tcPr>
          <w:p w14:paraId="5AA12D6D"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182 697,7</w:t>
            </w:r>
          </w:p>
        </w:tc>
        <w:tc>
          <w:tcPr>
            <w:tcW w:w="766" w:type="pct"/>
            <w:tcBorders>
              <w:top w:val="nil"/>
              <w:left w:val="nil"/>
              <w:bottom w:val="single" w:sz="4" w:space="0" w:color="auto"/>
              <w:right w:val="single" w:sz="4" w:space="0" w:color="auto"/>
            </w:tcBorders>
            <w:shd w:val="clear" w:color="auto" w:fill="auto"/>
            <w:noWrap/>
            <w:vAlign w:val="bottom"/>
            <w:hideMark/>
          </w:tcPr>
          <w:p w14:paraId="74588C08"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177 930,9</w:t>
            </w:r>
          </w:p>
        </w:tc>
      </w:tr>
      <w:tr w:rsidR="00F63623" w:rsidRPr="00727394" w14:paraId="030AE0B8" w14:textId="77777777" w:rsidTr="00F63623">
        <w:trPr>
          <w:trHeight w:val="300"/>
        </w:trPr>
        <w:tc>
          <w:tcPr>
            <w:tcW w:w="1872" w:type="pct"/>
            <w:tcBorders>
              <w:top w:val="nil"/>
              <w:left w:val="single" w:sz="4" w:space="0" w:color="auto"/>
              <w:bottom w:val="single" w:sz="4" w:space="0" w:color="auto"/>
              <w:right w:val="single" w:sz="4" w:space="0" w:color="auto"/>
            </w:tcBorders>
            <w:shd w:val="clear" w:color="000000" w:fill="FFFFFF"/>
            <w:vAlign w:val="bottom"/>
            <w:hideMark/>
          </w:tcPr>
          <w:p w14:paraId="34D637B7" w14:textId="77777777" w:rsidR="00F63623" w:rsidRPr="00727394" w:rsidRDefault="00F63623" w:rsidP="00F63623">
            <w:pPr>
              <w:spacing w:after="0" w:line="240" w:lineRule="auto"/>
              <w:rPr>
                <w:rFonts w:ascii="Myriad Pro" w:eastAsia="Times New Roman" w:hAnsi="Myriad Pro" w:cs="Calibri"/>
                <w:b/>
                <w:bCs/>
                <w:lang w:eastAsia="ru-RU"/>
              </w:rPr>
            </w:pPr>
            <w:r w:rsidRPr="00727394">
              <w:rPr>
                <w:rFonts w:ascii="Myriad Pro" w:eastAsia="Times New Roman" w:hAnsi="Myriad Pro" w:cs="Calibri"/>
                <w:b/>
                <w:bCs/>
                <w:lang w:eastAsia="ru-RU"/>
              </w:rPr>
              <w:t>Плата за содержание</w:t>
            </w:r>
          </w:p>
        </w:tc>
        <w:tc>
          <w:tcPr>
            <w:tcW w:w="828" w:type="pct"/>
            <w:tcBorders>
              <w:top w:val="nil"/>
              <w:left w:val="nil"/>
              <w:bottom w:val="single" w:sz="4" w:space="0" w:color="auto"/>
              <w:right w:val="single" w:sz="4" w:space="0" w:color="auto"/>
            </w:tcBorders>
            <w:shd w:val="clear" w:color="000000" w:fill="FFFFFF"/>
            <w:noWrap/>
            <w:vAlign w:val="bottom"/>
            <w:hideMark/>
          </w:tcPr>
          <w:p w14:paraId="19242F44"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тыс. руб.</w:t>
            </w:r>
          </w:p>
        </w:tc>
        <w:tc>
          <w:tcPr>
            <w:tcW w:w="767" w:type="pct"/>
            <w:tcBorders>
              <w:top w:val="nil"/>
              <w:left w:val="nil"/>
              <w:bottom w:val="single" w:sz="4" w:space="0" w:color="auto"/>
              <w:right w:val="single" w:sz="4" w:space="0" w:color="auto"/>
            </w:tcBorders>
            <w:shd w:val="clear" w:color="auto" w:fill="auto"/>
            <w:noWrap/>
            <w:vAlign w:val="bottom"/>
            <w:hideMark/>
          </w:tcPr>
          <w:p w14:paraId="1C35F7A2"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908 915,4</w:t>
            </w:r>
          </w:p>
        </w:tc>
        <w:tc>
          <w:tcPr>
            <w:tcW w:w="767" w:type="pct"/>
            <w:tcBorders>
              <w:top w:val="nil"/>
              <w:left w:val="nil"/>
              <w:bottom w:val="single" w:sz="4" w:space="0" w:color="auto"/>
              <w:right w:val="single" w:sz="4" w:space="0" w:color="auto"/>
            </w:tcBorders>
            <w:shd w:val="clear" w:color="auto" w:fill="auto"/>
            <w:noWrap/>
            <w:vAlign w:val="bottom"/>
            <w:hideMark/>
          </w:tcPr>
          <w:p w14:paraId="5D69B09B"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958 955,6</w:t>
            </w:r>
          </w:p>
        </w:tc>
        <w:tc>
          <w:tcPr>
            <w:tcW w:w="766" w:type="pct"/>
            <w:tcBorders>
              <w:top w:val="nil"/>
              <w:left w:val="nil"/>
              <w:bottom w:val="single" w:sz="4" w:space="0" w:color="auto"/>
              <w:right w:val="single" w:sz="4" w:space="0" w:color="auto"/>
            </w:tcBorders>
            <w:shd w:val="clear" w:color="auto" w:fill="auto"/>
            <w:noWrap/>
            <w:vAlign w:val="bottom"/>
            <w:hideMark/>
          </w:tcPr>
          <w:p w14:paraId="3AA91156"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1 867 871,1</w:t>
            </w:r>
          </w:p>
        </w:tc>
      </w:tr>
      <w:tr w:rsidR="00F63623" w:rsidRPr="00727394" w14:paraId="66ED2305" w14:textId="77777777" w:rsidTr="00F63623">
        <w:trPr>
          <w:trHeight w:val="600"/>
        </w:trPr>
        <w:tc>
          <w:tcPr>
            <w:tcW w:w="1872" w:type="pct"/>
            <w:tcBorders>
              <w:top w:val="nil"/>
              <w:left w:val="single" w:sz="4" w:space="0" w:color="auto"/>
              <w:bottom w:val="single" w:sz="4" w:space="0" w:color="auto"/>
              <w:right w:val="single" w:sz="4" w:space="0" w:color="auto"/>
            </w:tcBorders>
            <w:shd w:val="clear" w:color="000000" w:fill="FFFFFF"/>
            <w:vAlign w:val="bottom"/>
            <w:hideMark/>
          </w:tcPr>
          <w:p w14:paraId="535BA977"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Отпуск э/э из сетей ПАО "ФСК ЕЭС"</w:t>
            </w:r>
          </w:p>
        </w:tc>
        <w:tc>
          <w:tcPr>
            <w:tcW w:w="828" w:type="pct"/>
            <w:tcBorders>
              <w:top w:val="nil"/>
              <w:left w:val="nil"/>
              <w:bottom w:val="single" w:sz="4" w:space="0" w:color="auto"/>
              <w:right w:val="single" w:sz="4" w:space="0" w:color="auto"/>
            </w:tcBorders>
            <w:shd w:val="clear" w:color="000000" w:fill="FFFFFF"/>
            <w:vAlign w:val="bottom"/>
            <w:hideMark/>
          </w:tcPr>
          <w:p w14:paraId="7E812407"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xml:space="preserve">тыс. </w:t>
            </w:r>
            <w:proofErr w:type="spellStart"/>
            <w:r w:rsidRPr="00727394">
              <w:rPr>
                <w:rFonts w:ascii="Myriad Pro" w:eastAsia="Times New Roman" w:hAnsi="Myriad Pro" w:cs="Calibri"/>
                <w:lang w:eastAsia="ru-RU"/>
              </w:rPr>
              <w:t>кВтч</w:t>
            </w:r>
            <w:proofErr w:type="spellEnd"/>
          </w:p>
        </w:tc>
        <w:tc>
          <w:tcPr>
            <w:tcW w:w="767" w:type="pct"/>
            <w:tcBorders>
              <w:top w:val="nil"/>
              <w:left w:val="nil"/>
              <w:bottom w:val="single" w:sz="4" w:space="0" w:color="auto"/>
              <w:right w:val="single" w:sz="4" w:space="0" w:color="auto"/>
            </w:tcBorders>
            <w:shd w:val="clear" w:color="auto" w:fill="auto"/>
            <w:noWrap/>
            <w:vAlign w:val="bottom"/>
            <w:hideMark/>
          </w:tcPr>
          <w:p w14:paraId="3B5023AB"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3 049 218,77</w:t>
            </w:r>
          </w:p>
        </w:tc>
        <w:tc>
          <w:tcPr>
            <w:tcW w:w="767" w:type="pct"/>
            <w:tcBorders>
              <w:top w:val="nil"/>
              <w:left w:val="nil"/>
              <w:bottom w:val="single" w:sz="4" w:space="0" w:color="auto"/>
              <w:right w:val="single" w:sz="4" w:space="0" w:color="auto"/>
            </w:tcBorders>
            <w:shd w:val="clear" w:color="auto" w:fill="auto"/>
            <w:noWrap/>
            <w:vAlign w:val="bottom"/>
            <w:hideMark/>
          </w:tcPr>
          <w:p w14:paraId="0C752C2B"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3 049 218,77</w:t>
            </w:r>
          </w:p>
        </w:tc>
        <w:tc>
          <w:tcPr>
            <w:tcW w:w="766" w:type="pct"/>
            <w:tcBorders>
              <w:top w:val="nil"/>
              <w:left w:val="nil"/>
              <w:bottom w:val="single" w:sz="4" w:space="0" w:color="auto"/>
              <w:right w:val="single" w:sz="4" w:space="0" w:color="auto"/>
            </w:tcBorders>
            <w:shd w:val="clear" w:color="auto" w:fill="auto"/>
            <w:noWrap/>
            <w:vAlign w:val="bottom"/>
            <w:hideMark/>
          </w:tcPr>
          <w:p w14:paraId="062C2752"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6 098 437,53</w:t>
            </w:r>
          </w:p>
        </w:tc>
      </w:tr>
      <w:tr w:rsidR="00F63623" w:rsidRPr="00727394" w14:paraId="39E77FDB" w14:textId="77777777" w:rsidTr="00F63623">
        <w:trPr>
          <w:trHeight w:val="300"/>
        </w:trPr>
        <w:tc>
          <w:tcPr>
            <w:tcW w:w="1872" w:type="pct"/>
            <w:tcBorders>
              <w:top w:val="nil"/>
              <w:left w:val="single" w:sz="4" w:space="0" w:color="auto"/>
              <w:bottom w:val="single" w:sz="4" w:space="0" w:color="auto"/>
              <w:right w:val="single" w:sz="4" w:space="0" w:color="auto"/>
            </w:tcBorders>
            <w:shd w:val="clear" w:color="000000" w:fill="FFFFFF"/>
            <w:vAlign w:val="bottom"/>
            <w:hideMark/>
          </w:tcPr>
          <w:p w14:paraId="3265536E"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В том числе:</w:t>
            </w:r>
          </w:p>
        </w:tc>
        <w:tc>
          <w:tcPr>
            <w:tcW w:w="828" w:type="pct"/>
            <w:tcBorders>
              <w:top w:val="nil"/>
              <w:left w:val="nil"/>
              <w:bottom w:val="single" w:sz="4" w:space="0" w:color="auto"/>
              <w:right w:val="single" w:sz="4" w:space="0" w:color="auto"/>
            </w:tcBorders>
            <w:shd w:val="clear" w:color="000000" w:fill="FFFFFF"/>
            <w:vAlign w:val="bottom"/>
            <w:hideMark/>
          </w:tcPr>
          <w:p w14:paraId="743E69EA"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w:t>
            </w:r>
          </w:p>
        </w:tc>
        <w:tc>
          <w:tcPr>
            <w:tcW w:w="767" w:type="pct"/>
            <w:tcBorders>
              <w:top w:val="nil"/>
              <w:left w:val="nil"/>
              <w:bottom w:val="single" w:sz="4" w:space="0" w:color="auto"/>
              <w:right w:val="single" w:sz="4" w:space="0" w:color="auto"/>
            </w:tcBorders>
            <w:shd w:val="clear" w:color="auto" w:fill="auto"/>
            <w:noWrap/>
            <w:vAlign w:val="bottom"/>
            <w:hideMark/>
          </w:tcPr>
          <w:p w14:paraId="197236BD"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w:t>
            </w:r>
          </w:p>
        </w:tc>
        <w:tc>
          <w:tcPr>
            <w:tcW w:w="767" w:type="pct"/>
            <w:tcBorders>
              <w:top w:val="nil"/>
              <w:left w:val="nil"/>
              <w:bottom w:val="single" w:sz="4" w:space="0" w:color="auto"/>
              <w:right w:val="single" w:sz="4" w:space="0" w:color="auto"/>
            </w:tcBorders>
            <w:shd w:val="clear" w:color="auto" w:fill="auto"/>
            <w:noWrap/>
            <w:vAlign w:val="bottom"/>
            <w:hideMark/>
          </w:tcPr>
          <w:p w14:paraId="4DAAA688"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w:t>
            </w:r>
          </w:p>
        </w:tc>
        <w:tc>
          <w:tcPr>
            <w:tcW w:w="766" w:type="pct"/>
            <w:tcBorders>
              <w:top w:val="nil"/>
              <w:left w:val="nil"/>
              <w:bottom w:val="single" w:sz="4" w:space="0" w:color="auto"/>
              <w:right w:val="single" w:sz="4" w:space="0" w:color="auto"/>
            </w:tcBorders>
            <w:shd w:val="clear" w:color="auto" w:fill="auto"/>
            <w:noWrap/>
            <w:vAlign w:val="bottom"/>
            <w:hideMark/>
          </w:tcPr>
          <w:p w14:paraId="26C3A040"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w:t>
            </w:r>
          </w:p>
        </w:tc>
      </w:tr>
      <w:tr w:rsidR="00F63623" w:rsidRPr="00727394" w14:paraId="01B68951" w14:textId="77777777" w:rsidTr="00F63623">
        <w:trPr>
          <w:trHeight w:val="600"/>
        </w:trPr>
        <w:tc>
          <w:tcPr>
            <w:tcW w:w="1872" w:type="pct"/>
            <w:tcBorders>
              <w:top w:val="nil"/>
              <w:left w:val="single" w:sz="4" w:space="0" w:color="auto"/>
              <w:bottom w:val="single" w:sz="4" w:space="0" w:color="auto"/>
              <w:right w:val="single" w:sz="4" w:space="0" w:color="auto"/>
            </w:tcBorders>
            <w:shd w:val="clear" w:color="000000" w:fill="FFFFFF"/>
            <w:vAlign w:val="bottom"/>
            <w:hideMark/>
          </w:tcPr>
          <w:p w14:paraId="0120CEC7"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 xml:space="preserve">Отпуск э/э из сети напряжением 330 </w:t>
            </w:r>
            <w:proofErr w:type="spellStart"/>
            <w:r w:rsidRPr="00727394">
              <w:rPr>
                <w:rFonts w:ascii="Myriad Pro" w:eastAsia="Times New Roman" w:hAnsi="Myriad Pro" w:cs="Calibri"/>
                <w:lang w:eastAsia="ru-RU"/>
              </w:rPr>
              <w:t>кВ</w:t>
            </w:r>
            <w:proofErr w:type="spellEnd"/>
            <w:r w:rsidRPr="00727394">
              <w:rPr>
                <w:rFonts w:ascii="Myriad Pro" w:eastAsia="Times New Roman" w:hAnsi="Myriad Pro" w:cs="Calibri"/>
                <w:lang w:eastAsia="ru-RU"/>
              </w:rPr>
              <w:t xml:space="preserve"> и выше</w:t>
            </w:r>
          </w:p>
        </w:tc>
        <w:tc>
          <w:tcPr>
            <w:tcW w:w="828" w:type="pct"/>
            <w:tcBorders>
              <w:top w:val="nil"/>
              <w:left w:val="nil"/>
              <w:bottom w:val="single" w:sz="4" w:space="0" w:color="auto"/>
              <w:right w:val="single" w:sz="4" w:space="0" w:color="auto"/>
            </w:tcBorders>
            <w:shd w:val="clear" w:color="000000" w:fill="FFFFFF"/>
            <w:vAlign w:val="bottom"/>
            <w:hideMark/>
          </w:tcPr>
          <w:p w14:paraId="62A95014"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xml:space="preserve">тыс. </w:t>
            </w:r>
            <w:proofErr w:type="spellStart"/>
            <w:r w:rsidRPr="00727394">
              <w:rPr>
                <w:rFonts w:ascii="Myriad Pro" w:eastAsia="Times New Roman" w:hAnsi="Myriad Pro" w:cs="Calibri"/>
                <w:lang w:eastAsia="ru-RU"/>
              </w:rPr>
              <w:t>кВтч</w:t>
            </w:r>
            <w:proofErr w:type="spellEnd"/>
          </w:p>
        </w:tc>
        <w:tc>
          <w:tcPr>
            <w:tcW w:w="767" w:type="pct"/>
            <w:tcBorders>
              <w:top w:val="nil"/>
              <w:left w:val="nil"/>
              <w:bottom w:val="single" w:sz="4" w:space="0" w:color="auto"/>
              <w:right w:val="single" w:sz="4" w:space="0" w:color="auto"/>
            </w:tcBorders>
            <w:shd w:val="clear" w:color="auto" w:fill="auto"/>
            <w:noWrap/>
            <w:vAlign w:val="bottom"/>
            <w:hideMark/>
          </w:tcPr>
          <w:p w14:paraId="1471FA6B"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379 736,1</w:t>
            </w:r>
          </w:p>
        </w:tc>
        <w:tc>
          <w:tcPr>
            <w:tcW w:w="767" w:type="pct"/>
            <w:tcBorders>
              <w:top w:val="nil"/>
              <w:left w:val="nil"/>
              <w:bottom w:val="single" w:sz="4" w:space="0" w:color="auto"/>
              <w:right w:val="single" w:sz="4" w:space="0" w:color="auto"/>
            </w:tcBorders>
            <w:shd w:val="clear" w:color="auto" w:fill="auto"/>
            <w:noWrap/>
            <w:vAlign w:val="bottom"/>
            <w:hideMark/>
          </w:tcPr>
          <w:p w14:paraId="73A09011"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379 736,1</w:t>
            </w:r>
          </w:p>
        </w:tc>
        <w:tc>
          <w:tcPr>
            <w:tcW w:w="766" w:type="pct"/>
            <w:tcBorders>
              <w:top w:val="nil"/>
              <w:left w:val="nil"/>
              <w:bottom w:val="single" w:sz="4" w:space="0" w:color="auto"/>
              <w:right w:val="single" w:sz="4" w:space="0" w:color="auto"/>
            </w:tcBorders>
            <w:shd w:val="clear" w:color="auto" w:fill="auto"/>
            <w:noWrap/>
            <w:vAlign w:val="bottom"/>
            <w:hideMark/>
          </w:tcPr>
          <w:p w14:paraId="71C3DB07"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759 472,10</w:t>
            </w:r>
          </w:p>
        </w:tc>
      </w:tr>
      <w:tr w:rsidR="00F63623" w:rsidRPr="00727394" w14:paraId="26F50CD7" w14:textId="77777777" w:rsidTr="00F63623">
        <w:trPr>
          <w:trHeight w:val="600"/>
        </w:trPr>
        <w:tc>
          <w:tcPr>
            <w:tcW w:w="1872" w:type="pct"/>
            <w:tcBorders>
              <w:top w:val="nil"/>
              <w:left w:val="single" w:sz="4" w:space="0" w:color="auto"/>
              <w:bottom w:val="single" w:sz="4" w:space="0" w:color="auto"/>
              <w:right w:val="single" w:sz="4" w:space="0" w:color="auto"/>
            </w:tcBorders>
            <w:shd w:val="clear" w:color="000000" w:fill="FFFFFF"/>
            <w:vAlign w:val="bottom"/>
            <w:hideMark/>
          </w:tcPr>
          <w:p w14:paraId="52BE9FF2"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 xml:space="preserve">Отпуск э/э из сети напряжением 220 </w:t>
            </w:r>
            <w:proofErr w:type="spellStart"/>
            <w:r w:rsidRPr="00727394">
              <w:rPr>
                <w:rFonts w:ascii="Myriad Pro" w:eastAsia="Times New Roman" w:hAnsi="Myriad Pro" w:cs="Calibri"/>
                <w:lang w:eastAsia="ru-RU"/>
              </w:rPr>
              <w:t>кВ</w:t>
            </w:r>
            <w:proofErr w:type="spellEnd"/>
            <w:r w:rsidRPr="00727394">
              <w:rPr>
                <w:rFonts w:ascii="Myriad Pro" w:eastAsia="Times New Roman" w:hAnsi="Myriad Pro" w:cs="Calibri"/>
                <w:lang w:eastAsia="ru-RU"/>
              </w:rPr>
              <w:t xml:space="preserve"> и ниже</w:t>
            </w:r>
          </w:p>
        </w:tc>
        <w:tc>
          <w:tcPr>
            <w:tcW w:w="828" w:type="pct"/>
            <w:tcBorders>
              <w:top w:val="nil"/>
              <w:left w:val="nil"/>
              <w:bottom w:val="single" w:sz="4" w:space="0" w:color="auto"/>
              <w:right w:val="single" w:sz="4" w:space="0" w:color="auto"/>
            </w:tcBorders>
            <w:shd w:val="clear" w:color="000000" w:fill="FFFFFF"/>
            <w:vAlign w:val="bottom"/>
            <w:hideMark/>
          </w:tcPr>
          <w:p w14:paraId="760AF79B"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 xml:space="preserve">тыс. </w:t>
            </w:r>
            <w:proofErr w:type="spellStart"/>
            <w:r w:rsidRPr="00727394">
              <w:rPr>
                <w:rFonts w:ascii="Myriad Pro" w:eastAsia="Times New Roman" w:hAnsi="Myriad Pro" w:cs="Calibri"/>
                <w:lang w:eastAsia="ru-RU"/>
              </w:rPr>
              <w:t>кВтч</w:t>
            </w:r>
            <w:proofErr w:type="spellEnd"/>
          </w:p>
        </w:tc>
        <w:tc>
          <w:tcPr>
            <w:tcW w:w="767" w:type="pct"/>
            <w:tcBorders>
              <w:top w:val="nil"/>
              <w:left w:val="nil"/>
              <w:bottom w:val="single" w:sz="4" w:space="0" w:color="auto"/>
              <w:right w:val="single" w:sz="4" w:space="0" w:color="auto"/>
            </w:tcBorders>
            <w:shd w:val="clear" w:color="auto" w:fill="auto"/>
            <w:noWrap/>
            <w:vAlign w:val="bottom"/>
            <w:hideMark/>
          </w:tcPr>
          <w:p w14:paraId="1DC9ED59"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2 669 482,7</w:t>
            </w:r>
          </w:p>
        </w:tc>
        <w:tc>
          <w:tcPr>
            <w:tcW w:w="767" w:type="pct"/>
            <w:tcBorders>
              <w:top w:val="nil"/>
              <w:left w:val="nil"/>
              <w:bottom w:val="single" w:sz="4" w:space="0" w:color="auto"/>
              <w:right w:val="single" w:sz="4" w:space="0" w:color="auto"/>
            </w:tcBorders>
            <w:shd w:val="clear" w:color="auto" w:fill="auto"/>
            <w:noWrap/>
            <w:vAlign w:val="bottom"/>
            <w:hideMark/>
          </w:tcPr>
          <w:p w14:paraId="66A32282"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2 669 482,7</w:t>
            </w:r>
          </w:p>
        </w:tc>
        <w:tc>
          <w:tcPr>
            <w:tcW w:w="766" w:type="pct"/>
            <w:tcBorders>
              <w:top w:val="nil"/>
              <w:left w:val="nil"/>
              <w:bottom w:val="single" w:sz="4" w:space="0" w:color="auto"/>
              <w:right w:val="single" w:sz="4" w:space="0" w:color="auto"/>
            </w:tcBorders>
            <w:shd w:val="clear" w:color="auto" w:fill="auto"/>
            <w:noWrap/>
            <w:vAlign w:val="bottom"/>
            <w:hideMark/>
          </w:tcPr>
          <w:p w14:paraId="1B6FB164"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5 338 965,43</w:t>
            </w:r>
          </w:p>
        </w:tc>
      </w:tr>
      <w:tr w:rsidR="00F63623" w:rsidRPr="00727394" w14:paraId="6985B96A" w14:textId="77777777" w:rsidTr="00F63623">
        <w:trPr>
          <w:trHeight w:val="300"/>
        </w:trPr>
        <w:tc>
          <w:tcPr>
            <w:tcW w:w="1872" w:type="pct"/>
            <w:tcBorders>
              <w:top w:val="nil"/>
              <w:left w:val="single" w:sz="4" w:space="0" w:color="auto"/>
              <w:bottom w:val="single" w:sz="4" w:space="0" w:color="auto"/>
              <w:right w:val="single" w:sz="4" w:space="0" w:color="auto"/>
            </w:tcBorders>
            <w:shd w:val="clear" w:color="000000" w:fill="FFFFFF"/>
            <w:noWrap/>
            <w:vAlign w:val="bottom"/>
            <w:hideMark/>
          </w:tcPr>
          <w:p w14:paraId="21FA60D6"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Потери в сети ЕНЭС</w:t>
            </w:r>
          </w:p>
        </w:tc>
        <w:tc>
          <w:tcPr>
            <w:tcW w:w="828" w:type="pct"/>
            <w:tcBorders>
              <w:top w:val="nil"/>
              <w:left w:val="nil"/>
              <w:bottom w:val="single" w:sz="4" w:space="0" w:color="auto"/>
              <w:right w:val="single" w:sz="4" w:space="0" w:color="auto"/>
            </w:tcBorders>
            <w:shd w:val="clear" w:color="000000" w:fill="FFFFFF"/>
            <w:noWrap/>
            <w:vAlign w:val="bottom"/>
            <w:hideMark/>
          </w:tcPr>
          <w:p w14:paraId="1D61A538"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тыс. кВт*ч</w:t>
            </w:r>
          </w:p>
        </w:tc>
        <w:tc>
          <w:tcPr>
            <w:tcW w:w="767" w:type="pct"/>
            <w:tcBorders>
              <w:top w:val="nil"/>
              <w:left w:val="nil"/>
              <w:bottom w:val="single" w:sz="4" w:space="0" w:color="auto"/>
              <w:right w:val="single" w:sz="4" w:space="0" w:color="auto"/>
            </w:tcBorders>
            <w:shd w:val="clear" w:color="auto" w:fill="auto"/>
            <w:noWrap/>
            <w:vAlign w:val="bottom"/>
            <w:hideMark/>
          </w:tcPr>
          <w:p w14:paraId="460C2704"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141 274,0</w:t>
            </w:r>
          </w:p>
        </w:tc>
        <w:tc>
          <w:tcPr>
            <w:tcW w:w="767" w:type="pct"/>
            <w:tcBorders>
              <w:top w:val="nil"/>
              <w:left w:val="nil"/>
              <w:bottom w:val="single" w:sz="4" w:space="0" w:color="auto"/>
              <w:right w:val="single" w:sz="4" w:space="0" w:color="auto"/>
            </w:tcBorders>
            <w:shd w:val="clear" w:color="auto" w:fill="auto"/>
            <w:noWrap/>
            <w:vAlign w:val="bottom"/>
            <w:hideMark/>
          </w:tcPr>
          <w:p w14:paraId="5B419DD7"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141 274,0</w:t>
            </w:r>
          </w:p>
        </w:tc>
        <w:tc>
          <w:tcPr>
            <w:tcW w:w="766" w:type="pct"/>
            <w:tcBorders>
              <w:top w:val="nil"/>
              <w:left w:val="nil"/>
              <w:bottom w:val="single" w:sz="4" w:space="0" w:color="auto"/>
              <w:right w:val="single" w:sz="4" w:space="0" w:color="auto"/>
            </w:tcBorders>
            <w:shd w:val="clear" w:color="auto" w:fill="auto"/>
            <w:noWrap/>
            <w:vAlign w:val="bottom"/>
            <w:hideMark/>
          </w:tcPr>
          <w:p w14:paraId="7F5135B1"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282 548,1</w:t>
            </w:r>
          </w:p>
        </w:tc>
      </w:tr>
      <w:tr w:rsidR="00F63623" w:rsidRPr="00727394" w14:paraId="032A79B7" w14:textId="77777777" w:rsidTr="00F63623">
        <w:trPr>
          <w:trHeight w:val="300"/>
        </w:trPr>
        <w:tc>
          <w:tcPr>
            <w:tcW w:w="1872" w:type="pct"/>
            <w:tcBorders>
              <w:top w:val="nil"/>
              <w:left w:val="single" w:sz="4" w:space="0" w:color="auto"/>
              <w:bottom w:val="single" w:sz="4" w:space="0" w:color="auto"/>
              <w:right w:val="single" w:sz="4" w:space="0" w:color="auto"/>
            </w:tcBorders>
            <w:shd w:val="clear" w:color="000000" w:fill="FFFFFF"/>
            <w:noWrap/>
            <w:vAlign w:val="bottom"/>
            <w:hideMark/>
          </w:tcPr>
          <w:p w14:paraId="4A2709EC" w14:textId="77777777" w:rsidR="00F63623" w:rsidRPr="00727394" w:rsidRDefault="00F63623" w:rsidP="00F63623">
            <w:pPr>
              <w:spacing w:after="0" w:line="240" w:lineRule="auto"/>
              <w:rPr>
                <w:rFonts w:ascii="Myriad Pro" w:eastAsia="Times New Roman" w:hAnsi="Myriad Pro" w:cs="Calibri"/>
                <w:lang w:eastAsia="ru-RU"/>
              </w:rPr>
            </w:pPr>
            <w:r w:rsidRPr="00727394">
              <w:rPr>
                <w:rFonts w:ascii="Myriad Pro" w:eastAsia="Times New Roman" w:hAnsi="Myriad Pro" w:cs="Calibri"/>
                <w:lang w:eastAsia="ru-RU"/>
              </w:rPr>
              <w:t>Ставка по оплате потерь</w:t>
            </w:r>
          </w:p>
        </w:tc>
        <w:tc>
          <w:tcPr>
            <w:tcW w:w="828" w:type="pct"/>
            <w:tcBorders>
              <w:top w:val="nil"/>
              <w:left w:val="nil"/>
              <w:bottom w:val="single" w:sz="4" w:space="0" w:color="auto"/>
              <w:right w:val="single" w:sz="4" w:space="0" w:color="auto"/>
            </w:tcBorders>
            <w:shd w:val="clear" w:color="000000" w:fill="FFFFFF"/>
            <w:noWrap/>
            <w:vAlign w:val="bottom"/>
            <w:hideMark/>
          </w:tcPr>
          <w:p w14:paraId="56B48A95"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Руб./</w:t>
            </w:r>
            <w:proofErr w:type="spellStart"/>
            <w:r w:rsidRPr="00727394">
              <w:rPr>
                <w:rFonts w:ascii="Myriad Pro" w:eastAsia="Times New Roman" w:hAnsi="Myriad Pro" w:cs="Calibri"/>
                <w:lang w:eastAsia="ru-RU"/>
              </w:rPr>
              <w:t>МВтч</w:t>
            </w:r>
            <w:proofErr w:type="spellEnd"/>
          </w:p>
        </w:tc>
        <w:tc>
          <w:tcPr>
            <w:tcW w:w="767" w:type="pct"/>
            <w:tcBorders>
              <w:top w:val="nil"/>
              <w:left w:val="nil"/>
              <w:bottom w:val="single" w:sz="4" w:space="0" w:color="auto"/>
              <w:right w:val="single" w:sz="4" w:space="0" w:color="auto"/>
            </w:tcBorders>
            <w:shd w:val="clear" w:color="auto" w:fill="auto"/>
            <w:noWrap/>
            <w:vAlign w:val="bottom"/>
            <w:hideMark/>
          </w:tcPr>
          <w:p w14:paraId="67356CE3"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1 918,2</w:t>
            </w:r>
          </w:p>
        </w:tc>
        <w:tc>
          <w:tcPr>
            <w:tcW w:w="767" w:type="pct"/>
            <w:tcBorders>
              <w:top w:val="nil"/>
              <w:left w:val="nil"/>
              <w:bottom w:val="single" w:sz="4" w:space="0" w:color="auto"/>
              <w:right w:val="single" w:sz="4" w:space="0" w:color="auto"/>
            </w:tcBorders>
            <w:shd w:val="clear" w:color="auto" w:fill="auto"/>
            <w:noWrap/>
            <w:vAlign w:val="bottom"/>
            <w:hideMark/>
          </w:tcPr>
          <w:p w14:paraId="079F3CD9"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2 020,8</w:t>
            </w:r>
          </w:p>
        </w:tc>
        <w:tc>
          <w:tcPr>
            <w:tcW w:w="766" w:type="pct"/>
            <w:tcBorders>
              <w:top w:val="nil"/>
              <w:left w:val="nil"/>
              <w:bottom w:val="single" w:sz="4" w:space="0" w:color="auto"/>
              <w:right w:val="single" w:sz="4" w:space="0" w:color="auto"/>
            </w:tcBorders>
            <w:shd w:val="clear" w:color="auto" w:fill="auto"/>
            <w:noWrap/>
            <w:vAlign w:val="bottom"/>
            <w:hideMark/>
          </w:tcPr>
          <w:p w14:paraId="02EE1865" w14:textId="77777777" w:rsidR="00F63623" w:rsidRPr="00727394" w:rsidRDefault="00F63623" w:rsidP="00F63623">
            <w:pPr>
              <w:spacing w:after="0" w:line="240" w:lineRule="auto"/>
              <w:jc w:val="center"/>
              <w:rPr>
                <w:rFonts w:ascii="Myriad Pro" w:eastAsia="Times New Roman" w:hAnsi="Myriad Pro" w:cs="Calibri"/>
                <w:lang w:eastAsia="ru-RU"/>
              </w:rPr>
            </w:pPr>
            <w:r w:rsidRPr="00727394">
              <w:rPr>
                <w:rFonts w:ascii="Myriad Pro" w:eastAsia="Times New Roman" w:hAnsi="Myriad Pro" w:cs="Calibri"/>
                <w:lang w:eastAsia="ru-RU"/>
              </w:rPr>
              <w:t>1 969,5</w:t>
            </w:r>
          </w:p>
        </w:tc>
      </w:tr>
      <w:tr w:rsidR="00F63623" w:rsidRPr="00727394" w14:paraId="18603626" w14:textId="77777777" w:rsidTr="00F63623">
        <w:trPr>
          <w:trHeight w:val="300"/>
        </w:trPr>
        <w:tc>
          <w:tcPr>
            <w:tcW w:w="1872" w:type="pct"/>
            <w:tcBorders>
              <w:top w:val="nil"/>
              <w:left w:val="single" w:sz="4" w:space="0" w:color="auto"/>
              <w:bottom w:val="single" w:sz="4" w:space="0" w:color="auto"/>
              <w:right w:val="single" w:sz="4" w:space="0" w:color="auto"/>
            </w:tcBorders>
            <w:shd w:val="clear" w:color="000000" w:fill="FFFFFF"/>
            <w:vAlign w:val="bottom"/>
            <w:hideMark/>
          </w:tcPr>
          <w:p w14:paraId="0F8C1C9B" w14:textId="77777777" w:rsidR="00F63623" w:rsidRPr="00727394" w:rsidRDefault="00F63623" w:rsidP="00F63623">
            <w:pPr>
              <w:spacing w:after="0" w:line="240" w:lineRule="auto"/>
              <w:rPr>
                <w:rFonts w:ascii="Myriad Pro" w:eastAsia="Times New Roman" w:hAnsi="Myriad Pro" w:cs="Calibri"/>
                <w:b/>
                <w:bCs/>
                <w:lang w:eastAsia="ru-RU"/>
              </w:rPr>
            </w:pPr>
            <w:r w:rsidRPr="00727394">
              <w:rPr>
                <w:rFonts w:ascii="Myriad Pro" w:eastAsia="Times New Roman" w:hAnsi="Myriad Pro" w:cs="Calibri"/>
                <w:b/>
                <w:bCs/>
                <w:lang w:eastAsia="ru-RU"/>
              </w:rPr>
              <w:t>Затраты на покупку потерь</w:t>
            </w:r>
          </w:p>
        </w:tc>
        <w:tc>
          <w:tcPr>
            <w:tcW w:w="828" w:type="pct"/>
            <w:tcBorders>
              <w:top w:val="nil"/>
              <w:left w:val="nil"/>
              <w:bottom w:val="single" w:sz="4" w:space="0" w:color="auto"/>
              <w:right w:val="single" w:sz="4" w:space="0" w:color="auto"/>
            </w:tcBorders>
            <w:shd w:val="clear" w:color="000000" w:fill="FFFFFF"/>
            <w:noWrap/>
            <w:vAlign w:val="bottom"/>
            <w:hideMark/>
          </w:tcPr>
          <w:p w14:paraId="0D32167C"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тыс. руб.</w:t>
            </w:r>
          </w:p>
        </w:tc>
        <w:tc>
          <w:tcPr>
            <w:tcW w:w="767" w:type="pct"/>
            <w:tcBorders>
              <w:top w:val="nil"/>
              <w:left w:val="nil"/>
              <w:bottom w:val="single" w:sz="4" w:space="0" w:color="auto"/>
              <w:right w:val="single" w:sz="4" w:space="0" w:color="auto"/>
            </w:tcBorders>
            <w:shd w:val="clear" w:color="auto" w:fill="auto"/>
            <w:noWrap/>
            <w:vAlign w:val="bottom"/>
            <w:hideMark/>
          </w:tcPr>
          <w:p w14:paraId="55955D65"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270 994,7</w:t>
            </w:r>
          </w:p>
        </w:tc>
        <w:tc>
          <w:tcPr>
            <w:tcW w:w="767" w:type="pct"/>
            <w:tcBorders>
              <w:top w:val="nil"/>
              <w:left w:val="nil"/>
              <w:bottom w:val="single" w:sz="4" w:space="0" w:color="auto"/>
              <w:right w:val="single" w:sz="4" w:space="0" w:color="auto"/>
            </w:tcBorders>
            <w:shd w:val="clear" w:color="auto" w:fill="auto"/>
            <w:noWrap/>
            <w:vAlign w:val="bottom"/>
            <w:hideMark/>
          </w:tcPr>
          <w:p w14:paraId="5E2CC4E0"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285 492,2</w:t>
            </w:r>
          </w:p>
        </w:tc>
        <w:tc>
          <w:tcPr>
            <w:tcW w:w="766" w:type="pct"/>
            <w:tcBorders>
              <w:top w:val="nil"/>
              <w:left w:val="nil"/>
              <w:bottom w:val="single" w:sz="4" w:space="0" w:color="auto"/>
              <w:right w:val="single" w:sz="4" w:space="0" w:color="auto"/>
            </w:tcBorders>
            <w:shd w:val="clear" w:color="auto" w:fill="auto"/>
            <w:noWrap/>
            <w:vAlign w:val="bottom"/>
            <w:hideMark/>
          </w:tcPr>
          <w:p w14:paraId="76899D30"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556 486,9</w:t>
            </w:r>
          </w:p>
        </w:tc>
      </w:tr>
      <w:tr w:rsidR="00F63623" w:rsidRPr="00727394" w14:paraId="539B3BE6" w14:textId="77777777" w:rsidTr="00F63623">
        <w:trPr>
          <w:trHeight w:val="300"/>
        </w:trPr>
        <w:tc>
          <w:tcPr>
            <w:tcW w:w="1872" w:type="pct"/>
            <w:tcBorders>
              <w:top w:val="nil"/>
              <w:left w:val="single" w:sz="4" w:space="0" w:color="auto"/>
              <w:bottom w:val="single" w:sz="4" w:space="0" w:color="auto"/>
              <w:right w:val="single" w:sz="4" w:space="0" w:color="auto"/>
            </w:tcBorders>
            <w:shd w:val="clear" w:color="auto" w:fill="auto"/>
            <w:vAlign w:val="bottom"/>
            <w:hideMark/>
          </w:tcPr>
          <w:p w14:paraId="3E09FF16" w14:textId="77777777" w:rsidR="00F63623" w:rsidRPr="00727394" w:rsidRDefault="00F63623" w:rsidP="00F63623">
            <w:pPr>
              <w:spacing w:after="0" w:line="240" w:lineRule="auto"/>
              <w:rPr>
                <w:rFonts w:ascii="Myriad Pro" w:eastAsia="Times New Roman" w:hAnsi="Myriad Pro" w:cs="Calibri"/>
                <w:b/>
                <w:bCs/>
                <w:lang w:eastAsia="ru-RU"/>
              </w:rPr>
            </w:pPr>
            <w:r w:rsidRPr="00727394">
              <w:rPr>
                <w:rFonts w:ascii="Myriad Pro" w:eastAsia="Times New Roman" w:hAnsi="Myriad Pro" w:cs="Calibri"/>
                <w:b/>
                <w:bCs/>
                <w:lang w:eastAsia="ru-RU"/>
              </w:rPr>
              <w:t>Услуги ПАО "ФСК ЕЭС" всего</w:t>
            </w:r>
          </w:p>
        </w:tc>
        <w:tc>
          <w:tcPr>
            <w:tcW w:w="828" w:type="pct"/>
            <w:tcBorders>
              <w:top w:val="nil"/>
              <w:left w:val="nil"/>
              <w:bottom w:val="single" w:sz="4" w:space="0" w:color="auto"/>
              <w:right w:val="single" w:sz="4" w:space="0" w:color="auto"/>
            </w:tcBorders>
            <w:shd w:val="clear" w:color="auto" w:fill="auto"/>
            <w:noWrap/>
            <w:vAlign w:val="bottom"/>
            <w:hideMark/>
          </w:tcPr>
          <w:p w14:paraId="208BBA13"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тыс. руб.</w:t>
            </w:r>
          </w:p>
        </w:tc>
        <w:tc>
          <w:tcPr>
            <w:tcW w:w="767" w:type="pct"/>
            <w:tcBorders>
              <w:top w:val="nil"/>
              <w:left w:val="nil"/>
              <w:bottom w:val="single" w:sz="4" w:space="0" w:color="auto"/>
              <w:right w:val="single" w:sz="4" w:space="0" w:color="auto"/>
            </w:tcBorders>
            <w:shd w:val="clear" w:color="auto" w:fill="auto"/>
            <w:noWrap/>
            <w:vAlign w:val="bottom"/>
            <w:hideMark/>
          </w:tcPr>
          <w:p w14:paraId="2B6E1E88"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1 179 910,1</w:t>
            </w:r>
          </w:p>
        </w:tc>
        <w:tc>
          <w:tcPr>
            <w:tcW w:w="767" w:type="pct"/>
            <w:tcBorders>
              <w:top w:val="nil"/>
              <w:left w:val="nil"/>
              <w:bottom w:val="single" w:sz="4" w:space="0" w:color="auto"/>
              <w:right w:val="single" w:sz="4" w:space="0" w:color="auto"/>
            </w:tcBorders>
            <w:shd w:val="clear" w:color="auto" w:fill="auto"/>
            <w:noWrap/>
            <w:vAlign w:val="bottom"/>
            <w:hideMark/>
          </w:tcPr>
          <w:p w14:paraId="3A9600A7"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1 244 447,9</w:t>
            </w:r>
          </w:p>
        </w:tc>
        <w:tc>
          <w:tcPr>
            <w:tcW w:w="766" w:type="pct"/>
            <w:tcBorders>
              <w:top w:val="nil"/>
              <w:left w:val="nil"/>
              <w:bottom w:val="single" w:sz="4" w:space="0" w:color="auto"/>
              <w:right w:val="single" w:sz="4" w:space="0" w:color="auto"/>
            </w:tcBorders>
            <w:shd w:val="clear" w:color="auto" w:fill="auto"/>
            <w:noWrap/>
            <w:vAlign w:val="bottom"/>
            <w:hideMark/>
          </w:tcPr>
          <w:p w14:paraId="27A3D7D1" w14:textId="77777777" w:rsidR="00F63623" w:rsidRPr="00727394" w:rsidRDefault="00F63623" w:rsidP="00F63623">
            <w:pPr>
              <w:spacing w:after="0" w:line="240" w:lineRule="auto"/>
              <w:jc w:val="center"/>
              <w:rPr>
                <w:rFonts w:ascii="Myriad Pro" w:eastAsia="Times New Roman" w:hAnsi="Myriad Pro" w:cs="Calibri"/>
                <w:b/>
                <w:bCs/>
                <w:lang w:eastAsia="ru-RU"/>
              </w:rPr>
            </w:pPr>
            <w:r w:rsidRPr="00727394">
              <w:rPr>
                <w:rFonts w:ascii="Myriad Pro" w:eastAsia="Times New Roman" w:hAnsi="Myriad Pro" w:cs="Calibri"/>
                <w:b/>
                <w:bCs/>
                <w:lang w:eastAsia="ru-RU"/>
              </w:rPr>
              <w:t>2 424 358</w:t>
            </w:r>
          </w:p>
        </w:tc>
      </w:tr>
    </w:tbl>
    <w:p w14:paraId="0555D1A2"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Объем мощности принят исходя из утвержденного ФАС России сводного прогнозного баланса электрической энергии (мощности) на 2019 год.</w:t>
      </w:r>
    </w:p>
    <w:p w14:paraId="4857D69E"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Ставка на содержание сетей на 2 полугодие 2019 года принята в соответствии с приказом ФАС России от 06.12.2018 № 1710/18 в размере 182 697,68 руб./МВт в мес.</w:t>
      </w:r>
    </w:p>
    <w:p w14:paraId="6CD15006" w14:textId="77777777" w:rsidR="00F63623" w:rsidRPr="00727394"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727394">
        <w:rPr>
          <w:rFonts w:ascii="Myriad Pro" w:eastAsia="Calibri" w:hAnsi="Myriad Pro" w:cs="Times New Roman"/>
          <w:color w:val="000000"/>
          <w:sz w:val="26"/>
          <w:szCs w:val="26"/>
        </w:rPr>
        <w:t>Ставки на оплату технологического расхода (потерь) приняты в размере 1 918,22 руб./</w:t>
      </w:r>
      <w:proofErr w:type="spellStart"/>
      <w:r w:rsidRPr="00727394">
        <w:rPr>
          <w:rFonts w:ascii="Myriad Pro" w:eastAsia="Calibri" w:hAnsi="Myriad Pro" w:cs="Times New Roman"/>
          <w:color w:val="000000"/>
          <w:sz w:val="26"/>
          <w:szCs w:val="26"/>
        </w:rPr>
        <w:t>МВтч</w:t>
      </w:r>
      <w:proofErr w:type="spellEnd"/>
      <w:r w:rsidRPr="00727394">
        <w:rPr>
          <w:rFonts w:ascii="Myriad Pro" w:eastAsia="Calibri" w:hAnsi="Myriad Pro" w:cs="Times New Roman"/>
          <w:color w:val="000000"/>
          <w:sz w:val="26"/>
          <w:szCs w:val="26"/>
        </w:rPr>
        <w:t xml:space="preserve"> и 2 020,84 руб./</w:t>
      </w:r>
      <w:proofErr w:type="spellStart"/>
      <w:r w:rsidRPr="00727394">
        <w:rPr>
          <w:rFonts w:ascii="Myriad Pro" w:eastAsia="Calibri" w:hAnsi="Myriad Pro" w:cs="Times New Roman"/>
          <w:color w:val="000000"/>
          <w:sz w:val="26"/>
          <w:szCs w:val="26"/>
        </w:rPr>
        <w:t>МВтч</w:t>
      </w:r>
      <w:proofErr w:type="spellEnd"/>
      <w:r w:rsidRPr="00727394">
        <w:rPr>
          <w:rFonts w:ascii="Myriad Pro" w:eastAsia="Calibri" w:hAnsi="Myriad Pro" w:cs="Times New Roman"/>
          <w:color w:val="000000"/>
          <w:sz w:val="26"/>
          <w:szCs w:val="26"/>
        </w:rPr>
        <w:t xml:space="preserve"> на 1 и 2 полугодие 2019 года соответственно. Величина ставок определена исходя из фактически сложившейся ставки за 11 месяцев 2018 года и темпа роста нерегулируемых цен на оптовом рынке в соответствии с прогнозом социально-экономического развития Российской Федерации на период до 2024 года – 111%.</w:t>
      </w:r>
    </w:p>
    <w:p w14:paraId="34F7F436" w14:textId="77777777" w:rsidR="00F63623" w:rsidRDefault="00F63623" w:rsidP="00F63623">
      <w:pPr>
        <w:spacing w:after="0" w:line="360" w:lineRule="auto"/>
        <w:contextualSpacing/>
        <w:jc w:val="both"/>
        <w:rPr>
          <w:rFonts w:ascii="Myriad Pro" w:eastAsia="Calibri" w:hAnsi="Myriad Pro" w:cs="Times New Roman"/>
          <w:b/>
          <w:color w:val="000000" w:themeColor="text1"/>
          <w:sz w:val="26"/>
          <w:szCs w:val="26"/>
        </w:rPr>
      </w:pPr>
    </w:p>
    <w:p w14:paraId="2760832D" w14:textId="77777777" w:rsidR="00F63623" w:rsidRPr="002C5191" w:rsidRDefault="00F63623" w:rsidP="00F63623">
      <w:pPr>
        <w:spacing w:after="0" w:line="360" w:lineRule="auto"/>
        <w:contextualSpacing/>
        <w:jc w:val="both"/>
        <w:rPr>
          <w:rFonts w:ascii="Myriad Pro" w:eastAsia="Calibri" w:hAnsi="Myriad Pro" w:cs="Times New Roman"/>
          <w:b/>
          <w:color w:val="000000" w:themeColor="text1"/>
          <w:sz w:val="26"/>
          <w:szCs w:val="26"/>
        </w:rPr>
      </w:pPr>
      <w:r w:rsidRPr="002C5191">
        <w:rPr>
          <w:rFonts w:ascii="Myriad Pro" w:eastAsia="Calibri" w:hAnsi="Myriad Pro" w:cs="Times New Roman"/>
          <w:b/>
          <w:color w:val="000000" w:themeColor="text1"/>
          <w:sz w:val="26"/>
          <w:szCs w:val="26"/>
        </w:rPr>
        <w:t>ПОЗИЦИЯ ИСПОЛНИТЕЛЯ</w:t>
      </w:r>
    </w:p>
    <w:p w14:paraId="3C951ABB" w14:textId="77777777" w:rsidR="00F63623" w:rsidRDefault="00F63623" w:rsidP="00F63623">
      <w:pPr>
        <w:spacing w:after="0" w:line="360" w:lineRule="auto"/>
        <w:ind w:firstLine="567"/>
        <w:jc w:val="both"/>
        <w:rPr>
          <w:rFonts w:ascii="Myriad Pro" w:eastAsia="Calibri" w:hAnsi="Myriad Pro" w:cs="Times New Roman"/>
          <w:color w:val="000000"/>
          <w:sz w:val="26"/>
          <w:szCs w:val="26"/>
        </w:rPr>
      </w:pPr>
      <w:r w:rsidRPr="002C5191">
        <w:rPr>
          <w:rFonts w:ascii="Myriad Pro" w:eastAsia="Calibri" w:hAnsi="Myriad Pro" w:cs="Times New Roman"/>
          <w:color w:val="000000"/>
          <w:sz w:val="26"/>
          <w:szCs w:val="26"/>
        </w:rPr>
        <w:t>Величина заявленной</w:t>
      </w:r>
      <w:r w:rsidRPr="003253ED">
        <w:rPr>
          <w:rFonts w:ascii="Myriad Pro" w:eastAsia="Calibri" w:hAnsi="Myriad Pro" w:cs="Times New Roman"/>
          <w:color w:val="000000"/>
          <w:sz w:val="26"/>
          <w:szCs w:val="26"/>
        </w:rPr>
        <w:t xml:space="preserve"> мощности (</w:t>
      </w:r>
      <w:r w:rsidRPr="003307F1">
        <w:rPr>
          <w:rFonts w:ascii="Myriad Pro" w:eastAsia="Calibri" w:hAnsi="Myriad Pro" w:cs="Times New Roman"/>
          <w:color w:val="000000"/>
          <w:sz w:val="26"/>
          <w:szCs w:val="26"/>
        </w:rPr>
        <w:t>874,81</w:t>
      </w:r>
      <w:r>
        <w:rPr>
          <w:rFonts w:ascii="Myriad Pro" w:eastAsia="Calibri" w:hAnsi="Myriad Pro" w:cs="Times New Roman"/>
          <w:color w:val="000000"/>
          <w:sz w:val="26"/>
          <w:szCs w:val="26"/>
        </w:rPr>
        <w:t>1</w:t>
      </w:r>
      <w:r w:rsidRPr="003253ED">
        <w:rPr>
          <w:rFonts w:ascii="Myriad Pro" w:eastAsia="Calibri" w:hAnsi="Myriad Pro" w:cs="Times New Roman"/>
          <w:color w:val="000000"/>
          <w:sz w:val="26"/>
          <w:szCs w:val="26"/>
        </w:rPr>
        <w:t xml:space="preserve"> МВт) в расчете затрат на 2019 год</w:t>
      </w:r>
      <w:r>
        <w:rPr>
          <w:rFonts w:ascii="Myriad Pro" w:eastAsia="Calibri" w:hAnsi="Myriad Pro" w:cs="Times New Roman"/>
          <w:color w:val="000000"/>
          <w:sz w:val="26"/>
          <w:szCs w:val="26"/>
        </w:rPr>
        <w:t xml:space="preserve"> как филиала ПАО «МРСК Юга» - «Волгоградэнерго», так и КТР Волгоградской области</w:t>
      </w:r>
      <w:r w:rsidRPr="003253ED">
        <w:rPr>
          <w:rFonts w:ascii="Myriad Pro" w:eastAsia="Calibri" w:hAnsi="Myriad Pro" w:cs="Times New Roman"/>
          <w:color w:val="000000"/>
          <w:sz w:val="26"/>
          <w:szCs w:val="26"/>
        </w:rPr>
        <w:t>, соответству</w:t>
      </w:r>
      <w:r>
        <w:rPr>
          <w:rFonts w:ascii="Myriad Pro" w:eastAsia="Calibri" w:hAnsi="Myriad Pro" w:cs="Times New Roman"/>
          <w:color w:val="000000"/>
          <w:sz w:val="26"/>
          <w:szCs w:val="26"/>
        </w:rPr>
        <w:t>ет величине заявленной мощности, указанной в</w:t>
      </w:r>
      <w:r w:rsidRPr="003253ED">
        <w:rPr>
          <w:rFonts w:ascii="Myriad Pro" w:eastAsia="Calibri" w:hAnsi="Myriad Pro" w:cs="Times New Roman"/>
          <w:color w:val="000000"/>
          <w:sz w:val="26"/>
          <w:szCs w:val="26"/>
        </w:rPr>
        <w:t xml:space="preserve"> Сводно</w:t>
      </w:r>
      <w:r>
        <w:rPr>
          <w:rFonts w:ascii="Myriad Pro" w:eastAsia="Calibri" w:hAnsi="Myriad Pro" w:cs="Times New Roman"/>
          <w:color w:val="000000"/>
          <w:sz w:val="26"/>
          <w:szCs w:val="26"/>
        </w:rPr>
        <w:t>м</w:t>
      </w:r>
      <w:r w:rsidRPr="003253ED">
        <w:rPr>
          <w:rFonts w:ascii="Myriad Pro" w:eastAsia="Calibri" w:hAnsi="Myriad Pro" w:cs="Times New Roman"/>
          <w:color w:val="000000"/>
          <w:sz w:val="26"/>
          <w:szCs w:val="26"/>
        </w:rPr>
        <w:t xml:space="preserve"> прогнозн</w:t>
      </w:r>
      <w:r>
        <w:rPr>
          <w:rFonts w:ascii="Myriad Pro" w:eastAsia="Calibri" w:hAnsi="Myriad Pro" w:cs="Times New Roman"/>
          <w:color w:val="000000"/>
          <w:sz w:val="26"/>
          <w:szCs w:val="26"/>
        </w:rPr>
        <w:t>ом</w:t>
      </w:r>
      <w:r w:rsidRPr="003253ED">
        <w:rPr>
          <w:rFonts w:ascii="Myriad Pro" w:eastAsia="Calibri" w:hAnsi="Myriad Pro" w:cs="Times New Roman"/>
          <w:color w:val="000000"/>
          <w:sz w:val="26"/>
          <w:szCs w:val="26"/>
        </w:rPr>
        <w:t xml:space="preserve"> баланс</w:t>
      </w:r>
      <w:r>
        <w:rPr>
          <w:rFonts w:ascii="Myriad Pro" w:eastAsia="Calibri" w:hAnsi="Myriad Pro" w:cs="Times New Roman"/>
          <w:color w:val="000000"/>
          <w:sz w:val="26"/>
          <w:szCs w:val="26"/>
        </w:rPr>
        <w:t>е</w:t>
      </w:r>
      <w:r w:rsidRPr="003253ED">
        <w:rPr>
          <w:rFonts w:ascii="Myriad Pro" w:eastAsia="Calibri" w:hAnsi="Myriad Pro" w:cs="Times New Roman"/>
          <w:color w:val="000000"/>
          <w:sz w:val="26"/>
          <w:szCs w:val="26"/>
        </w:rPr>
        <w:t xml:space="preserve"> электрической энергии (мощности), утвержденным приказом ФАС России от 16.11.2018 №1570/88-ДСП.</w:t>
      </w:r>
    </w:p>
    <w:p w14:paraId="3F2F596A" w14:textId="77777777" w:rsidR="00F63623" w:rsidRDefault="00F63623" w:rsidP="00F63623">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Исполнитель отмечает, что в Экспертном заключении и в протоколе заседания коллегии Комитета тарифного регулирования Волгоградской области № 51/48 от 26-27 декабря 2018 г. не указано, на основании каких параметров КТР Волгоградской области определил величину потерь в сетях ЕНЭС, принятую в расчет расходов на услуги ПАО «ФСК ЕЭС» на 2019 год (282 548,1 МВт*ч).</w:t>
      </w:r>
    </w:p>
    <w:p w14:paraId="16861D6A" w14:textId="77777777" w:rsidR="00F63623" w:rsidRDefault="00F63623" w:rsidP="00F63623">
      <w:pPr>
        <w:spacing w:after="0" w:line="360" w:lineRule="auto"/>
        <w:ind w:firstLine="567"/>
        <w:jc w:val="both"/>
        <w:rPr>
          <w:rFonts w:ascii="Myriad Pro" w:eastAsia="Calibri" w:hAnsi="Myriad Pro" w:cs="Times New Roman"/>
          <w:color w:val="000000"/>
          <w:sz w:val="26"/>
          <w:szCs w:val="26"/>
        </w:rPr>
      </w:pPr>
      <w:r w:rsidRPr="00485912">
        <w:rPr>
          <w:rFonts w:ascii="Myriad Pro" w:eastAsia="Calibri" w:hAnsi="Myriad Pro" w:cs="Times New Roman"/>
          <w:color w:val="000000"/>
          <w:sz w:val="26"/>
          <w:szCs w:val="26"/>
        </w:rPr>
        <w:t xml:space="preserve">Согласно представленным </w:t>
      </w:r>
      <w:r>
        <w:rPr>
          <w:rFonts w:ascii="Myriad Pro" w:eastAsia="Calibri" w:hAnsi="Myriad Pro" w:cs="Times New Roman"/>
          <w:color w:val="000000"/>
          <w:sz w:val="26"/>
          <w:szCs w:val="26"/>
        </w:rPr>
        <w:t xml:space="preserve">филиалом ПАО «МРСК Юга» - «Волгоградэнерго» </w:t>
      </w:r>
      <w:r w:rsidRPr="00485912">
        <w:rPr>
          <w:rFonts w:ascii="Myriad Pro" w:eastAsia="Calibri" w:hAnsi="Myriad Pro" w:cs="Times New Roman"/>
          <w:color w:val="000000"/>
          <w:sz w:val="26"/>
          <w:szCs w:val="26"/>
        </w:rPr>
        <w:t xml:space="preserve">актам об оказании услуг по передаче электрической энергии </w:t>
      </w:r>
      <w:r>
        <w:rPr>
          <w:rFonts w:ascii="Myriad Pro" w:eastAsia="Calibri" w:hAnsi="Myriad Pro" w:cs="Times New Roman"/>
          <w:color w:val="000000"/>
          <w:sz w:val="26"/>
          <w:szCs w:val="26"/>
        </w:rPr>
        <w:t xml:space="preserve">ПАО «ФСК ЕЭС» </w:t>
      </w:r>
      <w:r w:rsidRPr="00485912">
        <w:rPr>
          <w:rFonts w:ascii="Myriad Pro" w:eastAsia="Calibri" w:hAnsi="Myriad Pro" w:cs="Times New Roman"/>
          <w:color w:val="000000"/>
          <w:sz w:val="26"/>
          <w:szCs w:val="26"/>
        </w:rPr>
        <w:t xml:space="preserve">за январь </w:t>
      </w:r>
      <w:r>
        <w:rPr>
          <w:rFonts w:ascii="Myriad Pro" w:eastAsia="Calibri" w:hAnsi="Myriad Pro" w:cs="Times New Roman"/>
          <w:color w:val="000000"/>
          <w:sz w:val="26"/>
          <w:szCs w:val="26"/>
        </w:rPr>
        <w:t>–</w:t>
      </w:r>
      <w:r w:rsidRPr="00485912">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 xml:space="preserve">ноябрь </w:t>
      </w:r>
      <w:r w:rsidRPr="00485912">
        <w:rPr>
          <w:rFonts w:ascii="Myriad Pro" w:eastAsia="Calibri" w:hAnsi="Myriad Pro" w:cs="Times New Roman"/>
          <w:color w:val="000000"/>
          <w:sz w:val="26"/>
          <w:szCs w:val="26"/>
        </w:rPr>
        <w:t>2018 года  средн</w:t>
      </w:r>
      <w:r>
        <w:rPr>
          <w:rFonts w:ascii="Myriad Pro" w:eastAsia="Calibri" w:hAnsi="Myriad Pro" w:cs="Times New Roman"/>
          <w:color w:val="000000"/>
          <w:sz w:val="26"/>
          <w:szCs w:val="26"/>
        </w:rPr>
        <w:t xml:space="preserve">ий годовой объем </w:t>
      </w:r>
      <w:r w:rsidRPr="00485912">
        <w:rPr>
          <w:rFonts w:ascii="Myriad Pro" w:eastAsia="Calibri" w:hAnsi="Myriad Pro" w:cs="Times New Roman"/>
          <w:color w:val="000000"/>
          <w:sz w:val="26"/>
          <w:szCs w:val="26"/>
        </w:rPr>
        <w:t>потер</w:t>
      </w:r>
      <w:r>
        <w:rPr>
          <w:rFonts w:ascii="Myriad Pro" w:eastAsia="Calibri" w:hAnsi="Myriad Pro" w:cs="Times New Roman"/>
          <w:color w:val="000000"/>
          <w:sz w:val="26"/>
          <w:szCs w:val="26"/>
        </w:rPr>
        <w:t>ь</w:t>
      </w:r>
      <w:r w:rsidRPr="00485912">
        <w:rPr>
          <w:rFonts w:ascii="Myriad Pro" w:eastAsia="Calibri" w:hAnsi="Myriad Pro" w:cs="Times New Roman"/>
          <w:color w:val="000000"/>
          <w:sz w:val="26"/>
          <w:szCs w:val="26"/>
        </w:rPr>
        <w:t xml:space="preserve"> электрической энергии</w:t>
      </w:r>
      <w:r>
        <w:rPr>
          <w:rFonts w:ascii="Myriad Pro" w:eastAsia="Calibri" w:hAnsi="Myriad Pro" w:cs="Times New Roman"/>
          <w:color w:val="000000"/>
          <w:sz w:val="26"/>
          <w:szCs w:val="26"/>
        </w:rPr>
        <w:t>, определенный по фактическим данным, составил 298 896,42  МВт*ч</w:t>
      </w:r>
      <w:r w:rsidRPr="00485912">
        <w:rPr>
          <w:rFonts w:ascii="Myriad Pro" w:eastAsia="Calibri" w:hAnsi="Myriad Pro" w:cs="Times New Roman"/>
          <w:color w:val="000000"/>
          <w:sz w:val="26"/>
          <w:szCs w:val="26"/>
        </w:rPr>
        <w:t>.</w:t>
      </w:r>
    </w:p>
    <w:p w14:paraId="3223202F" w14:textId="77777777" w:rsidR="00F63623" w:rsidRDefault="00F63623" w:rsidP="00F63623">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Ввиду того, что планируемый объем потерь электрической энергии на 2019 год (291 576,3 МВт*ч), определенный филиалом ПАО «МРСК Юга» - «Волгоградэнерго» исходя из объема отпуска из сети ЕНЭС (6 346 073,4 МВт*ч), указанного в письме в адрес ПАО «ФСК ЕЭС» от 16.03.2018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/1400/3566, и нормативов потерь в сетях ЕНЭС, утвержденных приказом Минэнерго России от</w:t>
      </w:r>
      <w:r w:rsidRPr="00ED04C0">
        <w:rPr>
          <w:rFonts w:ascii="Myriad Pro" w:eastAsia="Calibri" w:hAnsi="Myriad Pro" w:cs="Times New Roman"/>
          <w:color w:val="000000"/>
          <w:sz w:val="26"/>
          <w:szCs w:val="26"/>
        </w:rPr>
        <w:t xml:space="preserve"> 28.12.2017 </w:t>
      </w:r>
      <w:r>
        <w:rPr>
          <w:rFonts w:ascii="Myriad Pro" w:eastAsia="Calibri" w:hAnsi="Myriad Pro" w:cs="Times New Roman"/>
          <w:color w:val="000000"/>
          <w:sz w:val="26"/>
          <w:szCs w:val="26"/>
        </w:rPr>
        <w:t>№</w:t>
      </w:r>
      <w:r w:rsidRPr="00ED04C0">
        <w:rPr>
          <w:rFonts w:ascii="Myriad Pro" w:eastAsia="Calibri" w:hAnsi="Myriad Pro" w:cs="Times New Roman"/>
          <w:color w:val="000000"/>
          <w:sz w:val="26"/>
          <w:szCs w:val="26"/>
        </w:rPr>
        <w:t xml:space="preserve"> 1241</w:t>
      </w:r>
      <w:r>
        <w:rPr>
          <w:rFonts w:ascii="Myriad Pro" w:eastAsia="Calibri" w:hAnsi="Myriad Pro" w:cs="Times New Roman"/>
          <w:color w:val="000000"/>
          <w:sz w:val="26"/>
          <w:szCs w:val="26"/>
        </w:rPr>
        <w:t>, ближе по значению к среднему фактическому объему потерь за 2018 год, чем объем потерь, принятый в расчет КТР Волгоградской области, Исполнитель в отсутствие пояснений от КТР Волгоградской области, полагает обоснованным учесть в расчете расходов на услуги ПАО «ФСК ЕЭС» на 2019 год объем потерь, заявленный филиалом ПАО «МРСК Юга» - «Волгоградэнерго».</w:t>
      </w:r>
    </w:p>
    <w:p w14:paraId="08967927" w14:textId="77777777" w:rsidR="00F63623" w:rsidRPr="003448B7" w:rsidRDefault="00F63623" w:rsidP="00F63623">
      <w:pPr>
        <w:spacing w:after="0" w:line="360" w:lineRule="auto"/>
        <w:ind w:firstLine="567"/>
        <w:jc w:val="both"/>
        <w:rPr>
          <w:rFonts w:ascii="Myriad Pro" w:eastAsia="Calibri" w:hAnsi="Myriad Pro" w:cs="Times New Roman"/>
          <w:color w:val="000000"/>
          <w:sz w:val="26"/>
          <w:szCs w:val="26"/>
        </w:rPr>
      </w:pPr>
      <w:r w:rsidRPr="003448B7">
        <w:rPr>
          <w:rFonts w:ascii="Myriad Pro" w:eastAsia="Calibri" w:hAnsi="Myriad Pro" w:cs="Times New Roman"/>
          <w:color w:val="000000"/>
          <w:sz w:val="26"/>
          <w:szCs w:val="26"/>
        </w:rPr>
        <w:t xml:space="preserve">Исполнитель отмечает, что при определении ставки на содержание сетей ЕНЭС на 2 полугодие 2019 года </w:t>
      </w:r>
      <w:r>
        <w:rPr>
          <w:rFonts w:ascii="Myriad Pro" w:eastAsia="Calibri" w:hAnsi="Myriad Pro" w:cs="Times New Roman"/>
          <w:color w:val="000000"/>
          <w:sz w:val="26"/>
          <w:szCs w:val="26"/>
        </w:rPr>
        <w:t>КТР Волгоградской</w:t>
      </w:r>
      <w:r w:rsidRPr="003448B7">
        <w:rPr>
          <w:rFonts w:ascii="Myriad Pro" w:eastAsia="Calibri" w:hAnsi="Myriad Pro" w:cs="Times New Roman"/>
          <w:color w:val="000000"/>
          <w:sz w:val="26"/>
          <w:szCs w:val="26"/>
        </w:rPr>
        <w:t xml:space="preserve"> области основывался на официально неопубликованном нормативном акте (дата регистрации приказа ФАС России от 06.12.2018 № 1710/18 в Минюсте России – 27.12.2018, дата публикации на официальном интернет-портале правовой информации</w:t>
      </w:r>
      <w:r w:rsidRPr="00D74572">
        <w:rPr>
          <w:rFonts w:ascii="Myriad Pro" w:eastAsia="Calibri" w:hAnsi="Myriad Pro" w:cs="Times New Roman"/>
          <w:color w:val="000000"/>
          <w:sz w:val="26"/>
          <w:szCs w:val="26"/>
        </w:rPr>
        <w:t xml:space="preserve"> </w:t>
      </w:r>
      <w:hyperlink r:id="rId77" w:history="1">
        <w:r w:rsidRPr="00D74572">
          <w:rPr>
            <w:rFonts w:ascii="Myriad Pro" w:eastAsia="Calibri" w:hAnsi="Myriad Pro" w:cs="Times New Roman"/>
            <w:color w:val="000000"/>
            <w:sz w:val="26"/>
            <w:szCs w:val="26"/>
          </w:rPr>
          <w:t>http://www.pravo.gov.ru</w:t>
        </w:r>
      </w:hyperlink>
      <w:r w:rsidRPr="003448B7">
        <w:rPr>
          <w:rFonts w:ascii="Myriad Pro" w:eastAsia="Calibri" w:hAnsi="Myriad Pro" w:cs="Times New Roman"/>
          <w:color w:val="000000"/>
          <w:sz w:val="26"/>
          <w:szCs w:val="26"/>
        </w:rPr>
        <w:t xml:space="preserve"> – 28.12.2018). На момент утверждения НВВ для филиала ПАО «МРСК Юга» - «Волгоградэнерго» - 26.12.2018 действовал приказ ФАС</w:t>
      </w:r>
      <w:r w:rsidRPr="00D74572">
        <w:rPr>
          <w:rFonts w:ascii="Myriad Pro" w:eastAsia="Calibri" w:hAnsi="Myriad Pro" w:cs="Times New Roman"/>
          <w:color w:val="000000"/>
          <w:sz w:val="26"/>
          <w:szCs w:val="26"/>
        </w:rPr>
        <w:t> </w:t>
      </w:r>
      <w:r w:rsidRPr="003448B7">
        <w:rPr>
          <w:rFonts w:ascii="Myriad Pro" w:eastAsia="Calibri" w:hAnsi="Myriad Pro" w:cs="Times New Roman"/>
          <w:color w:val="000000"/>
          <w:sz w:val="26"/>
          <w:szCs w:val="26"/>
        </w:rPr>
        <w:t>России от 19.12.2017 №1748/17, в соответствии с которым утверждена ставка тарифа на услуги по передаче электрической энергии на содержание объектов электросетевого хозяйства, входящих в ЕНЭС, на 2 полугодие 2019 г. в размере 178 402,53 руб./МВт в мес.</w:t>
      </w:r>
    </w:p>
    <w:p w14:paraId="0FB28AFD" w14:textId="77777777" w:rsidR="00F63623" w:rsidRPr="0074457D" w:rsidRDefault="00F63623" w:rsidP="00F63623">
      <w:pPr>
        <w:spacing w:after="0" w:line="360" w:lineRule="auto"/>
        <w:ind w:firstLine="567"/>
        <w:jc w:val="both"/>
        <w:rPr>
          <w:rFonts w:ascii="Myriad Pro" w:eastAsia="Calibri" w:hAnsi="Myriad Pro" w:cs="Times New Roman"/>
          <w:color w:val="000000"/>
          <w:sz w:val="26"/>
          <w:szCs w:val="26"/>
        </w:rPr>
      </w:pPr>
      <w:r w:rsidRPr="0074457D">
        <w:rPr>
          <w:rFonts w:ascii="Myriad Pro" w:eastAsia="Calibri" w:hAnsi="Myriad Pro" w:cs="Times New Roman"/>
          <w:color w:val="000000"/>
          <w:sz w:val="26"/>
          <w:szCs w:val="26"/>
        </w:rPr>
        <w:lastRenderedPageBreak/>
        <w:t>По мнению Исполнителя, на основании положений п</w:t>
      </w:r>
      <w:r>
        <w:rPr>
          <w:rFonts w:ascii="Myriad Pro" w:eastAsia="Calibri" w:hAnsi="Myriad Pro" w:cs="Times New Roman"/>
          <w:color w:val="000000"/>
          <w:sz w:val="26"/>
          <w:szCs w:val="26"/>
        </w:rPr>
        <w:t>ункта</w:t>
      </w:r>
      <w:r w:rsidRPr="0074457D">
        <w:rPr>
          <w:rFonts w:ascii="Myriad Pro" w:eastAsia="Calibri" w:hAnsi="Myriad Pro" w:cs="Times New Roman"/>
          <w:color w:val="000000"/>
          <w:sz w:val="26"/>
          <w:szCs w:val="26"/>
        </w:rPr>
        <w:t xml:space="preserve"> 29 Основ ценообразования № 1178 </w:t>
      </w:r>
      <w:r>
        <w:rPr>
          <w:rFonts w:ascii="Myriad Pro" w:eastAsia="Calibri" w:hAnsi="Myriad Pro" w:cs="Times New Roman"/>
          <w:color w:val="000000"/>
          <w:sz w:val="26"/>
          <w:szCs w:val="26"/>
        </w:rPr>
        <w:t>КТР Волгоградской</w:t>
      </w:r>
      <w:r w:rsidRPr="0074457D">
        <w:rPr>
          <w:rFonts w:ascii="Myriad Pro" w:eastAsia="Calibri" w:hAnsi="Myriad Pro" w:cs="Times New Roman"/>
          <w:color w:val="000000"/>
          <w:sz w:val="26"/>
          <w:szCs w:val="26"/>
        </w:rPr>
        <w:t xml:space="preserve"> области при расчете затрат на оплату услуг ПАО «ФСК ЕЭС» на 2019 год должен был применить ставку на содержание сетей</w:t>
      </w:r>
      <w:r>
        <w:rPr>
          <w:rFonts w:ascii="Myriad Pro" w:eastAsia="Calibri" w:hAnsi="Myriad Pro" w:cs="Times New Roman"/>
          <w:color w:val="000000"/>
          <w:sz w:val="26"/>
          <w:szCs w:val="26"/>
        </w:rPr>
        <w:t xml:space="preserve"> </w:t>
      </w:r>
      <w:r w:rsidRPr="0074457D">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н</w:t>
      </w:r>
      <w:r w:rsidRPr="0074457D">
        <w:rPr>
          <w:rFonts w:ascii="Myriad Pro" w:eastAsia="Calibri" w:hAnsi="Myriad Pro" w:cs="Times New Roman"/>
          <w:color w:val="000000"/>
          <w:sz w:val="26"/>
          <w:szCs w:val="26"/>
        </w:rPr>
        <w:t xml:space="preserve">а 2 полугодие </w:t>
      </w:r>
      <w:r>
        <w:rPr>
          <w:rFonts w:ascii="Myriad Pro" w:eastAsia="Calibri" w:hAnsi="Myriad Pro" w:cs="Times New Roman"/>
          <w:color w:val="000000"/>
          <w:sz w:val="26"/>
          <w:szCs w:val="26"/>
        </w:rPr>
        <w:t xml:space="preserve">2019 года </w:t>
      </w:r>
      <w:r w:rsidRPr="0074457D">
        <w:rPr>
          <w:rFonts w:ascii="Myriad Pro" w:eastAsia="Calibri" w:hAnsi="Myriad Pro" w:cs="Times New Roman"/>
          <w:color w:val="000000"/>
          <w:sz w:val="26"/>
          <w:szCs w:val="26"/>
        </w:rPr>
        <w:t>по действовавшему на момент утверждения тарифов приказу ФАС России - 178 402,53 руб./МВт в мес.</w:t>
      </w:r>
    </w:p>
    <w:p w14:paraId="4F8AB9C4" w14:textId="77777777" w:rsidR="00F63623" w:rsidRPr="00BC69F6" w:rsidRDefault="00F63623" w:rsidP="00F63623">
      <w:pPr>
        <w:spacing w:after="0" w:line="360" w:lineRule="auto"/>
        <w:ind w:firstLine="567"/>
        <w:jc w:val="both"/>
        <w:rPr>
          <w:rFonts w:ascii="Myriad Pro" w:eastAsia="Calibri" w:hAnsi="Myriad Pro" w:cs="Times New Roman"/>
          <w:color w:val="000000"/>
          <w:sz w:val="26"/>
          <w:szCs w:val="26"/>
        </w:rPr>
      </w:pPr>
      <w:r w:rsidRPr="00BC69F6">
        <w:rPr>
          <w:rFonts w:ascii="Myriad Pro" w:eastAsia="Calibri" w:hAnsi="Myriad Pro" w:cs="Times New Roman"/>
          <w:color w:val="000000"/>
          <w:sz w:val="26"/>
          <w:szCs w:val="26"/>
        </w:rPr>
        <w:t xml:space="preserve">Использование </w:t>
      </w:r>
      <w:r>
        <w:rPr>
          <w:rFonts w:ascii="Myriad Pro" w:eastAsia="Calibri" w:hAnsi="Myriad Pro" w:cs="Times New Roman"/>
          <w:color w:val="000000"/>
          <w:sz w:val="26"/>
          <w:szCs w:val="26"/>
        </w:rPr>
        <w:t>КТР Волгоградской области</w:t>
      </w:r>
      <w:r w:rsidRPr="00BC69F6">
        <w:rPr>
          <w:rFonts w:ascii="Myriad Pro" w:eastAsia="Calibri" w:hAnsi="Myriad Pro" w:cs="Times New Roman"/>
          <w:color w:val="000000"/>
          <w:sz w:val="26"/>
          <w:szCs w:val="26"/>
        </w:rPr>
        <w:t xml:space="preserve"> в качестве базы для расчета прогнозных ставок на оплату потерь в сетях ЕНЭС на 2019 год фактическ</w:t>
      </w:r>
      <w:r>
        <w:rPr>
          <w:rFonts w:ascii="Myriad Pro" w:eastAsia="Calibri" w:hAnsi="Myriad Pro" w:cs="Times New Roman"/>
          <w:color w:val="000000"/>
          <w:sz w:val="26"/>
          <w:szCs w:val="26"/>
        </w:rPr>
        <w:t>ой</w:t>
      </w:r>
      <w:r w:rsidRPr="00BC69F6">
        <w:rPr>
          <w:rFonts w:ascii="Myriad Pro" w:eastAsia="Calibri" w:hAnsi="Myriad Pro" w:cs="Times New Roman"/>
          <w:color w:val="000000"/>
          <w:sz w:val="26"/>
          <w:szCs w:val="26"/>
        </w:rPr>
        <w:t xml:space="preserve"> средневзвешенн</w:t>
      </w:r>
      <w:r>
        <w:rPr>
          <w:rFonts w:ascii="Myriad Pro" w:eastAsia="Calibri" w:hAnsi="Myriad Pro" w:cs="Times New Roman"/>
          <w:color w:val="000000"/>
          <w:sz w:val="26"/>
          <w:szCs w:val="26"/>
        </w:rPr>
        <w:t>ой</w:t>
      </w:r>
      <w:r w:rsidRPr="00BC69F6">
        <w:rPr>
          <w:rFonts w:ascii="Myriad Pro" w:eastAsia="Calibri" w:hAnsi="Myriad Pro" w:cs="Times New Roman"/>
          <w:color w:val="000000"/>
          <w:sz w:val="26"/>
          <w:szCs w:val="26"/>
        </w:rPr>
        <w:t xml:space="preserve"> цен</w:t>
      </w:r>
      <w:r>
        <w:rPr>
          <w:rFonts w:ascii="Myriad Pro" w:eastAsia="Calibri" w:hAnsi="Myriad Pro" w:cs="Times New Roman"/>
          <w:color w:val="000000"/>
          <w:sz w:val="26"/>
          <w:szCs w:val="26"/>
        </w:rPr>
        <w:t>ы</w:t>
      </w:r>
      <w:r w:rsidRPr="00BC69F6">
        <w:rPr>
          <w:rFonts w:ascii="Myriad Pro" w:eastAsia="Calibri" w:hAnsi="Myriad Pro" w:cs="Times New Roman"/>
          <w:color w:val="000000"/>
          <w:sz w:val="26"/>
          <w:szCs w:val="26"/>
        </w:rPr>
        <w:t xml:space="preserve"> за январь-</w:t>
      </w:r>
      <w:r>
        <w:rPr>
          <w:rFonts w:ascii="Myriad Pro" w:eastAsia="Calibri" w:hAnsi="Myriad Pro" w:cs="Times New Roman"/>
          <w:color w:val="000000"/>
          <w:sz w:val="26"/>
          <w:szCs w:val="26"/>
        </w:rPr>
        <w:t>ноябрь</w:t>
      </w:r>
      <w:r w:rsidRPr="00BC69F6">
        <w:rPr>
          <w:rFonts w:ascii="Myriad Pro" w:eastAsia="Calibri" w:hAnsi="Myriad Pro" w:cs="Times New Roman"/>
          <w:color w:val="000000"/>
          <w:sz w:val="26"/>
          <w:szCs w:val="26"/>
        </w:rPr>
        <w:t xml:space="preserve"> 2018 года при применении прогнозного индекса роста 111% необоснованно, так как Прогнозом социально-экономического развития Российской Федерации на период до 2024 года темп роста нерегулируемых цен на оптовом рынке электроэнергии 111% определен по отношению к 2018 году.</w:t>
      </w:r>
    </w:p>
    <w:p w14:paraId="18057457" w14:textId="77777777" w:rsidR="00F63623" w:rsidRPr="00D94AA1" w:rsidRDefault="00F63623" w:rsidP="00F63623">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 </w:t>
      </w:r>
      <w:r w:rsidRPr="00D94AA1">
        <w:rPr>
          <w:rFonts w:ascii="Myriad Pro" w:eastAsia="Calibri" w:hAnsi="Myriad Pro" w:cs="Times New Roman"/>
          <w:color w:val="000000"/>
          <w:sz w:val="26"/>
          <w:szCs w:val="26"/>
        </w:rPr>
        <w:t>В соответствии с пунктом 80 Основ ценообразования № 1178 ставка тарифа на услуги по передаче электрической энергии, используемая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рассчитывается коммерческим оператором оптового рынка для расчетного периода по субъекту Российской Федерации, который отнесен к ценовым либо неценовым зонам оптового рынка электрической энергии и мощности.</w:t>
      </w:r>
    </w:p>
    <w:p w14:paraId="244CE2CE" w14:textId="77777777" w:rsidR="00F63623" w:rsidRDefault="00F63623" w:rsidP="00F63623">
      <w:pPr>
        <w:spacing w:after="0" w:line="360" w:lineRule="auto"/>
        <w:ind w:firstLine="567"/>
        <w:jc w:val="both"/>
        <w:rPr>
          <w:rFonts w:ascii="Myriad Pro" w:eastAsia="Calibri" w:hAnsi="Myriad Pro" w:cs="Times New Roman"/>
          <w:color w:val="000000"/>
          <w:sz w:val="26"/>
          <w:szCs w:val="26"/>
        </w:rPr>
      </w:pPr>
      <w:r w:rsidRPr="00D94AA1">
        <w:rPr>
          <w:rFonts w:ascii="Myriad Pro" w:eastAsia="Calibri" w:hAnsi="Myriad Pro" w:cs="Times New Roman"/>
          <w:color w:val="000000"/>
          <w:sz w:val="26"/>
          <w:szCs w:val="26"/>
        </w:rPr>
        <w:t>Учитывая положения пункта 80 Основ ценообразования № 1178, Исполнитель считает обоснованным для целей определения расходов на оплату потерь в сетях ЕНЭС применение прогнозных значений ставки тарифа для оплаты потерь, опубликованных на официальном сайте НП «Совет рынка».</w:t>
      </w:r>
    </w:p>
    <w:p w14:paraId="34A5D154" w14:textId="77777777" w:rsidR="00F63623" w:rsidRPr="00A7479E" w:rsidRDefault="00F63623" w:rsidP="00F63623">
      <w:pPr>
        <w:spacing w:after="0" w:line="360" w:lineRule="auto"/>
        <w:ind w:firstLine="567"/>
        <w:jc w:val="both"/>
        <w:rPr>
          <w:rFonts w:ascii="Myriad Pro" w:eastAsia="Calibri" w:hAnsi="Myriad Pro" w:cs="Times New Roman"/>
          <w:color w:val="000000"/>
          <w:sz w:val="26"/>
          <w:szCs w:val="26"/>
        </w:rPr>
      </w:pPr>
      <w:r w:rsidRPr="00A7479E">
        <w:rPr>
          <w:rFonts w:ascii="Myriad Pro" w:eastAsia="Calibri" w:hAnsi="Myriad Pro" w:cs="Times New Roman"/>
          <w:color w:val="000000"/>
          <w:sz w:val="26"/>
          <w:szCs w:val="26"/>
        </w:rPr>
        <w:t>В соответствии с «Прогнозными значениями ставки тарифа на услуги по передаче электрической энергии, используемой для целей определения расходов на оплату нормативных потерь электрической энергии при ее передаче по электрическим сетям ЕНЭС по субъектам Российской Федерации на 2019 год», опубликованными на официальном сайте Ассоциации «НП Совет рынка» 20.12.2018 года для Волгоградской области прогнозом определена ставка 1 805 руб./МВт*ч.</w:t>
      </w:r>
    </w:p>
    <w:p w14:paraId="585C4AD9" w14:textId="77777777" w:rsidR="00F63623" w:rsidRDefault="00F63623" w:rsidP="00F63623">
      <w:pPr>
        <w:spacing w:after="0" w:line="360" w:lineRule="auto"/>
        <w:ind w:firstLine="567"/>
        <w:jc w:val="both"/>
        <w:rPr>
          <w:rFonts w:ascii="Myriad Pro" w:eastAsia="Calibri" w:hAnsi="Myriad Pro" w:cs="Times New Roman"/>
          <w:color w:val="000000"/>
          <w:sz w:val="26"/>
          <w:szCs w:val="26"/>
        </w:rPr>
      </w:pPr>
      <w:r w:rsidRPr="00A7479E">
        <w:rPr>
          <w:rFonts w:ascii="Myriad Pro" w:eastAsia="Calibri" w:hAnsi="Myriad Pro" w:cs="Times New Roman"/>
          <w:color w:val="000000"/>
          <w:sz w:val="26"/>
          <w:szCs w:val="26"/>
        </w:rPr>
        <w:lastRenderedPageBreak/>
        <w:t>Расчет экономически обоснованной по мнению Исполнителя величины расходов на оплату услуг ПАО «ФСК ЕЭС» на 2019 год представлен в следующей таблице.</w:t>
      </w:r>
    </w:p>
    <w:tbl>
      <w:tblPr>
        <w:tblW w:w="5000" w:type="pct"/>
        <w:tblLook w:val="04A0" w:firstRow="1" w:lastRow="0" w:firstColumn="1" w:lastColumn="0" w:noHBand="0" w:noVBand="1"/>
      </w:tblPr>
      <w:tblGrid>
        <w:gridCol w:w="3498"/>
        <w:gridCol w:w="1547"/>
        <w:gridCol w:w="1433"/>
        <w:gridCol w:w="1433"/>
        <w:gridCol w:w="1434"/>
      </w:tblGrid>
      <w:tr w:rsidR="00F63623" w:rsidRPr="006C70B5" w14:paraId="68FC56EC" w14:textId="77777777" w:rsidTr="00F63623">
        <w:trPr>
          <w:trHeight w:val="20"/>
          <w:tblHeader/>
        </w:trPr>
        <w:tc>
          <w:tcPr>
            <w:tcW w:w="187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B03DAC" w14:textId="77777777" w:rsidR="00F63623" w:rsidRPr="006C70B5" w:rsidRDefault="00F63623" w:rsidP="00F63623">
            <w:pPr>
              <w:spacing w:after="0" w:line="240" w:lineRule="auto"/>
              <w:jc w:val="center"/>
              <w:rPr>
                <w:rFonts w:ascii="Myriad Pro" w:eastAsia="Times New Roman" w:hAnsi="Myriad Pro" w:cs="Calibri"/>
                <w:b/>
                <w:bCs/>
                <w:color w:val="FFFFFF" w:themeColor="background1"/>
                <w:lang w:eastAsia="ru-RU"/>
              </w:rPr>
            </w:pPr>
            <w:r w:rsidRPr="006C70B5">
              <w:rPr>
                <w:rFonts w:ascii="Myriad Pro" w:eastAsia="Times New Roman" w:hAnsi="Myriad Pro" w:cs="Calibri"/>
                <w:b/>
                <w:bCs/>
                <w:color w:val="FFFFFF" w:themeColor="background1"/>
                <w:lang w:eastAsia="ru-RU"/>
              </w:rPr>
              <w:t>Наименование показателя</w:t>
            </w:r>
          </w:p>
        </w:tc>
        <w:tc>
          <w:tcPr>
            <w:tcW w:w="803"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F3ADD54" w14:textId="77777777" w:rsidR="00F63623" w:rsidRPr="006C70B5" w:rsidRDefault="00F63623" w:rsidP="00F63623">
            <w:pPr>
              <w:spacing w:after="0" w:line="240" w:lineRule="auto"/>
              <w:jc w:val="center"/>
              <w:rPr>
                <w:rFonts w:ascii="Myriad Pro" w:eastAsia="Times New Roman" w:hAnsi="Myriad Pro" w:cs="Calibri"/>
                <w:b/>
                <w:bCs/>
                <w:color w:val="FFFFFF" w:themeColor="background1"/>
                <w:lang w:eastAsia="ru-RU"/>
              </w:rPr>
            </w:pPr>
            <w:r w:rsidRPr="006C70B5">
              <w:rPr>
                <w:rFonts w:ascii="Myriad Pro" w:eastAsia="Times New Roman" w:hAnsi="Myriad Pro" w:cs="Calibri"/>
                <w:b/>
                <w:bCs/>
                <w:color w:val="FFFFFF" w:themeColor="background1"/>
                <w:lang w:eastAsia="ru-RU"/>
              </w:rPr>
              <w:t>Ед. изм.</w:t>
            </w:r>
          </w:p>
        </w:tc>
        <w:tc>
          <w:tcPr>
            <w:tcW w:w="2319"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49C44B" w14:textId="77777777" w:rsidR="00F63623" w:rsidRPr="006C70B5" w:rsidRDefault="00F63623" w:rsidP="00F63623">
            <w:pPr>
              <w:spacing w:after="0" w:line="240" w:lineRule="auto"/>
              <w:jc w:val="center"/>
              <w:rPr>
                <w:rFonts w:ascii="Myriad Pro" w:eastAsia="Times New Roman" w:hAnsi="Myriad Pro" w:cs="Calibri"/>
                <w:b/>
                <w:bCs/>
                <w:color w:val="FFFFFF" w:themeColor="background1"/>
                <w:lang w:eastAsia="ru-RU"/>
              </w:rPr>
            </w:pPr>
            <w:r w:rsidRPr="006C70B5">
              <w:rPr>
                <w:rFonts w:ascii="Myriad Pro" w:eastAsia="Times New Roman" w:hAnsi="Myriad Pro" w:cs="Calibri"/>
                <w:b/>
                <w:bCs/>
                <w:color w:val="FFFFFF" w:themeColor="background1"/>
                <w:lang w:eastAsia="ru-RU"/>
              </w:rPr>
              <w:t>Расходы на 2019 год по расчету Исполнителя</w:t>
            </w:r>
          </w:p>
        </w:tc>
      </w:tr>
      <w:tr w:rsidR="00F63623" w:rsidRPr="006C70B5" w14:paraId="6AB7B5BE" w14:textId="77777777" w:rsidTr="00F63623">
        <w:trPr>
          <w:trHeight w:val="20"/>
          <w:tblHeader/>
        </w:trPr>
        <w:tc>
          <w:tcPr>
            <w:tcW w:w="187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39F883B" w14:textId="77777777" w:rsidR="00F63623" w:rsidRPr="006C70B5" w:rsidRDefault="00F63623" w:rsidP="00F63623">
            <w:pPr>
              <w:spacing w:after="0" w:line="240" w:lineRule="auto"/>
              <w:jc w:val="center"/>
              <w:rPr>
                <w:rFonts w:ascii="Myriad Pro" w:eastAsia="Times New Roman" w:hAnsi="Myriad Pro" w:cs="Calibri"/>
                <w:b/>
                <w:bCs/>
                <w:color w:val="FFFFFF" w:themeColor="background1"/>
                <w:lang w:eastAsia="ru-RU"/>
              </w:rPr>
            </w:pPr>
          </w:p>
        </w:tc>
        <w:tc>
          <w:tcPr>
            <w:tcW w:w="803"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A19E0" w14:textId="77777777" w:rsidR="00F63623" w:rsidRPr="006C70B5" w:rsidRDefault="00F63623" w:rsidP="00F63623">
            <w:pPr>
              <w:spacing w:after="0" w:line="240" w:lineRule="auto"/>
              <w:jc w:val="center"/>
              <w:rPr>
                <w:rFonts w:ascii="Myriad Pro" w:eastAsia="Times New Roman" w:hAnsi="Myriad Pro" w:cs="Calibri"/>
                <w:b/>
                <w:bCs/>
                <w:color w:val="FFFFFF" w:themeColor="background1"/>
                <w:lang w:eastAsia="ru-RU"/>
              </w:rPr>
            </w:pP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FF6310" w14:textId="77777777" w:rsidR="00F63623" w:rsidRPr="006C70B5" w:rsidRDefault="00F63623" w:rsidP="00F63623">
            <w:pPr>
              <w:spacing w:after="0" w:line="240" w:lineRule="auto"/>
              <w:jc w:val="center"/>
              <w:rPr>
                <w:rFonts w:ascii="Myriad Pro" w:eastAsia="Times New Roman" w:hAnsi="Myriad Pro" w:cs="Calibri"/>
                <w:b/>
                <w:bCs/>
                <w:color w:val="FFFFFF" w:themeColor="background1"/>
                <w:lang w:eastAsia="ru-RU"/>
              </w:rPr>
            </w:pPr>
            <w:r w:rsidRPr="006C70B5">
              <w:rPr>
                <w:rFonts w:ascii="Myriad Pro" w:eastAsia="Times New Roman" w:hAnsi="Myriad Pro" w:cs="Calibri"/>
                <w:b/>
                <w:bCs/>
                <w:color w:val="FFFFFF" w:themeColor="background1"/>
                <w:lang w:eastAsia="ru-RU"/>
              </w:rPr>
              <w:t>1 полугодие</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8861F5" w14:textId="77777777" w:rsidR="00F63623" w:rsidRPr="006C70B5" w:rsidRDefault="00F63623" w:rsidP="00F63623">
            <w:pPr>
              <w:spacing w:after="0" w:line="240" w:lineRule="auto"/>
              <w:jc w:val="center"/>
              <w:rPr>
                <w:rFonts w:ascii="Myriad Pro" w:eastAsia="Times New Roman" w:hAnsi="Myriad Pro" w:cs="Calibri"/>
                <w:b/>
                <w:bCs/>
                <w:color w:val="FFFFFF" w:themeColor="background1"/>
                <w:lang w:eastAsia="ru-RU"/>
              </w:rPr>
            </w:pPr>
            <w:r w:rsidRPr="006C70B5">
              <w:rPr>
                <w:rFonts w:ascii="Myriad Pro" w:eastAsia="Times New Roman" w:hAnsi="Myriad Pro" w:cs="Calibri"/>
                <w:b/>
                <w:bCs/>
                <w:color w:val="FFFFFF" w:themeColor="background1"/>
                <w:lang w:eastAsia="ru-RU"/>
              </w:rPr>
              <w:t>2 полугодие</w:t>
            </w:r>
          </w:p>
        </w:tc>
        <w:tc>
          <w:tcPr>
            <w:tcW w:w="77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422EBAB" w14:textId="77777777" w:rsidR="00F63623" w:rsidRPr="006C70B5" w:rsidRDefault="00F63623" w:rsidP="00F63623">
            <w:pPr>
              <w:spacing w:after="0" w:line="240" w:lineRule="auto"/>
              <w:jc w:val="center"/>
              <w:rPr>
                <w:rFonts w:ascii="Myriad Pro" w:eastAsia="Times New Roman" w:hAnsi="Myriad Pro" w:cs="Calibri"/>
                <w:b/>
                <w:bCs/>
                <w:color w:val="FFFFFF" w:themeColor="background1"/>
                <w:lang w:eastAsia="ru-RU"/>
              </w:rPr>
            </w:pPr>
            <w:r w:rsidRPr="006C70B5">
              <w:rPr>
                <w:rFonts w:ascii="Myriad Pro" w:eastAsia="Times New Roman" w:hAnsi="Myriad Pro" w:cs="Calibri"/>
                <w:b/>
                <w:bCs/>
                <w:color w:val="FFFFFF" w:themeColor="background1"/>
                <w:lang w:eastAsia="ru-RU"/>
              </w:rPr>
              <w:t>год</w:t>
            </w:r>
          </w:p>
        </w:tc>
      </w:tr>
      <w:tr w:rsidR="00F63623" w:rsidRPr="006C70B5" w14:paraId="3FC44FAD" w14:textId="77777777" w:rsidTr="00F63623">
        <w:trPr>
          <w:trHeight w:val="20"/>
          <w:tblHeader/>
        </w:trPr>
        <w:tc>
          <w:tcPr>
            <w:tcW w:w="1878" w:type="pct"/>
            <w:tcBorders>
              <w:top w:val="single" w:sz="4" w:space="0" w:color="FFFFFF" w:themeColor="background1"/>
              <w:left w:val="single" w:sz="4" w:space="0" w:color="auto"/>
              <w:bottom w:val="single" w:sz="4" w:space="0" w:color="auto"/>
              <w:right w:val="single" w:sz="4" w:space="0" w:color="auto"/>
            </w:tcBorders>
            <w:shd w:val="clear" w:color="000000" w:fill="FFFFFF"/>
            <w:noWrap/>
            <w:vAlign w:val="bottom"/>
            <w:hideMark/>
          </w:tcPr>
          <w:p w14:paraId="24C423D3" w14:textId="77777777" w:rsidR="00F63623" w:rsidRPr="006C70B5" w:rsidRDefault="00F63623" w:rsidP="00F63623">
            <w:pPr>
              <w:spacing w:after="0" w:line="240" w:lineRule="auto"/>
              <w:rPr>
                <w:rFonts w:ascii="Myriad Pro" w:eastAsia="Times New Roman" w:hAnsi="Myriad Pro" w:cs="Calibri"/>
                <w:lang w:eastAsia="ru-RU"/>
              </w:rPr>
            </w:pPr>
            <w:r w:rsidRPr="006C70B5">
              <w:rPr>
                <w:rFonts w:ascii="Myriad Pro" w:eastAsia="Times New Roman" w:hAnsi="Myriad Pro" w:cs="Calibri"/>
                <w:lang w:eastAsia="ru-RU"/>
              </w:rPr>
              <w:t>Заявленная мощность</w:t>
            </w:r>
          </w:p>
        </w:tc>
        <w:tc>
          <w:tcPr>
            <w:tcW w:w="803" w:type="pct"/>
            <w:tcBorders>
              <w:top w:val="single" w:sz="4" w:space="0" w:color="FFFFFF" w:themeColor="background1"/>
              <w:left w:val="nil"/>
              <w:bottom w:val="single" w:sz="4" w:space="0" w:color="auto"/>
              <w:right w:val="single" w:sz="4" w:space="0" w:color="auto"/>
            </w:tcBorders>
            <w:shd w:val="clear" w:color="000000" w:fill="FFFFFF"/>
            <w:noWrap/>
            <w:vAlign w:val="bottom"/>
            <w:hideMark/>
          </w:tcPr>
          <w:p w14:paraId="139F1B6A"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МВт</w:t>
            </w:r>
          </w:p>
        </w:tc>
        <w:tc>
          <w:tcPr>
            <w:tcW w:w="7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59EB691A"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874,811</w:t>
            </w:r>
          </w:p>
        </w:tc>
        <w:tc>
          <w:tcPr>
            <w:tcW w:w="7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372C021B"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874,811</w:t>
            </w:r>
          </w:p>
        </w:tc>
        <w:tc>
          <w:tcPr>
            <w:tcW w:w="773"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2E59A2B9"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874,811</w:t>
            </w:r>
          </w:p>
        </w:tc>
      </w:tr>
      <w:tr w:rsidR="00F63623" w:rsidRPr="006C70B5" w14:paraId="3E1411BE"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auto" w:fill="auto"/>
            <w:noWrap/>
            <w:vAlign w:val="bottom"/>
            <w:hideMark/>
          </w:tcPr>
          <w:p w14:paraId="693169BA" w14:textId="77777777" w:rsidR="00F63623" w:rsidRPr="006C70B5" w:rsidRDefault="00F63623" w:rsidP="00F63623">
            <w:pPr>
              <w:spacing w:after="0" w:line="240" w:lineRule="auto"/>
              <w:rPr>
                <w:rFonts w:ascii="Myriad Pro" w:eastAsia="Times New Roman" w:hAnsi="Myriad Pro" w:cs="Calibri"/>
                <w:lang w:eastAsia="ru-RU"/>
              </w:rPr>
            </w:pPr>
            <w:r w:rsidRPr="006C70B5">
              <w:rPr>
                <w:rFonts w:ascii="Myriad Pro" w:eastAsia="Times New Roman" w:hAnsi="Myriad Pro" w:cs="Calibri"/>
                <w:lang w:eastAsia="ru-RU"/>
              </w:rPr>
              <w:t>Ставка на содержание сетей</w:t>
            </w:r>
          </w:p>
        </w:tc>
        <w:tc>
          <w:tcPr>
            <w:tcW w:w="803" w:type="pct"/>
            <w:tcBorders>
              <w:top w:val="nil"/>
              <w:left w:val="nil"/>
              <w:bottom w:val="single" w:sz="4" w:space="0" w:color="auto"/>
              <w:right w:val="single" w:sz="4" w:space="0" w:color="auto"/>
            </w:tcBorders>
            <w:shd w:val="clear" w:color="auto" w:fill="auto"/>
            <w:noWrap/>
            <w:vAlign w:val="bottom"/>
            <w:hideMark/>
          </w:tcPr>
          <w:p w14:paraId="27B1E228"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Руб./МВт*мес.</w:t>
            </w:r>
          </w:p>
        </w:tc>
        <w:tc>
          <w:tcPr>
            <w:tcW w:w="773" w:type="pct"/>
            <w:tcBorders>
              <w:top w:val="nil"/>
              <w:left w:val="nil"/>
              <w:bottom w:val="single" w:sz="4" w:space="0" w:color="auto"/>
              <w:right w:val="single" w:sz="4" w:space="0" w:color="auto"/>
            </w:tcBorders>
            <w:shd w:val="clear" w:color="auto" w:fill="auto"/>
            <w:noWrap/>
            <w:vAlign w:val="bottom"/>
            <w:hideMark/>
          </w:tcPr>
          <w:p w14:paraId="6E3DED59"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173 164,2</w:t>
            </w:r>
          </w:p>
        </w:tc>
        <w:tc>
          <w:tcPr>
            <w:tcW w:w="773" w:type="pct"/>
            <w:tcBorders>
              <w:top w:val="nil"/>
              <w:left w:val="nil"/>
              <w:bottom w:val="single" w:sz="4" w:space="0" w:color="auto"/>
              <w:right w:val="single" w:sz="4" w:space="0" w:color="auto"/>
            </w:tcBorders>
            <w:shd w:val="clear" w:color="auto" w:fill="auto"/>
            <w:noWrap/>
            <w:vAlign w:val="bottom"/>
            <w:hideMark/>
          </w:tcPr>
          <w:p w14:paraId="58C760D9"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178 402,5</w:t>
            </w:r>
          </w:p>
        </w:tc>
        <w:tc>
          <w:tcPr>
            <w:tcW w:w="773" w:type="pct"/>
            <w:tcBorders>
              <w:top w:val="nil"/>
              <w:left w:val="nil"/>
              <w:bottom w:val="single" w:sz="4" w:space="0" w:color="auto"/>
              <w:right w:val="single" w:sz="4" w:space="0" w:color="auto"/>
            </w:tcBorders>
            <w:shd w:val="clear" w:color="auto" w:fill="auto"/>
            <w:noWrap/>
            <w:vAlign w:val="bottom"/>
            <w:hideMark/>
          </w:tcPr>
          <w:p w14:paraId="73DB45DD"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175 783,3</w:t>
            </w:r>
          </w:p>
        </w:tc>
      </w:tr>
      <w:tr w:rsidR="00F63623" w:rsidRPr="006C70B5" w14:paraId="1BF0C3F3"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22F97394" w14:textId="77777777" w:rsidR="00F63623" w:rsidRPr="006C70B5" w:rsidRDefault="00F63623" w:rsidP="00F63623">
            <w:pPr>
              <w:spacing w:after="0" w:line="240" w:lineRule="auto"/>
              <w:rPr>
                <w:rFonts w:ascii="Myriad Pro" w:eastAsia="Times New Roman" w:hAnsi="Myriad Pro" w:cs="Calibri"/>
                <w:b/>
                <w:bCs/>
                <w:lang w:eastAsia="ru-RU"/>
              </w:rPr>
            </w:pPr>
            <w:r w:rsidRPr="006C70B5">
              <w:rPr>
                <w:rFonts w:ascii="Myriad Pro" w:eastAsia="Times New Roman" w:hAnsi="Myriad Pro" w:cs="Calibri"/>
                <w:b/>
                <w:bCs/>
                <w:lang w:eastAsia="ru-RU"/>
              </w:rPr>
              <w:t>Плата за содержание</w:t>
            </w:r>
          </w:p>
        </w:tc>
        <w:tc>
          <w:tcPr>
            <w:tcW w:w="803" w:type="pct"/>
            <w:tcBorders>
              <w:top w:val="nil"/>
              <w:left w:val="nil"/>
              <w:bottom w:val="single" w:sz="4" w:space="0" w:color="auto"/>
              <w:right w:val="single" w:sz="4" w:space="0" w:color="auto"/>
            </w:tcBorders>
            <w:shd w:val="clear" w:color="000000" w:fill="FFFFFF"/>
            <w:noWrap/>
            <w:vAlign w:val="bottom"/>
            <w:hideMark/>
          </w:tcPr>
          <w:p w14:paraId="56D3A82A"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тыс.</w:t>
            </w:r>
            <w:r>
              <w:rPr>
                <w:rFonts w:ascii="Myriad Pro" w:eastAsia="Times New Roman" w:hAnsi="Myriad Pro" w:cs="Calibri"/>
                <w:b/>
                <w:bCs/>
                <w:lang w:eastAsia="ru-RU"/>
              </w:rPr>
              <w:t xml:space="preserve"> </w:t>
            </w:r>
            <w:r w:rsidRPr="006C70B5">
              <w:rPr>
                <w:rFonts w:ascii="Myriad Pro" w:eastAsia="Times New Roman" w:hAnsi="Myriad Pro" w:cs="Calibri"/>
                <w:b/>
                <w:bCs/>
                <w:lang w:eastAsia="ru-RU"/>
              </w:rPr>
              <w:t>руб.</w:t>
            </w:r>
          </w:p>
        </w:tc>
        <w:tc>
          <w:tcPr>
            <w:tcW w:w="773" w:type="pct"/>
            <w:tcBorders>
              <w:top w:val="nil"/>
              <w:left w:val="nil"/>
              <w:bottom w:val="single" w:sz="4" w:space="0" w:color="auto"/>
              <w:right w:val="single" w:sz="4" w:space="0" w:color="auto"/>
            </w:tcBorders>
            <w:shd w:val="clear" w:color="auto" w:fill="auto"/>
            <w:noWrap/>
            <w:vAlign w:val="bottom"/>
            <w:hideMark/>
          </w:tcPr>
          <w:p w14:paraId="10E74454"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908 915,4</w:t>
            </w:r>
          </w:p>
        </w:tc>
        <w:tc>
          <w:tcPr>
            <w:tcW w:w="773" w:type="pct"/>
            <w:tcBorders>
              <w:top w:val="nil"/>
              <w:left w:val="nil"/>
              <w:bottom w:val="single" w:sz="4" w:space="0" w:color="auto"/>
              <w:right w:val="single" w:sz="4" w:space="0" w:color="auto"/>
            </w:tcBorders>
            <w:shd w:val="clear" w:color="auto" w:fill="auto"/>
            <w:noWrap/>
            <w:vAlign w:val="bottom"/>
            <w:hideMark/>
          </w:tcPr>
          <w:p w14:paraId="133501AA"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936 411,0</w:t>
            </w:r>
          </w:p>
        </w:tc>
        <w:tc>
          <w:tcPr>
            <w:tcW w:w="773" w:type="pct"/>
            <w:tcBorders>
              <w:top w:val="nil"/>
              <w:left w:val="nil"/>
              <w:bottom w:val="single" w:sz="4" w:space="0" w:color="auto"/>
              <w:right w:val="single" w:sz="4" w:space="0" w:color="auto"/>
            </w:tcBorders>
            <w:shd w:val="clear" w:color="auto" w:fill="auto"/>
            <w:noWrap/>
            <w:vAlign w:val="bottom"/>
            <w:hideMark/>
          </w:tcPr>
          <w:p w14:paraId="738DA49B"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1 845 326,4</w:t>
            </w:r>
          </w:p>
        </w:tc>
      </w:tr>
      <w:tr w:rsidR="00F63623" w:rsidRPr="006C70B5" w14:paraId="776E5D5E"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7E99FBA5" w14:textId="77777777" w:rsidR="00F63623" w:rsidRPr="00680454" w:rsidRDefault="00F63623" w:rsidP="00F63623">
            <w:pPr>
              <w:spacing w:after="0" w:line="240" w:lineRule="auto"/>
              <w:rPr>
                <w:rFonts w:ascii="Myriad Pro" w:eastAsia="Times New Roman" w:hAnsi="Myriad Pro" w:cs="Calibri"/>
                <w:lang w:eastAsia="ru-RU"/>
              </w:rPr>
            </w:pPr>
            <w:r w:rsidRPr="00680454">
              <w:rPr>
                <w:rFonts w:ascii="Myriad Pro" w:eastAsia="Times New Roman" w:hAnsi="Myriad Pro" w:cs="Calibri"/>
                <w:lang w:eastAsia="ru-RU"/>
              </w:rPr>
              <w:t>Отпуск э/э из сетей ПАО "ФСК ЕЭС"</w:t>
            </w:r>
          </w:p>
        </w:tc>
        <w:tc>
          <w:tcPr>
            <w:tcW w:w="803" w:type="pct"/>
            <w:tcBorders>
              <w:top w:val="nil"/>
              <w:left w:val="nil"/>
              <w:bottom w:val="single" w:sz="4" w:space="0" w:color="auto"/>
              <w:right w:val="single" w:sz="4" w:space="0" w:color="auto"/>
            </w:tcBorders>
            <w:shd w:val="clear" w:color="000000" w:fill="FFFFFF"/>
            <w:vAlign w:val="bottom"/>
            <w:hideMark/>
          </w:tcPr>
          <w:p w14:paraId="7457D5E2"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тыс. кВт</w:t>
            </w:r>
            <w:r>
              <w:rPr>
                <w:rFonts w:ascii="Myriad Pro" w:eastAsia="Times New Roman" w:hAnsi="Myriad Pro" w:cs="Calibri"/>
                <w:lang w:eastAsia="ru-RU"/>
              </w:rPr>
              <w:t>*</w:t>
            </w:r>
            <w:r w:rsidRPr="00680454">
              <w:rPr>
                <w:rFonts w:ascii="Myriad Pro" w:eastAsia="Times New Roman" w:hAnsi="Myriad Pro" w:cs="Calibri"/>
                <w:lang w:eastAsia="ru-RU"/>
              </w:rPr>
              <w:t>ч</w:t>
            </w:r>
          </w:p>
        </w:tc>
        <w:tc>
          <w:tcPr>
            <w:tcW w:w="773" w:type="pct"/>
            <w:tcBorders>
              <w:top w:val="nil"/>
              <w:left w:val="nil"/>
              <w:bottom w:val="single" w:sz="4" w:space="0" w:color="auto"/>
              <w:right w:val="single" w:sz="4" w:space="0" w:color="auto"/>
            </w:tcBorders>
            <w:shd w:val="clear" w:color="auto" w:fill="auto"/>
            <w:noWrap/>
            <w:vAlign w:val="bottom"/>
            <w:hideMark/>
          </w:tcPr>
          <w:p w14:paraId="68B5437F"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3 028 936</w:t>
            </w:r>
          </w:p>
        </w:tc>
        <w:tc>
          <w:tcPr>
            <w:tcW w:w="773" w:type="pct"/>
            <w:tcBorders>
              <w:top w:val="nil"/>
              <w:left w:val="nil"/>
              <w:bottom w:val="single" w:sz="4" w:space="0" w:color="auto"/>
              <w:right w:val="single" w:sz="4" w:space="0" w:color="auto"/>
            </w:tcBorders>
            <w:shd w:val="clear" w:color="auto" w:fill="auto"/>
            <w:noWrap/>
            <w:vAlign w:val="bottom"/>
            <w:hideMark/>
          </w:tcPr>
          <w:p w14:paraId="0CEB5DD8"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3 317 138</w:t>
            </w:r>
          </w:p>
        </w:tc>
        <w:tc>
          <w:tcPr>
            <w:tcW w:w="773" w:type="pct"/>
            <w:tcBorders>
              <w:top w:val="nil"/>
              <w:left w:val="nil"/>
              <w:bottom w:val="single" w:sz="4" w:space="0" w:color="auto"/>
              <w:right w:val="single" w:sz="4" w:space="0" w:color="auto"/>
            </w:tcBorders>
            <w:shd w:val="clear" w:color="auto" w:fill="auto"/>
            <w:noWrap/>
            <w:vAlign w:val="bottom"/>
            <w:hideMark/>
          </w:tcPr>
          <w:p w14:paraId="3C7BE0DD"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6 346 073</w:t>
            </w:r>
          </w:p>
        </w:tc>
      </w:tr>
      <w:tr w:rsidR="00F63623" w:rsidRPr="006C70B5" w14:paraId="6D802E2E"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6000CC3E" w14:textId="77777777" w:rsidR="00F63623" w:rsidRPr="006C70B5" w:rsidRDefault="00F63623" w:rsidP="00F63623">
            <w:pPr>
              <w:spacing w:after="0" w:line="240" w:lineRule="auto"/>
              <w:rPr>
                <w:rFonts w:ascii="Myriad Pro" w:eastAsia="Times New Roman" w:hAnsi="Myriad Pro" w:cs="Calibri"/>
                <w:lang w:eastAsia="ru-RU"/>
              </w:rPr>
            </w:pPr>
            <w:r w:rsidRPr="006C70B5">
              <w:rPr>
                <w:rFonts w:ascii="Myriad Pro" w:eastAsia="Times New Roman" w:hAnsi="Myriad Pro" w:cs="Calibri"/>
                <w:lang w:eastAsia="ru-RU"/>
              </w:rPr>
              <w:t>В том числе:</w:t>
            </w:r>
          </w:p>
        </w:tc>
        <w:tc>
          <w:tcPr>
            <w:tcW w:w="803" w:type="pct"/>
            <w:tcBorders>
              <w:top w:val="nil"/>
              <w:left w:val="nil"/>
              <w:bottom w:val="single" w:sz="4" w:space="0" w:color="auto"/>
              <w:right w:val="single" w:sz="4" w:space="0" w:color="auto"/>
            </w:tcBorders>
            <w:shd w:val="clear" w:color="000000" w:fill="FFFFFF"/>
            <w:vAlign w:val="bottom"/>
            <w:hideMark/>
          </w:tcPr>
          <w:p w14:paraId="19A85259"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 </w:t>
            </w:r>
          </w:p>
        </w:tc>
        <w:tc>
          <w:tcPr>
            <w:tcW w:w="773" w:type="pct"/>
            <w:tcBorders>
              <w:top w:val="nil"/>
              <w:left w:val="nil"/>
              <w:bottom w:val="single" w:sz="4" w:space="0" w:color="auto"/>
              <w:right w:val="single" w:sz="4" w:space="0" w:color="auto"/>
            </w:tcBorders>
            <w:shd w:val="clear" w:color="auto" w:fill="auto"/>
            <w:noWrap/>
            <w:vAlign w:val="bottom"/>
            <w:hideMark/>
          </w:tcPr>
          <w:p w14:paraId="696BE26B"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 </w:t>
            </w:r>
          </w:p>
        </w:tc>
        <w:tc>
          <w:tcPr>
            <w:tcW w:w="773" w:type="pct"/>
            <w:tcBorders>
              <w:top w:val="nil"/>
              <w:left w:val="nil"/>
              <w:bottom w:val="single" w:sz="4" w:space="0" w:color="auto"/>
              <w:right w:val="single" w:sz="4" w:space="0" w:color="auto"/>
            </w:tcBorders>
            <w:shd w:val="clear" w:color="auto" w:fill="auto"/>
            <w:noWrap/>
            <w:vAlign w:val="bottom"/>
            <w:hideMark/>
          </w:tcPr>
          <w:p w14:paraId="6ADA04A6"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 </w:t>
            </w:r>
          </w:p>
        </w:tc>
        <w:tc>
          <w:tcPr>
            <w:tcW w:w="773" w:type="pct"/>
            <w:tcBorders>
              <w:top w:val="nil"/>
              <w:left w:val="nil"/>
              <w:bottom w:val="single" w:sz="4" w:space="0" w:color="auto"/>
              <w:right w:val="single" w:sz="4" w:space="0" w:color="auto"/>
            </w:tcBorders>
            <w:shd w:val="clear" w:color="auto" w:fill="auto"/>
            <w:noWrap/>
            <w:vAlign w:val="bottom"/>
            <w:hideMark/>
          </w:tcPr>
          <w:p w14:paraId="48F15615"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 </w:t>
            </w:r>
          </w:p>
        </w:tc>
      </w:tr>
      <w:tr w:rsidR="00F63623" w:rsidRPr="006C70B5" w14:paraId="175B1832"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697890A5" w14:textId="77777777" w:rsidR="00F63623" w:rsidRPr="006C70B5" w:rsidRDefault="00F63623" w:rsidP="00F63623">
            <w:pPr>
              <w:spacing w:after="0" w:line="240" w:lineRule="auto"/>
              <w:rPr>
                <w:rFonts w:ascii="Myriad Pro" w:eastAsia="Times New Roman" w:hAnsi="Myriad Pro" w:cs="Calibri"/>
                <w:lang w:eastAsia="ru-RU"/>
              </w:rPr>
            </w:pPr>
            <w:r w:rsidRPr="006C70B5">
              <w:rPr>
                <w:rFonts w:ascii="Myriad Pro" w:eastAsia="Times New Roman" w:hAnsi="Myriad Pro" w:cs="Calibri"/>
                <w:lang w:eastAsia="ru-RU"/>
              </w:rPr>
              <w:t xml:space="preserve">Отпуск э/э из сети напряжением 330 </w:t>
            </w:r>
            <w:proofErr w:type="spellStart"/>
            <w:r w:rsidRPr="006C70B5">
              <w:rPr>
                <w:rFonts w:ascii="Myriad Pro" w:eastAsia="Times New Roman" w:hAnsi="Myriad Pro" w:cs="Calibri"/>
                <w:lang w:eastAsia="ru-RU"/>
              </w:rPr>
              <w:t>кВ</w:t>
            </w:r>
            <w:proofErr w:type="spellEnd"/>
            <w:r w:rsidRPr="006C70B5">
              <w:rPr>
                <w:rFonts w:ascii="Myriad Pro" w:eastAsia="Times New Roman" w:hAnsi="Myriad Pro" w:cs="Calibri"/>
                <w:lang w:eastAsia="ru-RU"/>
              </w:rPr>
              <w:t xml:space="preserve"> и выше</w:t>
            </w:r>
          </w:p>
        </w:tc>
        <w:tc>
          <w:tcPr>
            <w:tcW w:w="803" w:type="pct"/>
            <w:tcBorders>
              <w:top w:val="nil"/>
              <w:left w:val="nil"/>
              <w:bottom w:val="single" w:sz="4" w:space="0" w:color="auto"/>
              <w:right w:val="single" w:sz="4" w:space="0" w:color="auto"/>
            </w:tcBorders>
            <w:shd w:val="clear" w:color="000000" w:fill="FFFFFF"/>
            <w:vAlign w:val="bottom"/>
            <w:hideMark/>
          </w:tcPr>
          <w:p w14:paraId="5152068C"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тыс. кВт</w:t>
            </w:r>
            <w:r>
              <w:rPr>
                <w:rFonts w:ascii="Myriad Pro" w:eastAsia="Times New Roman" w:hAnsi="Myriad Pro" w:cs="Calibri"/>
                <w:lang w:eastAsia="ru-RU"/>
              </w:rPr>
              <w:t>*</w:t>
            </w:r>
            <w:r w:rsidRPr="006C70B5">
              <w:rPr>
                <w:rFonts w:ascii="Myriad Pro" w:eastAsia="Times New Roman" w:hAnsi="Myriad Pro" w:cs="Calibri"/>
                <w:lang w:eastAsia="ru-RU"/>
              </w:rPr>
              <w:t>ч</w:t>
            </w:r>
          </w:p>
        </w:tc>
        <w:tc>
          <w:tcPr>
            <w:tcW w:w="773" w:type="pct"/>
            <w:tcBorders>
              <w:top w:val="nil"/>
              <w:left w:val="nil"/>
              <w:bottom w:val="single" w:sz="4" w:space="0" w:color="auto"/>
              <w:right w:val="single" w:sz="4" w:space="0" w:color="auto"/>
            </w:tcBorders>
            <w:shd w:val="clear" w:color="auto" w:fill="auto"/>
            <w:noWrap/>
            <w:vAlign w:val="bottom"/>
            <w:hideMark/>
          </w:tcPr>
          <w:p w14:paraId="52D20552"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406 904</w:t>
            </w:r>
          </w:p>
        </w:tc>
        <w:tc>
          <w:tcPr>
            <w:tcW w:w="773" w:type="pct"/>
            <w:tcBorders>
              <w:top w:val="nil"/>
              <w:left w:val="nil"/>
              <w:bottom w:val="single" w:sz="4" w:space="0" w:color="auto"/>
              <w:right w:val="single" w:sz="4" w:space="0" w:color="auto"/>
            </w:tcBorders>
            <w:shd w:val="clear" w:color="auto" w:fill="auto"/>
            <w:noWrap/>
            <w:vAlign w:val="bottom"/>
            <w:hideMark/>
          </w:tcPr>
          <w:p w14:paraId="5E22FA2C"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423 797</w:t>
            </w:r>
          </w:p>
        </w:tc>
        <w:tc>
          <w:tcPr>
            <w:tcW w:w="773" w:type="pct"/>
            <w:tcBorders>
              <w:top w:val="nil"/>
              <w:left w:val="nil"/>
              <w:bottom w:val="single" w:sz="4" w:space="0" w:color="auto"/>
              <w:right w:val="single" w:sz="4" w:space="0" w:color="auto"/>
            </w:tcBorders>
            <w:shd w:val="clear" w:color="auto" w:fill="auto"/>
            <w:noWrap/>
            <w:vAlign w:val="bottom"/>
            <w:hideMark/>
          </w:tcPr>
          <w:p w14:paraId="7EE44C96"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830 701</w:t>
            </w:r>
          </w:p>
        </w:tc>
      </w:tr>
      <w:tr w:rsidR="00F63623" w:rsidRPr="006C70B5" w14:paraId="6CEE8F83"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1CBBF9D4" w14:textId="77777777" w:rsidR="00F63623" w:rsidRPr="006C70B5" w:rsidRDefault="00F63623" w:rsidP="00F63623">
            <w:pPr>
              <w:spacing w:after="0" w:line="240" w:lineRule="auto"/>
              <w:rPr>
                <w:rFonts w:ascii="Myriad Pro" w:eastAsia="Times New Roman" w:hAnsi="Myriad Pro" w:cs="Calibri"/>
                <w:lang w:eastAsia="ru-RU"/>
              </w:rPr>
            </w:pPr>
            <w:r w:rsidRPr="006C70B5">
              <w:rPr>
                <w:rFonts w:ascii="Myriad Pro" w:eastAsia="Times New Roman" w:hAnsi="Myriad Pro" w:cs="Calibri"/>
                <w:lang w:eastAsia="ru-RU"/>
              </w:rPr>
              <w:t xml:space="preserve">Отпуск э/э из сети напряжением 220 </w:t>
            </w:r>
            <w:proofErr w:type="spellStart"/>
            <w:r w:rsidRPr="006C70B5">
              <w:rPr>
                <w:rFonts w:ascii="Myriad Pro" w:eastAsia="Times New Roman" w:hAnsi="Myriad Pro" w:cs="Calibri"/>
                <w:lang w:eastAsia="ru-RU"/>
              </w:rPr>
              <w:t>кВ</w:t>
            </w:r>
            <w:proofErr w:type="spellEnd"/>
            <w:r w:rsidRPr="006C70B5">
              <w:rPr>
                <w:rFonts w:ascii="Myriad Pro" w:eastAsia="Times New Roman" w:hAnsi="Myriad Pro" w:cs="Calibri"/>
                <w:lang w:eastAsia="ru-RU"/>
              </w:rPr>
              <w:t xml:space="preserve"> и ниже</w:t>
            </w:r>
          </w:p>
        </w:tc>
        <w:tc>
          <w:tcPr>
            <w:tcW w:w="803" w:type="pct"/>
            <w:tcBorders>
              <w:top w:val="nil"/>
              <w:left w:val="nil"/>
              <w:bottom w:val="single" w:sz="4" w:space="0" w:color="auto"/>
              <w:right w:val="single" w:sz="4" w:space="0" w:color="auto"/>
            </w:tcBorders>
            <w:shd w:val="clear" w:color="000000" w:fill="FFFFFF"/>
            <w:vAlign w:val="bottom"/>
            <w:hideMark/>
          </w:tcPr>
          <w:p w14:paraId="726BEE50"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тыс. кВт</w:t>
            </w:r>
            <w:r>
              <w:rPr>
                <w:rFonts w:ascii="Myriad Pro" w:eastAsia="Times New Roman" w:hAnsi="Myriad Pro" w:cs="Calibri"/>
                <w:lang w:eastAsia="ru-RU"/>
              </w:rPr>
              <w:t>*</w:t>
            </w:r>
            <w:r w:rsidRPr="006C70B5">
              <w:rPr>
                <w:rFonts w:ascii="Myriad Pro" w:eastAsia="Times New Roman" w:hAnsi="Myriad Pro" w:cs="Calibri"/>
                <w:lang w:eastAsia="ru-RU"/>
              </w:rPr>
              <w:t>ч</w:t>
            </w:r>
          </w:p>
        </w:tc>
        <w:tc>
          <w:tcPr>
            <w:tcW w:w="773" w:type="pct"/>
            <w:tcBorders>
              <w:top w:val="nil"/>
              <w:left w:val="nil"/>
              <w:bottom w:val="single" w:sz="4" w:space="0" w:color="auto"/>
              <w:right w:val="single" w:sz="4" w:space="0" w:color="auto"/>
            </w:tcBorders>
            <w:shd w:val="clear" w:color="auto" w:fill="auto"/>
            <w:noWrap/>
            <w:vAlign w:val="bottom"/>
            <w:hideMark/>
          </w:tcPr>
          <w:p w14:paraId="31A26B06"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2 622 032</w:t>
            </w:r>
          </w:p>
        </w:tc>
        <w:tc>
          <w:tcPr>
            <w:tcW w:w="773" w:type="pct"/>
            <w:tcBorders>
              <w:top w:val="nil"/>
              <w:left w:val="nil"/>
              <w:bottom w:val="single" w:sz="4" w:space="0" w:color="auto"/>
              <w:right w:val="single" w:sz="4" w:space="0" w:color="auto"/>
            </w:tcBorders>
            <w:shd w:val="clear" w:color="auto" w:fill="auto"/>
            <w:noWrap/>
            <w:vAlign w:val="bottom"/>
            <w:hideMark/>
          </w:tcPr>
          <w:p w14:paraId="3EF097AD"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2 893 341</w:t>
            </w:r>
          </w:p>
        </w:tc>
        <w:tc>
          <w:tcPr>
            <w:tcW w:w="773" w:type="pct"/>
            <w:tcBorders>
              <w:top w:val="nil"/>
              <w:left w:val="nil"/>
              <w:bottom w:val="single" w:sz="4" w:space="0" w:color="auto"/>
              <w:right w:val="single" w:sz="4" w:space="0" w:color="auto"/>
            </w:tcBorders>
            <w:shd w:val="clear" w:color="auto" w:fill="auto"/>
            <w:noWrap/>
            <w:vAlign w:val="bottom"/>
            <w:hideMark/>
          </w:tcPr>
          <w:p w14:paraId="2EF7A12A"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5 515 372</w:t>
            </w:r>
          </w:p>
        </w:tc>
      </w:tr>
      <w:tr w:rsidR="00F63623" w:rsidRPr="006C70B5" w14:paraId="26FC94FE"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17048AD4" w14:textId="77777777" w:rsidR="00F63623" w:rsidRPr="006C70B5" w:rsidRDefault="00F63623" w:rsidP="00F63623">
            <w:pPr>
              <w:spacing w:after="0" w:line="240" w:lineRule="auto"/>
              <w:rPr>
                <w:rFonts w:ascii="Myriad Pro" w:eastAsia="Times New Roman" w:hAnsi="Myriad Pro" w:cs="Calibri"/>
                <w:lang w:eastAsia="ru-RU"/>
              </w:rPr>
            </w:pPr>
            <w:r w:rsidRPr="006C70B5">
              <w:rPr>
                <w:rFonts w:ascii="Myriad Pro" w:eastAsia="Times New Roman" w:hAnsi="Myriad Pro" w:cs="Calibri"/>
                <w:lang w:eastAsia="ru-RU"/>
              </w:rPr>
              <w:t xml:space="preserve">Норматив потерь э/э в сети ПАО "ФСК ЕЭС" 330 </w:t>
            </w:r>
            <w:proofErr w:type="spellStart"/>
            <w:r w:rsidRPr="006C70B5">
              <w:rPr>
                <w:rFonts w:ascii="Myriad Pro" w:eastAsia="Times New Roman" w:hAnsi="Myriad Pro" w:cs="Calibri"/>
                <w:lang w:eastAsia="ru-RU"/>
              </w:rPr>
              <w:t>кВ</w:t>
            </w:r>
            <w:proofErr w:type="spellEnd"/>
            <w:r w:rsidRPr="006C70B5">
              <w:rPr>
                <w:rFonts w:ascii="Myriad Pro" w:eastAsia="Times New Roman" w:hAnsi="Myriad Pro" w:cs="Calibri"/>
                <w:lang w:eastAsia="ru-RU"/>
              </w:rPr>
              <w:t xml:space="preserve"> и выше</w:t>
            </w:r>
          </w:p>
        </w:tc>
        <w:tc>
          <w:tcPr>
            <w:tcW w:w="803" w:type="pct"/>
            <w:tcBorders>
              <w:top w:val="nil"/>
              <w:left w:val="nil"/>
              <w:bottom w:val="single" w:sz="4" w:space="0" w:color="auto"/>
              <w:right w:val="single" w:sz="4" w:space="0" w:color="auto"/>
            </w:tcBorders>
            <w:shd w:val="clear" w:color="000000" w:fill="FFFFFF"/>
            <w:vAlign w:val="bottom"/>
            <w:hideMark/>
          </w:tcPr>
          <w:p w14:paraId="244EB2C5"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w:t>
            </w:r>
          </w:p>
        </w:tc>
        <w:tc>
          <w:tcPr>
            <w:tcW w:w="773" w:type="pct"/>
            <w:tcBorders>
              <w:top w:val="nil"/>
              <w:left w:val="nil"/>
              <w:bottom w:val="single" w:sz="4" w:space="0" w:color="auto"/>
              <w:right w:val="single" w:sz="4" w:space="0" w:color="auto"/>
            </w:tcBorders>
            <w:shd w:val="clear" w:color="auto" w:fill="auto"/>
            <w:noWrap/>
            <w:vAlign w:val="bottom"/>
            <w:hideMark/>
          </w:tcPr>
          <w:p w14:paraId="7A2CFB8A"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3,43</w:t>
            </w:r>
          </w:p>
        </w:tc>
        <w:tc>
          <w:tcPr>
            <w:tcW w:w="773" w:type="pct"/>
            <w:tcBorders>
              <w:top w:val="nil"/>
              <w:left w:val="nil"/>
              <w:bottom w:val="single" w:sz="4" w:space="0" w:color="auto"/>
              <w:right w:val="single" w:sz="4" w:space="0" w:color="auto"/>
            </w:tcBorders>
            <w:shd w:val="clear" w:color="auto" w:fill="auto"/>
            <w:noWrap/>
            <w:vAlign w:val="bottom"/>
            <w:hideMark/>
          </w:tcPr>
          <w:p w14:paraId="2ABAE461"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3,43</w:t>
            </w:r>
          </w:p>
        </w:tc>
        <w:tc>
          <w:tcPr>
            <w:tcW w:w="773" w:type="pct"/>
            <w:tcBorders>
              <w:top w:val="nil"/>
              <w:left w:val="nil"/>
              <w:bottom w:val="single" w:sz="4" w:space="0" w:color="auto"/>
              <w:right w:val="single" w:sz="4" w:space="0" w:color="auto"/>
            </w:tcBorders>
            <w:shd w:val="clear" w:color="auto" w:fill="auto"/>
            <w:noWrap/>
            <w:vAlign w:val="bottom"/>
            <w:hideMark/>
          </w:tcPr>
          <w:p w14:paraId="5ED831D5"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3,43</w:t>
            </w:r>
          </w:p>
        </w:tc>
      </w:tr>
      <w:tr w:rsidR="00F63623" w:rsidRPr="006C70B5" w14:paraId="1262956F"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42EC9B3B" w14:textId="77777777" w:rsidR="00F63623" w:rsidRPr="006C70B5" w:rsidRDefault="00F63623" w:rsidP="00F63623">
            <w:pPr>
              <w:spacing w:after="0" w:line="240" w:lineRule="auto"/>
              <w:rPr>
                <w:rFonts w:ascii="Myriad Pro" w:eastAsia="Times New Roman" w:hAnsi="Myriad Pro" w:cs="Calibri"/>
                <w:lang w:eastAsia="ru-RU"/>
              </w:rPr>
            </w:pPr>
            <w:r w:rsidRPr="006C70B5">
              <w:rPr>
                <w:rFonts w:ascii="Myriad Pro" w:eastAsia="Times New Roman" w:hAnsi="Myriad Pro" w:cs="Calibri"/>
                <w:lang w:eastAsia="ru-RU"/>
              </w:rPr>
              <w:t xml:space="preserve">Норматив потерь э/э в сети ПАО "ФСК ЕЭС" 220 </w:t>
            </w:r>
            <w:proofErr w:type="spellStart"/>
            <w:r w:rsidRPr="006C70B5">
              <w:rPr>
                <w:rFonts w:ascii="Myriad Pro" w:eastAsia="Times New Roman" w:hAnsi="Myriad Pro" w:cs="Calibri"/>
                <w:lang w:eastAsia="ru-RU"/>
              </w:rPr>
              <w:t>кВ</w:t>
            </w:r>
            <w:proofErr w:type="spellEnd"/>
            <w:r w:rsidRPr="006C70B5">
              <w:rPr>
                <w:rFonts w:ascii="Myriad Pro" w:eastAsia="Times New Roman" w:hAnsi="Myriad Pro" w:cs="Calibri"/>
                <w:lang w:eastAsia="ru-RU"/>
              </w:rPr>
              <w:t xml:space="preserve"> и ниже</w:t>
            </w:r>
          </w:p>
        </w:tc>
        <w:tc>
          <w:tcPr>
            <w:tcW w:w="803" w:type="pct"/>
            <w:tcBorders>
              <w:top w:val="nil"/>
              <w:left w:val="nil"/>
              <w:bottom w:val="single" w:sz="4" w:space="0" w:color="auto"/>
              <w:right w:val="single" w:sz="4" w:space="0" w:color="auto"/>
            </w:tcBorders>
            <w:shd w:val="clear" w:color="000000" w:fill="FFFFFF"/>
            <w:vAlign w:val="bottom"/>
            <w:hideMark/>
          </w:tcPr>
          <w:p w14:paraId="0A0C00CD"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w:t>
            </w:r>
          </w:p>
        </w:tc>
        <w:tc>
          <w:tcPr>
            <w:tcW w:w="773" w:type="pct"/>
            <w:tcBorders>
              <w:top w:val="nil"/>
              <w:left w:val="nil"/>
              <w:bottom w:val="single" w:sz="4" w:space="0" w:color="auto"/>
              <w:right w:val="single" w:sz="4" w:space="0" w:color="auto"/>
            </w:tcBorders>
            <w:shd w:val="clear" w:color="auto" w:fill="auto"/>
            <w:noWrap/>
            <w:vAlign w:val="bottom"/>
            <w:hideMark/>
          </w:tcPr>
          <w:p w14:paraId="09876E33"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4,77</w:t>
            </w:r>
          </w:p>
        </w:tc>
        <w:tc>
          <w:tcPr>
            <w:tcW w:w="773" w:type="pct"/>
            <w:tcBorders>
              <w:top w:val="nil"/>
              <w:left w:val="nil"/>
              <w:bottom w:val="single" w:sz="4" w:space="0" w:color="auto"/>
              <w:right w:val="single" w:sz="4" w:space="0" w:color="auto"/>
            </w:tcBorders>
            <w:shd w:val="clear" w:color="auto" w:fill="auto"/>
            <w:noWrap/>
            <w:vAlign w:val="bottom"/>
            <w:hideMark/>
          </w:tcPr>
          <w:p w14:paraId="2B9B5712"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4,77</w:t>
            </w:r>
          </w:p>
        </w:tc>
        <w:tc>
          <w:tcPr>
            <w:tcW w:w="773" w:type="pct"/>
            <w:tcBorders>
              <w:top w:val="nil"/>
              <w:left w:val="nil"/>
              <w:bottom w:val="single" w:sz="4" w:space="0" w:color="auto"/>
              <w:right w:val="single" w:sz="4" w:space="0" w:color="auto"/>
            </w:tcBorders>
            <w:shd w:val="clear" w:color="auto" w:fill="auto"/>
            <w:noWrap/>
            <w:vAlign w:val="bottom"/>
            <w:hideMark/>
          </w:tcPr>
          <w:p w14:paraId="01681E64"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4,77</w:t>
            </w:r>
          </w:p>
        </w:tc>
      </w:tr>
      <w:tr w:rsidR="00F63623" w:rsidRPr="006C70B5" w14:paraId="60E093D5"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noWrap/>
            <w:vAlign w:val="bottom"/>
            <w:hideMark/>
          </w:tcPr>
          <w:p w14:paraId="6B0B7227" w14:textId="77777777" w:rsidR="00F63623" w:rsidRPr="00680454" w:rsidRDefault="00F63623" w:rsidP="00F63623">
            <w:pPr>
              <w:spacing w:after="0" w:line="240" w:lineRule="auto"/>
              <w:rPr>
                <w:rFonts w:ascii="Myriad Pro" w:eastAsia="Times New Roman" w:hAnsi="Myriad Pro" w:cs="Calibri"/>
                <w:lang w:eastAsia="ru-RU"/>
              </w:rPr>
            </w:pPr>
            <w:r w:rsidRPr="00680454">
              <w:rPr>
                <w:rFonts w:ascii="Myriad Pro" w:eastAsia="Times New Roman" w:hAnsi="Myriad Pro" w:cs="Calibri"/>
                <w:lang w:eastAsia="ru-RU"/>
              </w:rPr>
              <w:t>Потери в сети ЕНЭС</w:t>
            </w:r>
          </w:p>
        </w:tc>
        <w:tc>
          <w:tcPr>
            <w:tcW w:w="803" w:type="pct"/>
            <w:tcBorders>
              <w:top w:val="nil"/>
              <w:left w:val="nil"/>
              <w:bottom w:val="single" w:sz="4" w:space="0" w:color="auto"/>
              <w:right w:val="single" w:sz="4" w:space="0" w:color="auto"/>
            </w:tcBorders>
            <w:shd w:val="clear" w:color="000000" w:fill="FFFFFF"/>
            <w:noWrap/>
            <w:vAlign w:val="bottom"/>
            <w:hideMark/>
          </w:tcPr>
          <w:p w14:paraId="31273BAA"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тыс. кВт*ч</w:t>
            </w:r>
          </w:p>
        </w:tc>
        <w:tc>
          <w:tcPr>
            <w:tcW w:w="773" w:type="pct"/>
            <w:tcBorders>
              <w:top w:val="nil"/>
              <w:left w:val="nil"/>
              <w:bottom w:val="single" w:sz="4" w:space="0" w:color="auto"/>
              <w:right w:val="single" w:sz="4" w:space="0" w:color="auto"/>
            </w:tcBorders>
            <w:shd w:val="clear" w:color="auto" w:fill="auto"/>
            <w:noWrap/>
            <w:vAlign w:val="bottom"/>
            <w:hideMark/>
          </w:tcPr>
          <w:p w14:paraId="4928C3CC"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139 027,7</w:t>
            </w:r>
          </w:p>
        </w:tc>
        <w:tc>
          <w:tcPr>
            <w:tcW w:w="773" w:type="pct"/>
            <w:tcBorders>
              <w:top w:val="nil"/>
              <w:left w:val="nil"/>
              <w:bottom w:val="single" w:sz="4" w:space="0" w:color="auto"/>
              <w:right w:val="single" w:sz="4" w:space="0" w:color="auto"/>
            </w:tcBorders>
            <w:shd w:val="clear" w:color="auto" w:fill="auto"/>
            <w:noWrap/>
            <w:vAlign w:val="bottom"/>
            <w:hideMark/>
          </w:tcPr>
          <w:p w14:paraId="3BEC372F"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152 548,6</w:t>
            </w:r>
          </w:p>
        </w:tc>
        <w:tc>
          <w:tcPr>
            <w:tcW w:w="773" w:type="pct"/>
            <w:tcBorders>
              <w:top w:val="nil"/>
              <w:left w:val="nil"/>
              <w:bottom w:val="single" w:sz="4" w:space="0" w:color="auto"/>
              <w:right w:val="single" w:sz="4" w:space="0" w:color="auto"/>
            </w:tcBorders>
            <w:shd w:val="clear" w:color="auto" w:fill="auto"/>
            <w:noWrap/>
            <w:vAlign w:val="bottom"/>
            <w:hideMark/>
          </w:tcPr>
          <w:p w14:paraId="700DEA40"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291 576,3</w:t>
            </w:r>
          </w:p>
        </w:tc>
      </w:tr>
      <w:tr w:rsidR="00F63623" w:rsidRPr="006C70B5" w14:paraId="389FF911"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noWrap/>
            <w:vAlign w:val="bottom"/>
            <w:hideMark/>
          </w:tcPr>
          <w:p w14:paraId="22943284" w14:textId="77777777" w:rsidR="00F63623" w:rsidRPr="006C70B5" w:rsidRDefault="00F63623" w:rsidP="00F63623">
            <w:pPr>
              <w:spacing w:after="0" w:line="240" w:lineRule="auto"/>
              <w:rPr>
                <w:rFonts w:ascii="Myriad Pro" w:eastAsia="Times New Roman" w:hAnsi="Myriad Pro" w:cs="Calibri"/>
                <w:lang w:eastAsia="ru-RU"/>
              </w:rPr>
            </w:pPr>
            <w:r w:rsidRPr="006C70B5">
              <w:rPr>
                <w:rFonts w:ascii="Myriad Pro" w:eastAsia="Times New Roman" w:hAnsi="Myriad Pro" w:cs="Calibri"/>
                <w:lang w:eastAsia="ru-RU"/>
              </w:rPr>
              <w:t>Ставка по оплате потерь</w:t>
            </w:r>
          </w:p>
        </w:tc>
        <w:tc>
          <w:tcPr>
            <w:tcW w:w="803" w:type="pct"/>
            <w:tcBorders>
              <w:top w:val="nil"/>
              <w:left w:val="nil"/>
              <w:bottom w:val="single" w:sz="4" w:space="0" w:color="auto"/>
              <w:right w:val="single" w:sz="4" w:space="0" w:color="auto"/>
            </w:tcBorders>
            <w:shd w:val="clear" w:color="000000" w:fill="FFFFFF"/>
            <w:noWrap/>
            <w:vAlign w:val="bottom"/>
            <w:hideMark/>
          </w:tcPr>
          <w:p w14:paraId="2A62A727" w14:textId="77777777" w:rsidR="00F63623" w:rsidRPr="006C70B5" w:rsidRDefault="00F63623" w:rsidP="00F63623">
            <w:pPr>
              <w:spacing w:after="0" w:line="240" w:lineRule="auto"/>
              <w:jc w:val="center"/>
              <w:rPr>
                <w:rFonts w:ascii="Myriad Pro" w:eastAsia="Times New Roman" w:hAnsi="Myriad Pro" w:cs="Calibri"/>
                <w:lang w:eastAsia="ru-RU"/>
              </w:rPr>
            </w:pPr>
            <w:r>
              <w:rPr>
                <w:rFonts w:ascii="Myriad Pro" w:eastAsia="Times New Roman" w:hAnsi="Myriad Pro" w:cs="Calibri"/>
                <w:lang w:eastAsia="ru-RU"/>
              </w:rPr>
              <w:t>р</w:t>
            </w:r>
            <w:r w:rsidRPr="006C70B5">
              <w:rPr>
                <w:rFonts w:ascii="Myriad Pro" w:eastAsia="Times New Roman" w:hAnsi="Myriad Pro" w:cs="Calibri"/>
                <w:lang w:eastAsia="ru-RU"/>
              </w:rPr>
              <w:t>уб./МВт</w:t>
            </w:r>
            <w:r>
              <w:rPr>
                <w:rFonts w:ascii="Myriad Pro" w:eastAsia="Times New Roman" w:hAnsi="Myriad Pro" w:cs="Calibri"/>
                <w:lang w:eastAsia="ru-RU"/>
              </w:rPr>
              <w:t>*</w:t>
            </w:r>
            <w:r w:rsidRPr="006C70B5">
              <w:rPr>
                <w:rFonts w:ascii="Myriad Pro" w:eastAsia="Times New Roman" w:hAnsi="Myriad Pro" w:cs="Calibri"/>
                <w:lang w:eastAsia="ru-RU"/>
              </w:rPr>
              <w:t>ч</w:t>
            </w:r>
          </w:p>
        </w:tc>
        <w:tc>
          <w:tcPr>
            <w:tcW w:w="773" w:type="pct"/>
            <w:tcBorders>
              <w:top w:val="nil"/>
              <w:left w:val="nil"/>
              <w:bottom w:val="single" w:sz="4" w:space="0" w:color="auto"/>
              <w:right w:val="single" w:sz="4" w:space="0" w:color="auto"/>
            </w:tcBorders>
            <w:shd w:val="clear" w:color="auto" w:fill="auto"/>
            <w:noWrap/>
            <w:vAlign w:val="bottom"/>
            <w:hideMark/>
          </w:tcPr>
          <w:p w14:paraId="25B35BA9"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1 805,0</w:t>
            </w:r>
          </w:p>
        </w:tc>
        <w:tc>
          <w:tcPr>
            <w:tcW w:w="773" w:type="pct"/>
            <w:tcBorders>
              <w:top w:val="nil"/>
              <w:left w:val="nil"/>
              <w:bottom w:val="single" w:sz="4" w:space="0" w:color="auto"/>
              <w:right w:val="single" w:sz="4" w:space="0" w:color="auto"/>
            </w:tcBorders>
            <w:shd w:val="clear" w:color="auto" w:fill="auto"/>
            <w:noWrap/>
            <w:vAlign w:val="bottom"/>
            <w:hideMark/>
          </w:tcPr>
          <w:p w14:paraId="6CD029B9" w14:textId="77777777" w:rsidR="00F63623" w:rsidRPr="006C70B5" w:rsidRDefault="00F63623" w:rsidP="00F63623">
            <w:pPr>
              <w:spacing w:after="0" w:line="240" w:lineRule="auto"/>
              <w:jc w:val="center"/>
              <w:rPr>
                <w:rFonts w:ascii="Myriad Pro" w:eastAsia="Times New Roman" w:hAnsi="Myriad Pro" w:cs="Calibri"/>
                <w:lang w:eastAsia="ru-RU"/>
              </w:rPr>
            </w:pPr>
            <w:r w:rsidRPr="006C70B5">
              <w:rPr>
                <w:rFonts w:ascii="Myriad Pro" w:eastAsia="Times New Roman" w:hAnsi="Myriad Pro" w:cs="Calibri"/>
                <w:lang w:eastAsia="ru-RU"/>
              </w:rPr>
              <w:t>1 805,0</w:t>
            </w:r>
          </w:p>
        </w:tc>
        <w:tc>
          <w:tcPr>
            <w:tcW w:w="773" w:type="pct"/>
            <w:tcBorders>
              <w:top w:val="nil"/>
              <w:left w:val="nil"/>
              <w:bottom w:val="single" w:sz="4" w:space="0" w:color="auto"/>
              <w:right w:val="single" w:sz="4" w:space="0" w:color="auto"/>
            </w:tcBorders>
            <w:shd w:val="clear" w:color="auto" w:fill="auto"/>
            <w:noWrap/>
            <w:vAlign w:val="bottom"/>
            <w:hideMark/>
          </w:tcPr>
          <w:p w14:paraId="08DD9B6A" w14:textId="77777777" w:rsidR="00F63623" w:rsidRPr="00680454" w:rsidRDefault="00F63623" w:rsidP="00F63623">
            <w:pPr>
              <w:spacing w:after="0" w:line="240" w:lineRule="auto"/>
              <w:jc w:val="center"/>
              <w:rPr>
                <w:rFonts w:ascii="Myriad Pro" w:eastAsia="Times New Roman" w:hAnsi="Myriad Pro" w:cs="Calibri"/>
                <w:lang w:eastAsia="ru-RU"/>
              </w:rPr>
            </w:pPr>
            <w:r w:rsidRPr="00680454">
              <w:rPr>
                <w:rFonts w:ascii="Myriad Pro" w:eastAsia="Times New Roman" w:hAnsi="Myriad Pro" w:cs="Calibri"/>
                <w:lang w:eastAsia="ru-RU"/>
              </w:rPr>
              <w:t>1 805,0</w:t>
            </w:r>
          </w:p>
        </w:tc>
      </w:tr>
      <w:tr w:rsidR="00F63623" w:rsidRPr="006C70B5" w14:paraId="416E9E74"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000000" w:fill="FFFFFF"/>
            <w:vAlign w:val="bottom"/>
            <w:hideMark/>
          </w:tcPr>
          <w:p w14:paraId="6C22C68F" w14:textId="77777777" w:rsidR="00F63623" w:rsidRPr="00680454" w:rsidRDefault="00F63623" w:rsidP="00F63623">
            <w:pPr>
              <w:spacing w:after="0" w:line="240" w:lineRule="auto"/>
              <w:rPr>
                <w:rFonts w:ascii="Myriad Pro" w:eastAsia="Times New Roman" w:hAnsi="Myriad Pro" w:cs="Calibri"/>
                <w:b/>
                <w:bCs/>
                <w:lang w:eastAsia="ru-RU"/>
              </w:rPr>
            </w:pPr>
            <w:r w:rsidRPr="00680454">
              <w:rPr>
                <w:rFonts w:ascii="Myriad Pro" w:eastAsia="Times New Roman" w:hAnsi="Myriad Pro" w:cs="Calibri"/>
                <w:b/>
                <w:bCs/>
                <w:lang w:eastAsia="ru-RU"/>
              </w:rPr>
              <w:t>Затраты на покупку потерь</w:t>
            </w:r>
          </w:p>
        </w:tc>
        <w:tc>
          <w:tcPr>
            <w:tcW w:w="803" w:type="pct"/>
            <w:tcBorders>
              <w:top w:val="nil"/>
              <w:left w:val="nil"/>
              <w:bottom w:val="single" w:sz="4" w:space="0" w:color="auto"/>
              <w:right w:val="single" w:sz="4" w:space="0" w:color="auto"/>
            </w:tcBorders>
            <w:shd w:val="clear" w:color="000000" w:fill="FFFFFF"/>
            <w:noWrap/>
            <w:vAlign w:val="bottom"/>
            <w:hideMark/>
          </w:tcPr>
          <w:p w14:paraId="0D283D6F" w14:textId="77777777" w:rsidR="00F63623" w:rsidRPr="00680454" w:rsidRDefault="00F63623" w:rsidP="00F63623">
            <w:pPr>
              <w:spacing w:after="0" w:line="240" w:lineRule="auto"/>
              <w:jc w:val="center"/>
              <w:rPr>
                <w:rFonts w:ascii="Myriad Pro" w:eastAsia="Times New Roman" w:hAnsi="Myriad Pro" w:cs="Calibri"/>
                <w:b/>
                <w:bCs/>
                <w:lang w:eastAsia="ru-RU"/>
              </w:rPr>
            </w:pPr>
            <w:r w:rsidRPr="00680454">
              <w:rPr>
                <w:rFonts w:ascii="Myriad Pro" w:eastAsia="Times New Roman" w:hAnsi="Myriad Pro" w:cs="Calibri"/>
                <w:b/>
                <w:bCs/>
                <w:lang w:eastAsia="ru-RU"/>
              </w:rPr>
              <w:t>тыс. руб.</w:t>
            </w:r>
          </w:p>
        </w:tc>
        <w:tc>
          <w:tcPr>
            <w:tcW w:w="773" w:type="pct"/>
            <w:tcBorders>
              <w:top w:val="nil"/>
              <w:left w:val="nil"/>
              <w:bottom w:val="single" w:sz="4" w:space="0" w:color="auto"/>
              <w:right w:val="single" w:sz="4" w:space="0" w:color="auto"/>
            </w:tcBorders>
            <w:shd w:val="clear" w:color="auto" w:fill="auto"/>
            <w:noWrap/>
            <w:vAlign w:val="bottom"/>
            <w:hideMark/>
          </w:tcPr>
          <w:p w14:paraId="5BC98AF0" w14:textId="77777777" w:rsidR="00F63623" w:rsidRPr="00680454" w:rsidRDefault="00F63623" w:rsidP="00F63623">
            <w:pPr>
              <w:spacing w:after="0" w:line="240" w:lineRule="auto"/>
              <w:jc w:val="center"/>
              <w:rPr>
                <w:rFonts w:ascii="Myriad Pro" w:eastAsia="Times New Roman" w:hAnsi="Myriad Pro" w:cs="Calibri"/>
                <w:b/>
                <w:bCs/>
                <w:lang w:eastAsia="ru-RU"/>
              </w:rPr>
            </w:pPr>
            <w:r w:rsidRPr="00680454">
              <w:rPr>
                <w:rFonts w:ascii="Myriad Pro" w:eastAsia="Times New Roman" w:hAnsi="Myriad Pro" w:cs="Calibri"/>
                <w:b/>
                <w:bCs/>
                <w:lang w:eastAsia="ru-RU"/>
              </w:rPr>
              <w:t>250 945,0</w:t>
            </w:r>
          </w:p>
        </w:tc>
        <w:tc>
          <w:tcPr>
            <w:tcW w:w="773" w:type="pct"/>
            <w:tcBorders>
              <w:top w:val="nil"/>
              <w:left w:val="nil"/>
              <w:bottom w:val="single" w:sz="4" w:space="0" w:color="auto"/>
              <w:right w:val="single" w:sz="4" w:space="0" w:color="auto"/>
            </w:tcBorders>
            <w:shd w:val="clear" w:color="auto" w:fill="auto"/>
            <w:noWrap/>
            <w:vAlign w:val="bottom"/>
            <w:hideMark/>
          </w:tcPr>
          <w:p w14:paraId="5DE3FB31" w14:textId="77777777" w:rsidR="00F63623" w:rsidRPr="00680454" w:rsidRDefault="00F63623" w:rsidP="00F63623">
            <w:pPr>
              <w:spacing w:after="0" w:line="240" w:lineRule="auto"/>
              <w:jc w:val="center"/>
              <w:rPr>
                <w:rFonts w:ascii="Myriad Pro" w:eastAsia="Times New Roman" w:hAnsi="Myriad Pro" w:cs="Calibri"/>
                <w:b/>
                <w:bCs/>
                <w:lang w:eastAsia="ru-RU"/>
              </w:rPr>
            </w:pPr>
            <w:r w:rsidRPr="00680454">
              <w:rPr>
                <w:rFonts w:ascii="Myriad Pro" w:eastAsia="Times New Roman" w:hAnsi="Myriad Pro" w:cs="Calibri"/>
                <w:b/>
                <w:bCs/>
                <w:lang w:eastAsia="ru-RU"/>
              </w:rPr>
              <w:t>275 350,2</w:t>
            </w:r>
          </w:p>
        </w:tc>
        <w:tc>
          <w:tcPr>
            <w:tcW w:w="773" w:type="pct"/>
            <w:tcBorders>
              <w:top w:val="nil"/>
              <w:left w:val="nil"/>
              <w:bottom w:val="single" w:sz="4" w:space="0" w:color="auto"/>
              <w:right w:val="single" w:sz="4" w:space="0" w:color="auto"/>
            </w:tcBorders>
            <w:shd w:val="clear" w:color="auto" w:fill="auto"/>
            <w:noWrap/>
            <w:vAlign w:val="bottom"/>
            <w:hideMark/>
          </w:tcPr>
          <w:p w14:paraId="0E28771F"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526 295,2</w:t>
            </w:r>
          </w:p>
        </w:tc>
      </w:tr>
      <w:tr w:rsidR="00F63623" w:rsidRPr="006C70B5" w14:paraId="05771B89" w14:textId="77777777" w:rsidTr="00F63623">
        <w:trPr>
          <w:trHeight w:val="20"/>
          <w:tblHeader/>
        </w:trPr>
        <w:tc>
          <w:tcPr>
            <w:tcW w:w="1878" w:type="pct"/>
            <w:tcBorders>
              <w:top w:val="nil"/>
              <w:left w:val="single" w:sz="4" w:space="0" w:color="auto"/>
              <w:bottom w:val="single" w:sz="4" w:space="0" w:color="auto"/>
              <w:right w:val="single" w:sz="4" w:space="0" w:color="auto"/>
            </w:tcBorders>
            <w:shd w:val="clear" w:color="auto" w:fill="auto"/>
            <w:vAlign w:val="bottom"/>
            <w:hideMark/>
          </w:tcPr>
          <w:p w14:paraId="4BC198D7" w14:textId="77777777" w:rsidR="00F63623" w:rsidRPr="006C70B5" w:rsidRDefault="00F63623" w:rsidP="00F63623">
            <w:pPr>
              <w:spacing w:after="0" w:line="240" w:lineRule="auto"/>
              <w:rPr>
                <w:rFonts w:ascii="Myriad Pro" w:eastAsia="Times New Roman" w:hAnsi="Myriad Pro" w:cs="Calibri"/>
                <w:b/>
                <w:bCs/>
                <w:lang w:eastAsia="ru-RU"/>
              </w:rPr>
            </w:pPr>
            <w:r w:rsidRPr="006C70B5">
              <w:rPr>
                <w:rFonts w:ascii="Myriad Pro" w:eastAsia="Times New Roman" w:hAnsi="Myriad Pro" w:cs="Calibri"/>
                <w:b/>
                <w:bCs/>
                <w:lang w:eastAsia="ru-RU"/>
              </w:rPr>
              <w:t>Услуги ПАО "ФСК ЕЭС" всего</w:t>
            </w:r>
          </w:p>
        </w:tc>
        <w:tc>
          <w:tcPr>
            <w:tcW w:w="803" w:type="pct"/>
            <w:tcBorders>
              <w:top w:val="nil"/>
              <w:left w:val="nil"/>
              <w:bottom w:val="single" w:sz="4" w:space="0" w:color="auto"/>
              <w:right w:val="single" w:sz="4" w:space="0" w:color="auto"/>
            </w:tcBorders>
            <w:shd w:val="clear" w:color="auto" w:fill="auto"/>
            <w:noWrap/>
            <w:vAlign w:val="bottom"/>
            <w:hideMark/>
          </w:tcPr>
          <w:p w14:paraId="5D113BA2"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тыс. руб.</w:t>
            </w:r>
          </w:p>
        </w:tc>
        <w:tc>
          <w:tcPr>
            <w:tcW w:w="773" w:type="pct"/>
            <w:tcBorders>
              <w:top w:val="nil"/>
              <w:left w:val="nil"/>
              <w:bottom w:val="single" w:sz="4" w:space="0" w:color="auto"/>
              <w:right w:val="single" w:sz="4" w:space="0" w:color="auto"/>
            </w:tcBorders>
            <w:shd w:val="clear" w:color="auto" w:fill="auto"/>
            <w:noWrap/>
            <w:vAlign w:val="bottom"/>
            <w:hideMark/>
          </w:tcPr>
          <w:p w14:paraId="79299349"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1 159 860,5</w:t>
            </w:r>
          </w:p>
        </w:tc>
        <w:tc>
          <w:tcPr>
            <w:tcW w:w="773" w:type="pct"/>
            <w:tcBorders>
              <w:top w:val="nil"/>
              <w:left w:val="nil"/>
              <w:bottom w:val="single" w:sz="4" w:space="0" w:color="auto"/>
              <w:right w:val="single" w:sz="4" w:space="0" w:color="auto"/>
            </w:tcBorders>
            <w:shd w:val="clear" w:color="auto" w:fill="auto"/>
            <w:noWrap/>
            <w:vAlign w:val="bottom"/>
            <w:hideMark/>
          </w:tcPr>
          <w:p w14:paraId="4B0444C4"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1 211 761,2</w:t>
            </w:r>
          </w:p>
        </w:tc>
        <w:tc>
          <w:tcPr>
            <w:tcW w:w="773" w:type="pct"/>
            <w:tcBorders>
              <w:top w:val="nil"/>
              <w:left w:val="nil"/>
              <w:bottom w:val="single" w:sz="4" w:space="0" w:color="auto"/>
              <w:right w:val="single" w:sz="4" w:space="0" w:color="auto"/>
            </w:tcBorders>
            <w:shd w:val="clear" w:color="auto" w:fill="auto"/>
            <w:noWrap/>
            <w:vAlign w:val="bottom"/>
            <w:hideMark/>
          </w:tcPr>
          <w:p w14:paraId="7DCEE6BF" w14:textId="77777777" w:rsidR="00F63623" w:rsidRPr="006C70B5" w:rsidRDefault="00F63623" w:rsidP="00F63623">
            <w:pPr>
              <w:spacing w:after="0" w:line="240" w:lineRule="auto"/>
              <w:jc w:val="center"/>
              <w:rPr>
                <w:rFonts w:ascii="Myriad Pro" w:eastAsia="Times New Roman" w:hAnsi="Myriad Pro" w:cs="Calibri"/>
                <w:b/>
                <w:bCs/>
                <w:lang w:eastAsia="ru-RU"/>
              </w:rPr>
            </w:pPr>
            <w:r w:rsidRPr="006C70B5">
              <w:rPr>
                <w:rFonts w:ascii="Myriad Pro" w:eastAsia="Times New Roman" w:hAnsi="Myriad Pro" w:cs="Calibri"/>
                <w:b/>
                <w:bCs/>
                <w:lang w:eastAsia="ru-RU"/>
              </w:rPr>
              <w:t>2 371 621,6</w:t>
            </w:r>
          </w:p>
        </w:tc>
      </w:tr>
    </w:tbl>
    <w:p w14:paraId="45680AD8" w14:textId="77777777" w:rsidR="00F63623" w:rsidRPr="003253ED" w:rsidRDefault="00F63623" w:rsidP="00F63623">
      <w:pPr>
        <w:spacing w:after="0" w:line="360" w:lineRule="auto"/>
        <w:ind w:firstLine="567"/>
        <w:jc w:val="both"/>
        <w:rPr>
          <w:rFonts w:ascii="Myriad Pro" w:eastAsia="Calibri" w:hAnsi="Myriad Pro" w:cs="Times New Roman"/>
          <w:color w:val="000000"/>
          <w:sz w:val="26"/>
          <w:szCs w:val="26"/>
          <w:highlight w:val="yellow"/>
        </w:rPr>
      </w:pPr>
      <w:r w:rsidRPr="004B20B5">
        <w:rPr>
          <w:rFonts w:ascii="Myriad Pro" w:eastAsia="Calibri" w:hAnsi="Myriad Pro" w:cs="Times New Roman"/>
          <w:color w:val="000000"/>
          <w:sz w:val="26"/>
          <w:szCs w:val="26"/>
        </w:rPr>
        <w:t xml:space="preserve">Исполнитель полагает, что учет Комитетом тарифного регулирования Волгоградской области расходов по статье «Оплата услуг ПАО «ФСК ЕЭС» с необоснованным применением в расчете ставки на содержание сетей на 2 полугодие 2019 года и ставок на оплату потерь,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cs="Times New Roman"/>
          <w:color w:val="000000"/>
          <w:sz w:val="26"/>
          <w:szCs w:val="26"/>
        </w:rPr>
        <w:t>КТР Волгоградской</w:t>
      </w:r>
      <w:r w:rsidRPr="004B20B5">
        <w:rPr>
          <w:rFonts w:ascii="Myriad Pro" w:eastAsia="Calibri" w:hAnsi="Myriad Pro" w:cs="Times New Roman"/>
          <w:color w:val="000000"/>
          <w:sz w:val="26"/>
          <w:szCs w:val="26"/>
        </w:rPr>
        <w:t xml:space="preserve"> области и выдано предписание об изъятии из НВВ филиала ПАО «МРСК Юга» - «Волгоградэнерго» неподтвержденных документально расходов в размере </w:t>
      </w:r>
      <w:r>
        <w:rPr>
          <w:rFonts w:ascii="Myriad Pro" w:eastAsia="Calibri" w:hAnsi="Myriad Pro" w:cs="Times New Roman"/>
          <w:color w:val="000000"/>
          <w:sz w:val="26"/>
          <w:szCs w:val="26"/>
        </w:rPr>
        <w:t xml:space="preserve">52 736,3 </w:t>
      </w:r>
      <w:r w:rsidRPr="004B20B5">
        <w:rPr>
          <w:rFonts w:ascii="Myriad Pro" w:eastAsia="Calibri" w:hAnsi="Myriad Pro" w:cs="Times New Roman"/>
          <w:color w:val="000000"/>
          <w:sz w:val="26"/>
          <w:szCs w:val="26"/>
        </w:rPr>
        <w:t>тыс. руб.</w:t>
      </w:r>
      <w:r>
        <w:rPr>
          <w:rFonts w:ascii="Myriad Pro" w:eastAsia="Calibri" w:hAnsi="Myriad Pro" w:cs="Times New Roman"/>
          <w:color w:val="000000"/>
          <w:sz w:val="26"/>
          <w:szCs w:val="26"/>
        </w:rPr>
        <w:t xml:space="preserve"> (2 424 358 – 2 371 621,6).</w:t>
      </w:r>
    </w:p>
    <w:p w14:paraId="4374E386" w14:textId="77777777" w:rsidR="00F63623" w:rsidRPr="00680454" w:rsidRDefault="00F63623" w:rsidP="00F63623">
      <w:pPr>
        <w:spacing w:after="0" w:line="360" w:lineRule="auto"/>
        <w:ind w:firstLine="567"/>
        <w:jc w:val="both"/>
        <w:rPr>
          <w:rFonts w:ascii="Myriad Pro" w:eastAsia="Calibri" w:hAnsi="Myriad Pro" w:cs="Times New Roman"/>
          <w:color w:val="000000"/>
          <w:sz w:val="26"/>
          <w:szCs w:val="26"/>
        </w:rPr>
      </w:pPr>
      <w:r w:rsidRPr="00680454">
        <w:rPr>
          <w:rFonts w:ascii="Myriad Pro" w:eastAsia="Calibri" w:hAnsi="Myriad Pro" w:cs="Times New Roman"/>
          <w:color w:val="000000"/>
          <w:sz w:val="26"/>
          <w:szCs w:val="26"/>
        </w:rPr>
        <w:t>Согласно актам об оказании услуг по передаче электрической энергии фактические расходы филиала ПАО «МРСК Юга» - «Волгоградэнерго» на оплату услуг ПАО «ФСК ЕЭС» за 2019 год составили 2 448 686,4 тыс. руб.</w:t>
      </w:r>
      <w:r>
        <w:rPr>
          <w:rFonts w:ascii="Myriad Pro" w:eastAsia="Calibri" w:hAnsi="Myriad Pro" w:cs="Times New Roman"/>
          <w:color w:val="000000"/>
          <w:sz w:val="26"/>
          <w:szCs w:val="26"/>
        </w:rPr>
        <w:t xml:space="preserve">, в том числе плата за содержание сетей 1 901 457,3 тыс. руб., оплата потерь в сетях ЕНЭС – 547 229,1 </w:t>
      </w:r>
      <w:r>
        <w:rPr>
          <w:rFonts w:ascii="Myriad Pro" w:eastAsia="Calibri" w:hAnsi="Myriad Pro" w:cs="Times New Roman"/>
          <w:color w:val="000000"/>
          <w:sz w:val="26"/>
          <w:szCs w:val="26"/>
        </w:rPr>
        <w:lastRenderedPageBreak/>
        <w:t>тыс. руб. Рост расходов по сравнению с утвержденными КТР Волгоградской области обусловлен увеличением платы за содержание сетей.</w:t>
      </w:r>
    </w:p>
    <w:p w14:paraId="76496A76" w14:textId="77777777" w:rsidR="00F63623" w:rsidRPr="003253ED" w:rsidRDefault="00F63623" w:rsidP="00F63623">
      <w:pPr>
        <w:spacing w:after="0" w:line="360" w:lineRule="auto"/>
        <w:ind w:firstLine="567"/>
        <w:jc w:val="both"/>
        <w:rPr>
          <w:rFonts w:ascii="Myriad Pro" w:eastAsia="Calibri" w:hAnsi="Myriad Pro" w:cs="Times New Roman"/>
          <w:color w:val="000000"/>
          <w:sz w:val="26"/>
          <w:szCs w:val="26"/>
        </w:rPr>
      </w:pPr>
      <w:r w:rsidRPr="00680454">
        <w:rPr>
          <w:rFonts w:ascii="Myriad Pro" w:eastAsia="Calibri" w:hAnsi="Myriad Pro" w:cs="Times New Roman"/>
          <w:color w:val="000000"/>
          <w:sz w:val="26"/>
          <w:szCs w:val="26"/>
        </w:rPr>
        <w:t xml:space="preserve">В соответствии с п.11 Методических указаний № 98-э при установлении тарифов на 2021 год производится корректировка неподконтрольных расходов исходя из их фактических значений. Таким образом, при расчете корректировки подлежит учету сумма расходов на оплату услуг ПАО «ФСК ЕЭС» в размере </w:t>
      </w:r>
      <w:r w:rsidRPr="002058EE">
        <w:rPr>
          <w:rFonts w:ascii="Myriad Pro" w:eastAsia="Calibri" w:hAnsi="Myriad Pro" w:cs="Times New Roman"/>
          <w:color w:val="000000"/>
          <w:sz w:val="26"/>
          <w:szCs w:val="26"/>
        </w:rPr>
        <w:t>24 328,4 тыс. руб. (2 448 686,4 – 2 424 358).</w:t>
      </w:r>
    </w:p>
    <w:p w14:paraId="79862873" w14:textId="77777777" w:rsidR="00F63623" w:rsidRPr="00F63623" w:rsidRDefault="00F63623" w:rsidP="00F63623"/>
    <w:p w14:paraId="13DA6290" w14:textId="77777777" w:rsidR="00EF493D" w:rsidRDefault="00EF493D"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EF493D" w:rsidSect="0004017F">
          <w:pgSz w:w="11906" w:h="16838"/>
          <w:pgMar w:top="1134" w:right="850" w:bottom="1134" w:left="1701" w:header="708" w:footer="708" w:gutter="0"/>
          <w:cols w:space="708"/>
          <w:docGrid w:linePitch="360"/>
        </w:sectPr>
      </w:pPr>
      <w:bookmarkStart w:id="79" w:name="_Toc43398065"/>
    </w:p>
    <w:p w14:paraId="2ACAC016" w14:textId="7A8D253C" w:rsidR="00457D12" w:rsidRPr="008C068E" w:rsidRDefault="004C3029"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8C068E">
        <w:rPr>
          <w:rFonts w:ascii="Myriad Pro" w:hAnsi="Myriad Pro"/>
          <w:b/>
          <w:color w:val="4F6228" w:themeColor="accent3" w:themeShade="80"/>
          <w:sz w:val="28"/>
          <w:szCs w:val="28"/>
        </w:rPr>
        <w:lastRenderedPageBreak/>
        <w:t>Тепловая энергия на хозяйственные нужды</w:t>
      </w:r>
      <w:bookmarkEnd w:id="79"/>
    </w:p>
    <w:p w14:paraId="3F37CCA8" w14:textId="77777777" w:rsidR="00B92869" w:rsidRPr="003F218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Согласно п. 22 Основ ценообразования № 1178 расходы на покупку электрической и тепловой энергии (мощности) определяются в соответствии с пунктом 29 Основ ценообразования № 1178.</w:t>
      </w:r>
    </w:p>
    <w:tbl>
      <w:tblPr>
        <w:tblW w:w="5000" w:type="pct"/>
        <w:tblLook w:val="04A0" w:firstRow="1" w:lastRow="0" w:firstColumn="1" w:lastColumn="0" w:noHBand="0" w:noVBand="1"/>
      </w:tblPr>
      <w:tblGrid>
        <w:gridCol w:w="2813"/>
        <w:gridCol w:w="1545"/>
        <w:gridCol w:w="1781"/>
        <w:gridCol w:w="1371"/>
        <w:gridCol w:w="997"/>
        <w:gridCol w:w="838"/>
      </w:tblGrid>
      <w:tr w:rsidR="00B92869" w:rsidRPr="003F2187" w14:paraId="123D6B50" w14:textId="77777777" w:rsidTr="000675AF">
        <w:trPr>
          <w:trHeight w:val="111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5AB31981"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E646DA"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Факт за 2017, тыс. руб.</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38DCA1"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Заявлено филиалом ПАО «МРСК Юга» -«Волгоградэнерго» на 2019</w:t>
            </w:r>
          </w:p>
          <w:p w14:paraId="2474F89D"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 тыс. руб.</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67256A2"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ТБР на 2019, тыс. руб.</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B725626"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ТБР / заявка на 2019, %</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C5FCCB7"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ТБР на 2019 /факт за 2017, %</w:t>
            </w:r>
          </w:p>
        </w:tc>
      </w:tr>
      <w:tr w:rsidR="00B92869" w:rsidRPr="003F2187" w14:paraId="44AF5AA5" w14:textId="77777777" w:rsidTr="000675AF">
        <w:trPr>
          <w:trHeight w:val="255"/>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4AA5F1"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FCCEC23"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2</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38BCF89"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3</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A585EB"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4</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A0F8FB0"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5</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20854EF" w14:textId="77777777" w:rsidR="00B92869" w:rsidRPr="003F2187" w:rsidRDefault="00B92869"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6</w:t>
            </w:r>
          </w:p>
        </w:tc>
      </w:tr>
      <w:tr w:rsidR="00B92869" w:rsidRPr="003F2187" w14:paraId="2DD09084" w14:textId="77777777" w:rsidTr="00526697">
        <w:trPr>
          <w:trHeight w:val="336"/>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tcPr>
          <w:p w14:paraId="163555AB" w14:textId="77777777" w:rsidR="00B92869" w:rsidRPr="003F2187" w:rsidRDefault="00B92869" w:rsidP="000675AF">
            <w:pPr>
              <w:spacing w:after="0" w:line="240" w:lineRule="auto"/>
              <w:rPr>
                <w:rFonts w:ascii="Myriad Pro" w:eastAsia="Times New Roman" w:hAnsi="Myriad Pro" w:cs="Calibri"/>
                <w:sz w:val="18"/>
                <w:szCs w:val="18"/>
                <w:lang w:eastAsia="ru-RU"/>
              </w:rPr>
            </w:pPr>
            <w:r w:rsidRPr="003F2187">
              <w:rPr>
                <w:rFonts w:ascii="Myriad Pro" w:eastAsia="Times New Roman" w:hAnsi="Myriad Pro" w:cs="Calibri"/>
                <w:sz w:val="18"/>
                <w:szCs w:val="18"/>
                <w:lang w:eastAsia="ru-RU"/>
              </w:rPr>
              <w:t>Тепловая энергия на хоз. нужды</w:t>
            </w:r>
          </w:p>
        </w:tc>
        <w:tc>
          <w:tcPr>
            <w:tcW w:w="835" w:type="pct"/>
            <w:tcBorders>
              <w:top w:val="single" w:sz="4" w:space="0" w:color="FFFFFF"/>
              <w:left w:val="nil"/>
              <w:bottom w:val="single" w:sz="4" w:space="0" w:color="auto"/>
              <w:right w:val="single" w:sz="4" w:space="0" w:color="auto"/>
            </w:tcBorders>
            <w:shd w:val="clear" w:color="auto" w:fill="auto"/>
            <w:vAlign w:val="bottom"/>
          </w:tcPr>
          <w:p w14:paraId="17243FEA" w14:textId="77777777" w:rsidR="00B92869" w:rsidRPr="003F2187" w:rsidRDefault="00B92869" w:rsidP="000675AF">
            <w:pPr>
              <w:spacing w:after="0" w:line="240" w:lineRule="auto"/>
              <w:jc w:val="right"/>
              <w:rPr>
                <w:rFonts w:ascii="Myriad Pro" w:eastAsia="Times New Roman" w:hAnsi="Myriad Pro" w:cs="Calibri"/>
                <w:sz w:val="18"/>
                <w:szCs w:val="18"/>
                <w:lang w:eastAsia="ru-RU"/>
              </w:rPr>
            </w:pPr>
            <w:r w:rsidRPr="003F2187">
              <w:rPr>
                <w:rFonts w:ascii="Myriad Pro" w:eastAsia="Times New Roman" w:hAnsi="Myriad Pro" w:cs="Calibri"/>
                <w:sz w:val="18"/>
                <w:szCs w:val="18"/>
                <w:lang w:eastAsia="ru-RU"/>
              </w:rPr>
              <w:t>6 893</w:t>
            </w:r>
          </w:p>
        </w:tc>
        <w:tc>
          <w:tcPr>
            <w:tcW w:w="910" w:type="pct"/>
            <w:tcBorders>
              <w:top w:val="single" w:sz="4" w:space="0" w:color="FFFFFF"/>
              <w:left w:val="nil"/>
              <w:bottom w:val="single" w:sz="4" w:space="0" w:color="auto"/>
              <w:right w:val="single" w:sz="4" w:space="0" w:color="auto"/>
            </w:tcBorders>
            <w:shd w:val="clear" w:color="auto" w:fill="auto"/>
            <w:vAlign w:val="bottom"/>
          </w:tcPr>
          <w:p w14:paraId="64B4AFB9" w14:textId="77777777" w:rsidR="00B92869" w:rsidRPr="003F2187" w:rsidRDefault="00B92869" w:rsidP="000675AF">
            <w:pPr>
              <w:spacing w:after="0" w:line="240" w:lineRule="auto"/>
              <w:jc w:val="right"/>
              <w:rPr>
                <w:rFonts w:ascii="Myriad Pro" w:eastAsia="Times New Roman" w:hAnsi="Myriad Pro" w:cs="Calibri"/>
                <w:sz w:val="18"/>
                <w:szCs w:val="18"/>
                <w:lang w:eastAsia="ru-RU"/>
              </w:rPr>
            </w:pPr>
            <w:r w:rsidRPr="003F2187">
              <w:rPr>
                <w:rFonts w:ascii="Myriad Pro" w:eastAsia="Times New Roman" w:hAnsi="Myriad Pro" w:cs="Calibri"/>
                <w:sz w:val="18"/>
                <w:szCs w:val="18"/>
                <w:lang w:eastAsia="ru-RU"/>
              </w:rPr>
              <w:t>13 076</w:t>
            </w:r>
          </w:p>
        </w:tc>
        <w:tc>
          <w:tcPr>
            <w:tcW w:w="742" w:type="pct"/>
            <w:tcBorders>
              <w:top w:val="single" w:sz="4" w:space="0" w:color="FFFFFF"/>
              <w:left w:val="nil"/>
              <w:bottom w:val="single" w:sz="4" w:space="0" w:color="auto"/>
              <w:right w:val="single" w:sz="4" w:space="0" w:color="auto"/>
            </w:tcBorders>
            <w:shd w:val="clear" w:color="auto" w:fill="auto"/>
            <w:vAlign w:val="bottom"/>
          </w:tcPr>
          <w:p w14:paraId="02C6437F" w14:textId="77777777" w:rsidR="00B92869" w:rsidRPr="003F2187" w:rsidRDefault="00B92869" w:rsidP="000675AF">
            <w:pPr>
              <w:spacing w:after="0" w:line="240" w:lineRule="auto"/>
              <w:jc w:val="right"/>
              <w:rPr>
                <w:rFonts w:ascii="Myriad Pro" w:eastAsia="Times New Roman" w:hAnsi="Myriad Pro" w:cs="Calibri"/>
                <w:sz w:val="18"/>
                <w:szCs w:val="18"/>
                <w:lang w:eastAsia="ru-RU"/>
              </w:rPr>
            </w:pPr>
            <w:r w:rsidRPr="003F2187">
              <w:rPr>
                <w:rFonts w:ascii="Myriad Pro" w:eastAsia="Times New Roman" w:hAnsi="Myriad Pro" w:cs="Calibri"/>
                <w:sz w:val="18"/>
                <w:szCs w:val="18"/>
                <w:lang w:eastAsia="ru-RU"/>
              </w:rPr>
              <w:t>7 505,6</w:t>
            </w:r>
          </w:p>
        </w:tc>
        <w:tc>
          <w:tcPr>
            <w:tcW w:w="542" w:type="pct"/>
            <w:tcBorders>
              <w:top w:val="single" w:sz="4" w:space="0" w:color="FFFFFF"/>
              <w:left w:val="single" w:sz="4" w:space="0" w:color="auto"/>
              <w:bottom w:val="single" w:sz="4" w:space="0" w:color="auto"/>
              <w:right w:val="single" w:sz="4" w:space="0" w:color="auto"/>
            </w:tcBorders>
            <w:shd w:val="clear" w:color="auto" w:fill="auto"/>
            <w:vAlign w:val="bottom"/>
          </w:tcPr>
          <w:p w14:paraId="0B181936" w14:textId="77777777" w:rsidR="00B92869" w:rsidRPr="003F2187" w:rsidRDefault="00B92869" w:rsidP="000675AF">
            <w:pPr>
              <w:spacing w:after="0" w:line="240" w:lineRule="auto"/>
              <w:jc w:val="right"/>
              <w:rPr>
                <w:rFonts w:ascii="Myriad Pro" w:eastAsia="Times New Roman" w:hAnsi="Myriad Pro" w:cs="Calibri"/>
                <w:sz w:val="18"/>
                <w:szCs w:val="18"/>
                <w:lang w:eastAsia="ru-RU"/>
              </w:rPr>
            </w:pPr>
            <w:r w:rsidRPr="003F2187">
              <w:rPr>
                <w:rFonts w:ascii="Myriad Pro" w:eastAsia="Times New Roman" w:hAnsi="Myriad Pro" w:cs="Calibri"/>
                <w:sz w:val="18"/>
                <w:szCs w:val="18"/>
                <w:lang w:eastAsia="ru-RU"/>
              </w:rPr>
              <w:t>-4</w:t>
            </w:r>
            <w:r>
              <w:rPr>
                <w:rFonts w:ascii="Myriad Pro" w:eastAsia="Times New Roman" w:hAnsi="Myriad Pro" w:cs="Calibri"/>
                <w:sz w:val="18"/>
                <w:szCs w:val="18"/>
                <w:lang w:eastAsia="ru-RU"/>
              </w:rPr>
              <w:t>2,6</w:t>
            </w:r>
            <w:r w:rsidRPr="003F2187">
              <w:rPr>
                <w:rFonts w:ascii="Myriad Pro" w:eastAsia="Times New Roman" w:hAnsi="Myriad Pro" w:cs="Calibri"/>
                <w:sz w:val="18"/>
                <w:szCs w:val="18"/>
                <w:lang w:eastAsia="ru-RU"/>
              </w:rPr>
              <w:t>%</w:t>
            </w:r>
          </w:p>
        </w:tc>
        <w:tc>
          <w:tcPr>
            <w:tcW w:w="457" w:type="pct"/>
            <w:tcBorders>
              <w:top w:val="single" w:sz="4" w:space="0" w:color="FFFFFF"/>
              <w:left w:val="nil"/>
              <w:bottom w:val="single" w:sz="4" w:space="0" w:color="auto"/>
              <w:right w:val="single" w:sz="4" w:space="0" w:color="auto"/>
            </w:tcBorders>
            <w:shd w:val="clear" w:color="auto" w:fill="auto"/>
            <w:vAlign w:val="bottom"/>
          </w:tcPr>
          <w:p w14:paraId="368BD754" w14:textId="77777777" w:rsidR="00B92869" w:rsidRPr="003F2187" w:rsidRDefault="00B92869" w:rsidP="000675AF">
            <w:pPr>
              <w:spacing w:after="0" w:line="240" w:lineRule="auto"/>
              <w:jc w:val="right"/>
              <w:rPr>
                <w:rFonts w:ascii="Myriad Pro" w:eastAsia="Times New Roman" w:hAnsi="Myriad Pro" w:cs="Calibri"/>
                <w:sz w:val="18"/>
                <w:szCs w:val="18"/>
                <w:lang w:eastAsia="ru-RU"/>
              </w:rPr>
            </w:pPr>
            <w:r w:rsidRPr="003F2187">
              <w:rPr>
                <w:rFonts w:ascii="Myriad Pro" w:eastAsia="Times New Roman" w:hAnsi="Myriad Pro" w:cs="Calibri"/>
                <w:sz w:val="18"/>
                <w:szCs w:val="18"/>
                <w:lang w:eastAsia="ru-RU"/>
              </w:rPr>
              <w:t>+8,9%</w:t>
            </w:r>
          </w:p>
        </w:tc>
      </w:tr>
    </w:tbl>
    <w:p w14:paraId="3544EECC" w14:textId="77777777" w:rsidR="00B92869" w:rsidRPr="003F2187" w:rsidRDefault="00B92869" w:rsidP="00B92869">
      <w:pPr>
        <w:spacing w:after="0" w:line="360" w:lineRule="auto"/>
        <w:contextualSpacing/>
        <w:jc w:val="both"/>
        <w:rPr>
          <w:rFonts w:ascii="Myriad Pro" w:eastAsia="Calibri" w:hAnsi="Myriad Pro" w:cs="Times New Roman"/>
          <w:color w:val="000000"/>
          <w:sz w:val="26"/>
          <w:szCs w:val="26"/>
        </w:rPr>
      </w:pPr>
    </w:p>
    <w:p w14:paraId="3089CF98" w14:textId="77777777" w:rsidR="00B92869" w:rsidRPr="003F2187" w:rsidRDefault="00B92869" w:rsidP="00B92869">
      <w:pPr>
        <w:spacing w:after="0" w:line="360" w:lineRule="auto"/>
        <w:contextualSpacing/>
        <w:jc w:val="both"/>
        <w:rPr>
          <w:rFonts w:ascii="Myriad Pro" w:eastAsia="Calibri" w:hAnsi="Myriad Pro" w:cs="Times New Roman"/>
          <w:b/>
          <w:color w:val="000000"/>
          <w:sz w:val="26"/>
          <w:szCs w:val="26"/>
        </w:rPr>
      </w:pPr>
      <w:r w:rsidRPr="003F2187">
        <w:rPr>
          <w:rFonts w:ascii="Myriad Pro" w:eastAsia="Calibri" w:hAnsi="Myriad Pro" w:cs="Times New Roman"/>
          <w:b/>
          <w:color w:val="000000"/>
          <w:sz w:val="26"/>
          <w:szCs w:val="26"/>
        </w:rPr>
        <w:t>ПОЗИЦИЯ ТЕРРИТОРИАЛЬНОЙ СЕТЕВОЙ ОРГАНИЗАЦИИ</w:t>
      </w:r>
    </w:p>
    <w:p w14:paraId="31EDB8A3" w14:textId="77777777" w:rsidR="00B92869" w:rsidRPr="003F218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Филиалом ПАО «МРСК Юга» - «Волгоградэнерго» по статье на 2019 год была заявлена сумма расходов в размере 13 076 тыс. руб.</w:t>
      </w:r>
    </w:p>
    <w:p w14:paraId="07D10475" w14:textId="77777777" w:rsidR="00B92869" w:rsidRPr="003F218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При формировании прогнозных затрат на тепловую энергию на хозяйственные нужды филиал ПАО «МРСК Юга» - «Волгоградэнерго» исходил из ожидаемых расходов на 2018 год. Объемы потребления тепловой энергии на хозяйственные нужды определены на основании фактически заключенных договоров на теплоснабжение. Затраты на 2018 год определен</w:t>
      </w:r>
      <w:r>
        <w:rPr>
          <w:rFonts w:ascii="Myriad Pro" w:eastAsia="Calibri" w:hAnsi="Myriad Pro" w:cs="Times New Roman"/>
          <w:color w:val="000000"/>
          <w:sz w:val="26"/>
          <w:szCs w:val="26"/>
        </w:rPr>
        <w:t>ы</w:t>
      </w:r>
      <w:r w:rsidRPr="003F2187">
        <w:rPr>
          <w:rFonts w:ascii="Myriad Pro" w:eastAsia="Calibri" w:hAnsi="Myriad Pro" w:cs="Times New Roman"/>
          <w:color w:val="000000"/>
          <w:sz w:val="26"/>
          <w:szCs w:val="26"/>
        </w:rPr>
        <w:t xml:space="preserve"> как сумма двух слагаемых: тариф 1-го полугодия 2018 года умноженный на объем потребления 1-го полугодия 2018 года и тариф 2-го полугодия 2018 года умноженный на объем потребления 2-го полугодия 2018 года.</w:t>
      </w:r>
    </w:p>
    <w:p w14:paraId="78A4BBAA"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Затраты на 2019 год определены с применением индекса ИПЦ в размере 4 % согласно «Прогнозу социально-экономического развития Российской Федерации на 2018 год и на плановый период 2019 и 2020 годов» (сентябрь 2017 г.) к ожидаемым расходам на 2018 год.</w:t>
      </w:r>
    </w:p>
    <w:p w14:paraId="62C06DAE" w14:textId="77777777" w:rsidR="00B92869" w:rsidRPr="003F2187" w:rsidRDefault="00B92869"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Письмом от 16.11.2019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 xml:space="preserve">/100/244 в адрес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был направлен уточненный расчет затрат на тепловую энергию на планируемый годовой объем потребления 8 225,8 Гкал на сумму 12 572,9 тыс. руб.</w:t>
      </w:r>
    </w:p>
    <w:p w14:paraId="0B3C8F0B" w14:textId="77777777" w:rsidR="00B92869" w:rsidRPr="003F218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В обоснование заявленной суммы расходов филиалом ПАО «МРСК Юга» - «Волгоградэнерго» были предоставлены следующие документы:</w:t>
      </w:r>
    </w:p>
    <w:p w14:paraId="2D4862E0" w14:textId="77777777" w:rsidR="00B92869" w:rsidRPr="003F2187" w:rsidRDefault="00B92869" w:rsidP="00526697">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Пояснительная записка;</w:t>
      </w:r>
    </w:p>
    <w:p w14:paraId="4D0608F6" w14:textId="77777777" w:rsidR="00B92869" w:rsidRDefault="00B92869" w:rsidP="00526697">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Прогнозные затраты на тепловую энергию на хозяйственные нужды на 2018 год;</w:t>
      </w:r>
    </w:p>
    <w:p w14:paraId="7B929A2F" w14:textId="77777777" w:rsidR="00B92869" w:rsidRPr="003F2187" w:rsidRDefault="00B92869" w:rsidP="00526697">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 xml:space="preserve">Расчет </w:t>
      </w:r>
      <w:r>
        <w:rPr>
          <w:rFonts w:ascii="Myriad Pro" w:eastAsia="Calibri" w:hAnsi="Myriad Pro" w:cs="Times New Roman"/>
          <w:color w:val="000000"/>
          <w:sz w:val="26"/>
          <w:szCs w:val="26"/>
        </w:rPr>
        <w:t xml:space="preserve">прогнозируемых расходов на </w:t>
      </w:r>
      <w:r w:rsidRPr="003F2187">
        <w:rPr>
          <w:rFonts w:ascii="Myriad Pro" w:eastAsia="Calibri" w:hAnsi="Myriad Pro" w:cs="Times New Roman"/>
          <w:color w:val="000000"/>
          <w:sz w:val="26"/>
          <w:szCs w:val="26"/>
        </w:rPr>
        <w:t>теплов</w:t>
      </w:r>
      <w:r>
        <w:rPr>
          <w:rFonts w:ascii="Myriad Pro" w:eastAsia="Calibri" w:hAnsi="Myriad Pro" w:cs="Times New Roman"/>
          <w:color w:val="000000"/>
          <w:sz w:val="26"/>
          <w:szCs w:val="26"/>
        </w:rPr>
        <w:t>ую</w:t>
      </w:r>
      <w:r w:rsidRPr="003F2187">
        <w:rPr>
          <w:rFonts w:ascii="Myriad Pro" w:eastAsia="Calibri" w:hAnsi="Myriad Pro" w:cs="Times New Roman"/>
          <w:color w:val="000000"/>
          <w:sz w:val="26"/>
          <w:szCs w:val="26"/>
        </w:rPr>
        <w:t xml:space="preserve"> энерги</w:t>
      </w:r>
      <w:r>
        <w:rPr>
          <w:rFonts w:ascii="Myriad Pro" w:eastAsia="Calibri" w:hAnsi="Myriad Pro" w:cs="Times New Roman"/>
          <w:color w:val="000000"/>
          <w:sz w:val="26"/>
          <w:szCs w:val="26"/>
        </w:rPr>
        <w:t>ю</w:t>
      </w:r>
      <w:r w:rsidRPr="003F2187">
        <w:rPr>
          <w:rFonts w:ascii="Myriad Pro" w:eastAsia="Calibri" w:hAnsi="Myriad Pro" w:cs="Times New Roman"/>
          <w:color w:val="000000"/>
          <w:sz w:val="26"/>
          <w:szCs w:val="26"/>
        </w:rPr>
        <w:t xml:space="preserve"> на</w:t>
      </w:r>
      <w:r>
        <w:rPr>
          <w:rFonts w:ascii="Myriad Pro" w:eastAsia="Calibri" w:hAnsi="Myriad Pro" w:cs="Times New Roman"/>
          <w:color w:val="000000"/>
          <w:sz w:val="26"/>
          <w:szCs w:val="26"/>
        </w:rPr>
        <w:t xml:space="preserve"> </w:t>
      </w:r>
      <w:r w:rsidRPr="003F2187">
        <w:rPr>
          <w:rFonts w:ascii="Myriad Pro" w:eastAsia="Calibri" w:hAnsi="Myriad Pro" w:cs="Times New Roman"/>
          <w:color w:val="000000"/>
          <w:sz w:val="26"/>
          <w:szCs w:val="26"/>
        </w:rPr>
        <w:t>хозяйственные нужды на 201</w:t>
      </w:r>
      <w:r>
        <w:rPr>
          <w:rFonts w:ascii="Myriad Pro" w:eastAsia="Calibri" w:hAnsi="Myriad Pro" w:cs="Times New Roman"/>
          <w:color w:val="000000"/>
          <w:sz w:val="26"/>
          <w:szCs w:val="26"/>
        </w:rPr>
        <w:t>9</w:t>
      </w:r>
      <w:r w:rsidRPr="003F2187">
        <w:rPr>
          <w:rFonts w:ascii="Myriad Pro" w:eastAsia="Calibri" w:hAnsi="Myriad Pro" w:cs="Times New Roman"/>
          <w:color w:val="000000"/>
          <w:sz w:val="26"/>
          <w:szCs w:val="26"/>
        </w:rPr>
        <w:t>-202</w:t>
      </w:r>
      <w:r>
        <w:rPr>
          <w:rFonts w:ascii="Myriad Pro" w:eastAsia="Calibri" w:hAnsi="Myriad Pro" w:cs="Times New Roman"/>
          <w:color w:val="000000"/>
          <w:sz w:val="26"/>
          <w:szCs w:val="26"/>
        </w:rPr>
        <w:t>3</w:t>
      </w:r>
      <w:r w:rsidRPr="003F2187">
        <w:rPr>
          <w:rFonts w:ascii="Myriad Pro" w:eastAsia="Calibri" w:hAnsi="Myriad Pro" w:cs="Times New Roman"/>
          <w:color w:val="000000"/>
          <w:sz w:val="26"/>
          <w:szCs w:val="26"/>
        </w:rPr>
        <w:t xml:space="preserve"> г</w:t>
      </w:r>
      <w:r>
        <w:rPr>
          <w:rFonts w:ascii="Myriad Pro" w:eastAsia="Calibri" w:hAnsi="Myriad Pro" w:cs="Times New Roman"/>
          <w:color w:val="000000"/>
          <w:sz w:val="26"/>
          <w:szCs w:val="26"/>
        </w:rPr>
        <w:t>г.</w:t>
      </w:r>
      <w:r w:rsidRPr="003F2187">
        <w:rPr>
          <w:rFonts w:ascii="Myriad Pro" w:eastAsia="Calibri" w:hAnsi="Myriad Pro" w:cs="Times New Roman"/>
          <w:color w:val="000000"/>
          <w:sz w:val="26"/>
          <w:szCs w:val="26"/>
        </w:rPr>
        <w:t>;</w:t>
      </w:r>
    </w:p>
    <w:p w14:paraId="4231EE97" w14:textId="77777777" w:rsidR="00B92869" w:rsidRPr="003F2187" w:rsidRDefault="00B92869" w:rsidP="00526697">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Договор теплоснабжения и горячего водоснабжения №004230/34001701001030 от 31.01.2017 с ООО «Концессии теплоснабжения»</w:t>
      </w:r>
    </w:p>
    <w:p w14:paraId="109AF7E4" w14:textId="77777777" w:rsidR="00B92869" w:rsidRPr="003F2187" w:rsidRDefault="00B92869" w:rsidP="00526697">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 xml:space="preserve">Договор теплоснабжения №17с/34001601003076 от 28.01.2016 с ОАО «Камышин </w:t>
      </w:r>
      <w:proofErr w:type="spellStart"/>
      <w:r w:rsidRPr="003F2187">
        <w:rPr>
          <w:rFonts w:ascii="Myriad Pro" w:eastAsia="Calibri" w:hAnsi="Myriad Pro" w:cs="Times New Roman"/>
          <w:color w:val="000000"/>
          <w:sz w:val="26"/>
          <w:szCs w:val="26"/>
        </w:rPr>
        <w:t>ТеплоЭнерго</w:t>
      </w:r>
      <w:proofErr w:type="spellEnd"/>
      <w:r w:rsidRPr="003F2187">
        <w:rPr>
          <w:rFonts w:ascii="Myriad Pro" w:eastAsia="Calibri" w:hAnsi="Myriad Pro" w:cs="Times New Roman"/>
          <w:color w:val="000000"/>
          <w:sz w:val="26"/>
          <w:szCs w:val="26"/>
        </w:rPr>
        <w:t>».</w:t>
      </w:r>
    </w:p>
    <w:p w14:paraId="2424A1EC" w14:textId="77777777" w:rsidR="00B92869" w:rsidRPr="003F2187" w:rsidRDefault="00B92869" w:rsidP="00526697">
      <w:pPr>
        <w:numPr>
          <w:ilvl w:val="0"/>
          <w:numId w:val="11"/>
        </w:numPr>
        <w:spacing w:after="0" w:line="360" w:lineRule="auto"/>
        <w:ind w:left="1134" w:hanging="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Договор теплоснабжения №3/34001805000015 от 01.02.2018 с МУП «Тепловые сети» г. Урюпинск.</w:t>
      </w:r>
    </w:p>
    <w:p w14:paraId="2C64A823" w14:textId="77777777" w:rsidR="00B92869" w:rsidRPr="003F2187" w:rsidRDefault="00B92869" w:rsidP="00B92869">
      <w:pPr>
        <w:spacing w:after="0" w:line="360" w:lineRule="auto"/>
        <w:jc w:val="both"/>
        <w:rPr>
          <w:rFonts w:ascii="Myriad Pro" w:eastAsia="Calibri" w:hAnsi="Myriad Pro" w:cs="Times New Roman"/>
          <w:b/>
          <w:color w:val="000000"/>
          <w:sz w:val="26"/>
          <w:szCs w:val="26"/>
        </w:rPr>
      </w:pPr>
    </w:p>
    <w:p w14:paraId="2C93128B" w14:textId="77777777" w:rsidR="00B92869" w:rsidRPr="003F2187" w:rsidRDefault="00B92869" w:rsidP="00B92869">
      <w:pPr>
        <w:spacing w:after="0" w:line="360" w:lineRule="auto"/>
        <w:jc w:val="both"/>
        <w:rPr>
          <w:rFonts w:ascii="Myriad Pro" w:eastAsia="Calibri" w:hAnsi="Myriad Pro" w:cs="Times New Roman"/>
          <w:b/>
          <w:color w:val="000000"/>
          <w:sz w:val="26"/>
          <w:szCs w:val="26"/>
        </w:rPr>
      </w:pPr>
      <w:r w:rsidRPr="003F2187">
        <w:rPr>
          <w:rFonts w:ascii="Myriad Pro" w:eastAsia="Calibri" w:hAnsi="Myriad Pro" w:cs="Times New Roman"/>
          <w:b/>
          <w:color w:val="000000"/>
          <w:sz w:val="26"/>
          <w:szCs w:val="26"/>
        </w:rPr>
        <w:t>ПОЗИЦИЯ ОРГАНА РЕГУЛИРОВАНИЯ</w:t>
      </w:r>
    </w:p>
    <w:p w14:paraId="213B3172" w14:textId="77777777" w:rsidR="00B92869" w:rsidRPr="003F2187" w:rsidRDefault="00A65572"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w:t>
      </w:r>
      <w:r w:rsidR="00B92869" w:rsidRPr="003F2187">
        <w:rPr>
          <w:rFonts w:ascii="Myriad Pro" w:eastAsia="Calibri" w:hAnsi="Myriad Pro" w:cs="Times New Roman"/>
          <w:color w:val="000000"/>
          <w:sz w:val="26"/>
          <w:szCs w:val="26"/>
        </w:rPr>
        <w:t xml:space="preserve"> принял в расчет НВВ на 2019 год расходы в сумме 7 505,6 тыс. руб.</w:t>
      </w:r>
    </w:p>
    <w:p w14:paraId="76E498CF" w14:textId="77777777" w:rsidR="00B92869" w:rsidRPr="003F218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3F2187">
        <w:rPr>
          <w:rFonts w:ascii="Myriad Pro" w:eastAsia="Calibri" w:hAnsi="Myriad Pro" w:cs="Times New Roman"/>
          <w:color w:val="000000"/>
          <w:sz w:val="26"/>
          <w:szCs w:val="26"/>
        </w:rPr>
        <w:t>Расходы по данной статье приняты исходя из фактических расходов за 2017 года и индекса роста тарифов на тепловую энергии на 2018 год – 4%, на услуги ЖКХ 2019 год – 4,7%.</w:t>
      </w:r>
    </w:p>
    <w:p w14:paraId="3AC73875" w14:textId="77777777" w:rsidR="004D5F79" w:rsidRPr="003F2187" w:rsidRDefault="004D5F79" w:rsidP="00B92869">
      <w:pPr>
        <w:spacing w:after="0" w:line="360" w:lineRule="auto"/>
        <w:contextualSpacing/>
        <w:jc w:val="both"/>
        <w:rPr>
          <w:rFonts w:ascii="Myriad Pro" w:eastAsia="Calibri" w:hAnsi="Myriad Pro" w:cs="Times New Roman"/>
          <w:b/>
          <w:color w:val="000000"/>
          <w:sz w:val="26"/>
          <w:szCs w:val="26"/>
        </w:rPr>
      </w:pPr>
    </w:p>
    <w:p w14:paraId="07CDB2B4" w14:textId="77777777" w:rsidR="00B92869" w:rsidRPr="003F2187" w:rsidRDefault="00B92869" w:rsidP="00B92869">
      <w:pPr>
        <w:spacing w:after="0" w:line="360" w:lineRule="auto"/>
        <w:contextualSpacing/>
        <w:jc w:val="both"/>
        <w:rPr>
          <w:rFonts w:ascii="Myriad Pro" w:eastAsia="Calibri" w:hAnsi="Myriad Pro" w:cs="Times New Roman"/>
          <w:b/>
          <w:color w:val="000000"/>
          <w:sz w:val="26"/>
          <w:szCs w:val="26"/>
        </w:rPr>
      </w:pPr>
      <w:r w:rsidRPr="003F2187">
        <w:rPr>
          <w:rFonts w:ascii="Myriad Pro" w:eastAsia="Calibri" w:hAnsi="Myriad Pro" w:cs="Times New Roman"/>
          <w:b/>
          <w:color w:val="000000"/>
          <w:sz w:val="26"/>
          <w:szCs w:val="26"/>
        </w:rPr>
        <w:t>ПОЗИЦИЯ ИСПОЛНИТЕЛЯ</w:t>
      </w:r>
    </w:p>
    <w:p w14:paraId="794D60D4"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CF2A36">
        <w:rPr>
          <w:rFonts w:ascii="Myriad Pro" w:eastAsia="Calibri" w:hAnsi="Myriad Pro" w:cs="Times New Roman"/>
          <w:color w:val="000000"/>
          <w:sz w:val="26"/>
          <w:szCs w:val="26"/>
        </w:rPr>
        <w:t>По результатам анализа д</w:t>
      </w:r>
      <w:r>
        <w:rPr>
          <w:rFonts w:ascii="Myriad Pro" w:eastAsia="Calibri" w:hAnsi="Myriad Pro" w:cs="Times New Roman"/>
          <w:color w:val="000000"/>
          <w:sz w:val="26"/>
          <w:szCs w:val="26"/>
        </w:rPr>
        <w:t>окументов</w:t>
      </w:r>
      <w:r w:rsidRPr="00CF2A36">
        <w:rPr>
          <w:rFonts w:ascii="Myriad Pro" w:eastAsia="Calibri" w:hAnsi="Myriad Pro" w:cs="Times New Roman"/>
          <w:color w:val="000000"/>
          <w:sz w:val="26"/>
          <w:szCs w:val="26"/>
        </w:rPr>
        <w:t>, представленных филиалом ПАО «МРСК Юга» - «</w:t>
      </w:r>
      <w:r>
        <w:rPr>
          <w:rFonts w:ascii="Myriad Pro" w:eastAsia="Calibri" w:hAnsi="Myriad Pro" w:cs="Times New Roman"/>
          <w:color w:val="000000"/>
          <w:sz w:val="26"/>
          <w:szCs w:val="26"/>
        </w:rPr>
        <w:t>Волгоград</w:t>
      </w:r>
      <w:r w:rsidRPr="00CF2A36">
        <w:rPr>
          <w:rFonts w:ascii="Myriad Pro" w:eastAsia="Calibri" w:hAnsi="Myriad Pro" w:cs="Times New Roman"/>
          <w:color w:val="000000"/>
          <w:sz w:val="26"/>
          <w:szCs w:val="26"/>
        </w:rPr>
        <w:t xml:space="preserve">энерго» в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w:t>
      </w:r>
      <w:r w:rsidRPr="00CF2A36">
        <w:rPr>
          <w:rFonts w:ascii="Myriad Pro" w:eastAsia="Calibri" w:hAnsi="Myriad Pro" w:cs="Times New Roman"/>
          <w:color w:val="000000"/>
          <w:sz w:val="26"/>
          <w:szCs w:val="26"/>
        </w:rPr>
        <w:t>для обоснования заявляемых расходов на тепловую энергию, Исполнитель отмечает</w:t>
      </w:r>
      <w:r>
        <w:rPr>
          <w:rFonts w:ascii="Myriad Pro" w:eastAsia="Calibri" w:hAnsi="Myriad Pro" w:cs="Times New Roman"/>
          <w:color w:val="000000"/>
          <w:sz w:val="26"/>
          <w:szCs w:val="26"/>
        </w:rPr>
        <w:t xml:space="preserve"> следующее.</w:t>
      </w:r>
    </w:p>
    <w:p w14:paraId="2888A31F" w14:textId="77777777" w:rsidR="00B92869" w:rsidRPr="003F07E8" w:rsidRDefault="00B92869" w:rsidP="00596416">
      <w:pPr>
        <w:pStyle w:val="a3"/>
        <w:numPr>
          <w:ilvl w:val="0"/>
          <w:numId w:val="40"/>
        </w:numPr>
        <w:spacing w:after="0" w:line="360" w:lineRule="auto"/>
        <w:ind w:left="1134" w:hanging="567"/>
        <w:jc w:val="both"/>
        <w:rPr>
          <w:rFonts w:ascii="Myriad Pro" w:hAnsi="Myriad Pro"/>
          <w:color w:val="000000"/>
          <w:sz w:val="26"/>
          <w:szCs w:val="26"/>
        </w:rPr>
      </w:pPr>
      <w:r w:rsidRPr="003F07E8">
        <w:rPr>
          <w:rFonts w:ascii="Myriad Pro" w:hAnsi="Myriad Pro"/>
          <w:color w:val="000000"/>
          <w:sz w:val="26"/>
          <w:szCs w:val="26"/>
        </w:rPr>
        <w:t>В расчете «Прогнозные затраты на тепловую энергию на хозяйственные нужды на 2018 год» объемы потребления тепловой энергии определены равными объемам тепловой энергии в соответствии с предоставленными договорами. В договорах теплоснабжения указаны ориентировочные годовые объемы отпуска тепловой энергии.</w:t>
      </w:r>
    </w:p>
    <w:p w14:paraId="1CE6AAB7" w14:textId="77777777" w:rsidR="00B92869" w:rsidRPr="003F07E8" w:rsidRDefault="00B92869" w:rsidP="00596416">
      <w:pPr>
        <w:pStyle w:val="a3"/>
        <w:numPr>
          <w:ilvl w:val="0"/>
          <w:numId w:val="40"/>
        </w:numPr>
        <w:spacing w:after="0" w:line="360" w:lineRule="auto"/>
        <w:ind w:left="1134" w:hanging="567"/>
        <w:jc w:val="both"/>
        <w:rPr>
          <w:rFonts w:ascii="Myriad Pro" w:hAnsi="Myriad Pro"/>
          <w:color w:val="000000"/>
          <w:sz w:val="26"/>
          <w:szCs w:val="26"/>
        </w:rPr>
      </w:pPr>
      <w:r w:rsidRPr="003F07E8">
        <w:rPr>
          <w:rFonts w:ascii="Myriad Pro" w:hAnsi="Myriad Pro"/>
          <w:color w:val="000000"/>
          <w:sz w:val="26"/>
          <w:szCs w:val="26"/>
        </w:rPr>
        <w:t>Согласно информации филиала ПАО «МРСК Юга» - «Волгоградэнерго», указанной в таблице «Анализ необходимой валовой выручки за 2017 год филиала ПАО «МРСК Юга» - «Волгоградэнерго» фактические расходы на тепловую энергию за 2017 год составили 6 893 тыс. руб.</w:t>
      </w:r>
    </w:p>
    <w:p w14:paraId="582FE8C6" w14:textId="77777777" w:rsidR="00B92869" w:rsidRPr="003F07E8" w:rsidRDefault="00B92869" w:rsidP="00596416">
      <w:pPr>
        <w:pStyle w:val="a3"/>
        <w:numPr>
          <w:ilvl w:val="0"/>
          <w:numId w:val="40"/>
        </w:numPr>
        <w:spacing w:after="0" w:line="360" w:lineRule="auto"/>
        <w:ind w:left="1134" w:hanging="567"/>
        <w:jc w:val="both"/>
        <w:rPr>
          <w:rFonts w:ascii="Myriad Pro" w:hAnsi="Myriad Pro"/>
          <w:color w:val="000000"/>
          <w:sz w:val="26"/>
          <w:szCs w:val="26"/>
        </w:rPr>
      </w:pPr>
      <w:r w:rsidRPr="003F07E8">
        <w:rPr>
          <w:rFonts w:ascii="Myriad Pro" w:hAnsi="Myriad Pro"/>
          <w:color w:val="000000"/>
          <w:sz w:val="26"/>
          <w:szCs w:val="26"/>
        </w:rPr>
        <w:lastRenderedPageBreak/>
        <w:t>В материалах тарифного дела отсутствуют данные бухгалтерского учета за 2017 год, подтверждающие фактические расходы на тепловую энергию. Также не представлены данные о фактических объемах потребления тепловой энергии в 2017 году и в истекшем периоде 2018 года.</w:t>
      </w:r>
    </w:p>
    <w:p w14:paraId="4101D9E8"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Согласно Прогнозу социально-экономического развития Российской Федерации на период до 2036 года от 28.11.2018 индексы роста цен для организаций ЖКХ составляют 2018/2017 104%, 2019/2018 – 104,7%.</w:t>
      </w:r>
    </w:p>
    <w:p w14:paraId="7F117B49"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Исполнитель считает непротиворечащим законодательству решение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по определению расходов </w:t>
      </w:r>
      <w:r w:rsidRPr="00CF2A36">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а</w:t>
      </w:r>
      <w:r w:rsidRPr="00CF2A36">
        <w:rPr>
          <w:rFonts w:ascii="Myriad Pro" w:eastAsia="Calibri" w:hAnsi="Myriad Pro" w:cs="Times New Roman"/>
          <w:color w:val="000000"/>
          <w:sz w:val="26"/>
          <w:szCs w:val="26"/>
        </w:rPr>
        <w:t xml:space="preserve"> ПАО «МРСК Юга» - «</w:t>
      </w:r>
      <w:r>
        <w:rPr>
          <w:rFonts w:ascii="Myriad Pro" w:eastAsia="Calibri" w:hAnsi="Myriad Pro" w:cs="Times New Roman"/>
          <w:color w:val="000000"/>
          <w:sz w:val="26"/>
          <w:szCs w:val="26"/>
        </w:rPr>
        <w:t>Волгоград</w:t>
      </w:r>
      <w:r w:rsidRPr="00CF2A36">
        <w:rPr>
          <w:rFonts w:ascii="Myriad Pro" w:eastAsia="Calibri" w:hAnsi="Myriad Pro" w:cs="Times New Roman"/>
          <w:color w:val="000000"/>
          <w:sz w:val="26"/>
          <w:szCs w:val="26"/>
        </w:rPr>
        <w:t>энерго»</w:t>
      </w:r>
      <w:r>
        <w:rPr>
          <w:rFonts w:ascii="Myriad Pro" w:eastAsia="Calibri" w:hAnsi="Myriad Pro" w:cs="Times New Roman"/>
          <w:color w:val="000000"/>
          <w:sz w:val="26"/>
          <w:szCs w:val="26"/>
        </w:rPr>
        <w:t xml:space="preserve"> на тепловую энергию на 2019 год путем последовательной индексации фактических расходов за 2017 год в размере 7 505,6 тыс. руб.</w:t>
      </w:r>
    </w:p>
    <w:p w14:paraId="5CB38FD6"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целях обоснования планируемых расходов на тепловую энергию Исполнитель рекомендует </w:t>
      </w:r>
      <w:r w:rsidRPr="00CF2A36">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у</w:t>
      </w:r>
      <w:r w:rsidRPr="00CF2A36">
        <w:rPr>
          <w:rFonts w:ascii="Myriad Pro" w:eastAsia="Calibri" w:hAnsi="Myriad Pro" w:cs="Times New Roman"/>
          <w:color w:val="000000"/>
          <w:sz w:val="26"/>
          <w:szCs w:val="26"/>
        </w:rPr>
        <w:t xml:space="preserve"> ПАО «МРСК Юга» - «</w:t>
      </w:r>
      <w:r>
        <w:rPr>
          <w:rFonts w:ascii="Myriad Pro" w:eastAsia="Calibri" w:hAnsi="Myriad Pro" w:cs="Times New Roman"/>
          <w:color w:val="000000"/>
          <w:sz w:val="26"/>
          <w:szCs w:val="26"/>
        </w:rPr>
        <w:t>Волгоград</w:t>
      </w:r>
      <w:r w:rsidRPr="00CF2A36">
        <w:rPr>
          <w:rFonts w:ascii="Myriad Pro" w:eastAsia="Calibri" w:hAnsi="Myriad Pro" w:cs="Times New Roman"/>
          <w:color w:val="000000"/>
          <w:sz w:val="26"/>
          <w:szCs w:val="26"/>
        </w:rPr>
        <w:t>энерго»</w:t>
      </w:r>
      <w:r>
        <w:rPr>
          <w:rFonts w:ascii="Myriad Pro" w:eastAsia="Calibri" w:hAnsi="Myriad Pro" w:cs="Times New Roman"/>
          <w:color w:val="000000"/>
          <w:sz w:val="26"/>
          <w:szCs w:val="26"/>
        </w:rPr>
        <w:t xml:space="preserve"> предоставлять в регулирующий орган помимо документов, направленных в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следующие документы:</w:t>
      </w:r>
    </w:p>
    <w:p w14:paraId="6FA1E95E" w14:textId="77777777" w:rsidR="00B92869" w:rsidRPr="003F07E8" w:rsidRDefault="00B92869" w:rsidP="00596416">
      <w:pPr>
        <w:pStyle w:val="a3"/>
        <w:numPr>
          <w:ilvl w:val="0"/>
          <w:numId w:val="39"/>
        </w:numPr>
        <w:spacing w:after="0" w:line="360" w:lineRule="auto"/>
        <w:ind w:left="1134" w:hanging="567"/>
        <w:jc w:val="both"/>
        <w:rPr>
          <w:rFonts w:ascii="Myriad Pro" w:hAnsi="Myriad Pro"/>
          <w:color w:val="000000"/>
          <w:sz w:val="26"/>
          <w:szCs w:val="26"/>
        </w:rPr>
      </w:pPr>
      <w:r w:rsidRPr="003F07E8">
        <w:rPr>
          <w:rFonts w:ascii="Myriad Pro" w:hAnsi="Myriad Pro"/>
          <w:color w:val="000000"/>
          <w:sz w:val="26"/>
          <w:szCs w:val="26"/>
        </w:rPr>
        <w:t>Согласованные с теплоснабжающими организациями планы-графики потребления тепловой энергии на очередной период регулирования с указанием объектов теплоснабжения, с помесячной разбивкой объемов потребления.</w:t>
      </w:r>
    </w:p>
    <w:p w14:paraId="3182B92E" w14:textId="77777777" w:rsidR="00B92869" w:rsidRPr="003F07E8" w:rsidRDefault="00B92869" w:rsidP="00596416">
      <w:pPr>
        <w:pStyle w:val="a3"/>
        <w:numPr>
          <w:ilvl w:val="0"/>
          <w:numId w:val="39"/>
        </w:numPr>
        <w:spacing w:after="0" w:line="360" w:lineRule="auto"/>
        <w:ind w:left="1134" w:hanging="567"/>
        <w:jc w:val="both"/>
        <w:rPr>
          <w:rFonts w:ascii="Myriad Pro" w:hAnsi="Myriad Pro"/>
          <w:color w:val="000000"/>
          <w:sz w:val="26"/>
          <w:szCs w:val="26"/>
        </w:rPr>
      </w:pPr>
      <w:r w:rsidRPr="003F07E8">
        <w:rPr>
          <w:rFonts w:ascii="Myriad Pro" w:hAnsi="Myriad Pro"/>
          <w:color w:val="000000"/>
          <w:sz w:val="26"/>
          <w:szCs w:val="26"/>
        </w:rPr>
        <w:t>Бухгалтерские документы (</w:t>
      </w:r>
      <w:proofErr w:type="spellStart"/>
      <w:r w:rsidRPr="003F07E8">
        <w:rPr>
          <w:rFonts w:ascii="Myriad Pro" w:hAnsi="Myriad Pro"/>
          <w:color w:val="000000"/>
          <w:sz w:val="26"/>
          <w:szCs w:val="26"/>
        </w:rPr>
        <w:t>оборотно</w:t>
      </w:r>
      <w:proofErr w:type="spellEnd"/>
      <w:r w:rsidRPr="003F07E8">
        <w:rPr>
          <w:rFonts w:ascii="Myriad Pro" w:hAnsi="Myriad Pro"/>
          <w:color w:val="000000"/>
          <w:sz w:val="26"/>
          <w:szCs w:val="26"/>
        </w:rPr>
        <w:t>-сальдовые ведомости, карточки счетов, обороты по счетам), подтверждающие фактические расходы на тепловую энергию за отчетный период и истекший период текущего года.</w:t>
      </w:r>
    </w:p>
    <w:p w14:paraId="7F06E144" w14:textId="77777777" w:rsidR="00707216" w:rsidRDefault="00707216" w:rsidP="0020292A">
      <w:pPr>
        <w:spacing w:after="0" w:line="360" w:lineRule="auto"/>
        <w:ind w:firstLine="567"/>
        <w:contextualSpacing/>
        <w:jc w:val="both"/>
        <w:rPr>
          <w:rFonts w:ascii="Myriad Pro" w:eastAsia="Calibri" w:hAnsi="Myriad Pro" w:cs="Times New Roman"/>
          <w:color w:val="000000" w:themeColor="text1"/>
          <w:sz w:val="26"/>
          <w:szCs w:val="26"/>
        </w:rPr>
      </w:pPr>
    </w:p>
    <w:p w14:paraId="7FA2E9E4" w14:textId="77777777" w:rsidR="00EF493D" w:rsidRDefault="00EF493D"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EF493D" w:rsidSect="0004017F">
          <w:pgSz w:w="11906" w:h="16838"/>
          <w:pgMar w:top="1134" w:right="850" w:bottom="1134" w:left="1701" w:header="708" w:footer="708" w:gutter="0"/>
          <w:cols w:space="708"/>
          <w:docGrid w:linePitch="360"/>
        </w:sectPr>
      </w:pPr>
      <w:bookmarkStart w:id="80" w:name="_Toc43398066"/>
    </w:p>
    <w:p w14:paraId="45FCD973" w14:textId="3C03FA37" w:rsidR="001F763E" w:rsidRPr="008C068E" w:rsidRDefault="001F763E"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8C068E">
        <w:rPr>
          <w:rFonts w:ascii="Myriad Pro" w:hAnsi="Myriad Pro"/>
          <w:b/>
          <w:color w:val="4F6228" w:themeColor="accent3" w:themeShade="80"/>
          <w:sz w:val="28"/>
          <w:szCs w:val="28"/>
        </w:rPr>
        <w:lastRenderedPageBreak/>
        <w:t>Отчисления на социальные нужды</w:t>
      </w:r>
      <w:bookmarkEnd w:id="80"/>
    </w:p>
    <w:p w14:paraId="102EF26A"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В соответствии со ст. 425 Налогового кодекса Российской Федерации применяются следующие тарифы страховых взносов:</w:t>
      </w:r>
    </w:p>
    <w:p w14:paraId="7416739E"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1)</w:t>
      </w:r>
      <w:r w:rsidRPr="00EF590A">
        <w:rPr>
          <w:rFonts w:ascii="Myriad Pro" w:eastAsia="Calibri" w:hAnsi="Myriad Pro" w:cs="Times New Roman"/>
          <w:color w:val="000000"/>
          <w:sz w:val="26"/>
          <w:szCs w:val="26"/>
        </w:rPr>
        <w:tab/>
        <w:t>на обязательное пенсионное страхование:</w:t>
      </w:r>
    </w:p>
    <w:p w14:paraId="1C5E6D8F"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в пределах установленной предельной величины базы для исчисления страховых взносов на обязательное пенсионное страхование – 22 процента</w:t>
      </w:r>
    </w:p>
    <w:p w14:paraId="6D9DD5D9"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свыше установленной предельной величины базы для исчисления страховых взносов на обязательное пенсионное страхование – 10 процентов;</w:t>
      </w:r>
    </w:p>
    <w:p w14:paraId="5B21C9EF"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2) на обязательное социальное страхование на случай временной нетрудоспособности и в связи с материнством в пределах установленной предельной величины базы для исчисления страховых взносов по данному виду страхования – 2,9 процента;</w:t>
      </w:r>
    </w:p>
    <w:p w14:paraId="3A4CC970"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3) на обязательное медицинское страхование – 5,1 процента.</w:t>
      </w:r>
    </w:p>
    <w:p w14:paraId="2ED8B1F1"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Согласно Федеральному закону от 24.07.1998 № 125-ФЗ тариф на обязательное социальное страхование от несчастных случаев на производстве и профессиональных заболеваний определяется в зависимости от вида деятельности (код ОКВЭД).</w:t>
      </w:r>
    </w:p>
    <w:tbl>
      <w:tblPr>
        <w:tblW w:w="5000" w:type="pct"/>
        <w:tblLook w:val="04A0" w:firstRow="1" w:lastRow="0" w:firstColumn="1" w:lastColumn="0" w:noHBand="0" w:noVBand="1"/>
      </w:tblPr>
      <w:tblGrid>
        <w:gridCol w:w="2813"/>
        <w:gridCol w:w="1545"/>
        <w:gridCol w:w="1781"/>
        <w:gridCol w:w="1371"/>
        <w:gridCol w:w="997"/>
        <w:gridCol w:w="838"/>
      </w:tblGrid>
      <w:tr w:rsidR="004D5F79" w:rsidRPr="00EF590A" w14:paraId="052DB566" w14:textId="77777777" w:rsidTr="004D5F79">
        <w:trPr>
          <w:trHeight w:val="1110"/>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A2F45BD"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933FAD"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Факт за 2017, тыс. руб.</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5FE856C"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Заявлено филиалом ПАО «МРСК Юга» -«Волгоградэнерго» на 2019</w:t>
            </w:r>
          </w:p>
          <w:p w14:paraId="00515535"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 тыс. руб.</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B3E84FB"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ТБР на 2019, тыс. руб.</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88069E7"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ТБР / заявка на 2019, %</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16B872E"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ТБР на 2019 /факт за 2017, %</w:t>
            </w:r>
          </w:p>
        </w:tc>
      </w:tr>
      <w:tr w:rsidR="004D5F79" w:rsidRPr="00EF590A" w14:paraId="55811E9F" w14:textId="77777777" w:rsidTr="004D5F79">
        <w:trPr>
          <w:trHeight w:val="255"/>
          <w:tblHeader/>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94BAAF"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5CAA0FD"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2</w:t>
            </w:r>
          </w:p>
        </w:tc>
        <w:tc>
          <w:tcPr>
            <w:tcW w:w="91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98F0CCF"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3</w:t>
            </w:r>
          </w:p>
        </w:tc>
        <w:tc>
          <w:tcPr>
            <w:tcW w:w="7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EB479F"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4</w:t>
            </w:r>
          </w:p>
        </w:tc>
        <w:tc>
          <w:tcPr>
            <w:tcW w:w="542"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027AAA8"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5</w:t>
            </w:r>
          </w:p>
        </w:tc>
        <w:tc>
          <w:tcPr>
            <w:tcW w:w="45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CAA74E" w14:textId="77777777" w:rsidR="004D5F79" w:rsidRPr="00EF590A" w:rsidRDefault="004D5F79" w:rsidP="004D5F79">
            <w:pPr>
              <w:spacing w:after="0" w:line="240" w:lineRule="auto"/>
              <w:jc w:val="center"/>
              <w:rPr>
                <w:rFonts w:ascii="Myriad Pro" w:eastAsia="Times New Roman" w:hAnsi="Myriad Pro" w:cs="Calibri"/>
                <w:b/>
                <w:bCs/>
                <w:color w:val="FFFFFF"/>
                <w:sz w:val="18"/>
                <w:szCs w:val="18"/>
                <w:lang w:eastAsia="ru-RU"/>
              </w:rPr>
            </w:pPr>
            <w:r w:rsidRPr="00EF590A">
              <w:rPr>
                <w:rFonts w:ascii="Myriad Pro" w:eastAsia="Times New Roman" w:hAnsi="Myriad Pro" w:cs="Calibri"/>
                <w:b/>
                <w:bCs/>
                <w:color w:val="FFFFFF"/>
                <w:sz w:val="18"/>
                <w:szCs w:val="18"/>
                <w:lang w:eastAsia="ru-RU"/>
              </w:rPr>
              <w:t>6</w:t>
            </w:r>
          </w:p>
        </w:tc>
      </w:tr>
      <w:tr w:rsidR="004D5F79" w:rsidRPr="00A10D43" w14:paraId="4C0B47CA" w14:textId="77777777" w:rsidTr="004D5F79">
        <w:trPr>
          <w:trHeight w:val="255"/>
          <w:tblHeader/>
        </w:trPr>
        <w:tc>
          <w:tcPr>
            <w:tcW w:w="1514" w:type="pct"/>
            <w:tcBorders>
              <w:top w:val="single" w:sz="4" w:space="0" w:color="FFFFFF"/>
              <w:left w:val="single" w:sz="4" w:space="0" w:color="auto"/>
              <w:bottom w:val="single" w:sz="4" w:space="0" w:color="auto"/>
              <w:right w:val="single" w:sz="4" w:space="0" w:color="auto"/>
            </w:tcBorders>
            <w:shd w:val="clear" w:color="auto" w:fill="auto"/>
            <w:vAlign w:val="bottom"/>
          </w:tcPr>
          <w:p w14:paraId="5580A653" w14:textId="77777777" w:rsidR="004D5F79" w:rsidRPr="00A10D43" w:rsidRDefault="004D5F79" w:rsidP="004D5F79">
            <w:pPr>
              <w:spacing w:after="0" w:line="240" w:lineRule="auto"/>
              <w:rPr>
                <w:rFonts w:ascii="Myriad Pro" w:eastAsia="Times New Roman" w:hAnsi="Myriad Pro" w:cs="Calibri"/>
                <w:color w:val="FFFFFF"/>
                <w:sz w:val="18"/>
                <w:szCs w:val="18"/>
                <w:lang w:eastAsia="ru-RU"/>
              </w:rPr>
            </w:pPr>
            <w:r w:rsidRPr="00A10D43">
              <w:rPr>
                <w:rFonts w:ascii="Myriad Pro" w:eastAsia="Times New Roman" w:hAnsi="Myriad Pro" w:cs="Calibri"/>
                <w:sz w:val="18"/>
                <w:szCs w:val="18"/>
                <w:lang w:eastAsia="ru-RU"/>
              </w:rPr>
              <w:t>Отчисления на социальные нужды</w:t>
            </w:r>
          </w:p>
        </w:tc>
        <w:tc>
          <w:tcPr>
            <w:tcW w:w="835" w:type="pct"/>
            <w:tcBorders>
              <w:top w:val="single" w:sz="4" w:space="0" w:color="FFFFFF"/>
              <w:left w:val="nil"/>
              <w:bottom w:val="single" w:sz="4" w:space="0" w:color="auto"/>
              <w:right w:val="single" w:sz="4" w:space="0" w:color="auto"/>
            </w:tcBorders>
            <w:shd w:val="clear" w:color="auto" w:fill="auto"/>
            <w:vAlign w:val="bottom"/>
          </w:tcPr>
          <w:p w14:paraId="43799046" w14:textId="77777777" w:rsidR="004D5F79" w:rsidRPr="00A10D43" w:rsidRDefault="002555D2" w:rsidP="004D5F79">
            <w:pPr>
              <w:spacing w:after="0" w:line="240" w:lineRule="auto"/>
              <w:jc w:val="center"/>
              <w:rPr>
                <w:rFonts w:ascii="Myriad Pro" w:eastAsia="Times New Roman" w:hAnsi="Myriad Pro" w:cs="Calibri"/>
                <w:color w:val="000000"/>
                <w:sz w:val="18"/>
                <w:szCs w:val="18"/>
                <w:lang w:eastAsia="ru-RU"/>
              </w:rPr>
            </w:pPr>
            <w:r w:rsidRPr="00A10D43">
              <w:rPr>
                <w:rFonts w:ascii="Myriad Pro" w:eastAsia="Times New Roman" w:hAnsi="Myriad Pro" w:cs="Calibri"/>
                <w:color w:val="000000"/>
                <w:sz w:val="18"/>
                <w:szCs w:val="18"/>
                <w:lang w:eastAsia="ru-RU"/>
              </w:rPr>
              <w:t>554 670,7</w:t>
            </w:r>
            <w:r w:rsidR="0093426F" w:rsidRPr="00A10D43">
              <w:rPr>
                <w:rFonts w:ascii="Myriad Pro" w:eastAsia="Times New Roman" w:hAnsi="Myriad Pro" w:cs="Calibri"/>
                <w:color w:val="000000"/>
                <w:sz w:val="18"/>
                <w:szCs w:val="18"/>
                <w:lang w:eastAsia="ru-RU"/>
              </w:rPr>
              <w:t>*</w:t>
            </w:r>
          </w:p>
        </w:tc>
        <w:tc>
          <w:tcPr>
            <w:tcW w:w="910" w:type="pct"/>
            <w:tcBorders>
              <w:top w:val="single" w:sz="4" w:space="0" w:color="FFFFFF"/>
              <w:left w:val="nil"/>
              <w:bottom w:val="single" w:sz="4" w:space="0" w:color="auto"/>
              <w:right w:val="single" w:sz="4" w:space="0" w:color="auto"/>
            </w:tcBorders>
            <w:shd w:val="clear" w:color="auto" w:fill="auto"/>
            <w:vAlign w:val="bottom"/>
          </w:tcPr>
          <w:p w14:paraId="29A0AA44" w14:textId="77777777" w:rsidR="004D5F79" w:rsidRPr="00A10D43" w:rsidRDefault="00B232A8" w:rsidP="004D5F79">
            <w:pPr>
              <w:spacing w:after="0" w:line="240" w:lineRule="auto"/>
              <w:jc w:val="center"/>
              <w:rPr>
                <w:rFonts w:ascii="Myriad Pro" w:eastAsia="Times New Roman" w:hAnsi="Myriad Pro" w:cs="Calibri"/>
                <w:color w:val="000000"/>
                <w:sz w:val="18"/>
                <w:szCs w:val="18"/>
                <w:lang w:eastAsia="ru-RU"/>
              </w:rPr>
            </w:pPr>
            <w:r w:rsidRPr="00A10D43">
              <w:rPr>
                <w:rFonts w:ascii="Myriad Pro" w:eastAsia="Times New Roman" w:hAnsi="Myriad Pro" w:cs="Calibri"/>
                <w:color w:val="000000"/>
                <w:sz w:val="18"/>
                <w:szCs w:val="18"/>
                <w:lang w:eastAsia="ru-RU"/>
              </w:rPr>
              <w:t>854 780</w:t>
            </w:r>
          </w:p>
        </w:tc>
        <w:tc>
          <w:tcPr>
            <w:tcW w:w="742" w:type="pct"/>
            <w:tcBorders>
              <w:top w:val="single" w:sz="4" w:space="0" w:color="FFFFFF"/>
              <w:left w:val="nil"/>
              <w:bottom w:val="single" w:sz="4" w:space="0" w:color="auto"/>
              <w:right w:val="single" w:sz="4" w:space="0" w:color="auto"/>
            </w:tcBorders>
            <w:shd w:val="clear" w:color="auto" w:fill="auto"/>
            <w:vAlign w:val="bottom"/>
          </w:tcPr>
          <w:p w14:paraId="13B0CE91" w14:textId="77777777" w:rsidR="004D5F79" w:rsidRPr="00A10D43" w:rsidRDefault="004D5F79" w:rsidP="004D5F79">
            <w:pPr>
              <w:spacing w:after="0" w:line="240" w:lineRule="auto"/>
              <w:jc w:val="center"/>
              <w:rPr>
                <w:rFonts w:ascii="Myriad Pro" w:eastAsia="Times New Roman" w:hAnsi="Myriad Pro" w:cs="Calibri"/>
                <w:color w:val="000000"/>
                <w:sz w:val="18"/>
                <w:szCs w:val="18"/>
                <w:lang w:eastAsia="ru-RU"/>
              </w:rPr>
            </w:pPr>
            <w:r w:rsidRPr="00A10D43">
              <w:rPr>
                <w:rFonts w:ascii="Myriad Pro" w:eastAsia="Times New Roman" w:hAnsi="Myriad Pro" w:cs="Calibri"/>
                <w:color w:val="000000"/>
                <w:sz w:val="18"/>
                <w:szCs w:val="18"/>
                <w:lang w:eastAsia="ru-RU"/>
              </w:rPr>
              <w:t>656 072</w:t>
            </w:r>
          </w:p>
        </w:tc>
        <w:tc>
          <w:tcPr>
            <w:tcW w:w="542" w:type="pct"/>
            <w:tcBorders>
              <w:top w:val="single" w:sz="4" w:space="0" w:color="FFFFFF"/>
              <w:left w:val="nil"/>
              <w:bottom w:val="single" w:sz="4" w:space="0" w:color="auto"/>
              <w:right w:val="single" w:sz="4" w:space="0" w:color="auto"/>
            </w:tcBorders>
            <w:shd w:val="clear" w:color="auto" w:fill="auto"/>
            <w:vAlign w:val="bottom"/>
          </w:tcPr>
          <w:p w14:paraId="00F15EAE" w14:textId="77777777" w:rsidR="004D5F79" w:rsidRPr="00A10D43" w:rsidRDefault="004D5F79" w:rsidP="004D5F79">
            <w:pPr>
              <w:spacing w:after="0" w:line="240" w:lineRule="auto"/>
              <w:jc w:val="center"/>
              <w:rPr>
                <w:rFonts w:ascii="Myriad Pro" w:eastAsia="Times New Roman" w:hAnsi="Myriad Pro" w:cs="Calibri"/>
                <w:color w:val="000000"/>
                <w:sz w:val="18"/>
                <w:szCs w:val="18"/>
                <w:lang w:eastAsia="ru-RU"/>
              </w:rPr>
            </w:pPr>
            <w:r w:rsidRPr="00A10D43">
              <w:rPr>
                <w:rFonts w:ascii="Myriad Pro" w:eastAsia="Times New Roman" w:hAnsi="Myriad Pro" w:cs="Calibri"/>
                <w:color w:val="000000"/>
                <w:sz w:val="18"/>
                <w:szCs w:val="18"/>
                <w:lang w:eastAsia="ru-RU"/>
              </w:rPr>
              <w:t>-23,2%</w:t>
            </w:r>
          </w:p>
        </w:tc>
        <w:tc>
          <w:tcPr>
            <w:tcW w:w="457" w:type="pct"/>
            <w:tcBorders>
              <w:top w:val="single" w:sz="4" w:space="0" w:color="FFFFFF"/>
              <w:left w:val="nil"/>
              <w:bottom w:val="single" w:sz="4" w:space="0" w:color="auto"/>
              <w:right w:val="single" w:sz="4" w:space="0" w:color="auto"/>
            </w:tcBorders>
            <w:shd w:val="clear" w:color="auto" w:fill="auto"/>
            <w:vAlign w:val="bottom"/>
          </w:tcPr>
          <w:p w14:paraId="46C9F00F" w14:textId="77777777" w:rsidR="004D5F79" w:rsidRPr="00A10D43" w:rsidRDefault="004D5F79" w:rsidP="004D5F79">
            <w:pPr>
              <w:spacing w:after="0" w:line="240" w:lineRule="auto"/>
              <w:jc w:val="center"/>
              <w:rPr>
                <w:rFonts w:ascii="Myriad Pro" w:eastAsia="Times New Roman" w:hAnsi="Myriad Pro" w:cs="Calibri"/>
                <w:color w:val="000000"/>
                <w:sz w:val="18"/>
                <w:szCs w:val="18"/>
                <w:lang w:eastAsia="ru-RU"/>
              </w:rPr>
            </w:pPr>
            <w:r w:rsidRPr="00A10D43">
              <w:rPr>
                <w:rFonts w:ascii="Myriad Pro" w:eastAsia="Times New Roman" w:hAnsi="Myriad Pro" w:cs="Calibri"/>
                <w:color w:val="000000"/>
                <w:sz w:val="18"/>
                <w:szCs w:val="18"/>
                <w:lang w:eastAsia="ru-RU"/>
              </w:rPr>
              <w:t>1</w:t>
            </w:r>
            <w:r w:rsidR="002555D2" w:rsidRPr="00A10D43">
              <w:rPr>
                <w:rFonts w:ascii="Myriad Pro" w:eastAsia="Times New Roman" w:hAnsi="Myriad Pro" w:cs="Calibri"/>
                <w:color w:val="000000"/>
                <w:sz w:val="18"/>
                <w:szCs w:val="18"/>
                <w:lang w:eastAsia="ru-RU"/>
              </w:rPr>
              <w:t>8</w:t>
            </w:r>
            <w:r w:rsidRPr="00A10D43">
              <w:rPr>
                <w:rFonts w:ascii="Myriad Pro" w:eastAsia="Times New Roman" w:hAnsi="Myriad Pro" w:cs="Calibri"/>
                <w:color w:val="000000"/>
                <w:sz w:val="18"/>
                <w:szCs w:val="18"/>
                <w:lang w:eastAsia="ru-RU"/>
              </w:rPr>
              <w:t>,</w:t>
            </w:r>
            <w:r w:rsidR="002555D2" w:rsidRPr="00A10D43">
              <w:rPr>
                <w:rFonts w:ascii="Myriad Pro" w:eastAsia="Times New Roman" w:hAnsi="Myriad Pro" w:cs="Calibri"/>
                <w:color w:val="000000"/>
                <w:sz w:val="18"/>
                <w:szCs w:val="18"/>
                <w:lang w:eastAsia="ru-RU"/>
              </w:rPr>
              <w:t>3</w:t>
            </w:r>
            <w:r w:rsidRPr="00A10D43">
              <w:rPr>
                <w:rFonts w:ascii="Myriad Pro" w:eastAsia="Times New Roman" w:hAnsi="Myriad Pro" w:cs="Calibri"/>
                <w:color w:val="000000"/>
                <w:sz w:val="18"/>
                <w:szCs w:val="18"/>
                <w:lang w:eastAsia="ru-RU"/>
              </w:rPr>
              <w:t>%</w:t>
            </w:r>
          </w:p>
        </w:tc>
      </w:tr>
    </w:tbl>
    <w:p w14:paraId="67CDFB9A" w14:textId="77777777" w:rsidR="004D5F79" w:rsidRPr="002555D2" w:rsidRDefault="0093426F" w:rsidP="004D5F79">
      <w:pPr>
        <w:spacing w:after="0" w:line="360" w:lineRule="auto"/>
        <w:contextualSpacing/>
        <w:jc w:val="both"/>
        <w:rPr>
          <w:rFonts w:ascii="Myriad Pro" w:eastAsia="Calibri" w:hAnsi="Myriad Pro" w:cs="Times New Roman"/>
          <w:i/>
          <w:iCs/>
          <w:color w:val="000000"/>
          <w:sz w:val="20"/>
          <w:szCs w:val="20"/>
        </w:rPr>
      </w:pPr>
      <w:r w:rsidRPr="00A10D43">
        <w:rPr>
          <w:rFonts w:ascii="Myriad Pro" w:eastAsia="Calibri" w:hAnsi="Myriad Pro" w:cs="Times New Roman"/>
          <w:i/>
          <w:iCs/>
          <w:color w:val="000000"/>
          <w:sz w:val="20"/>
          <w:szCs w:val="20"/>
        </w:rPr>
        <w:t xml:space="preserve">*В </w:t>
      </w:r>
      <w:r w:rsidR="002555D2" w:rsidRPr="00A10D43">
        <w:rPr>
          <w:rFonts w:ascii="Myriad Pro" w:eastAsia="Calibri" w:hAnsi="Myriad Pro" w:cs="Times New Roman"/>
          <w:i/>
          <w:iCs/>
          <w:color w:val="000000"/>
          <w:sz w:val="20"/>
          <w:szCs w:val="20"/>
        </w:rPr>
        <w:t xml:space="preserve">том числе </w:t>
      </w:r>
      <w:r w:rsidRPr="00A10D43">
        <w:rPr>
          <w:rFonts w:ascii="Myriad Pro" w:eastAsia="Calibri" w:hAnsi="Myriad Pro" w:cs="Times New Roman"/>
          <w:i/>
          <w:iCs/>
          <w:color w:val="000000"/>
          <w:sz w:val="20"/>
          <w:szCs w:val="20"/>
        </w:rPr>
        <w:t xml:space="preserve">страховые взносы на обязательное социальное страхование от несчастных случаев на производстве и профессиональных заболеваний </w:t>
      </w:r>
      <w:r w:rsidR="00B629F7" w:rsidRPr="00A10D43">
        <w:rPr>
          <w:rFonts w:ascii="Myriad Pro" w:eastAsia="Calibri" w:hAnsi="Myriad Pro" w:cs="Times New Roman"/>
          <w:i/>
          <w:iCs/>
          <w:color w:val="000000"/>
          <w:sz w:val="20"/>
          <w:szCs w:val="20"/>
        </w:rPr>
        <w:t>в размере 7 446 тыс.</w:t>
      </w:r>
      <w:r w:rsidR="002555D2" w:rsidRPr="00A10D43">
        <w:rPr>
          <w:rFonts w:ascii="Myriad Pro" w:eastAsia="Calibri" w:hAnsi="Myriad Pro" w:cs="Times New Roman"/>
          <w:i/>
          <w:iCs/>
          <w:color w:val="000000"/>
          <w:sz w:val="20"/>
          <w:szCs w:val="20"/>
        </w:rPr>
        <w:t xml:space="preserve"> </w:t>
      </w:r>
      <w:r w:rsidR="00B629F7" w:rsidRPr="00A10D43">
        <w:rPr>
          <w:rFonts w:ascii="Myriad Pro" w:eastAsia="Calibri" w:hAnsi="Myriad Pro" w:cs="Times New Roman"/>
          <w:i/>
          <w:iCs/>
          <w:color w:val="000000"/>
          <w:sz w:val="20"/>
          <w:szCs w:val="20"/>
        </w:rPr>
        <w:t xml:space="preserve">руб. </w:t>
      </w:r>
      <w:r w:rsidR="002555D2" w:rsidRPr="00A10D43">
        <w:rPr>
          <w:rFonts w:ascii="Myriad Pro" w:eastAsia="Calibri" w:hAnsi="Myriad Pro" w:cs="Times New Roman"/>
          <w:i/>
          <w:iCs/>
          <w:color w:val="000000"/>
          <w:sz w:val="20"/>
          <w:szCs w:val="20"/>
        </w:rPr>
        <w:t xml:space="preserve">(В структуре НВВ, установленной на 2017 год, </w:t>
      </w:r>
      <w:r w:rsidRPr="00A10D43">
        <w:rPr>
          <w:rFonts w:ascii="Myriad Pro" w:eastAsia="Calibri" w:hAnsi="Myriad Pro" w:cs="Times New Roman"/>
          <w:i/>
          <w:iCs/>
          <w:color w:val="000000"/>
          <w:sz w:val="20"/>
          <w:szCs w:val="20"/>
        </w:rPr>
        <w:t>учтены по статье «Средства на страхование»</w:t>
      </w:r>
      <w:r w:rsidR="002555D2" w:rsidRPr="00A10D43">
        <w:rPr>
          <w:rFonts w:ascii="Myriad Pro" w:eastAsia="Calibri" w:hAnsi="Myriad Pro" w:cs="Times New Roman"/>
          <w:i/>
          <w:iCs/>
          <w:color w:val="000000"/>
          <w:sz w:val="20"/>
          <w:szCs w:val="20"/>
        </w:rPr>
        <w:t>)</w:t>
      </w:r>
      <w:r w:rsidR="00B629F7" w:rsidRPr="00A10D43">
        <w:rPr>
          <w:rFonts w:ascii="Myriad Pro" w:eastAsia="Calibri" w:hAnsi="Myriad Pro" w:cs="Times New Roman"/>
          <w:i/>
          <w:iCs/>
          <w:color w:val="000000"/>
          <w:sz w:val="20"/>
          <w:szCs w:val="20"/>
        </w:rPr>
        <w:t>.</w:t>
      </w:r>
    </w:p>
    <w:p w14:paraId="643A4060" w14:textId="77777777" w:rsidR="002555D2" w:rsidRDefault="002555D2" w:rsidP="004D5F79">
      <w:pPr>
        <w:spacing w:after="0" w:line="360" w:lineRule="auto"/>
        <w:contextualSpacing/>
        <w:jc w:val="both"/>
        <w:rPr>
          <w:rFonts w:ascii="Myriad Pro" w:eastAsia="Calibri" w:hAnsi="Myriad Pro" w:cs="Times New Roman"/>
          <w:b/>
          <w:color w:val="000000"/>
          <w:sz w:val="26"/>
          <w:szCs w:val="26"/>
        </w:rPr>
      </w:pPr>
    </w:p>
    <w:p w14:paraId="29C47F43" w14:textId="77777777" w:rsidR="004D5F79" w:rsidRPr="00EF590A" w:rsidRDefault="004D5F79" w:rsidP="004D5F79">
      <w:pPr>
        <w:spacing w:after="0" w:line="360" w:lineRule="auto"/>
        <w:contextualSpacing/>
        <w:jc w:val="both"/>
        <w:rPr>
          <w:rFonts w:ascii="Myriad Pro" w:eastAsia="Calibri" w:hAnsi="Myriad Pro" w:cs="Times New Roman"/>
          <w:b/>
          <w:color w:val="000000"/>
          <w:sz w:val="26"/>
          <w:szCs w:val="26"/>
        </w:rPr>
      </w:pPr>
      <w:r w:rsidRPr="00EF590A">
        <w:rPr>
          <w:rFonts w:ascii="Myriad Pro" w:eastAsia="Calibri" w:hAnsi="Myriad Pro" w:cs="Times New Roman"/>
          <w:b/>
          <w:color w:val="000000"/>
          <w:sz w:val="26"/>
          <w:szCs w:val="26"/>
        </w:rPr>
        <w:t>ПОЗИЦИЯ ТЕРРИТОРИАЛЬНОЙ СЕТЕВОЙ ОРГАНИЗАЦИИ</w:t>
      </w:r>
    </w:p>
    <w:p w14:paraId="725305C1"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В составе предложения по установлению тарифов на 2019 год филиалом ПАО</w:t>
      </w:r>
      <w:r>
        <w:rPr>
          <w:rFonts w:ascii="Myriad Pro" w:eastAsia="Calibri" w:hAnsi="Myriad Pro" w:cs="Times New Roman"/>
          <w:color w:val="000000"/>
          <w:sz w:val="26"/>
          <w:szCs w:val="26"/>
        </w:rPr>
        <w:t> </w:t>
      </w:r>
      <w:r w:rsidRPr="00EF590A">
        <w:rPr>
          <w:rFonts w:ascii="Myriad Pro" w:eastAsia="Calibri" w:hAnsi="Myriad Pro" w:cs="Times New Roman"/>
          <w:color w:val="000000"/>
          <w:sz w:val="26"/>
          <w:szCs w:val="26"/>
        </w:rPr>
        <w:t>«МРСК Юга» - «Волгоградэнерго» были заявлены расходы по статье в сумме 867 771 тыс. руб., величина заявленного ФОТ 2</w:t>
      </w:r>
      <w:r>
        <w:rPr>
          <w:rFonts w:ascii="Myriad Pro" w:eastAsia="Calibri" w:hAnsi="Myriad Pro" w:cs="Times New Roman"/>
          <w:color w:val="000000"/>
          <w:sz w:val="26"/>
          <w:szCs w:val="26"/>
        </w:rPr>
        <w:t> 924 323,5</w:t>
      </w:r>
      <w:r w:rsidRPr="00EF590A">
        <w:rPr>
          <w:rFonts w:ascii="Myriad Pro" w:eastAsia="Calibri" w:hAnsi="Myriad Pro" w:cs="Times New Roman"/>
          <w:color w:val="000000"/>
          <w:sz w:val="26"/>
          <w:szCs w:val="26"/>
        </w:rPr>
        <w:t xml:space="preserve"> тыс. руб.</w:t>
      </w:r>
    </w:p>
    <w:p w14:paraId="7610A3D6" w14:textId="77777777" w:rsid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В обоснование заявленной суммы расходов филиалом ПАО «МРСК Юга» - «Волгоградэнерго» был</w:t>
      </w:r>
      <w:r>
        <w:rPr>
          <w:rFonts w:ascii="Myriad Pro" w:eastAsia="Calibri" w:hAnsi="Myriad Pro" w:cs="Times New Roman"/>
          <w:color w:val="000000"/>
          <w:sz w:val="26"/>
          <w:szCs w:val="26"/>
        </w:rPr>
        <w:t>а</w:t>
      </w:r>
      <w:r w:rsidRPr="00EF590A">
        <w:rPr>
          <w:rFonts w:ascii="Myriad Pro" w:eastAsia="Calibri" w:hAnsi="Myriad Pro" w:cs="Times New Roman"/>
          <w:color w:val="000000"/>
          <w:sz w:val="26"/>
          <w:szCs w:val="26"/>
        </w:rPr>
        <w:t xml:space="preserve"> представлен</w:t>
      </w:r>
      <w:r>
        <w:rPr>
          <w:rFonts w:ascii="Myriad Pro" w:eastAsia="Calibri" w:hAnsi="Myriad Pro" w:cs="Times New Roman"/>
          <w:color w:val="000000"/>
          <w:sz w:val="26"/>
          <w:szCs w:val="26"/>
        </w:rPr>
        <w:t>а «</w:t>
      </w:r>
      <w:r w:rsidRPr="00EF590A">
        <w:rPr>
          <w:rFonts w:ascii="Myriad Pro" w:eastAsia="Calibri" w:hAnsi="Myriad Pro" w:cs="Times New Roman"/>
          <w:color w:val="000000"/>
          <w:sz w:val="26"/>
          <w:szCs w:val="26"/>
        </w:rPr>
        <w:t>Пояснительная записка</w:t>
      </w:r>
      <w:r>
        <w:rPr>
          <w:rFonts w:ascii="Myriad Pro" w:eastAsia="Calibri" w:hAnsi="Myriad Pro" w:cs="Times New Roman"/>
          <w:color w:val="000000"/>
          <w:sz w:val="26"/>
          <w:szCs w:val="26"/>
        </w:rPr>
        <w:t xml:space="preserve"> к фактическим </w:t>
      </w:r>
      <w:r>
        <w:rPr>
          <w:rFonts w:ascii="Myriad Pro" w:eastAsia="Calibri" w:hAnsi="Myriad Pro" w:cs="Times New Roman"/>
          <w:color w:val="000000"/>
          <w:sz w:val="26"/>
          <w:szCs w:val="26"/>
        </w:rPr>
        <w:lastRenderedPageBreak/>
        <w:t>расходам на страховые взносы от фонда оплаты труда работников филиала ПАО «МРСК Юга» - «Волгоградэнерго» на 2018-2019 годы».</w:t>
      </w:r>
    </w:p>
    <w:p w14:paraId="776A4A24"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Письмом от 16.11.2018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 xml:space="preserve">/100/244 в адрес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было направлено скорректированное предложение по статьям «Расходы на оплату труда» и «Отчисления на социальные нужды».</w:t>
      </w:r>
    </w:p>
    <w:p w14:paraId="43AB3B97" w14:textId="77777777" w:rsid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Согласно скорректированному предложению</w:t>
      </w:r>
      <w:r w:rsidRPr="00AC1F51">
        <w:rPr>
          <w:rFonts w:ascii="Myriad Pro" w:eastAsia="Calibri" w:hAnsi="Myriad Pro" w:cs="Times New Roman"/>
          <w:color w:val="000000"/>
          <w:sz w:val="26"/>
          <w:szCs w:val="26"/>
        </w:rPr>
        <w:t xml:space="preserve"> </w:t>
      </w:r>
      <w:r w:rsidRPr="00EF590A">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а</w:t>
      </w:r>
      <w:r w:rsidRPr="00EF590A">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на 2019 год заявлены расходы на оплату труда 2 811 777 тыс. руб. и отчисления на социальные нужды 854 780 тыс. руб. или 30,4% от ФОТ.</w:t>
      </w:r>
    </w:p>
    <w:p w14:paraId="1B19FB15" w14:textId="77777777" w:rsidR="004D5F79" w:rsidRPr="00EF590A" w:rsidRDefault="004D5F79" w:rsidP="004D5F79">
      <w:pPr>
        <w:spacing w:after="0" w:line="360" w:lineRule="auto"/>
        <w:contextualSpacing/>
        <w:jc w:val="both"/>
        <w:rPr>
          <w:rFonts w:ascii="Myriad Pro" w:eastAsia="Calibri" w:hAnsi="Myriad Pro" w:cs="Times New Roman"/>
          <w:color w:val="000000"/>
          <w:sz w:val="26"/>
          <w:szCs w:val="26"/>
        </w:rPr>
      </w:pPr>
    </w:p>
    <w:p w14:paraId="4EC20555" w14:textId="77777777" w:rsidR="004D5F79" w:rsidRPr="00EF590A" w:rsidRDefault="004D5F79" w:rsidP="004D5F79">
      <w:pPr>
        <w:spacing w:after="0" w:line="360" w:lineRule="auto"/>
        <w:contextualSpacing/>
        <w:jc w:val="both"/>
        <w:rPr>
          <w:rFonts w:ascii="Myriad Pro" w:eastAsia="Calibri" w:hAnsi="Myriad Pro" w:cs="Times New Roman"/>
          <w:b/>
          <w:color w:val="000000"/>
          <w:sz w:val="26"/>
          <w:szCs w:val="26"/>
        </w:rPr>
      </w:pPr>
      <w:r w:rsidRPr="00EF590A">
        <w:rPr>
          <w:rFonts w:ascii="Myriad Pro" w:eastAsia="Calibri" w:hAnsi="Myriad Pro" w:cs="Times New Roman"/>
          <w:b/>
          <w:color w:val="000000"/>
          <w:sz w:val="26"/>
          <w:szCs w:val="26"/>
        </w:rPr>
        <w:t>ПОЗИЦИЯ ОРГАНА РЕГУЛИРОВАНИЯ</w:t>
      </w:r>
    </w:p>
    <w:p w14:paraId="04536A45" w14:textId="77777777" w:rsid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 xml:space="preserve">Согласно Экспертному заключению </w:t>
      </w:r>
      <w:r>
        <w:rPr>
          <w:rFonts w:ascii="Myriad Pro" w:eastAsia="Calibri" w:hAnsi="Myriad Pro" w:cs="Times New Roman"/>
          <w:color w:val="000000"/>
          <w:sz w:val="26"/>
          <w:szCs w:val="26"/>
        </w:rPr>
        <w:t xml:space="preserve">(стр. 24) </w:t>
      </w:r>
      <w:r w:rsidRPr="00EF590A">
        <w:rPr>
          <w:rFonts w:ascii="Myriad Pro" w:eastAsia="Calibri" w:hAnsi="Myriad Pro" w:cs="Times New Roman"/>
          <w:color w:val="000000"/>
          <w:sz w:val="26"/>
          <w:szCs w:val="26"/>
        </w:rPr>
        <w:t>расходы по статье приняты в размере</w:t>
      </w:r>
      <w:r>
        <w:rPr>
          <w:rFonts w:ascii="Myriad Pro" w:eastAsia="Calibri" w:hAnsi="Myriad Pro" w:cs="Times New Roman"/>
          <w:color w:val="000000"/>
          <w:sz w:val="26"/>
          <w:szCs w:val="26"/>
        </w:rPr>
        <w:t xml:space="preserve"> 627 532,2 тыс. руб.</w:t>
      </w:r>
      <w:r w:rsidRPr="00EF590A">
        <w:rPr>
          <w:rFonts w:ascii="Myriad Pro" w:eastAsia="Calibri" w:hAnsi="Myriad Pro" w:cs="Times New Roman"/>
          <w:color w:val="000000"/>
          <w:sz w:val="26"/>
          <w:szCs w:val="26"/>
        </w:rPr>
        <w:t>, исходя из средневзвешенной фактической ставки за последние 3 года 29,072%</w:t>
      </w:r>
      <w:r w:rsidR="007D3E52">
        <w:rPr>
          <w:rFonts w:ascii="Myriad Pro" w:eastAsia="Calibri" w:hAnsi="Myriad Pro" w:cs="Times New Roman"/>
          <w:color w:val="000000"/>
          <w:sz w:val="26"/>
          <w:szCs w:val="26"/>
        </w:rPr>
        <w:t xml:space="preserve"> </w:t>
      </w:r>
      <w:r w:rsidR="007D3E52" w:rsidRPr="00EF590A">
        <w:rPr>
          <w:rFonts w:ascii="Myriad Pro" w:eastAsia="Calibri" w:hAnsi="Myriad Pro" w:cs="Times New Roman"/>
          <w:color w:val="000000"/>
          <w:sz w:val="26"/>
          <w:szCs w:val="26"/>
        </w:rPr>
        <w:t>от ФОТ</w:t>
      </w:r>
      <w:r w:rsidR="007D3E52">
        <w:rPr>
          <w:rFonts w:ascii="Myriad Pro" w:eastAsia="Calibri" w:hAnsi="Myriad Pro" w:cs="Times New Roman"/>
          <w:color w:val="000000"/>
          <w:sz w:val="26"/>
          <w:szCs w:val="26"/>
        </w:rPr>
        <w:t xml:space="preserve"> в размере </w:t>
      </w:r>
      <w:r w:rsidR="007D3E52" w:rsidRPr="00EF590A">
        <w:rPr>
          <w:rFonts w:ascii="Myriad Pro" w:eastAsia="Calibri" w:hAnsi="Myriad Pro" w:cs="Times New Roman"/>
          <w:color w:val="000000"/>
          <w:sz w:val="26"/>
          <w:szCs w:val="26"/>
        </w:rPr>
        <w:t>2 158 </w:t>
      </w:r>
      <w:r w:rsidR="007D3E52">
        <w:rPr>
          <w:rFonts w:ascii="Myriad Pro" w:eastAsia="Calibri" w:hAnsi="Myriad Pro" w:cs="Times New Roman"/>
          <w:color w:val="000000"/>
          <w:sz w:val="26"/>
          <w:szCs w:val="26"/>
        </w:rPr>
        <w:t>545</w:t>
      </w:r>
      <w:r w:rsidR="007D3E52" w:rsidRPr="00EF590A">
        <w:rPr>
          <w:rFonts w:ascii="Myriad Pro" w:eastAsia="Calibri" w:hAnsi="Myriad Pro" w:cs="Times New Roman"/>
          <w:color w:val="000000"/>
          <w:sz w:val="26"/>
          <w:szCs w:val="26"/>
        </w:rPr>
        <w:t>,1 тыс. руб</w:t>
      </w:r>
      <w:r w:rsidR="007D3E52">
        <w:rPr>
          <w:rFonts w:ascii="Myriad Pro" w:eastAsia="Calibri" w:hAnsi="Myriad Pro" w:cs="Times New Roman"/>
          <w:color w:val="000000"/>
          <w:sz w:val="26"/>
          <w:szCs w:val="26"/>
        </w:rPr>
        <w:t xml:space="preserve">. В указанных расходах не учтены </w:t>
      </w:r>
      <w:r w:rsidR="0093426F" w:rsidRPr="00AC1F51">
        <w:rPr>
          <w:rFonts w:ascii="Myriad Pro" w:eastAsia="Calibri" w:hAnsi="Myriad Pro" w:cs="Times New Roman"/>
          <w:color w:val="000000"/>
          <w:sz w:val="26"/>
          <w:szCs w:val="26"/>
        </w:rPr>
        <w:t>страхов</w:t>
      </w:r>
      <w:r w:rsidR="007D3E52">
        <w:rPr>
          <w:rFonts w:ascii="Myriad Pro" w:eastAsia="Calibri" w:hAnsi="Myriad Pro" w:cs="Times New Roman"/>
          <w:color w:val="000000"/>
          <w:sz w:val="26"/>
          <w:szCs w:val="26"/>
        </w:rPr>
        <w:t>ые</w:t>
      </w:r>
      <w:r w:rsidR="0093426F" w:rsidRPr="00AC1F51">
        <w:rPr>
          <w:rFonts w:ascii="Myriad Pro" w:eastAsia="Calibri" w:hAnsi="Myriad Pro" w:cs="Times New Roman"/>
          <w:color w:val="000000"/>
          <w:sz w:val="26"/>
          <w:szCs w:val="26"/>
        </w:rPr>
        <w:t xml:space="preserve"> взнос</w:t>
      </w:r>
      <w:r w:rsidR="007D3E52">
        <w:rPr>
          <w:rFonts w:ascii="Myriad Pro" w:eastAsia="Calibri" w:hAnsi="Myriad Pro" w:cs="Times New Roman"/>
          <w:color w:val="000000"/>
          <w:sz w:val="26"/>
          <w:szCs w:val="26"/>
        </w:rPr>
        <w:t>ы</w:t>
      </w:r>
      <w:r w:rsidR="0093426F" w:rsidRPr="00AC1F51">
        <w:rPr>
          <w:rFonts w:ascii="Myriad Pro" w:eastAsia="Calibri" w:hAnsi="Myriad Pro" w:cs="Times New Roman"/>
          <w:color w:val="000000"/>
          <w:sz w:val="26"/>
          <w:szCs w:val="26"/>
        </w:rPr>
        <w:t xml:space="preserve"> на обязательное социальное страхование от несчастных случаев на производстве и профессиональных заболеваний</w:t>
      </w:r>
      <w:r w:rsidR="0093426F">
        <w:rPr>
          <w:rFonts w:ascii="Myriad Pro" w:eastAsia="Calibri" w:hAnsi="Myriad Pro" w:cs="Times New Roman"/>
          <w:color w:val="000000"/>
          <w:sz w:val="26"/>
          <w:szCs w:val="26"/>
        </w:rPr>
        <w:t xml:space="preserve"> – 0,4%</w:t>
      </w:r>
      <w:r w:rsidR="007D3E52">
        <w:rPr>
          <w:rFonts w:ascii="Myriad Pro" w:eastAsia="Calibri" w:hAnsi="Myriad Pro" w:cs="Times New Roman"/>
          <w:color w:val="000000"/>
          <w:sz w:val="26"/>
          <w:szCs w:val="26"/>
        </w:rPr>
        <w:t>.</w:t>
      </w:r>
    </w:p>
    <w:p w14:paraId="0F208B1F" w14:textId="77777777" w:rsid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В расчете НВВ</w:t>
      </w:r>
      <w:r w:rsidRPr="00EF590A">
        <w:rPr>
          <w:rFonts w:ascii="Myriad Pro" w:eastAsia="Calibri" w:hAnsi="Myriad Pro" w:cs="Times New Roman"/>
          <w:color w:val="000000"/>
          <w:sz w:val="26"/>
          <w:szCs w:val="26"/>
        </w:rPr>
        <w:t xml:space="preserve"> филиал</w:t>
      </w:r>
      <w:r>
        <w:rPr>
          <w:rFonts w:ascii="Myriad Pro" w:eastAsia="Calibri" w:hAnsi="Myriad Pro" w:cs="Times New Roman"/>
          <w:color w:val="000000"/>
          <w:sz w:val="26"/>
          <w:szCs w:val="26"/>
        </w:rPr>
        <w:t>а</w:t>
      </w:r>
      <w:r w:rsidRPr="00EF590A">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на 2019 год на стр.69 Экспертного заключения указан размер расходов по статье «Отчисления на социальные нужды» 636 166,4 тыс. руб.</w:t>
      </w:r>
    </w:p>
    <w:p w14:paraId="6E85E49F" w14:textId="77777777" w:rsidR="004D5F79" w:rsidRPr="008D7958" w:rsidRDefault="004D5F79" w:rsidP="004D5F7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По итогам заседания коллеги Комитета тарифного регулирования Волгоградской области от 26-27 декабря 2018 г. № 51/48 отчисления на социальные нужды приняты в НВВ на 2019 год в размере 656 072,1 тыс. руб.,</w:t>
      </w:r>
      <w:r w:rsidRPr="008D7958">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 xml:space="preserve">что составляет 29,47 % от ФОТ, учтенного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в НВВ на 2019 год (2 226 086,1 тыс. руб.)</w:t>
      </w:r>
    </w:p>
    <w:p w14:paraId="21A0A917" w14:textId="77777777" w:rsidR="004D5F79" w:rsidRPr="00EF590A" w:rsidRDefault="004D5F79" w:rsidP="004D5F79">
      <w:pPr>
        <w:spacing w:after="0" w:line="360" w:lineRule="auto"/>
        <w:ind w:firstLine="567"/>
        <w:contextualSpacing/>
        <w:jc w:val="both"/>
        <w:rPr>
          <w:rFonts w:ascii="Myriad Pro" w:eastAsia="Calibri" w:hAnsi="Myriad Pro" w:cs="Times New Roman"/>
          <w:color w:val="000000"/>
          <w:sz w:val="26"/>
          <w:szCs w:val="26"/>
        </w:rPr>
      </w:pPr>
    </w:p>
    <w:p w14:paraId="2B839E9D" w14:textId="77777777" w:rsidR="004D5F79" w:rsidRPr="00EF590A" w:rsidRDefault="004D5F79" w:rsidP="004D5F79">
      <w:pPr>
        <w:spacing w:after="0" w:line="360" w:lineRule="auto"/>
        <w:contextualSpacing/>
        <w:jc w:val="both"/>
        <w:rPr>
          <w:rFonts w:ascii="Myriad Pro" w:eastAsia="Calibri" w:hAnsi="Myriad Pro" w:cs="Times New Roman"/>
          <w:b/>
          <w:color w:val="000000"/>
          <w:sz w:val="26"/>
          <w:szCs w:val="26"/>
        </w:rPr>
      </w:pPr>
      <w:r w:rsidRPr="00EF590A">
        <w:rPr>
          <w:rFonts w:ascii="Myriad Pro" w:eastAsia="Calibri" w:hAnsi="Myriad Pro" w:cs="Times New Roman"/>
          <w:b/>
          <w:color w:val="000000"/>
          <w:sz w:val="26"/>
          <w:szCs w:val="26"/>
        </w:rPr>
        <w:t>ПОЗИЦИЯ ИСПОЛНИТЕЛЯ</w:t>
      </w:r>
    </w:p>
    <w:p w14:paraId="7368BCE8"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bookmarkStart w:id="81" w:name="_Hlk36840267"/>
      <w:r w:rsidRPr="00EF590A">
        <w:rPr>
          <w:rFonts w:ascii="Myriad Pro" w:eastAsia="Calibri" w:hAnsi="Myriad Pro" w:cs="Times New Roman"/>
          <w:color w:val="000000"/>
          <w:sz w:val="26"/>
          <w:szCs w:val="26"/>
        </w:rPr>
        <w:t xml:space="preserve">Поскольку статья расходов «Отчисления на социальные нужды» является расчетной, расходы по ней принимаются в зависимости от принятого размера фонда оплаты труда (ФОТ). </w:t>
      </w:r>
      <w:bookmarkEnd w:id="81"/>
    </w:p>
    <w:p w14:paraId="14240240"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Pr="00AC1F51">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ом</w:t>
      </w:r>
      <w:r w:rsidRPr="00AC1F51">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п</w:t>
      </w:r>
      <w:r w:rsidRPr="00AC1F51">
        <w:rPr>
          <w:rFonts w:ascii="Myriad Pro" w:eastAsia="Calibri" w:hAnsi="Myriad Pro" w:cs="Times New Roman"/>
          <w:color w:val="000000"/>
          <w:sz w:val="26"/>
          <w:szCs w:val="26"/>
        </w:rPr>
        <w:t xml:space="preserve">редставлено </w:t>
      </w:r>
      <w:r>
        <w:rPr>
          <w:rFonts w:ascii="Myriad Pro" w:eastAsia="Calibri" w:hAnsi="Myriad Pro" w:cs="Times New Roman"/>
          <w:color w:val="000000"/>
          <w:sz w:val="26"/>
          <w:szCs w:val="26"/>
        </w:rPr>
        <w:t>«</w:t>
      </w:r>
      <w:r w:rsidRPr="00AC1F51">
        <w:rPr>
          <w:rFonts w:ascii="Myriad Pro" w:eastAsia="Calibri" w:hAnsi="Myriad Pro" w:cs="Times New Roman"/>
          <w:color w:val="000000"/>
          <w:sz w:val="26"/>
          <w:szCs w:val="26"/>
        </w:rPr>
        <w:t>Уведомление о размере страховых взносов на обязательное социальное страхование от несчастных случаев на производстве и профессиональных заболеваний</w:t>
      </w:r>
      <w:r>
        <w:rPr>
          <w:rFonts w:ascii="Myriad Pro" w:eastAsia="Calibri" w:hAnsi="Myriad Pro" w:cs="Times New Roman"/>
          <w:color w:val="000000"/>
          <w:sz w:val="26"/>
          <w:szCs w:val="26"/>
        </w:rPr>
        <w:t>»</w:t>
      </w:r>
      <w:r w:rsidRPr="00AC1F51">
        <w:rPr>
          <w:rFonts w:ascii="Myriad Pro" w:eastAsia="Calibri" w:hAnsi="Myriad Pro" w:cs="Times New Roman"/>
          <w:color w:val="000000"/>
          <w:sz w:val="26"/>
          <w:szCs w:val="26"/>
        </w:rPr>
        <w:t xml:space="preserve">, в </w:t>
      </w:r>
      <w:r w:rsidRPr="00AC1F51">
        <w:rPr>
          <w:rFonts w:ascii="Myriad Pro" w:eastAsia="Calibri" w:hAnsi="Myriad Pro" w:cs="Times New Roman"/>
          <w:color w:val="000000"/>
          <w:sz w:val="26"/>
          <w:szCs w:val="26"/>
        </w:rPr>
        <w:lastRenderedPageBreak/>
        <w:t>соответствии с которым для филиала ПАО «МРСК Юга» - «Волгоградэнерго» с января 2018 года установлен страховой тариф на обязательное страхование от несчастных случаев на производстве и профессиональных заболеваний в размере 0,4%, что соответствует 3 классу профессионального риска.</w:t>
      </w:r>
    </w:p>
    <w:p w14:paraId="44770F5E" w14:textId="77777777" w:rsidR="00F63623" w:rsidRPr="00EF590A"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В соответствии с положениями ст</w:t>
      </w:r>
      <w:r>
        <w:rPr>
          <w:rFonts w:ascii="Myriad Pro" w:eastAsia="Calibri" w:hAnsi="Myriad Pro" w:cs="Times New Roman"/>
          <w:color w:val="000000"/>
          <w:sz w:val="26"/>
          <w:szCs w:val="26"/>
        </w:rPr>
        <w:t>атьи</w:t>
      </w:r>
      <w:r w:rsidRPr="00EF590A">
        <w:rPr>
          <w:rFonts w:ascii="Myriad Pro" w:eastAsia="Calibri" w:hAnsi="Myriad Pro" w:cs="Times New Roman"/>
          <w:color w:val="000000"/>
          <w:sz w:val="26"/>
          <w:szCs w:val="26"/>
        </w:rPr>
        <w:t xml:space="preserve"> 425 Налогового кодекса Российской Федерации и Федерального закона от 24.07.1998 № 125-ФЗ «Об обязательном социальном страховании от несчастных случаев на производстве и профессиональных заболеваний» расчетная величина страховых взносов для </w:t>
      </w:r>
      <w:bookmarkStart w:id="82" w:name="_Hlk42539767"/>
      <w:r w:rsidRPr="00EF590A">
        <w:rPr>
          <w:rFonts w:ascii="Myriad Pro" w:eastAsia="Calibri" w:hAnsi="Myriad Pro" w:cs="Times New Roman"/>
          <w:color w:val="000000"/>
          <w:sz w:val="26"/>
          <w:szCs w:val="26"/>
        </w:rPr>
        <w:t xml:space="preserve">филиала ПАО «МРСК Юга» - «Волгоградэнерго» </w:t>
      </w:r>
      <w:bookmarkEnd w:id="82"/>
      <w:r w:rsidRPr="00EF590A">
        <w:rPr>
          <w:rFonts w:ascii="Myriad Pro" w:eastAsia="Calibri" w:hAnsi="Myriad Pro" w:cs="Times New Roman"/>
          <w:color w:val="000000"/>
          <w:sz w:val="26"/>
          <w:szCs w:val="26"/>
        </w:rPr>
        <w:t>составляет 30,4%.</w:t>
      </w:r>
    </w:p>
    <w:p w14:paraId="269552E1" w14:textId="77777777" w:rsidR="00F63623" w:rsidRPr="00EF590A"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EF590A">
        <w:rPr>
          <w:rFonts w:ascii="Myriad Pro" w:eastAsia="Calibri" w:hAnsi="Myriad Pro" w:cs="Times New Roman"/>
          <w:color w:val="000000"/>
          <w:sz w:val="26"/>
          <w:szCs w:val="26"/>
        </w:rPr>
        <w:t>Согласно п</w:t>
      </w:r>
      <w:r>
        <w:rPr>
          <w:rFonts w:ascii="Myriad Pro" w:eastAsia="Calibri" w:hAnsi="Myriad Pro" w:cs="Times New Roman"/>
          <w:color w:val="000000"/>
          <w:sz w:val="26"/>
          <w:szCs w:val="26"/>
        </w:rPr>
        <w:t>ункту</w:t>
      </w:r>
      <w:r w:rsidRPr="00EF590A">
        <w:rPr>
          <w:rFonts w:ascii="Myriad Pro" w:eastAsia="Calibri" w:hAnsi="Myriad Pro" w:cs="Times New Roman"/>
          <w:color w:val="000000"/>
          <w:sz w:val="26"/>
          <w:szCs w:val="26"/>
        </w:rPr>
        <w:t xml:space="preserve">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9995163"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AA3C0B">
        <w:rPr>
          <w:rFonts w:ascii="Myriad Pro" w:eastAsia="Calibri" w:hAnsi="Myriad Pro" w:cs="Times New Roman"/>
          <w:color w:val="000000"/>
          <w:sz w:val="26"/>
          <w:szCs w:val="26"/>
        </w:rPr>
        <w:t>На основании положений п. 16 Основ ценообразования № 1178 и ст. 425 Налогового кодекса Российской Федерации Исполнитель определил расходы по статье «Отчисления на социальные нужды» на 2019 год исходя из величины ФОТ 2</w:t>
      </w:r>
      <w:r>
        <w:rPr>
          <w:rFonts w:ascii="Myriad Pro" w:eastAsia="Calibri" w:hAnsi="Myriad Pro" w:cs="Times New Roman"/>
          <w:color w:val="000000"/>
          <w:sz w:val="26"/>
          <w:szCs w:val="26"/>
        </w:rPr>
        <w:t> </w:t>
      </w:r>
      <w:r w:rsidRPr="00AA3C0B">
        <w:rPr>
          <w:rFonts w:ascii="Myriad Pro" w:eastAsia="Calibri" w:hAnsi="Myriad Pro" w:cs="Times New Roman"/>
          <w:color w:val="000000"/>
          <w:sz w:val="26"/>
          <w:szCs w:val="26"/>
        </w:rPr>
        <w:t>755 980,52 тыс. руб. и процента страховых взносов на 2019 год 30,4% в размере 837</w:t>
      </w:r>
      <w:r>
        <w:rPr>
          <w:rFonts w:ascii="Myriad Pro" w:eastAsia="Calibri" w:hAnsi="Myriad Pro" w:cs="Times New Roman"/>
          <w:color w:val="000000"/>
          <w:sz w:val="26"/>
          <w:szCs w:val="26"/>
        </w:rPr>
        <w:t> </w:t>
      </w:r>
      <w:r w:rsidRPr="00AA3C0B">
        <w:rPr>
          <w:rFonts w:ascii="Myriad Pro" w:eastAsia="Calibri" w:hAnsi="Myriad Pro" w:cs="Times New Roman"/>
          <w:color w:val="000000"/>
          <w:sz w:val="26"/>
          <w:szCs w:val="26"/>
        </w:rPr>
        <w:t>818,08 тыс. руб.</w:t>
      </w:r>
    </w:p>
    <w:p w14:paraId="19D42007" w14:textId="77777777" w:rsidR="00247103" w:rsidRDefault="00247103">
      <w:pPr>
        <w:rPr>
          <w:rFonts w:ascii="Myriad Pro" w:eastAsia="Calibri" w:hAnsi="Myriad Pro" w:cs="Times New Roman"/>
          <w:color w:val="000000"/>
          <w:sz w:val="26"/>
          <w:szCs w:val="26"/>
        </w:rPr>
        <w:sectPr w:rsidR="00247103" w:rsidSect="0004017F">
          <w:pgSz w:w="11906" w:h="16838"/>
          <w:pgMar w:top="1134" w:right="850" w:bottom="1134" w:left="1701" w:header="708" w:footer="708" w:gutter="0"/>
          <w:cols w:space="708"/>
          <w:docGrid w:linePitch="360"/>
        </w:sectPr>
      </w:pPr>
    </w:p>
    <w:p w14:paraId="4F5296B9" w14:textId="77777777" w:rsidR="00EF493D" w:rsidRDefault="00EF493D"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EF493D" w:rsidSect="009D2EE2">
          <w:type w:val="continuous"/>
          <w:pgSz w:w="11906" w:h="16838"/>
          <w:pgMar w:top="1134" w:right="850" w:bottom="1134" w:left="1701" w:header="708" w:footer="708" w:gutter="0"/>
          <w:cols w:space="708"/>
          <w:docGrid w:linePitch="360"/>
        </w:sectPr>
      </w:pPr>
      <w:bookmarkStart w:id="83" w:name="_Toc43398067"/>
    </w:p>
    <w:p w14:paraId="79DD76F2" w14:textId="27F3CED5" w:rsidR="001F763E" w:rsidRPr="008C068E" w:rsidRDefault="001F763E"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8C068E">
        <w:rPr>
          <w:rFonts w:ascii="Myriad Pro" w:hAnsi="Myriad Pro"/>
          <w:b/>
          <w:color w:val="4F6228" w:themeColor="accent3" w:themeShade="80"/>
          <w:sz w:val="28"/>
          <w:szCs w:val="28"/>
        </w:rPr>
        <w:lastRenderedPageBreak/>
        <w:t>Арендная плата</w:t>
      </w:r>
      <w:bookmarkEnd w:id="83"/>
    </w:p>
    <w:p w14:paraId="402909EA" w14:textId="77777777" w:rsidR="00B92869" w:rsidRPr="005366F7" w:rsidRDefault="00B92869" w:rsidP="00B92869">
      <w:pPr>
        <w:spacing w:after="0" w:line="360" w:lineRule="auto"/>
        <w:ind w:firstLine="567"/>
        <w:contextualSpacing/>
        <w:jc w:val="both"/>
        <w:rPr>
          <w:rFonts w:ascii="Myriad Pro" w:eastAsia="Calibri" w:hAnsi="Myriad Pro" w:cs="Times New Roman"/>
          <w:color w:val="000000"/>
          <w:sz w:val="26"/>
          <w:szCs w:val="26"/>
        </w:rPr>
      </w:pPr>
      <w:bookmarkStart w:id="84" w:name="_Hlk40274900"/>
      <w:r w:rsidRPr="005366F7">
        <w:rPr>
          <w:rFonts w:ascii="Myriad Pro" w:eastAsia="Calibri" w:hAnsi="Myriad Pro" w:cs="Times New Roman"/>
          <w:color w:val="000000"/>
          <w:sz w:val="26"/>
          <w:szCs w:val="26"/>
        </w:rPr>
        <w:t xml:space="preserve">В соответствии с п. 28 Основ ценообразования № 1178 (в ред. от 21.12.2018) в состав прочих расходов, которые учитываются при определении необходимой валовой выручки, включается плата за владение и (или) пользование имуществом, в том числе платежи в федеральный бюджет за пользование имуществом, находящимся в федеральной собственности, за исключением затрат, связанных с арендой объектов электросетевого хозяйства, не относящихся к единой национальной (общероссийской) электрической сети, в случае, если собственник объектов электросетевого хозяйства является единственным потребителем услуг по передаче электрической энергии, оказываемых с использованием указанных объектов электросетевого хозяйства, а также если указанные объекты учтены в базе инвестированного капитала прочих сетевых организаций. Расходы на аренду определяются регулирующим органом исходя из величины амортизации и налога на имущество, относящихся к арендуемому имуществу. </w:t>
      </w:r>
    </w:p>
    <w:tbl>
      <w:tblPr>
        <w:tblW w:w="5000" w:type="pct"/>
        <w:tblLayout w:type="fixed"/>
        <w:tblLook w:val="04A0" w:firstRow="1" w:lastRow="0" w:firstColumn="1" w:lastColumn="0" w:noHBand="0" w:noVBand="1"/>
      </w:tblPr>
      <w:tblGrid>
        <w:gridCol w:w="2829"/>
        <w:gridCol w:w="1560"/>
        <w:gridCol w:w="1559"/>
        <w:gridCol w:w="1277"/>
        <w:gridCol w:w="1133"/>
        <w:gridCol w:w="987"/>
      </w:tblGrid>
      <w:tr w:rsidR="00B92869" w:rsidRPr="005366F7" w14:paraId="76449D35" w14:textId="77777777" w:rsidTr="000675AF">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016E3459"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bookmarkStart w:id="85" w:name="_Hlk35685317"/>
            <w:bookmarkEnd w:id="84"/>
            <w:r w:rsidRPr="005366F7">
              <w:rPr>
                <w:rFonts w:ascii="Myriad Pro" w:eastAsia="Times New Roman" w:hAnsi="Myriad Pro" w:cs="Calibri"/>
                <w:b/>
                <w:bCs/>
                <w:color w:val="FFFFFF"/>
                <w:sz w:val="18"/>
                <w:szCs w:val="18"/>
                <w:lang w:eastAsia="ru-RU"/>
              </w:rPr>
              <w:t>наименование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BDAE1BE"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Факт за 2017,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71324B2"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Заявлено ПАО «МРСК Юга» -«Волгоградэнерго» на 2019,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738A9E"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ТБР на 2019,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F99B3F3"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ТБР / заявка на 2019,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996856"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ТБР на 2019 /факт за 2017, %</w:t>
            </w:r>
          </w:p>
        </w:tc>
      </w:tr>
      <w:tr w:rsidR="00B92869" w:rsidRPr="005366F7" w14:paraId="35998152" w14:textId="77777777" w:rsidTr="000675AF">
        <w:trPr>
          <w:trHeight w:val="255"/>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4FDEBC"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209C1A"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2</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E11680F"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CD206C1"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4</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59E4F8"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5</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B1C32D" w14:textId="77777777" w:rsidR="00B92869" w:rsidRPr="005366F7" w:rsidRDefault="00B92869" w:rsidP="000675AF">
            <w:pPr>
              <w:spacing w:after="0" w:line="240" w:lineRule="auto"/>
              <w:jc w:val="center"/>
              <w:rPr>
                <w:rFonts w:ascii="Myriad Pro" w:eastAsia="Times New Roman" w:hAnsi="Myriad Pro" w:cs="Calibri"/>
                <w:b/>
                <w:bCs/>
                <w:color w:val="FFFFFF"/>
                <w:sz w:val="18"/>
                <w:szCs w:val="18"/>
                <w:lang w:eastAsia="ru-RU"/>
              </w:rPr>
            </w:pPr>
            <w:r w:rsidRPr="005366F7">
              <w:rPr>
                <w:rFonts w:ascii="Myriad Pro" w:eastAsia="Times New Roman" w:hAnsi="Myriad Pro" w:cs="Calibri"/>
                <w:b/>
                <w:bCs/>
                <w:color w:val="FFFFFF"/>
                <w:sz w:val="18"/>
                <w:szCs w:val="18"/>
                <w:lang w:eastAsia="ru-RU"/>
              </w:rPr>
              <w:t>6</w:t>
            </w:r>
          </w:p>
        </w:tc>
      </w:tr>
      <w:bookmarkEnd w:id="85"/>
      <w:tr w:rsidR="00B92869" w:rsidRPr="005366F7" w14:paraId="55A793BC" w14:textId="77777777" w:rsidTr="000675AF">
        <w:trPr>
          <w:trHeight w:val="20"/>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hideMark/>
          </w:tcPr>
          <w:p w14:paraId="5D02F6D0" w14:textId="77777777" w:rsidR="00B92869" w:rsidRPr="005366F7" w:rsidRDefault="00B92869" w:rsidP="000675AF">
            <w:pPr>
              <w:spacing w:after="0" w:line="240" w:lineRule="auto"/>
              <w:rPr>
                <w:rFonts w:ascii="Myriad Pro" w:eastAsia="Times New Roman" w:hAnsi="Myriad Pro" w:cs="Calibri"/>
                <w:sz w:val="18"/>
                <w:szCs w:val="18"/>
                <w:lang w:eastAsia="ru-RU"/>
              </w:rPr>
            </w:pPr>
            <w:r w:rsidRPr="005366F7">
              <w:rPr>
                <w:rFonts w:ascii="Myriad Pro" w:eastAsia="Times New Roman" w:hAnsi="Myriad Pro" w:cs="Calibri"/>
                <w:sz w:val="18"/>
                <w:szCs w:val="18"/>
                <w:lang w:eastAsia="ru-RU"/>
              </w:rPr>
              <w:t>Плата за аренду имущества, всего, в том числе:</w:t>
            </w:r>
          </w:p>
        </w:tc>
        <w:tc>
          <w:tcPr>
            <w:tcW w:w="835" w:type="pct"/>
            <w:tcBorders>
              <w:top w:val="single" w:sz="4" w:space="0" w:color="FFFFFF"/>
              <w:left w:val="nil"/>
              <w:bottom w:val="single" w:sz="4" w:space="0" w:color="auto"/>
              <w:right w:val="single" w:sz="4" w:space="0" w:color="auto"/>
            </w:tcBorders>
            <w:shd w:val="clear" w:color="auto" w:fill="auto"/>
            <w:vAlign w:val="bottom"/>
          </w:tcPr>
          <w:p w14:paraId="55C3631A" w14:textId="77777777" w:rsidR="00B92869" w:rsidRPr="005366F7" w:rsidRDefault="00B92869" w:rsidP="000675AF">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24 972</w:t>
            </w:r>
          </w:p>
        </w:tc>
        <w:tc>
          <w:tcPr>
            <w:tcW w:w="834" w:type="pct"/>
            <w:tcBorders>
              <w:top w:val="single" w:sz="4" w:space="0" w:color="FFFFFF"/>
              <w:left w:val="nil"/>
              <w:bottom w:val="single" w:sz="4" w:space="0" w:color="auto"/>
              <w:right w:val="single" w:sz="4" w:space="0" w:color="auto"/>
            </w:tcBorders>
            <w:shd w:val="clear" w:color="auto" w:fill="auto"/>
            <w:vAlign w:val="bottom"/>
          </w:tcPr>
          <w:p w14:paraId="43BDB89B" w14:textId="77777777" w:rsidR="00B92869" w:rsidRPr="005366F7" w:rsidRDefault="00B92869" w:rsidP="000675AF">
            <w:pPr>
              <w:spacing w:after="0" w:line="240" w:lineRule="auto"/>
              <w:jc w:val="right"/>
              <w:rPr>
                <w:rFonts w:ascii="Myriad Pro" w:eastAsia="Times New Roman" w:hAnsi="Myriad Pro" w:cs="Calibri"/>
                <w:b/>
                <w:bCs/>
                <w:color w:val="000000"/>
                <w:sz w:val="20"/>
                <w:szCs w:val="20"/>
                <w:lang w:eastAsia="ru-RU"/>
              </w:rPr>
            </w:pPr>
            <w:r w:rsidRPr="005366F7">
              <w:rPr>
                <w:rFonts w:ascii="Myriad Pro" w:eastAsia="Times New Roman" w:hAnsi="Myriad Pro" w:cs="Calibri"/>
                <w:b/>
                <w:bCs/>
                <w:color w:val="000000"/>
                <w:sz w:val="20"/>
                <w:szCs w:val="20"/>
                <w:lang w:eastAsia="ru-RU"/>
              </w:rPr>
              <w:t>33</w:t>
            </w:r>
            <w:r>
              <w:rPr>
                <w:rFonts w:ascii="Myriad Pro" w:eastAsia="Times New Roman" w:hAnsi="Myriad Pro" w:cs="Calibri"/>
                <w:b/>
                <w:bCs/>
                <w:color w:val="000000"/>
                <w:sz w:val="20"/>
                <w:szCs w:val="20"/>
                <w:lang w:eastAsia="ru-RU"/>
              </w:rPr>
              <w:t> </w:t>
            </w:r>
            <w:r w:rsidRPr="005366F7">
              <w:rPr>
                <w:rFonts w:ascii="Myriad Pro" w:eastAsia="Times New Roman" w:hAnsi="Myriad Pro" w:cs="Calibri"/>
                <w:b/>
                <w:bCs/>
                <w:color w:val="000000"/>
                <w:sz w:val="20"/>
                <w:szCs w:val="20"/>
                <w:lang w:eastAsia="ru-RU"/>
              </w:rPr>
              <w:t>08</w:t>
            </w:r>
            <w:r>
              <w:rPr>
                <w:rFonts w:ascii="Myriad Pro" w:eastAsia="Times New Roman" w:hAnsi="Myriad Pro" w:cs="Calibri"/>
                <w:b/>
                <w:bCs/>
                <w:color w:val="000000"/>
                <w:sz w:val="20"/>
                <w:szCs w:val="20"/>
                <w:lang w:eastAsia="ru-RU"/>
              </w:rPr>
              <w:t>8,6</w:t>
            </w:r>
          </w:p>
        </w:tc>
        <w:tc>
          <w:tcPr>
            <w:tcW w:w="683" w:type="pct"/>
            <w:tcBorders>
              <w:top w:val="single" w:sz="4" w:space="0" w:color="FFFFFF"/>
              <w:left w:val="nil"/>
              <w:bottom w:val="single" w:sz="4" w:space="0" w:color="auto"/>
              <w:right w:val="single" w:sz="4" w:space="0" w:color="auto"/>
            </w:tcBorders>
            <w:shd w:val="clear" w:color="auto" w:fill="auto"/>
            <w:vAlign w:val="bottom"/>
          </w:tcPr>
          <w:p w14:paraId="605FFC2E" w14:textId="77777777" w:rsidR="00B92869" w:rsidRPr="005366F7" w:rsidRDefault="00B92869" w:rsidP="000675AF">
            <w:pPr>
              <w:spacing w:after="0" w:line="240" w:lineRule="auto"/>
              <w:jc w:val="right"/>
              <w:rPr>
                <w:rFonts w:ascii="Myriad Pro" w:eastAsia="Times New Roman" w:hAnsi="Myriad Pro" w:cs="Calibri"/>
                <w:b/>
                <w:bCs/>
                <w:color w:val="000000"/>
                <w:sz w:val="20"/>
                <w:szCs w:val="20"/>
                <w:lang w:eastAsia="ru-RU"/>
              </w:rPr>
            </w:pPr>
            <w:r w:rsidRPr="005366F7">
              <w:rPr>
                <w:rFonts w:ascii="Myriad Pro" w:eastAsia="Times New Roman" w:hAnsi="Myriad Pro" w:cs="Calibri"/>
                <w:b/>
                <w:bCs/>
                <w:color w:val="000000"/>
                <w:sz w:val="20"/>
                <w:szCs w:val="20"/>
                <w:lang w:eastAsia="ru-RU"/>
              </w:rPr>
              <w:t>24 212,8</w:t>
            </w:r>
          </w:p>
        </w:tc>
        <w:tc>
          <w:tcPr>
            <w:tcW w:w="606" w:type="pct"/>
            <w:tcBorders>
              <w:top w:val="single" w:sz="4" w:space="0" w:color="auto"/>
              <w:left w:val="single" w:sz="4" w:space="0" w:color="auto"/>
              <w:bottom w:val="single" w:sz="4" w:space="0" w:color="auto"/>
              <w:right w:val="single" w:sz="4" w:space="0" w:color="auto"/>
            </w:tcBorders>
            <w:shd w:val="clear" w:color="auto" w:fill="auto"/>
            <w:vAlign w:val="bottom"/>
          </w:tcPr>
          <w:p w14:paraId="5D5A63CD" w14:textId="77777777" w:rsidR="00B92869" w:rsidRPr="005366F7" w:rsidRDefault="00B92869" w:rsidP="000675AF">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sz w:val="20"/>
                <w:szCs w:val="20"/>
              </w:rPr>
              <w:t>-26,8%</w:t>
            </w:r>
          </w:p>
        </w:tc>
        <w:tc>
          <w:tcPr>
            <w:tcW w:w="528" w:type="pct"/>
            <w:tcBorders>
              <w:top w:val="single" w:sz="4" w:space="0" w:color="auto"/>
              <w:left w:val="nil"/>
              <w:bottom w:val="single" w:sz="4" w:space="0" w:color="auto"/>
              <w:right w:val="single" w:sz="4" w:space="0" w:color="auto"/>
            </w:tcBorders>
            <w:shd w:val="clear" w:color="auto" w:fill="auto"/>
            <w:vAlign w:val="bottom"/>
          </w:tcPr>
          <w:p w14:paraId="6FB3894F" w14:textId="77777777" w:rsidR="00B92869" w:rsidRPr="005366F7" w:rsidRDefault="00B92869" w:rsidP="000675AF">
            <w:pPr>
              <w:spacing w:after="0" w:line="240" w:lineRule="auto"/>
              <w:jc w:val="right"/>
              <w:rPr>
                <w:rFonts w:ascii="Myriad Pro" w:eastAsia="Times New Roman" w:hAnsi="Myriad Pro" w:cs="Calibri"/>
                <w:b/>
                <w:bCs/>
                <w:color w:val="000000"/>
                <w:sz w:val="20"/>
                <w:szCs w:val="20"/>
                <w:lang w:eastAsia="ru-RU"/>
              </w:rPr>
            </w:pPr>
            <w:r>
              <w:rPr>
                <w:rFonts w:ascii="Myriad Pro" w:hAnsi="Myriad Pro" w:cs="Calibri"/>
                <w:b/>
                <w:bCs/>
                <w:sz w:val="20"/>
                <w:szCs w:val="20"/>
              </w:rPr>
              <w:t>-3,0%</w:t>
            </w:r>
          </w:p>
        </w:tc>
      </w:tr>
      <w:tr w:rsidR="00B92869" w:rsidRPr="005366F7" w14:paraId="0CC9200D" w14:textId="77777777" w:rsidTr="000675AF">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hideMark/>
          </w:tcPr>
          <w:p w14:paraId="18DB6CD7" w14:textId="77777777" w:rsidR="00B92869" w:rsidRPr="005366F7" w:rsidRDefault="00B92869" w:rsidP="000675AF">
            <w:pPr>
              <w:spacing w:after="0" w:line="240" w:lineRule="auto"/>
              <w:ind w:left="167"/>
              <w:rPr>
                <w:rFonts w:ascii="Myriad Pro" w:eastAsia="Times New Roman" w:hAnsi="Myriad Pro" w:cs="Calibri"/>
                <w:sz w:val="18"/>
                <w:szCs w:val="18"/>
                <w:lang w:eastAsia="ru-RU"/>
              </w:rPr>
            </w:pPr>
            <w:r w:rsidRPr="005366F7">
              <w:rPr>
                <w:rFonts w:ascii="Myriad Pro" w:eastAsia="Times New Roman" w:hAnsi="Myriad Pro" w:cs="Calibri"/>
                <w:sz w:val="18"/>
                <w:szCs w:val="18"/>
                <w:lang w:eastAsia="ru-RU"/>
              </w:rPr>
              <w:t>Аренд</w:t>
            </w:r>
            <w:r>
              <w:rPr>
                <w:rFonts w:ascii="Myriad Pro" w:eastAsia="Times New Roman" w:hAnsi="Myriad Pro" w:cs="Calibri"/>
                <w:sz w:val="18"/>
                <w:szCs w:val="18"/>
                <w:lang w:eastAsia="ru-RU"/>
              </w:rPr>
              <w:t>ная плата</w:t>
            </w:r>
            <w:r w:rsidRPr="005366F7">
              <w:rPr>
                <w:rFonts w:ascii="Myriad Pro" w:eastAsia="Times New Roman" w:hAnsi="Myriad Pro" w:cs="Calibri"/>
                <w:sz w:val="18"/>
                <w:szCs w:val="18"/>
                <w:lang w:eastAsia="ru-RU"/>
              </w:rPr>
              <w:t xml:space="preserve"> </w:t>
            </w:r>
            <w:r>
              <w:rPr>
                <w:rFonts w:ascii="Myriad Pro" w:eastAsia="Times New Roman" w:hAnsi="Myriad Pro" w:cs="Calibri"/>
                <w:sz w:val="18"/>
                <w:szCs w:val="18"/>
                <w:lang w:eastAsia="ru-RU"/>
              </w:rPr>
              <w:t xml:space="preserve">за </w:t>
            </w:r>
            <w:r w:rsidRPr="005366F7">
              <w:rPr>
                <w:rFonts w:ascii="Myriad Pro" w:eastAsia="Times New Roman" w:hAnsi="Myriad Pro" w:cs="Calibri"/>
                <w:sz w:val="18"/>
                <w:szCs w:val="18"/>
                <w:lang w:eastAsia="ru-RU"/>
              </w:rPr>
              <w:t>зем</w:t>
            </w:r>
            <w:r>
              <w:rPr>
                <w:rFonts w:ascii="Myriad Pro" w:eastAsia="Times New Roman" w:hAnsi="Myriad Pro" w:cs="Calibri"/>
                <w:sz w:val="18"/>
                <w:szCs w:val="18"/>
                <w:lang w:eastAsia="ru-RU"/>
              </w:rPr>
              <w:t>лю</w:t>
            </w:r>
          </w:p>
        </w:tc>
        <w:tc>
          <w:tcPr>
            <w:tcW w:w="835" w:type="pct"/>
            <w:tcBorders>
              <w:top w:val="nil"/>
              <w:left w:val="nil"/>
              <w:bottom w:val="single" w:sz="4" w:space="0" w:color="auto"/>
              <w:right w:val="single" w:sz="4" w:space="0" w:color="auto"/>
            </w:tcBorders>
            <w:shd w:val="clear" w:color="auto" w:fill="auto"/>
            <w:vAlign w:val="bottom"/>
          </w:tcPr>
          <w:p w14:paraId="34EB29E8" w14:textId="77777777" w:rsidR="00B92869" w:rsidRPr="005366F7" w:rsidRDefault="00B92869" w:rsidP="000675A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18 108</w:t>
            </w:r>
          </w:p>
        </w:tc>
        <w:tc>
          <w:tcPr>
            <w:tcW w:w="834" w:type="pct"/>
            <w:tcBorders>
              <w:top w:val="nil"/>
              <w:left w:val="nil"/>
              <w:bottom w:val="single" w:sz="4" w:space="0" w:color="auto"/>
              <w:right w:val="single" w:sz="4" w:space="0" w:color="auto"/>
            </w:tcBorders>
            <w:shd w:val="clear" w:color="auto" w:fill="auto"/>
            <w:vAlign w:val="bottom"/>
          </w:tcPr>
          <w:p w14:paraId="3CB36CCB"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sidRPr="005366F7">
              <w:rPr>
                <w:rFonts w:ascii="Myriad Pro" w:eastAsia="Times New Roman" w:hAnsi="Myriad Pro" w:cs="Calibri"/>
                <w:color w:val="000000"/>
                <w:sz w:val="20"/>
                <w:szCs w:val="20"/>
                <w:lang w:eastAsia="ru-RU"/>
              </w:rPr>
              <w:t>23</w:t>
            </w:r>
            <w:r>
              <w:rPr>
                <w:rFonts w:ascii="Myriad Pro" w:eastAsia="Times New Roman" w:hAnsi="Myriad Pro" w:cs="Calibri"/>
                <w:color w:val="000000"/>
                <w:sz w:val="20"/>
                <w:szCs w:val="20"/>
                <w:lang w:eastAsia="ru-RU"/>
              </w:rPr>
              <w:t> </w:t>
            </w:r>
            <w:r w:rsidRPr="005366F7">
              <w:rPr>
                <w:rFonts w:ascii="Myriad Pro" w:eastAsia="Times New Roman" w:hAnsi="Myriad Pro" w:cs="Calibri"/>
                <w:color w:val="000000"/>
                <w:sz w:val="20"/>
                <w:szCs w:val="20"/>
                <w:lang w:eastAsia="ru-RU"/>
              </w:rPr>
              <w:t>5</w:t>
            </w:r>
            <w:r>
              <w:rPr>
                <w:rFonts w:ascii="Myriad Pro" w:eastAsia="Times New Roman" w:hAnsi="Myriad Pro" w:cs="Calibri"/>
                <w:color w:val="000000"/>
                <w:sz w:val="20"/>
                <w:szCs w:val="20"/>
                <w:lang w:eastAsia="ru-RU"/>
              </w:rPr>
              <w:t>3</w:t>
            </w:r>
            <w:r w:rsidRPr="005366F7">
              <w:rPr>
                <w:rFonts w:ascii="Myriad Pro" w:eastAsia="Times New Roman" w:hAnsi="Myriad Pro" w:cs="Calibri"/>
                <w:color w:val="000000"/>
                <w:sz w:val="20"/>
                <w:szCs w:val="20"/>
                <w:lang w:eastAsia="ru-RU"/>
              </w:rPr>
              <w:t>4</w:t>
            </w:r>
            <w:r>
              <w:rPr>
                <w:rFonts w:ascii="Myriad Pro" w:eastAsia="Times New Roman" w:hAnsi="Myriad Pro" w:cs="Calibri"/>
                <w:color w:val="000000"/>
                <w:sz w:val="20"/>
                <w:szCs w:val="20"/>
                <w:lang w:eastAsia="ru-RU"/>
              </w:rPr>
              <w:t>,0</w:t>
            </w:r>
          </w:p>
        </w:tc>
        <w:tc>
          <w:tcPr>
            <w:tcW w:w="683" w:type="pct"/>
            <w:tcBorders>
              <w:top w:val="nil"/>
              <w:left w:val="nil"/>
              <w:bottom w:val="single" w:sz="4" w:space="0" w:color="auto"/>
              <w:right w:val="single" w:sz="4" w:space="0" w:color="auto"/>
            </w:tcBorders>
            <w:shd w:val="clear" w:color="auto" w:fill="auto"/>
            <w:vAlign w:val="bottom"/>
          </w:tcPr>
          <w:p w14:paraId="4A617479"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sidRPr="005366F7">
              <w:rPr>
                <w:rFonts w:ascii="Myriad Pro" w:eastAsia="Times New Roman" w:hAnsi="Myriad Pro" w:cs="Calibri"/>
                <w:color w:val="000000"/>
                <w:sz w:val="20"/>
                <w:szCs w:val="20"/>
                <w:lang w:eastAsia="ru-RU"/>
              </w:rPr>
              <w:t>23 485,7</w:t>
            </w:r>
          </w:p>
        </w:tc>
        <w:tc>
          <w:tcPr>
            <w:tcW w:w="606" w:type="pct"/>
            <w:tcBorders>
              <w:top w:val="nil"/>
              <w:left w:val="single" w:sz="4" w:space="0" w:color="auto"/>
              <w:bottom w:val="single" w:sz="4" w:space="0" w:color="auto"/>
              <w:right w:val="single" w:sz="4" w:space="0" w:color="auto"/>
            </w:tcBorders>
            <w:shd w:val="clear" w:color="auto" w:fill="auto"/>
            <w:vAlign w:val="bottom"/>
          </w:tcPr>
          <w:p w14:paraId="17BE1FCD"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Pr>
                <w:rFonts w:ascii="Myriad Pro" w:hAnsi="Myriad Pro" w:cs="Calibri"/>
                <w:sz w:val="20"/>
                <w:szCs w:val="20"/>
              </w:rPr>
              <w:t>-0,2%</w:t>
            </w:r>
          </w:p>
        </w:tc>
        <w:tc>
          <w:tcPr>
            <w:tcW w:w="528" w:type="pct"/>
            <w:tcBorders>
              <w:top w:val="nil"/>
              <w:left w:val="nil"/>
              <w:bottom w:val="single" w:sz="4" w:space="0" w:color="auto"/>
              <w:right w:val="single" w:sz="4" w:space="0" w:color="auto"/>
            </w:tcBorders>
            <w:shd w:val="clear" w:color="auto" w:fill="auto"/>
            <w:vAlign w:val="bottom"/>
          </w:tcPr>
          <w:p w14:paraId="73D6A6C7"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Pr>
                <w:rFonts w:ascii="Myriad Pro" w:hAnsi="Myriad Pro" w:cs="Calibri"/>
                <w:sz w:val="20"/>
                <w:szCs w:val="20"/>
              </w:rPr>
              <w:t>29,7%</w:t>
            </w:r>
          </w:p>
        </w:tc>
      </w:tr>
      <w:tr w:rsidR="00B92869" w:rsidRPr="005366F7" w14:paraId="2EC304B6" w14:textId="77777777" w:rsidTr="000675AF">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hideMark/>
          </w:tcPr>
          <w:p w14:paraId="1ADF3AA9" w14:textId="77777777" w:rsidR="00B92869" w:rsidRPr="005366F7" w:rsidRDefault="00B92869" w:rsidP="000675AF">
            <w:pPr>
              <w:spacing w:after="0" w:line="240" w:lineRule="auto"/>
              <w:ind w:left="167"/>
              <w:rPr>
                <w:rFonts w:ascii="Myriad Pro" w:eastAsia="Times New Roman" w:hAnsi="Myriad Pro" w:cs="Calibri"/>
                <w:sz w:val="18"/>
                <w:szCs w:val="18"/>
                <w:lang w:eastAsia="ru-RU"/>
              </w:rPr>
            </w:pPr>
            <w:r>
              <w:rPr>
                <w:rFonts w:ascii="Myriad Pro" w:eastAsia="Times New Roman" w:hAnsi="Myriad Pro" w:cs="Calibri"/>
                <w:sz w:val="18"/>
                <w:szCs w:val="18"/>
                <w:lang w:eastAsia="ru-RU"/>
              </w:rPr>
              <w:t>Плата за аренду электросетей</w:t>
            </w:r>
          </w:p>
        </w:tc>
        <w:tc>
          <w:tcPr>
            <w:tcW w:w="835" w:type="pct"/>
            <w:tcBorders>
              <w:top w:val="nil"/>
              <w:left w:val="nil"/>
              <w:bottom w:val="single" w:sz="4" w:space="0" w:color="auto"/>
              <w:right w:val="single" w:sz="4" w:space="0" w:color="auto"/>
            </w:tcBorders>
            <w:shd w:val="clear" w:color="auto" w:fill="auto"/>
            <w:vAlign w:val="bottom"/>
          </w:tcPr>
          <w:p w14:paraId="00DA381F" w14:textId="77777777" w:rsidR="00B92869" w:rsidRPr="005366F7" w:rsidRDefault="00B92869" w:rsidP="000675A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2 626</w:t>
            </w:r>
          </w:p>
        </w:tc>
        <w:tc>
          <w:tcPr>
            <w:tcW w:w="834" w:type="pct"/>
            <w:tcBorders>
              <w:top w:val="nil"/>
              <w:left w:val="nil"/>
              <w:bottom w:val="single" w:sz="4" w:space="0" w:color="auto"/>
              <w:right w:val="single" w:sz="4" w:space="0" w:color="auto"/>
            </w:tcBorders>
            <w:shd w:val="clear" w:color="auto" w:fill="auto"/>
            <w:vAlign w:val="bottom"/>
          </w:tcPr>
          <w:p w14:paraId="4EA79EC1"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sidRPr="005366F7">
              <w:rPr>
                <w:rFonts w:ascii="Myriad Pro" w:eastAsia="Times New Roman" w:hAnsi="Myriad Pro" w:cs="Calibri"/>
                <w:color w:val="000000"/>
                <w:sz w:val="20"/>
                <w:szCs w:val="20"/>
                <w:lang w:eastAsia="ru-RU"/>
              </w:rPr>
              <w:t>3</w:t>
            </w:r>
            <w:r>
              <w:rPr>
                <w:rFonts w:ascii="Myriad Pro" w:eastAsia="Times New Roman" w:hAnsi="Myriad Pro" w:cs="Calibri"/>
                <w:color w:val="000000"/>
                <w:sz w:val="20"/>
                <w:szCs w:val="20"/>
                <w:lang w:eastAsia="ru-RU"/>
              </w:rPr>
              <w:t> </w:t>
            </w:r>
            <w:r w:rsidRPr="005366F7">
              <w:rPr>
                <w:rFonts w:ascii="Myriad Pro" w:eastAsia="Times New Roman" w:hAnsi="Myriad Pro" w:cs="Calibri"/>
                <w:color w:val="000000"/>
                <w:sz w:val="20"/>
                <w:szCs w:val="20"/>
                <w:lang w:eastAsia="ru-RU"/>
              </w:rPr>
              <w:t>459</w:t>
            </w:r>
            <w:r>
              <w:rPr>
                <w:rFonts w:ascii="Myriad Pro" w:eastAsia="Times New Roman" w:hAnsi="Myriad Pro" w:cs="Calibri"/>
                <w:color w:val="000000"/>
                <w:sz w:val="20"/>
                <w:szCs w:val="20"/>
                <w:lang w:eastAsia="ru-RU"/>
              </w:rPr>
              <w:t>,4</w:t>
            </w:r>
          </w:p>
        </w:tc>
        <w:tc>
          <w:tcPr>
            <w:tcW w:w="683" w:type="pct"/>
            <w:tcBorders>
              <w:top w:val="nil"/>
              <w:left w:val="nil"/>
              <w:bottom w:val="single" w:sz="4" w:space="0" w:color="auto"/>
              <w:right w:val="single" w:sz="4" w:space="0" w:color="auto"/>
            </w:tcBorders>
            <w:shd w:val="clear" w:color="auto" w:fill="auto"/>
            <w:vAlign w:val="bottom"/>
          </w:tcPr>
          <w:p w14:paraId="0F823360"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sidRPr="005366F7">
              <w:rPr>
                <w:rFonts w:ascii="Myriad Pro" w:eastAsia="Times New Roman" w:hAnsi="Myriad Pro" w:cs="Calibri"/>
                <w:color w:val="000000"/>
                <w:sz w:val="20"/>
                <w:szCs w:val="20"/>
                <w:lang w:eastAsia="ru-RU"/>
              </w:rPr>
              <w:t>0</w:t>
            </w:r>
          </w:p>
        </w:tc>
        <w:tc>
          <w:tcPr>
            <w:tcW w:w="606" w:type="pct"/>
            <w:tcBorders>
              <w:top w:val="nil"/>
              <w:left w:val="single" w:sz="4" w:space="0" w:color="auto"/>
              <w:bottom w:val="single" w:sz="4" w:space="0" w:color="auto"/>
              <w:right w:val="single" w:sz="4" w:space="0" w:color="auto"/>
            </w:tcBorders>
            <w:shd w:val="clear" w:color="auto" w:fill="auto"/>
            <w:vAlign w:val="bottom"/>
          </w:tcPr>
          <w:p w14:paraId="10F99FFA"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Pr>
                <w:rFonts w:ascii="Myriad Pro" w:hAnsi="Myriad Pro" w:cs="Calibri"/>
                <w:sz w:val="20"/>
                <w:szCs w:val="20"/>
              </w:rPr>
              <w:t>-100,0%</w:t>
            </w:r>
          </w:p>
        </w:tc>
        <w:tc>
          <w:tcPr>
            <w:tcW w:w="528" w:type="pct"/>
            <w:tcBorders>
              <w:top w:val="nil"/>
              <w:left w:val="nil"/>
              <w:bottom w:val="single" w:sz="4" w:space="0" w:color="auto"/>
              <w:right w:val="single" w:sz="4" w:space="0" w:color="auto"/>
            </w:tcBorders>
            <w:shd w:val="clear" w:color="auto" w:fill="auto"/>
            <w:vAlign w:val="bottom"/>
          </w:tcPr>
          <w:p w14:paraId="537AF2D7"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Pr>
                <w:rFonts w:ascii="Myriad Pro" w:hAnsi="Myriad Pro" w:cs="Calibri"/>
                <w:sz w:val="20"/>
                <w:szCs w:val="20"/>
              </w:rPr>
              <w:t>-100,0%</w:t>
            </w:r>
          </w:p>
        </w:tc>
      </w:tr>
      <w:tr w:rsidR="00B92869" w:rsidRPr="005366F7" w14:paraId="64DB6E21" w14:textId="77777777" w:rsidTr="000675AF">
        <w:trPr>
          <w:trHeight w:val="20"/>
        </w:trPr>
        <w:tc>
          <w:tcPr>
            <w:tcW w:w="1514" w:type="pct"/>
            <w:tcBorders>
              <w:top w:val="nil"/>
              <w:left w:val="single" w:sz="4" w:space="0" w:color="auto"/>
              <w:bottom w:val="single" w:sz="4" w:space="0" w:color="auto"/>
              <w:right w:val="single" w:sz="4" w:space="0" w:color="auto"/>
            </w:tcBorders>
            <w:shd w:val="clear" w:color="000000" w:fill="FFFFFF"/>
            <w:vAlign w:val="bottom"/>
            <w:hideMark/>
          </w:tcPr>
          <w:p w14:paraId="0A989575" w14:textId="77777777" w:rsidR="00B92869" w:rsidRPr="005366F7" w:rsidRDefault="00B92869" w:rsidP="000675AF">
            <w:pPr>
              <w:spacing w:after="0" w:line="240" w:lineRule="auto"/>
              <w:ind w:left="167"/>
              <w:rPr>
                <w:rFonts w:ascii="Myriad Pro" w:eastAsia="Times New Roman" w:hAnsi="Myriad Pro" w:cs="Calibri"/>
                <w:sz w:val="18"/>
                <w:szCs w:val="18"/>
                <w:lang w:eastAsia="ru-RU"/>
              </w:rPr>
            </w:pPr>
            <w:r>
              <w:rPr>
                <w:rFonts w:ascii="Myriad Pro" w:eastAsia="Times New Roman" w:hAnsi="Myriad Pro" w:cs="Calibri"/>
                <w:sz w:val="18"/>
                <w:szCs w:val="18"/>
                <w:lang w:eastAsia="ru-RU"/>
              </w:rPr>
              <w:t>Плата за а</w:t>
            </w:r>
            <w:r w:rsidRPr="005366F7">
              <w:rPr>
                <w:rFonts w:ascii="Myriad Pro" w:eastAsia="Times New Roman" w:hAnsi="Myriad Pro" w:cs="Calibri"/>
                <w:sz w:val="18"/>
                <w:szCs w:val="18"/>
                <w:lang w:eastAsia="ru-RU"/>
              </w:rPr>
              <w:t>ренд</w:t>
            </w:r>
            <w:r>
              <w:rPr>
                <w:rFonts w:ascii="Myriad Pro" w:eastAsia="Times New Roman" w:hAnsi="Myriad Pro" w:cs="Calibri"/>
                <w:sz w:val="18"/>
                <w:szCs w:val="18"/>
                <w:lang w:eastAsia="ru-RU"/>
              </w:rPr>
              <w:t>у</w:t>
            </w:r>
            <w:r w:rsidRPr="005366F7">
              <w:rPr>
                <w:rFonts w:ascii="Myriad Pro" w:eastAsia="Times New Roman" w:hAnsi="Myriad Pro" w:cs="Calibri"/>
                <w:sz w:val="18"/>
                <w:szCs w:val="18"/>
                <w:lang w:eastAsia="ru-RU"/>
              </w:rPr>
              <w:t xml:space="preserve"> помещений</w:t>
            </w:r>
          </w:p>
        </w:tc>
        <w:tc>
          <w:tcPr>
            <w:tcW w:w="835" w:type="pct"/>
            <w:tcBorders>
              <w:top w:val="nil"/>
              <w:left w:val="nil"/>
              <w:bottom w:val="single" w:sz="4" w:space="0" w:color="auto"/>
              <w:right w:val="single" w:sz="4" w:space="0" w:color="auto"/>
            </w:tcBorders>
            <w:shd w:val="clear" w:color="auto" w:fill="auto"/>
            <w:vAlign w:val="bottom"/>
          </w:tcPr>
          <w:p w14:paraId="1AAA6D18" w14:textId="77777777" w:rsidR="00B92869" w:rsidRPr="005366F7" w:rsidRDefault="00B92869" w:rsidP="000675A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4 238</w:t>
            </w:r>
          </w:p>
        </w:tc>
        <w:tc>
          <w:tcPr>
            <w:tcW w:w="834" w:type="pct"/>
            <w:tcBorders>
              <w:top w:val="nil"/>
              <w:left w:val="nil"/>
              <w:bottom w:val="single" w:sz="4" w:space="0" w:color="auto"/>
              <w:right w:val="single" w:sz="4" w:space="0" w:color="auto"/>
            </w:tcBorders>
            <w:shd w:val="clear" w:color="auto" w:fill="auto"/>
            <w:vAlign w:val="bottom"/>
          </w:tcPr>
          <w:p w14:paraId="1727DF0E"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Pr>
                <w:rFonts w:ascii="Myriad Pro" w:eastAsia="Times New Roman" w:hAnsi="Myriad Pro" w:cs="Calibri"/>
                <w:color w:val="000000"/>
                <w:sz w:val="20"/>
                <w:szCs w:val="20"/>
                <w:lang w:eastAsia="ru-RU"/>
              </w:rPr>
              <w:t>6 095,2</w:t>
            </w:r>
          </w:p>
        </w:tc>
        <w:tc>
          <w:tcPr>
            <w:tcW w:w="683" w:type="pct"/>
            <w:tcBorders>
              <w:top w:val="nil"/>
              <w:left w:val="nil"/>
              <w:bottom w:val="single" w:sz="4" w:space="0" w:color="auto"/>
              <w:right w:val="single" w:sz="4" w:space="0" w:color="auto"/>
            </w:tcBorders>
            <w:shd w:val="clear" w:color="auto" w:fill="auto"/>
            <w:vAlign w:val="bottom"/>
          </w:tcPr>
          <w:p w14:paraId="6FA4CB70"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sidRPr="005366F7">
              <w:rPr>
                <w:rFonts w:ascii="Myriad Pro" w:eastAsia="Times New Roman" w:hAnsi="Myriad Pro" w:cs="Calibri"/>
                <w:color w:val="000000"/>
                <w:sz w:val="20"/>
                <w:szCs w:val="20"/>
                <w:lang w:eastAsia="ru-RU"/>
              </w:rPr>
              <w:t>727,1</w:t>
            </w:r>
          </w:p>
        </w:tc>
        <w:tc>
          <w:tcPr>
            <w:tcW w:w="606" w:type="pct"/>
            <w:tcBorders>
              <w:top w:val="nil"/>
              <w:left w:val="single" w:sz="4" w:space="0" w:color="auto"/>
              <w:bottom w:val="single" w:sz="4" w:space="0" w:color="auto"/>
              <w:right w:val="single" w:sz="4" w:space="0" w:color="auto"/>
            </w:tcBorders>
            <w:shd w:val="clear" w:color="auto" w:fill="auto"/>
            <w:vAlign w:val="bottom"/>
          </w:tcPr>
          <w:p w14:paraId="201D8019"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Pr>
                <w:rFonts w:ascii="Myriad Pro" w:hAnsi="Myriad Pro" w:cs="Calibri"/>
                <w:sz w:val="20"/>
                <w:szCs w:val="20"/>
              </w:rPr>
              <w:t>-88,1%</w:t>
            </w:r>
          </w:p>
        </w:tc>
        <w:tc>
          <w:tcPr>
            <w:tcW w:w="528" w:type="pct"/>
            <w:tcBorders>
              <w:top w:val="nil"/>
              <w:left w:val="nil"/>
              <w:bottom w:val="single" w:sz="4" w:space="0" w:color="auto"/>
              <w:right w:val="single" w:sz="4" w:space="0" w:color="auto"/>
            </w:tcBorders>
            <w:shd w:val="clear" w:color="auto" w:fill="auto"/>
            <w:vAlign w:val="bottom"/>
          </w:tcPr>
          <w:p w14:paraId="26C81507" w14:textId="77777777" w:rsidR="00B92869" w:rsidRPr="005366F7" w:rsidRDefault="00B92869" w:rsidP="000675AF">
            <w:pPr>
              <w:spacing w:after="0" w:line="240" w:lineRule="auto"/>
              <w:jc w:val="right"/>
              <w:rPr>
                <w:rFonts w:ascii="Myriad Pro" w:eastAsia="Times New Roman" w:hAnsi="Myriad Pro" w:cs="Calibri"/>
                <w:color w:val="000000"/>
                <w:sz w:val="20"/>
                <w:szCs w:val="20"/>
                <w:lang w:eastAsia="ru-RU"/>
              </w:rPr>
            </w:pPr>
            <w:r>
              <w:rPr>
                <w:rFonts w:ascii="Myriad Pro" w:hAnsi="Myriad Pro" w:cs="Calibri"/>
                <w:sz w:val="20"/>
                <w:szCs w:val="20"/>
              </w:rPr>
              <w:t>-82,8%</w:t>
            </w:r>
          </w:p>
        </w:tc>
      </w:tr>
    </w:tbl>
    <w:p w14:paraId="511CD7DB" w14:textId="77777777" w:rsidR="00B92869" w:rsidRPr="005366F7" w:rsidRDefault="00B92869" w:rsidP="00B92869">
      <w:pPr>
        <w:spacing w:after="0" w:line="360" w:lineRule="auto"/>
        <w:contextualSpacing/>
        <w:jc w:val="both"/>
        <w:rPr>
          <w:rFonts w:ascii="Myriad Pro" w:eastAsia="Calibri" w:hAnsi="Myriad Pro" w:cs="Times New Roman"/>
          <w:color w:val="000000"/>
          <w:sz w:val="26"/>
          <w:szCs w:val="26"/>
        </w:rPr>
      </w:pPr>
    </w:p>
    <w:p w14:paraId="5A91CDAA" w14:textId="77777777" w:rsidR="00B92869" w:rsidRPr="005366F7" w:rsidRDefault="00B92869" w:rsidP="00B92869">
      <w:pPr>
        <w:spacing w:after="0" w:line="360" w:lineRule="auto"/>
        <w:contextualSpacing/>
        <w:jc w:val="both"/>
        <w:rPr>
          <w:rFonts w:ascii="Myriad Pro" w:eastAsia="Calibri" w:hAnsi="Myriad Pro" w:cs="Times New Roman"/>
          <w:b/>
          <w:color w:val="000000"/>
          <w:sz w:val="26"/>
          <w:szCs w:val="26"/>
        </w:rPr>
      </w:pPr>
      <w:r w:rsidRPr="005366F7">
        <w:rPr>
          <w:rFonts w:ascii="Myriad Pro" w:eastAsia="Calibri" w:hAnsi="Myriad Pro" w:cs="Times New Roman"/>
          <w:b/>
          <w:color w:val="000000"/>
          <w:sz w:val="26"/>
          <w:szCs w:val="26"/>
        </w:rPr>
        <w:t>ПОЗИЦИЯ ТЕРРИТОРИАЛЬНОЙ СЕТЕВОЙ ОРГАНИЗАЦИИ</w:t>
      </w:r>
    </w:p>
    <w:p w14:paraId="268BDC2F"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 xml:space="preserve">Филиалом ПАО «МРСК Юга» - «Волгоградэнерго» по статье на 2019 год была заявлена сумма расходов в размере </w:t>
      </w:r>
      <w:r>
        <w:rPr>
          <w:rFonts w:ascii="Myriad Pro" w:eastAsia="Calibri" w:hAnsi="Myriad Pro" w:cs="Times New Roman"/>
          <w:color w:val="000000"/>
          <w:sz w:val="26"/>
          <w:szCs w:val="26"/>
        </w:rPr>
        <w:t>33 089</w:t>
      </w:r>
      <w:r w:rsidRPr="005366F7">
        <w:rPr>
          <w:rFonts w:ascii="Myriad Pro" w:eastAsia="Calibri" w:hAnsi="Myriad Pro" w:cs="Times New Roman"/>
          <w:color w:val="000000"/>
          <w:sz w:val="26"/>
          <w:szCs w:val="26"/>
        </w:rPr>
        <w:t xml:space="preserve"> тыс. руб.</w:t>
      </w:r>
    </w:p>
    <w:p w14:paraId="5E8AC05A"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Арендная плата за землю определена в размере 23 534 тыс. руб. </w:t>
      </w:r>
    </w:p>
    <w:p w14:paraId="0C022F44"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Плата за аренду электросетей в размере 3 459,4 тыс. руб. запланирована на основании договора с ПАО «ФСК ЕЭС» от 13.12.2017 </w:t>
      </w:r>
      <w:r w:rsidRPr="002E3C50">
        <w:rPr>
          <w:rFonts w:ascii="Myriad Pro" w:eastAsia="Calibri" w:hAnsi="Myriad Pro" w:cs="Times New Roman"/>
          <w:color w:val="000000"/>
          <w:sz w:val="26"/>
          <w:szCs w:val="26"/>
        </w:rPr>
        <w:t>№ 10001701000580</w:t>
      </w:r>
      <w:r>
        <w:rPr>
          <w:rFonts w:ascii="Myriad Pro" w:eastAsia="Calibri" w:hAnsi="Myriad Pro" w:cs="Times New Roman"/>
          <w:color w:val="000000"/>
          <w:sz w:val="26"/>
          <w:szCs w:val="26"/>
        </w:rPr>
        <w:t>. Расходы на аренду определены исходя из годовой суммы арендной платы за движимое и недвижимое имущество ПАО «ФСК ЕЭС» с 01.10.2017 г. в размере 3 198,4 тыс. руб. с учетом последовательной индексации на индексы 2018 г. - 104% и 2019 г. - 104%.</w:t>
      </w:r>
    </w:p>
    <w:p w14:paraId="4ADBECC3"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Плата за аренду помещений определена в размере 5 942,2 тыс. руб. на основании 6 договоров аренды помещений исходя из годовой суммы арендной платы за 2017 год с учетом последовательной индексации на индексы 2018 г. - 104% и 2019 г. - 104%.</w:t>
      </w:r>
    </w:p>
    <w:p w14:paraId="7216E35B"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Расходы исполнительного аппарата ПАО «МРСК Юга» на арендную плату в части, отнесенной на филиал </w:t>
      </w:r>
      <w:r w:rsidRPr="005366F7">
        <w:rPr>
          <w:rFonts w:ascii="Myriad Pro" w:eastAsia="Calibri" w:hAnsi="Myriad Pro" w:cs="Times New Roman"/>
          <w:color w:val="000000"/>
          <w:sz w:val="26"/>
          <w:szCs w:val="26"/>
        </w:rPr>
        <w:t>ПАО «МРСК Юга» - «Волгоградэнерго»</w:t>
      </w:r>
      <w:r>
        <w:rPr>
          <w:rFonts w:ascii="Myriad Pro" w:eastAsia="Calibri" w:hAnsi="Myriad Pro" w:cs="Times New Roman"/>
          <w:color w:val="000000"/>
          <w:sz w:val="26"/>
          <w:szCs w:val="26"/>
        </w:rPr>
        <w:t>, запланированы в размере 153 тыс. руб. Расходы обусловлены производственной необходимостью (для целей оптимизации работы по формированию корпоративной документации).</w:t>
      </w:r>
    </w:p>
    <w:p w14:paraId="731D1730" w14:textId="77777777" w:rsidR="00B92869" w:rsidRPr="005366F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В обоснование заявленной суммы расходов филиалом ПАО «МРСК Юга» - «Волгоградэнерго» были предоставлены следующие документы:</w:t>
      </w:r>
    </w:p>
    <w:p w14:paraId="3E0F7377"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Пояснительные записки;</w:t>
      </w:r>
    </w:p>
    <w:p w14:paraId="71CD6CC7"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Расчет размера арендной платы земельных участков на 2019-2023 гг.;</w:t>
      </w:r>
    </w:p>
    <w:p w14:paraId="70D2F23F"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Договор аренды объектов электросетевого хозяйства от 13.12.2017 №10001701000580 с ПАО «ФСК ЕЭС»</w:t>
      </w:r>
      <w:r>
        <w:rPr>
          <w:rFonts w:ascii="Myriad Pro" w:eastAsia="Calibri" w:hAnsi="Myriad Pro" w:cs="Times New Roman"/>
          <w:color w:val="000000"/>
          <w:sz w:val="26"/>
          <w:szCs w:val="26"/>
        </w:rPr>
        <w:t>;</w:t>
      </w:r>
    </w:p>
    <w:p w14:paraId="67A440B6"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Расчет размера арендной платы по договору аренды объектов электросетевого хозяйства</w:t>
      </w:r>
      <w:r>
        <w:rPr>
          <w:rFonts w:ascii="Myriad Pro" w:eastAsia="Calibri" w:hAnsi="Myriad Pro" w:cs="Times New Roman"/>
          <w:color w:val="000000"/>
          <w:sz w:val="26"/>
          <w:szCs w:val="26"/>
        </w:rPr>
        <w:t>;</w:t>
      </w:r>
    </w:p>
    <w:p w14:paraId="235380A1"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Расчет</w:t>
      </w:r>
      <w:r>
        <w:rPr>
          <w:rFonts w:ascii="Myriad Pro" w:eastAsia="Calibri" w:hAnsi="Myriad Pro" w:cs="Times New Roman"/>
          <w:color w:val="000000"/>
          <w:sz w:val="26"/>
          <w:szCs w:val="26"/>
        </w:rPr>
        <w:t>ы</w:t>
      </w:r>
      <w:r w:rsidRPr="005366F7">
        <w:rPr>
          <w:rFonts w:ascii="Myriad Pro" w:eastAsia="Calibri" w:hAnsi="Myriad Pro" w:cs="Times New Roman"/>
          <w:color w:val="000000"/>
          <w:sz w:val="26"/>
          <w:szCs w:val="26"/>
        </w:rPr>
        <w:t xml:space="preserve"> суммы арендной платы на движимое и недвижимое имущество </w:t>
      </w:r>
      <w:r>
        <w:rPr>
          <w:rFonts w:ascii="Myriad Pro" w:eastAsia="Calibri" w:hAnsi="Myriad Pro" w:cs="Times New Roman"/>
          <w:color w:val="000000"/>
          <w:sz w:val="26"/>
          <w:szCs w:val="26"/>
        </w:rPr>
        <w:t>ОАО </w:t>
      </w:r>
      <w:r w:rsidRPr="005366F7">
        <w:rPr>
          <w:rFonts w:ascii="Myriad Pro" w:eastAsia="Calibri" w:hAnsi="Myriad Pro" w:cs="Times New Roman"/>
          <w:color w:val="000000"/>
          <w:sz w:val="26"/>
          <w:szCs w:val="26"/>
        </w:rPr>
        <w:t>«ФСК</w:t>
      </w:r>
      <w:r>
        <w:rPr>
          <w:rFonts w:ascii="Myriad Pro" w:eastAsia="Calibri" w:hAnsi="Myriad Pro" w:cs="Times New Roman"/>
          <w:color w:val="000000"/>
          <w:sz w:val="26"/>
          <w:szCs w:val="26"/>
        </w:rPr>
        <w:t xml:space="preserve"> </w:t>
      </w:r>
      <w:r w:rsidRPr="005366F7">
        <w:rPr>
          <w:rFonts w:ascii="Myriad Pro" w:eastAsia="Calibri" w:hAnsi="Myriad Pro" w:cs="Times New Roman"/>
          <w:color w:val="000000"/>
          <w:sz w:val="26"/>
          <w:szCs w:val="26"/>
        </w:rPr>
        <w:t>ЕЭС»</w:t>
      </w:r>
      <w:r>
        <w:rPr>
          <w:rFonts w:ascii="Myriad Pro" w:eastAsia="Calibri" w:hAnsi="Myriad Pro" w:cs="Times New Roman"/>
          <w:color w:val="000000"/>
          <w:sz w:val="26"/>
          <w:szCs w:val="26"/>
        </w:rPr>
        <w:t>,</w:t>
      </w:r>
      <w:r w:rsidRPr="005366F7">
        <w:rPr>
          <w:rFonts w:ascii="Myriad Pro" w:eastAsia="Calibri" w:hAnsi="Myriad Pro" w:cs="Times New Roman"/>
          <w:color w:val="000000"/>
          <w:sz w:val="26"/>
          <w:szCs w:val="26"/>
        </w:rPr>
        <w:t xml:space="preserve"> передаваемого в аренду ПАО «МРСК Юга» - филиала Волг</w:t>
      </w:r>
      <w:r>
        <w:rPr>
          <w:rFonts w:ascii="Myriad Pro" w:eastAsia="Calibri" w:hAnsi="Myriad Pro" w:cs="Times New Roman"/>
          <w:color w:val="000000"/>
          <w:sz w:val="26"/>
          <w:szCs w:val="26"/>
        </w:rPr>
        <w:t>ог</w:t>
      </w:r>
      <w:r w:rsidRPr="005366F7">
        <w:rPr>
          <w:rFonts w:ascii="Myriad Pro" w:eastAsia="Calibri" w:hAnsi="Myriad Pro" w:cs="Times New Roman"/>
          <w:color w:val="000000"/>
          <w:sz w:val="26"/>
          <w:szCs w:val="26"/>
        </w:rPr>
        <w:t>радэнерго в 2017 год</w:t>
      </w:r>
      <w:r>
        <w:rPr>
          <w:rFonts w:ascii="Myriad Pro" w:eastAsia="Calibri" w:hAnsi="Myriad Pro" w:cs="Times New Roman"/>
          <w:color w:val="000000"/>
          <w:sz w:val="26"/>
          <w:szCs w:val="26"/>
        </w:rPr>
        <w:t>у</w:t>
      </w:r>
      <w:r w:rsidRPr="005366F7">
        <w:rPr>
          <w:rFonts w:ascii="Myriad Pro" w:eastAsia="Calibri" w:hAnsi="Myriad Pro" w:cs="Times New Roman"/>
          <w:color w:val="000000"/>
          <w:sz w:val="26"/>
          <w:szCs w:val="26"/>
        </w:rPr>
        <w:t xml:space="preserve"> (с 01.07.2017</w:t>
      </w:r>
      <w:r>
        <w:rPr>
          <w:rFonts w:ascii="Myriad Pro" w:eastAsia="Calibri" w:hAnsi="Myriad Pro" w:cs="Times New Roman"/>
          <w:color w:val="000000"/>
          <w:sz w:val="26"/>
          <w:szCs w:val="26"/>
        </w:rPr>
        <w:t>, с 01.08.2017, с 01.09.2017, с 01.10.2017</w:t>
      </w:r>
      <w:r w:rsidRPr="005366F7">
        <w:rPr>
          <w:rFonts w:ascii="Myriad Pro" w:eastAsia="Calibri" w:hAnsi="Myriad Pro" w:cs="Times New Roman"/>
          <w:color w:val="000000"/>
          <w:sz w:val="26"/>
          <w:szCs w:val="26"/>
        </w:rPr>
        <w:t>)</w:t>
      </w:r>
      <w:r>
        <w:rPr>
          <w:rFonts w:ascii="Myriad Pro" w:eastAsia="Calibri" w:hAnsi="Myriad Pro" w:cs="Times New Roman"/>
          <w:color w:val="000000"/>
          <w:sz w:val="26"/>
          <w:szCs w:val="26"/>
        </w:rPr>
        <w:t>;</w:t>
      </w:r>
    </w:p>
    <w:p w14:paraId="557A534A"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Письм</w:t>
      </w:r>
      <w:r>
        <w:rPr>
          <w:rFonts w:ascii="Myriad Pro" w:eastAsia="Calibri" w:hAnsi="Myriad Pro" w:cs="Times New Roman"/>
          <w:color w:val="000000"/>
          <w:sz w:val="26"/>
          <w:szCs w:val="26"/>
        </w:rPr>
        <w:t>а</w:t>
      </w:r>
      <w:r w:rsidRPr="005366F7">
        <w:rPr>
          <w:rFonts w:ascii="Myriad Pro" w:eastAsia="Calibri" w:hAnsi="Myriad Pro" w:cs="Times New Roman"/>
          <w:color w:val="000000"/>
          <w:sz w:val="26"/>
          <w:szCs w:val="26"/>
        </w:rPr>
        <w:t xml:space="preserve"> (справки) от собственников арендуемых помещений о суммах начисленной амортизации и налогах на имущество от филиала ПАО «ФСК ЕЭС»</w:t>
      </w:r>
      <w:r>
        <w:rPr>
          <w:rFonts w:ascii="Myriad Pro" w:eastAsia="Calibri" w:hAnsi="Myriad Pro" w:cs="Times New Roman"/>
          <w:color w:val="000000"/>
          <w:sz w:val="26"/>
          <w:szCs w:val="26"/>
        </w:rPr>
        <w:t xml:space="preserve"> </w:t>
      </w:r>
      <w:r w:rsidRPr="005366F7">
        <w:rPr>
          <w:rFonts w:ascii="Myriad Pro" w:eastAsia="Calibri" w:hAnsi="Myriad Pro" w:cs="Times New Roman"/>
          <w:color w:val="000000"/>
          <w:sz w:val="26"/>
          <w:szCs w:val="26"/>
        </w:rPr>
        <w:t xml:space="preserve">- Волго-Донского ПМЭС, от ООО </w:t>
      </w:r>
      <w:r>
        <w:rPr>
          <w:rFonts w:ascii="Myriad Pro" w:eastAsia="Calibri" w:hAnsi="Myriad Pro" w:cs="Times New Roman"/>
          <w:color w:val="000000"/>
          <w:sz w:val="26"/>
          <w:szCs w:val="26"/>
        </w:rPr>
        <w:t>«</w:t>
      </w:r>
      <w:proofErr w:type="spellStart"/>
      <w:r w:rsidRPr="005366F7">
        <w:rPr>
          <w:rFonts w:ascii="Myriad Pro" w:eastAsia="Calibri" w:hAnsi="Myriad Pro" w:cs="Times New Roman"/>
          <w:color w:val="000000"/>
          <w:sz w:val="26"/>
          <w:szCs w:val="26"/>
        </w:rPr>
        <w:t>Остро</w:t>
      </w:r>
      <w:r>
        <w:rPr>
          <w:rFonts w:ascii="Myriad Pro" w:eastAsia="Calibri" w:hAnsi="Myriad Pro" w:cs="Times New Roman"/>
          <w:color w:val="000000"/>
          <w:sz w:val="26"/>
          <w:szCs w:val="26"/>
        </w:rPr>
        <w:t>фф</w:t>
      </w:r>
      <w:proofErr w:type="spellEnd"/>
      <w:r w:rsidRPr="005366F7">
        <w:rPr>
          <w:rFonts w:ascii="Myriad Pro" w:eastAsia="Calibri" w:hAnsi="Myriad Pro" w:cs="Times New Roman"/>
          <w:color w:val="000000"/>
          <w:sz w:val="26"/>
          <w:szCs w:val="26"/>
        </w:rPr>
        <w:t>», от АО «Российская инновационная топливно-энергетическая компания»</w:t>
      </w:r>
      <w:r>
        <w:rPr>
          <w:rFonts w:ascii="Myriad Pro" w:eastAsia="Calibri" w:hAnsi="Myriad Pro" w:cs="Times New Roman"/>
          <w:color w:val="000000"/>
          <w:sz w:val="26"/>
          <w:szCs w:val="26"/>
        </w:rPr>
        <w:t>;</w:t>
      </w:r>
    </w:p>
    <w:p w14:paraId="50DA1D91"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Договор аренды имущества №16</w:t>
      </w:r>
      <w:r w:rsidRPr="005366F7">
        <w:rPr>
          <w:rFonts w:ascii="Myriad Pro" w:eastAsia="Calibri" w:hAnsi="Myriad Pro" w:cs="Times New Roman"/>
          <w:color w:val="000000"/>
          <w:sz w:val="26"/>
          <w:szCs w:val="26"/>
          <w:lang w:val="en-US"/>
        </w:rPr>
        <w:t>R</w:t>
      </w:r>
      <w:r w:rsidRPr="005366F7">
        <w:rPr>
          <w:rFonts w:ascii="Myriad Pro" w:eastAsia="Calibri" w:hAnsi="Myriad Pro" w:cs="Times New Roman"/>
          <w:color w:val="000000"/>
          <w:sz w:val="26"/>
          <w:szCs w:val="26"/>
        </w:rPr>
        <w:t xml:space="preserve">0140 от 10.02.2016 </w:t>
      </w:r>
      <w:r w:rsidRPr="005366F7">
        <w:rPr>
          <w:rFonts w:ascii="Myriad Pro" w:eastAsia="Calibri" w:hAnsi="Myriad Pro" w:cs="Times New Roman"/>
          <w:color w:val="000000"/>
          <w:sz w:val="26"/>
          <w:szCs w:val="26"/>
          <w:lang w:val="en-US"/>
        </w:rPr>
        <w:t>c</w:t>
      </w:r>
      <w:r w:rsidRPr="005366F7">
        <w:rPr>
          <w:rFonts w:ascii="Myriad Pro" w:eastAsia="Calibri" w:hAnsi="Myriad Pro" w:cs="Times New Roman"/>
          <w:color w:val="000000"/>
          <w:sz w:val="26"/>
          <w:szCs w:val="26"/>
        </w:rPr>
        <w:t xml:space="preserve"> АО «Российская инновационная топливно-энергетическая компания»</w:t>
      </w:r>
      <w:r>
        <w:rPr>
          <w:rFonts w:ascii="Myriad Pro" w:eastAsia="Calibri" w:hAnsi="Myriad Pro" w:cs="Times New Roman"/>
          <w:color w:val="000000"/>
          <w:sz w:val="26"/>
          <w:szCs w:val="26"/>
        </w:rPr>
        <w:t>;</w:t>
      </w:r>
    </w:p>
    <w:p w14:paraId="5AAD1BCA"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 xml:space="preserve">Договор аренды недвижимого имущества №А-30 от 28.05.2014 с ИП </w:t>
      </w:r>
      <w:proofErr w:type="spellStart"/>
      <w:r w:rsidRPr="005366F7">
        <w:rPr>
          <w:rFonts w:ascii="Myriad Pro" w:eastAsia="Calibri" w:hAnsi="Myriad Pro" w:cs="Times New Roman"/>
          <w:color w:val="000000"/>
          <w:sz w:val="26"/>
          <w:szCs w:val="26"/>
        </w:rPr>
        <w:t>Гимбатов</w:t>
      </w:r>
      <w:proofErr w:type="spellEnd"/>
      <w:r w:rsidRPr="005366F7">
        <w:rPr>
          <w:rFonts w:ascii="Myriad Pro" w:eastAsia="Calibri" w:hAnsi="Myriad Pro" w:cs="Times New Roman"/>
          <w:color w:val="000000"/>
          <w:sz w:val="26"/>
          <w:szCs w:val="26"/>
        </w:rPr>
        <w:t xml:space="preserve"> А.П.</w:t>
      </w:r>
      <w:r>
        <w:rPr>
          <w:rFonts w:ascii="Myriad Pro" w:eastAsia="Calibri" w:hAnsi="Myriad Pro" w:cs="Times New Roman"/>
          <w:color w:val="000000"/>
          <w:sz w:val="26"/>
          <w:szCs w:val="26"/>
        </w:rPr>
        <w:t>;</w:t>
      </w:r>
    </w:p>
    <w:p w14:paraId="3E10059A"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Договор аренды №431/643 от 10.08.2011 с ОАО «ФСК ЕЭС»</w:t>
      </w:r>
      <w:r>
        <w:rPr>
          <w:rFonts w:ascii="Myriad Pro" w:eastAsia="Calibri" w:hAnsi="Myriad Pro" w:cs="Times New Roman"/>
          <w:color w:val="000000"/>
          <w:sz w:val="26"/>
          <w:szCs w:val="26"/>
        </w:rPr>
        <w:t>;</w:t>
      </w:r>
    </w:p>
    <w:p w14:paraId="07B3AA08"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lastRenderedPageBreak/>
        <w:t xml:space="preserve">Договор аренды б/н / 3470111973 </w:t>
      </w:r>
      <w:r>
        <w:rPr>
          <w:rFonts w:ascii="Myriad Pro" w:eastAsia="Calibri" w:hAnsi="Myriad Pro" w:cs="Times New Roman"/>
          <w:color w:val="000000"/>
          <w:sz w:val="26"/>
          <w:szCs w:val="26"/>
        </w:rPr>
        <w:t xml:space="preserve">от </w:t>
      </w:r>
      <w:r w:rsidRPr="005366F7">
        <w:rPr>
          <w:rFonts w:ascii="Myriad Pro" w:eastAsia="Calibri" w:hAnsi="Myriad Pro" w:cs="Times New Roman"/>
          <w:color w:val="000000"/>
          <w:sz w:val="26"/>
          <w:szCs w:val="26"/>
        </w:rPr>
        <w:t>11.01.2011 с МУП г. Камышин «ПУВКХ»</w:t>
      </w:r>
      <w:r>
        <w:rPr>
          <w:rFonts w:ascii="Myriad Pro" w:eastAsia="Calibri" w:hAnsi="Myriad Pro" w:cs="Times New Roman"/>
          <w:color w:val="000000"/>
          <w:sz w:val="26"/>
          <w:szCs w:val="26"/>
        </w:rPr>
        <w:t>;</w:t>
      </w:r>
    </w:p>
    <w:p w14:paraId="128EBA85"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Договор аренды недвижимого имущества № 34001601002789 от 18.03.2016 с ПИ Чиликин Ф.И.</w:t>
      </w:r>
      <w:r>
        <w:rPr>
          <w:rFonts w:ascii="Myriad Pro" w:eastAsia="Calibri" w:hAnsi="Myriad Pro" w:cs="Times New Roman"/>
          <w:color w:val="000000"/>
          <w:sz w:val="26"/>
          <w:szCs w:val="26"/>
        </w:rPr>
        <w:t>;</w:t>
      </w:r>
    </w:p>
    <w:p w14:paraId="089629FB" w14:textId="77777777" w:rsidR="00B92869"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Договор аренды (субаренды) нежилого помещения</w:t>
      </w:r>
      <w:r>
        <w:rPr>
          <w:rFonts w:ascii="Myriad Pro" w:eastAsia="Calibri" w:hAnsi="Myriad Pro" w:cs="Times New Roman"/>
          <w:color w:val="000000"/>
          <w:sz w:val="26"/>
          <w:szCs w:val="26"/>
        </w:rPr>
        <w:t xml:space="preserve"> </w:t>
      </w:r>
      <w:r w:rsidRPr="005366F7">
        <w:rPr>
          <w:rFonts w:ascii="Myriad Pro" w:eastAsia="Calibri" w:hAnsi="Myriad Pro" w:cs="Times New Roman"/>
          <w:color w:val="000000"/>
          <w:sz w:val="26"/>
          <w:szCs w:val="26"/>
        </w:rPr>
        <w:t>№ДАОФТЦ17-0023 от 01.01.2017г</w:t>
      </w:r>
      <w:r>
        <w:rPr>
          <w:rFonts w:ascii="Myriad Pro" w:eastAsia="Calibri" w:hAnsi="Myriad Pro" w:cs="Times New Roman"/>
          <w:color w:val="000000"/>
          <w:sz w:val="26"/>
          <w:szCs w:val="26"/>
        </w:rPr>
        <w:t>. с ООО «</w:t>
      </w:r>
      <w:proofErr w:type="spellStart"/>
      <w:r>
        <w:rPr>
          <w:rFonts w:ascii="Myriad Pro" w:eastAsia="Calibri" w:hAnsi="Myriad Pro" w:cs="Times New Roman"/>
          <w:color w:val="000000"/>
          <w:sz w:val="26"/>
          <w:szCs w:val="26"/>
        </w:rPr>
        <w:t>Острофф</w:t>
      </w:r>
      <w:proofErr w:type="spellEnd"/>
      <w:r>
        <w:rPr>
          <w:rFonts w:ascii="Myriad Pro" w:eastAsia="Calibri" w:hAnsi="Myriad Pro" w:cs="Times New Roman"/>
          <w:color w:val="000000"/>
          <w:sz w:val="26"/>
          <w:szCs w:val="26"/>
        </w:rPr>
        <w:t>»;</w:t>
      </w:r>
    </w:p>
    <w:p w14:paraId="03D5355D" w14:textId="77777777" w:rsidR="00B92869"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Пояснительная записка по плановым расходам исполнительного аппарата ПАО «МРСК Юга» по статье «Аренда недвижимого имущества административно-хозяйственного назначения» в 2019г.;</w:t>
      </w:r>
    </w:p>
    <w:p w14:paraId="256CE696" w14:textId="77777777" w:rsidR="00B92869" w:rsidRPr="005366F7" w:rsidRDefault="00B92869" w:rsidP="009C6553">
      <w:pPr>
        <w:numPr>
          <w:ilvl w:val="0"/>
          <w:numId w:val="14"/>
        </w:numPr>
        <w:spacing w:after="0" w:line="360" w:lineRule="auto"/>
        <w:ind w:left="1134" w:hanging="567"/>
        <w:contextualSpacing/>
        <w:jc w:val="both"/>
        <w:rPr>
          <w:rFonts w:ascii="Myriad Pro" w:eastAsia="Calibri" w:hAnsi="Myriad Pro" w:cs="Times New Roman"/>
          <w:color w:val="000000"/>
          <w:sz w:val="26"/>
          <w:szCs w:val="26"/>
        </w:rPr>
      </w:pPr>
      <w:bookmarkStart w:id="86" w:name="_Hlk40282312"/>
      <w:r>
        <w:rPr>
          <w:rFonts w:ascii="Myriad Pro" w:eastAsia="Calibri" w:hAnsi="Myriad Pro" w:cs="Times New Roman"/>
          <w:color w:val="000000"/>
          <w:sz w:val="26"/>
          <w:szCs w:val="26"/>
        </w:rPr>
        <w:t>Договор субаренды недвижимого имущества от 03.04.2017 № 61001701000030 с ПАО «</w:t>
      </w:r>
      <w:proofErr w:type="spellStart"/>
      <w:r>
        <w:rPr>
          <w:rFonts w:ascii="Myriad Pro" w:eastAsia="Calibri" w:hAnsi="Myriad Pro" w:cs="Times New Roman"/>
          <w:color w:val="000000"/>
          <w:sz w:val="26"/>
          <w:szCs w:val="26"/>
        </w:rPr>
        <w:t>Россети</w:t>
      </w:r>
      <w:proofErr w:type="spellEnd"/>
      <w:r>
        <w:rPr>
          <w:rFonts w:ascii="Myriad Pro" w:eastAsia="Calibri" w:hAnsi="Myriad Pro" w:cs="Times New Roman"/>
          <w:color w:val="000000"/>
          <w:sz w:val="26"/>
          <w:szCs w:val="26"/>
        </w:rPr>
        <w:t>».</w:t>
      </w:r>
    </w:p>
    <w:bookmarkEnd w:id="86"/>
    <w:p w14:paraId="5DD6CC00" w14:textId="77777777" w:rsidR="00B92869" w:rsidRPr="005366F7" w:rsidRDefault="00B92869" w:rsidP="00B92869">
      <w:pPr>
        <w:spacing w:after="0" w:line="360" w:lineRule="auto"/>
        <w:ind w:left="720"/>
        <w:contextualSpacing/>
        <w:jc w:val="both"/>
        <w:rPr>
          <w:rFonts w:ascii="Myriad Pro" w:eastAsia="Calibri" w:hAnsi="Myriad Pro" w:cs="Times New Roman"/>
          <w:sz w:val="26"/>
          <w:szCs w:val="26"/>
        </w:rPr>
      </w:pPr>
    </w:p>
    <w:p w14:paraId="145D0F18" w14:textId="77777777" w:rsidR="00B92869" w:rsidRPr="005366F7" w:rsidRDefault="00B92869" w:rsidP="00B92869">
      <w:pPr>
        <w:spacing w:after="0" w:line="360" w:lineRule="auto"/>
        <w:contextualSpacing/>
        <w:jc w:val="both"/>
        <w:rPr>
          <w:rFonts w:ascii="Myriad Pro" w:eastAsia="Calibri" w:hAnsi="Myriad Pro" w:cs="Times New Roman"/>
          <w:b/>
          <w:color w:val="000000"/>
          <w:sz w:val="26"/>
          <w:szCs w:val="26"/>
        </w:rPr>
      </w:pPr>
      <w:r w:rsidRPr="005366F7">
        <w:rPr>
          <w:rFonts w:ascii="Myriad Pro" w:eastAsia="Calibri" w:hAnsi="Myriad Pro" w:cs="Times New Roman"/>
          <w:b/>
          <w:color w:val="000000"/>
          <w:sz w:val="26"/>
          <w:szCs w:val="26"/>
        </w:rPr>
        <w:t>ПОЗИЦИЯ ОРГАНА РЕГУЛИРОВАНИЯ</w:t>
      </w:r>
    </w:p>
    <w:p w14:paraId="5118BF32" w14:textId="77777777" w:rsidR="00B92869" w:rsidRPr="005366F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5366F7">
        <w:rPr>
          <w:rFonts w:ascii="Myriad Pro" w:eastAsia="Calibri" w:hAnsi="Myriad Pro" w:cs="Times New Roman"/>
          <w:bCs/>
          <w:color w:val="000000"/>
          <w:sz w:val="26"/>
          <w:szCs w:val="26"/>
        </w:rPr>
        <w:t xml:space="preserve">Позиция </w:t>
      </w:r>
      <w:r w:rsidR="00A65572">
        <w:rPr>
          <w:rFonts w:ascii="Myriad Pro" w:eastAsia="Calibri" w:hAnsi="Myriad Pro" w:cs="Times New Roman"/>
          <w:bCs/>
          <w:color w:val="000000"/>
          <w:sz w:val="26"/>
          <w:szCs w:val="26"/>
        </w:rPr>
        <w:t>КТР</w:t>
      </w:r>
      <w:r w:rsidRPr="005366F7">
        <w:rPr>
          <w:rFonts w:ascii="Myriad Pro" w:eastAsia="Calibri" w:hAnsi="Myriad Pro" w:cs="Times New Roman"/>
          <w:bCs/>
          <w:color w:val="000000"/>
          <w:sz w:val="26"/>
          <w:szCs w:val="26"/>
        </w:rPr>
        <w:t xml:space="preserve"> в отношении расходов на аренду отражена в Экспертном заключении (стр. 36-37)</w:t>
      </w:r>
      <w:r>
        <w:rPr>
          <w:rFonts w:ascii="Myriad Pro" w:eastAsia="Calibri" w:hAnsi="Myriad Pro" w:cs="Times New Roman"/>
          <w:bCs/>
          <w:color w:val="000000"/>
          <w:sz w:val="26"/>
          <w:szCs w:val="26"/>
        </w:rPr>
        <w:t>. Р</w:t>
      </w:r>
      <w:r w:rsidRPr="005366F7">
        <w:rPr>
          <w:rFonts w:ascii="Myriad Pro" w:eastAsia="Calibri" w:hAnsi="Myriad Pro" w:cs="Times New Roman"/>
          <w:color w:val="000000"/>
          <w:sz w:val="26"/>
          <w:szCs w:val="26"/>
        </w:rPr>
        <w:t>асходы по статье приняты в размере 24 212,8 тыс. руб.</w:t>
      </w:r>
    </w:p>
    <w:p w14:paraId="3D6BB2D6" w14:textId="77777777" w:rsidR="00B92869" w:rsidRPr="005366F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Арендная плата за землю принята в размере 23 485,7 тыс. руб</w:t>
      </w:r>
      <w:r>
        <w:rPr>
          <w:rFonts w:ascii="Myriad Pro" w:eastAsia="Calibri" w:hAnsi="Myriad Pro" w:cs="Times New Roman"/>
          <w:color w:val="000000"/>
          <w:sz w:val="26"/>
          <w:szCs w:val="26"/>
        </w:rPr>
        <w:t>.</w:t>
      </w:r>
      <w:r w:rsidRPr="005366F7">
        <w:rPr>
          <w:rFonts w:ascii="Myriad Pro" w:eastAsia="Calibri" w:hAnsi="Myriad Pro" w:cs="Times New Roman"/>
          <w:color w:val="000000"/>
          <w:sz w:val="26"/>
          <w:szCs w:val="26"/>
        </w:rPr>
        <w:t xml:space="preserve">, исходя из представленного </w:t>
      </w:r>
      <w:r>
        <w:rPr>
          <w:rFonts w:ascii="Myriad Pro" w:eastAsia="Calibri" w:hAnsi="Myriad Pro" w:cs="Times New Roman"/>
          <w:color w:val="000000"/>
          <w:sz w:val="26"/>
          <w:szCs w:val="26"/>
        </w:rPr>
        <w:t xml:space="preserve">филиалом ПАО «МРСК Юга» - «Волгоградэнерго» </w:t>
      </w:r>
      <w:r w:rsidRPr="005366F7">
        <w:rPr>
          <w:rFonts w:ascii="Myriad Pro" w:eastAsia="Calibri" w:hAnsi="Myriad Pro" w:cs="Times New Roman"/>
          <w:color w:val="000000"/>
          <w:sz w:val="26"/>
          <w:szCs w:val="26"/>
        </w:rPr>
        <w:t>расчета суммы арендной плат</w:t>
      </w:r>
      <w:r>
        <w:rPr>
          <w:rFonts w:ascii="Myriad Pro" w:eastAsia="Calibri" w:hAnsi="Myriad Pro" w:cs="Times New Roman"/>
          <w:color w:val="000000"/>
          <w:sz w:val="26"/>
          <w:szCs w:val="26"/>
        </w:rPr>
        <w:t>ы</w:t>
      </w:r>
      <w:r w:rsidRPr="005366F7">
        <w:rPr>
          <w:rFonts w:ascii="Myriad Pro" w:eastAsia="Calibri" w:hAnsi="Myriad Pro" w:cs="Times New Roman"/>
          <w:color w:val="000000"/>
          <w:sz w:val="26"/>
          <w:szCs w:val="26"/>
        </w:rPr>
        <w:t xml:space="preserve"> на 2438 участков с корректировкой на участки</w:t>
      </w:r>
      <w:r>
        <w:rPr>
          <w:rFonts w:ascii="Myriad Pro" w:eastAsia="Calibri" w:hAnsi="Myriad Pro" w:cs="Times New Roman"/>
          <w:color w:val="000000"/>
          <w:sz w:val="26"/>
          <w:szCs w:val="26"/>
        </w:rPr>
        <w:t>,</w:t>
      </w:r>
      <w:r w:rsidRPr="005366F7">
        <w:rPr>
          <w:rFonts w:ascii="Myriad Pro" w:eastAsia="Calibri" w:hAnsi="Myriad Pro" w:cs="Times New Roman"/>
          <w:color w:val="000000"/>
          <w:sz w:val="26"/>
          <w:szCs w:val="26"/>
        </w:rPr>
        <w:t xml:space="preserve"> не имеющи</w:t>
      </w:r>
      <w:r>
        <w:rPr>
          <w:rFonts w:ascii="Myriad Pro" w:eastAsia="Calibri" w:hAnsi="Myriad Pro" w:cs="Times New Roman"/>
          <w:color w:val="000000"/>
          <w:sz w:val="26"/>
          <w:szCs w:val="26"/>
        </w:rPr>
        <w:t>е</w:t>
      </w:r>
      <w:r w:rsidRPr="005366F7">
        <w:rPr>
          <w:rFonts w:ascii="Myriad Pro" w:eastAsia="Calibri" w:hAnsi="Myriad Pro" w:cs="Times New Roman"/>
          <w:color w:val="000000"/>
          <w:sz w:val="26"/>
          <w:szCs w:val="26"/>
        </w:rPr>
        <w:t xml:space="preserve"> кадастровых номеров.</w:t>
      </w:r>
    </w:p>
    <w:p w14:paraId="67B89521" w14:textId="77777777" w:rsidR="00B92869" w:rsidRPr="005366F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Плата за аренду электросетей не принята на основании пункта 9 статьи 8 Федерального закона № 35-ФЗ «Об электроэнергетике», согласно которому передача в аренду ТСО объектов электросетевого хозяйства ЕНЭС осуществляется до 01.07.2017</w:t>
      </w:r>
      <w:r>
        <w:rPr>
          <w:rFonts w:ascii="Myriad Pro" w:eastAsia="Calibri" w:hAnsi="Myriad Pro" w:cs="Times New Roman"/>
          <w:color w:val="000000"/>
          <w:sz w:val="26"/>
          <w:szCs w:val="26"/>
        </w:rPr>
        <w:t xml:space="preserve"> г.</w:t>
      </w:r>
      <w:r w:rsidRPr="005366F7">
        <w:rPr>
          <w:rFonts w:ascii="Myriad Pro" w:eastAsia="Calibri" w:hAnsi="Myriad Pro" w:cs="Times New Roman"/>
          <w:color w:val="000000"/>
          <w:sz w:val="26"/>
          <w:szCs w:val="26"/>
        </w:rPr>
        <w:t>, а далее только при условии заключения потребителями соглашений с ТСО. Соглашени</w:t>
      </w:r>
      <w:r>
        <w:rPr>
          <w:rFonts w:ascii="Myriad Pro" w:eastAsia="Calibri" w:hAnsi="Myriad Pro" w:cs="Times New Roman"/>
          <w:color w:val="000000"/>
          <w:sz w:val="26"/>
          <w:szCs w:val="26"/>
        </w:rPr>
        <w:t>я</w:t>
      </w:r>
      <w:r w:rsidRPr="005366F7">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 xml:space="preserve">потребителей </w:t>
      </w:r>
      <w:r w:rsidRPr="005366F7">
        <w:rPr>
          <w:rFonts w:ascii="Myriad Pro" w:eastAsia="Calibri" w:hAnsi="Myriad Pro" w:cs="Times New Roman"/>
          <w:color w:val="000000"/>
          <w:sz w:val="26"/>
          <w:szCs w:val="26"/>
        </w:rPr>
        <w:t xml:space="preserve">с </w:t>
      </w:r>
      <w:r>
        <w:rPr>
          <w:rFonts w:ascii="Myriad Pro" w:eastAsia="Calibri" w:hAnsi="Myriad Pro" w:cs="Times New Roman"/>
          <w:color w:val="000000"/>
          <w:sz w:val="26"/>
          <w:szCs w:val="26"/>
        </w:rPr>
        <w:t xml:space="preserve">филиалом ПАО «МРСК Юга» - «Волгоградэнерго» </w:t>
      </w:r>
      <w:r w:rsidRPr="005366F7">
        <w:rPr>
          <w:rFonts w:ascii="Myriad Pro" w:eastAsia="Calibri" w:hAnsi="Myriad Pro" w:cs="Times New Roman"/>
          <w:color w:val="000000"/>
          <w:sz w:val="26"/>
          <w:szCs w:val="26"/>
        </w:rPr>
        <w:t>не предоставлены</w:t>
      </w:r>
      <w:r>
        <w:rPr>
          <w:rFonts w:ascii="Myriad Pro" w:eastAsia="Calibri" w:hAnsi="Myriad Pro" w:cs="Times New Roman"/>
          <w:color w:val="000000"/>
          <w:sz w:val="26"/>
          <w:szCs w:val="26"/>
        </w:rPr>
        <w:t>.</w:t>
      </w:r>
    </w:p>
    <w:p w14:paraId="2F3E0794" w14:textId="77777777" w:rsidR="00B92869" w:rsidRPr="005366F7"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5366F7">
        <w:rPr>
          <w:rFonts w:ascii="Myriad Pro" w:eastAsia="Calibri" w:hAnsi="Myriad Pro" w:cs="Times New Roman"/>
          <w:color w:val="000000"/>
          <w:sz w:val="26"/>
          <w:szCs w:val="26"/>
        </w:rPr>
        <w:t xml:space="preserve">Плата за аренду прочих объектов </w:t>
      </w:r>
      <w:r>
        <w:rPr>
          <w:rFonts w:ascii="Myriad Pro" w:eastAsia="Calibri" w:hAnsi="Myriad Pro" w:cs="Times New Roman"/>
          <w:color w:val="000000"/>
          <w:sz w:val="26"/>
          <w:szCs w:val="26"/>
        </w:rPr>
        <w:t xml:space="preserve">(оборудования и нежилых помещений) </w:t>
      </w:r>
      <w:r w:rsidRPr="005366F7">
        <w:rPr>
          <w:rFonts w:ascii="Myriad Pro" w:eastAsia="Calibri" w:hAnsi="Myriad Pro" w:cs="Times New Roman"/>
          <w:color w:val="000000"/>
          <w:sz w:val="26"/>
          <w:szCs w:val="26"/>
        </w:rPr>
        <w:t>принят</w:t>
      </w:r>
      <w:r>
        <w:rPr>
          <w:rFonts w:ascii="Myriad Pro" w:eastAsia="Calibri" w:hAnsi="Myriad Pro" w:cs="Times New Roman"/>
          <w:color w:val="000000"/>
          <w:sz w:val="26"/>
          <w:szCs w:val="26"/>
        </w:rPr>
        <w:t>а</w:t>
      </w:r>
      <w:r w:rsidRPr="005366F7">
        <w:rPr>
          <w:rFonts w:ascii="Myriad Pro" w:eastAsia="Calibri" w:hAnsi="Myriad Pro" w:cs="Times New Roman"/>
          <w:color w:val="000000"/>
          <w:sz w:val="26"/>
          <w:szCs w:val="26"/>
        </w:rPr>
        <w:t xml:space="preserve"> в размере 727,1 тыс. руб. в соответствии с подпунктом 5 пункта 28 Основ ценообразования №1178 в части расходов на амортизацию</w:t>
      </w:r>
      <w:r>
        <w:rPr>
          <w:rFonts w:ascii="Myriad Pro" w:eastAsia="Calibri" w:hAnsi="Myriad Pro" w:cs="Times New Roman"/>
          <w:color w:val="000000"/>
          <w:sz w:val="26"/>
          <w:szCs w:val="26"/>
        </w:rPr>
        <w:t>,</w:t>
      </w:r>
      <w:r w:rsidRPr="005366F7">
        <w:rPr>
          <w:rFonts w:ascii="Myriad Pro" w:eastAsia="Calibri" w:hAnsi="Myriad Pro" w:cs="Times New Roman"/>
          <w:color w:val="000000"/>
          <w:sz w:val="26"/>
          <w:szCs w:val="26"/>
        </w:rPr>
        <w:t xml:space="preserve"> налог</w:t>
      </w:r>
      <w:r>
        <w:rPr>
          <w:rFonts w:ascii="Myriad Pro" w:eastAsia="Calibri" w:hAnsi="Myriad Pro" w:cs="Times New Roman"/>
          <w:color w:val="000000"/>
          <w:sz w:val="26"/>
          <w:szCs w:val="26"/>
        </w:rPr>
        <w:t>а на имущество и земельного налога.</w:t>
      </w:r>
    </w:p>
    <w:p w14:paraId="79B58484" w14:textId="77777777" w:rsidR="00B92869" w:rsidRPr="005366F7" w:rsidRDefault="00B92869" w:rsidP="00B92869">
      <w:pPr>
        <w:spacing w:after="0" w:line="360" w:lineRule="auto"/>
        <w:ind w:firstLine="567"/>
        <w:contextualSpacing/>
        <w:jc w:val="both"/>
        <w:rPr>
          <w:rFonts w:ascii="Myriad Pro" w:eastAsia="Calibri" w:hAnsi="Myriad Pro" w:cs="Times New Roman"/>
          <w:bCs/>
          <w:color w:val="000000"/>
          <w:sz w:val="26"/>
          <w:szCs w:val="26"/>
        </w:rPr>
      </w:pPr>
      <w:r w:rsidRPr="005366F7">
        <w:rPr>
          <w:rFonts w:ascii="Myriad Pro" w:eastAsia="Calibri" w:hAnsi="Myriad Pro" w:cs="Times New Roman"/>
          <w:color w:val="000000"/>
          <w:sz w:val="26"/>
          <w:szCs w:val="26"/>
        </w:rPr>
        <w:t xml:space="preserve">Расходы на аренду помещений </w:t>
      </w:r>
      <w:r>
        <w:rPr>
          <w:rFonts w:ascii="Myriad Pro" w:eastAsia="Calibri" w:hAnsi="Myriad Pro" w:cs="Times New Roman"/>
          <w:color w:val="000000"/>
          <w:sz w:val="26"/>
          <w:szCs w:val="26"/>
        </w:rPr>
        <w:t>исполнительного аппарата</w:t>
      </w:r>
      <w:r w:rsidRPr="005366F7">
        <w:rPr>
          <w:rFonts w:ascii="Myriad Pro" w:eastAsia="Calibri" w:hAnsi="Myriad Pro" w:cs="Times New Roman"/>
          <w:color w:val="000000"/>
          <w:sz w:val="26"/>
          <w:szCs w:val="26"/>
        </w:rPr>
        <w:t xml:space="preserve"> не приняты ввиду</w:t>
      </w:r>
      <w:r>
        <w:rPr>
          <w:rFonts w:ascii="Myriad Pro" w:eastAsia="Calibri" w:hAnsi="Myriad Pro" w:cs="Times New Roman"/>
          <w:color w:val="000000"/>
          <w:sz w:val="26"/>
          <w:szCs w:val="26"/>
        </w:rPr>
        <w:t xml:space="preserve"> их</w:t>
      </w:r>
      <w:r w:rsidRPr="005366F7">
        <w:rPr>
          <w:rFonts w:ascii="Myriad Pro" w:eastAsia="Calibri" w:hAnsi="Myriad Pro" w:cs="Times New Roman"/>
          <w:color w:val="000000"/>
          <w:sz w:val="26"/>
          <w:szCs w:val="26"/>
        </w:rPr>
        <w:t xml:space="preserve"> экономической необоснованности.</w:t>
      </w:r>
    </w:p>
    <w:p w14:paraId="5F905447" w14:textId="77777777" w:rsidR="00B92869" w:rsidRDefault="00B92869" w:rsidP="00B92869">
      <w:pPr>
        <w:spacing w:after="0" w:line="360" w:lineRule="auto"/>
        <w:contextualSpacing/>
        <w:jc w:val="both"/>
        <w:rPr>
          <w:rFonts w:ascii="Myriad Pro" w:eastAsia="Calibri" w:hAnsi="Myriad Pro" w:cs="Times New Roman"/>
          <w:b/>
          <w:color w:val="000000"/>
          <w:sz w:val="26"/>
          <w:szCs w:val="26"/>
        </w:rPr>
      </w:pPr>
      <w:r w:rsidRPr="005366F7">
        <w:rPr>
          <w:rFonts w:ascii="Myriad Pro" w:eastAsia="Calibri" w:hAnsi="Myriad Pro" w:cs="Times New Roman"/>
          <w:b/>
          <w:color w:val="000000"/>
          <w:sz w:val="26"/>
          <w:szCs w:val="26"/>
        </w:rPr>
        <w:lastRenderedPageBreak/>
        <w:t>ПОЗИЦИЯ ИСПОЛНИТ</w:t>
      </w:r>
      <w:r>
        <w:rPr>
          <w:rFonts w:ascii="Myriad Pro" w:eastAsia="Calibri" w:hAnsi="Myriad Pro" w:cs="Times New Roman"/>
          <w:b/>
          <w:color w:val="000000"/>
          <w:sz w:val="26"/>
          <w:szCs w:val="26"/>
        </w:rPr>
        <w:t>ЕЛЯ</w:t>
      </w:r>
    </w:p>
    <w:p w14:paraId="3EFE0A40" w14:textId="77777777" w:rsidR="00F63623" w:rsidRPr="009C6553" w:rsidRDefault="00F63623" w:rsidP="00F63623">
      <w:pPr>
        <w:spacing w:after="0" w:line="360" w:lineRule="auto"/>
        <w:contextualSpacing/>
        <w:jc w:val="both"/>
        <w:rPr>
          <w:rFonts w:ascii="Myriad Pro" w:eastAsia="Calibri" w:hAnsi="Myriad Pro" w:cs="Times New Roman"/>
          <w:b/>
          <w:bCs/>
          <w:i/>
          <w:iCs/>
          <w:color w:val="000000"/>
          <w:sz w:val="26"/>
          <w:szCs w:val="26"/>
          <w:u w:val="single"/>
        </w:rPr>
      </w:pPr>
      <w:r w:rsidRPr="009C6553">
        <w:rPr>
          <w:rFonts w:ascii="Myriad Pro" w:eastAsia="Calibri" w:hAnsi="Myriad Pro" w:cs="Times New Roman"/>
          <w:b/>
          <w:bCs/>
          <w:i/>
          <w:iCs/>
          <w:color w:val="000000"/>
          <w:sz w:val="26"/>
          <w:szCs w:val="26"/>
          <w:u w:val="single"/>
        </w:rPr>
        <w:t>Арендная плата за землю</w:t>
      </w:r>
    </w:p>
    <w:p w14:paraId="32DC06A7"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Экспертном заключении </w:t>
      </w:r>
      <w:r>
        <w:rPr>
          <w:rFonts w:ascii="Myriad Pro" w:eastAsia="Calibri" w:hAnsi="Myriad Pro" w:cs="Times New Roman"/>
          <w:bCs/>
          <w:color w:val="000000"/>
          <w:sz w:val="26"/>
          <w:szCs w:val="26"/>
        </w:rPr>
        <w:t>не приведен перечень земельных участков, не имеющих кадастрового номера, арендную плату за которые КТР Волгоградской</w:t>
      </w:r>
      <w:r w:rsidRPr="00875A18">
        <w:rPr>
          <w:rFonts w:ascii="Myriad Pro" w:eastAsia="Calibri" w:hAnsi="Myriad Pro" w:cs="Times New Roman"/>
          <w:bCs/>
          <w:color w:val="000000"/>
          <w:sz w:val="26"/>
          <w:szCs w:val="26"/>
        </w:rPr>
        <w:t xml:space="preserve"> области</w:t>
      </w:r>
      <w:r>
        <w:rPr>
          <w:rFonts w:ascii="Myriad Pro" w:eastAsia="Calibri" w:hAnsi="Myriad Pro" w:cs="Times New Roman"/>
          <w:bCs/>
          <w:color w:val="000000"/>
          <w:sz w:val="26"/>
          <w:szCs w:val="26"/>
        </w:rPr>
        <w:t xml:space="preserve"> не учел в составе НВВ </w:t>
      </w:r>
      <w:r>
        <w:rPr>
          <w:rFonts w:ascii="Myriad Pro" w:eastAsia="Calibri" w:hAnsi="Myriad Pro" w:cs="Times New Roman"/>
          <w:color w:val="000000"/>
          <w:sz w:val="26"/>
          <w:szCs w:val="26"/>
        </w:rPr>
        <w:t>ф</w:t>
      </w:r>
      <w:r>
        <w:rPr>
          <w:rFonts w:ascii="Myriad Pro" w:eastAsia="Calibri" w:hAnsi="Myriad Pro" w:cs="Times New Roman"/>
          <w:bCs/>
          <w:color w:val="000000"/>
          <w:sz w:val="26"/>
          <w:szCs w:val="26"/>
        </w:rPr>
        <w:t>илиала ПАО «МРСК Юга» - «Волгоградэнерго» на 2019 год.</w:t>
      </w:r>
    </w:p>
    <w:p w14:paraId="3DF8007F" w14:textId="77777777" w:rsidR="00F63623" w:rsidRDefault="00F63623" w:rsidP="00F63623">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color w:val="000000"/>
          <w:sz w:val="26"/>
          <w:szCs w:val="26"/>
        </w:rPr>
        <w:t>В «Расчете размера арендной платы земельных участков на 2019-2023 гг.» на сумму 23 534 тыс. руб., представленном ф</w:t>
      </w:r>
      <w:r>
        <w:rPr>
          <w:rFonts w:ascii="Myriad Pro" w:eastAsia="Calibri" w:hAnsi="Myriad Pro" w:cs="Times New Roman"/>
          <w:bCs/>
          <w:color w:val="000000"/>
          <w:sz w:val="26"/>
          <w:szCs w:val="26"/>
        </w:rPr>
        <w:t>илиалом ПАО «МРСК Юга» - «Волгоградэнерго» в обоснование расходов на аренду земельных участков, указаны местонахождение земельных участков, наименования объектов недвижимости, расположенных на участках, площадь участков, вид права на земельный участок, кадастровый номер, сумма арендной платы на 2019 год, наименование правоустанавливающих документов (актов, решений, постановлений органов государственной власти, реквизиты договоров аренды).</w:t>
      </w:r>
    </w:p>
    <w:p w14:paraId="6E37DB14" w14:textId="77777777" w:rsidR="00F63623" w:rsidRDefault="00F63623" w:rsidP="00F63623">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 xml:space="preserve">Исполнитель отмечает, что по 45 участкам с общей суммой арендной платы 93,5 тыс. руб. в </w:t>
      </w:r>
      <w:r>
        <w:rPr>
          <w:rFonts w:ascii="Myriad Pro" w:eastAsia="Calibri" w:hAnsi="Myriad Pro" w:cs="Times New Roman"/>
          <w:color w:val="000000"/>
          <w:sz w:val="26"/>
          <w:szCs w:val="26"/>
        </w:rPr>
        <w:t>«Расчете размера арендной платы земельных участков на 2019-2023 гг.» не указаны правоустанавливающие документы, на основании которых ф</w:t>
      </w:r>
      <w:r>
        <w:rPr>
          <w:rFonts w:ascii="Myriad Pro" w:eastAsia="Calibri" w:hAnsi="Myriad Pro" w:cs="Times New Roman"/>
          <w:bCs/>
          <w:color w:val="000000"/>
          <w:sz w:val="26"/>
          <w:szCs w:val="26"/>
        </w:rPr>
        <w:t>илиалом ПАО «МРСК Юга» - «Волгоградэнерго» запланированы расходы на аренду.</w:t>
      </w:r>
    </w:p>
    <w:p w14:paraId="6FDC9163" w14:textId="77777777" w:rsidR="00F63623" w:rsidRDefault="00F63623" w:rsidP="00F63623">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Исполнитель определил расходы на аренду земельных участков в размере 23 440,5 тыс. руб.</w:t>
      </w:r>
      <w:r w:rsidRPr="007022C3">
        <w:rPr>
          <w:rFonts w:ascii="Myriad Pro" w:eastAsia="Calibri" w:hAnsi="Myriad Pro" w:cs="Times New Roman"/>
          <w:bCs/>
          <w:color w:val="000000"/>
          <w:sz w:val="26"/>
          <w:szCs w:val="26"/>
        </w:rPr>
        <w:t xml:space="preserve"> </w:t>
      </w:r>
      <w:r>
        <w:rPr>
          <w:rFonts w:ascii="Myriad Pro" w:eastAsia="Calibri" w:hAnsi="Myriad Pro" w:cs="Times New Roman"/>
          <w:bCs/>
          <w:color w:val="000000"/>
          <w:sz w:val="26"/>
          <w:szCs w:val="26"/>
        </w:rPr>
        <w:t xml:space="preserve">(23 534 – 93,5) с учетом исключения планируемых расходов на земельные участки, право аренды по которым документально не подтверждено. Сумма арендной платы, определенная Исполнителем, на 45,2 тыс. руб. меньше суммы арендной платы по расчету </w:t>
      </w:r>
      <w:bookmarkStart w:id="87" w:name="_Hlk40261896"/>
      <w:r>
        <w:rPr>
          <w:rFonts w:ascii="Myriad Pro" w:eastAsia="Calibri" w:hAnsi="Myriad Pro" w:cs="Times New Roman"/>
          <w:bCs/>
          <w:color w:val="000000"/>
          <w:sz w:val="26"/>
          <w:szCs w:val="26"/>
        </w:rPr>
        <w:t>КТР Волгоградской области</w:t>
      </w:r>
      <w:bookmarkEnd w:id="87"/>
      <w:r>
        <w:rPr>
          <w:rFonts w:ascii="Myriad Pro" w:eastAsia="Calibri" w:hAnsi="Myriad Pro" w:cs="Times New Roman"/>
          <w:bCs/>
          <w:color w:val="000000"/>
          <w:sz w:val="26"/>
          <w:szCs w:val="26"/>
        </w:rPr>
        <w:t>.</w:t>
      </w:r>
    </w:p>
    <w:p w14:paraId="7BC27E5E" w14:textId="77777777" w:rsidR="00F63623" w:rsidRDefault="00F63623" w:rsidP="00F63623">
      <w:pPr>
        <w:spacing w:after="0" w:line="360" w:lineRule="auto"/>
        <w:contextualSpacing/>
        <w:jc w:val="both"/>
        <w:rPr>
          <w:rFonts w:ascii="Myriad Pro" w:eastAsia="Calibri" w:hAnsi="Myriad Pro" w:cs="Times New Roman"/>
          <w:b/>
          <w:bCs/>
          <w:i/>
          <w:iCs/>
          <w:color w:val="000000"/>
          <w:sz w:val="26"/>
          <w:szCs w:val="26"/>
        </w:rPr>
      </w:pPr>
    </w:p>
    <w:p w14:paraId="6F76E2A4" w14:textId="77777777" w:rsidR="00F63623" w:rsidRPr="009C6553" w:rsidRDefault="00F63623" w:rsidP="00F63623">
      <w:pPr>
        <w:spacing w:after="0" w:line="360" w:lineRule="auto"/>
        <w:contextualSpacing/>
        <w:jc w:val="both"/>
        <w:rPr>
          <w:rFonts w:ascii="Myriad Pro" w:eastAsia="Calibri" w:hAnsi="Myriad Pro" w:cs="Times New Roman"/>
          <w:b/>
          <w:bCs/>
          <w:i/>
          <w:iCs/>
          <w:color w:val="000000"/>
          <w:sz w:val="26"/>
          <w:szCs w:val="26"/>
          <w:u w:val="single"/>
        </w:rPr>
      </w:pPr>
      <w:r w:rsidRPr="009C6553">
        <w:rPr>
          <w:rFonts w:ascii="Myriad Pro" w:eastAsia="Calibri" w:hAnsi="Myriad Pro" w:cs="Times New Roman"/>
          <w:b/>
          <w:bCs/>
          <w:i/>
          <w:iCs/>
          <w:color w:val="000000"/>
          <w:sz w:val="26"/>
          <w:szCs w:val="26"/>
          <w:u w:val="single"/>
        </w:rPr>
        <w:t>Плата за аренду электросетей</w:t>
      </w:r>
    </w:p>
    <w:p w14:paraId="3EE1AF94"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соответствии с пунктом 6.1. договора с ПАО «ФСК ЕЭС» от 13.12.2017 </w:t>
      </w:r>
      <w:r w:rsidRPr="002E3C50">
        <w:rPr>
          <w:rFonts w:ascii="Myriad Pro" w:eastAsia="Calibri" w:hAnsi="Myriad Pro" w:cs="Times New Roman"/>
          <w:color w:val="000000"/>
          <w:sz w:val="26"/>
          <w:szCs w:val="26"/>
        </w:rPr>
        <w:t>№ 10001701000580</w:t>
      </w:r>
      <w:r>
        <w:rPr>
          <w:rFonts w:ascii="Myriad Pro" w:eastAsia="Calibri" w:hAnsi="Myriad Pro" w:cs="Times New Roman"/>
          <w:color w:val="000000"/>
          <w:sz w:val="26"/>
          <w:szCs w:val="26"/>
        </w:rPr>
        <w:t xml:space="preserve"> договор заключен ПАО «МРСК Юга» на срок 360 календарных дней, начиная с 01.07.2017 г. Пролонгация договора предусмотрена пунктом 6.3 договора от 13.12.2017 </w:t>
      </w:r>
      <w:r w:rsidRPr="002E3C50">
        <w:rPr>
          <w:rFonts w:ascii="Myriad Pro" w:eastAsia="Calibri" w:hAnsi="Myriad Pro" w:cs="Times New Roman"/>
          <w:color w:val="000000"/>
          <w:sz w:val="26"/>
          <w:szCs w:val="26"/>
        </w:rPr>
        <w:t>№ 10001701000580</w:t>
      </w:r>
      <w:r>
        <w:rPr>
          <w:rFonts w:ascii="Myriad Pro" w:eastAsia="Calibri" w:hAnsi="Myriad Pro" w:cs="Times New Roman"/>
          <w:color w:val="000000"/>
          <w:sz w:val="26"/>
          <w:szCs w:val="26"/>
        </w:rPr>
        <w:t xml:space="preserve"> в случае направления ПАО «МРСК Юга» уведомления о намерении продлить договор.</w:t>
      </w:r>
    </w:p>
    <w:p w14:paraId="7319A04C"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Исполнитель отмечает, что ф</w:t>
      </w:r>
      <w:r>
        <w:rPr>
          <w:rFonts w:ascii="Myriad Pro" w:eastAsia="Calibri" w:hAnsi="Myriad Pro" w:cs="Times New Roman"/>
          <w:bCs/>
          <w:color w:val="000000"/>
          <w:sz w:val="26"/>
          <w:szCs w:val="26"/>
        </w:rPr>
        <w:t xml:space="preserve">илиалом ПАО «МРСК Юга» - «Волгоградэнерго» в КТР Волгоградской области не предоставлены документы, подтверждающие пролонгацию договора </w:t>
      </w:r>
      <w:r>
        <w:rPr>
          <w:rFonts w:ascii="Myriad Pro" w:eastAsia="Calibri" w:hAnsi="Myriad Pro" w:cs="Times New Roman"/>
          <w:color w:val="000000"/>
          <w:sz w:val="26"/>
          <w:szCs w:val="26"/>
        </w:rPr>
        <w:t xml:space="preserve">от 13.12.2017 </w:t>
      </w:r>
      <w:r w:rsidRPr="002E3C50">
        <w:rPr>
          <w:rFonts w:ascii="Myriad Pro" w:eastAsia="Calibri" w:hAnsi="Myriad Pro" w:cs="Times New Roman"/>
          <w:color w:val="000000"/>
          <w:sz w:val="26"/>
          <w:szCs w:val="26"/>
        </w:rPr>
        <w:t>№ 10001701000580</w:t>
      </w:r>
      <w:r>
        <w:rPr>
          <w:rFonts w:ascii="Myriad Pro" w:eastAsia="Calibri" w:hAnsi="Myriad Pro" w:cs="Times New Roman"/>
          <w:color w:val="000000"/>
          <w:sz w:val="26"/>
          <w:szCs w:val="26"/>
        </w:rPr>
        <w:t xml:space="preserve"> на 2019 год.</w:t>
      </w:r>
    </w:p>
    <w:p w14:paraId="39277427"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соответствии с пунктами  6, 7, 9 статьи 8 </w:t>
      </w:r>
      <w:r w:rsidRPr="00E22C23">
        <w:rPr>
          <w:rFonts w:ascii="Myriad Pro" w:eastAsia="Calibri" w:hAnsi="Myriad Pro" w:cs="Times New Roman"/>
          <w:color w:val="000000"/>
          <w:sz w:val="26"/>
          <w:szCs w:val="26"/>
        </w:rPr>
        <w:t>Федеральн</w:t>
      </w:r>
      <w:r>
        <w:rPr>
          <w:rFonts w:ascii="Myriad Pro" w:eastAsia="Calibri" w:hAnsi="Myriad Pro" w:cs="Times New Roman"/>
          <w:color w:val="000000"/>
          <w:sz w:val="26"/>
          <w:szCs w:val="26"/>
        </w:rPr>
        <w:t>ого</w:t>
      </w:r>
      <w:r w:rsidRPr="00E22C23">
        <w:rPr>
          <w:rFonts w:ascii="Myriad Pro" w:eastAsia="Calibri" w:hAnsi="Myriad Pro" w:cs="Times New Roman"/>
          <w:color w:val="000000"/>
          <w:sz w:val="26"/>
          <w:szCs w:val="26"/>
        </w:rPr>
        <w:t xml:space="preserve"> зако</w:t>
      </w:r>
      <w:r>
        <w:rPr>
          <w:rFonts w:ascii="Myriad Pro" w:eastAsia="Calibri" w:hAnsi="Myriad Pro" w:cs="Times New Roman"/>
          <w:color w:val="000000"/>
          <w:sz w:val="26"/>
          <w:szCs w:val="26"/>
        </w:rPr>
        <w:t>на</w:t>
      </w:r>
      <w:r w:rsidRPr="00E22C23">
        <w:rPr>
          <w:rFonts w:ascii="Myriad Pro" w:eastAsia="Calibri" w:hAnsi="Myriad Pro" w:cs="Times New Roman"/>
          <w:color w:val="000000"/>
          <w:sz w:val="26"/>
          <w:szCs w:val="26"/>
        </w:rPr>
        <w:t xml:space="preserve"> от 26.03.2003 </w:t>
      </w:r>
      <w:r>
        <w:rPr>
          <w:rFonts w:ascii="Myriad Pro" w:eastAsia="Calibri" w:hAnsi="Myriad Pro" w:cs="Times New Roman"/>
          <w:color w:val="000000"/>
          <w:sz w:val="26"/>
          <w:szCs w:val="26"/>
        </w:rPr>
        <w:t>№</w:t>
      </w:r>
      <w:r w:rsidRPr="00E22C23">
        <w:rPr>
          <w:rFonts w:ascii="Myriad Pro" w:eastAsia="Calibri" w:hAnsi="Myriad Pro" w:cs="Times New Roman"/>
          <w:color w:val="000000"/>
          <w:sz w:val="26"/>
          <w:szCs w:val="26"/>
        </w:rPr>
        <w:t xml:space="preserve"> 35-ФЗ</w:t>
      </w:r>
      <w:r>
        <w:rPr>
          <w:rFonts w:ascii="Myriad Pro" w:eastAsia="Calibri" w:hAnsi="Myriad Pro" w:cs="Times New Roman"/>
          <w:color w:val="000000"/>
          <w:sz w:val="26"/>
          <w:szCs w:val="26"/>
        </w:rPr>
        <w:t xml:space="preserve"> «Об электроэнергетике»</w:t>
      </w:r>
      <w:r w:rsidRPr="00E22C23">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п</w:t>
      </w:r>
      <w:r w:rsidRPr="00E22C23">
        <w:rPr>
          <w:rFonts w:ascii="Myriad Pro" w:eastAsia="Calibri" w:hAnsi="Myriad Pro" w:cs="Times New Roman"/>
          <w:color w:val="000000"/>
          <w:sz w:val="26"/>
          <w:szCs w:val="26"/>
        </w:rPr>
        <w:t>ередача в аренду организацией по управлению единой национальной (общероссийской) электрической сетью территориальным сетевым организациям объектов электросетевого хозяйства и (или) их частей, к которым технологически присоединены энергопринимающие устройства потребителей электрической энергии, может осуществляться при условии предварительного заключения такими потребителями соглашений с территориальными сетевыми организациями. Данные соглашения должны предусматривать согласие потребителей электрической энергии на заключение в последующем договоров оказания услуг по передаче электрической энергии территориальными сетевыми организациями с использованием объектов электросетевого хозяйства и (или) их частей, принадлежащих организации по управлению единой национальной (общероссийской) электрической сетью и переданных в аренду.</w:t>
      </w:r>
      <w:r>
        <w:rPr>
          <w:rFonts w:ascii="Myriad Pro" w:eastAsia="Calibri" w:hAnsi="Myriad Pro" w:cs="Times New Roman"/>
          <w:color w:val="000000"/>
          <w:sz w:val="26"/>
          <w:szCs w:val="26"/>
        </w:rPr>
        <w:t xml:space="preserve"> Б</w:t>
      </w:r>
      <w:r w:rsidRPr="00C06281">
        <w:rPr>
          <w:rFonts w:ascii="Myriad Pro" w:eastAsia="Calibri" w:hAnsi="Myriad Pro" w:cs="Times New Roman"/>
          <w:color w:val="000000"/>
          <w:sz w:val="26"/>
          <w:szCs w:val="26"/>
        </w:rPr>
        <w:t>ез заключения соглашений, предусмотренных пунктом 6, передаются в аренду территориальным сетевым организациям объекты электросетевого хозяйства и (или) их части, принадлежащие организации по управлению единой национальной (общероссийской) электрической сетью и находящиеся на территори</w:t>
      </w:r>
      <w:r>
        <w:rPr>
          <w:rFonts w:ascii="Myriad Pro" w:eastAsia="Calibri" w:hAnsi="Myriad Pro" w:cs="Times New Roman"/>
          <w:color w:val="000000"/>
          <w:sz w:val="26"/>
          <w:szCs w:val="26"/>
        </w:rPr>
        <w:t>и Волгоградской</w:t>
      </w:r>
      <w:r w:rsidRPr="00C06281">
        <w:rPr>
          <w:rFonts w:ascii="Myriad Pro" w:eastAsia="Calibri" w:hAnsi="Myriad Pro" w:cs="Times New Roman"/>
          <w:color w:val="000000"/>
          <w:sz w:val="26"/>
          <w:szCs w:val="26"/>
        </w:rPr>
        <w:t xml:space="preserve"> области</w:t>
      </w:r>
      <w:r>
        <w:rPr>
          <w:rFonts w:ascii="Myriad Pro" w:eastAsia="Calibri" w:hAnsi="Myriad Pro" w:cs="Times New Roman"/>
          <w:color w:val="000000"/>
          <w:sz w:val="26"/>
          <w:szCs w:val="26"/>
        </w:rPr>
        <w:t xml:space="preserve">. </w:t>
      </w:r>
      <w:r w:rsidRPr="00C06281">
        <w:rPr>
          <w:rFonts w:ascii="Myriad Pro" w:eastAsia="Calibri" w:hAnsi="Myriad Pro" w:cs="Times New Roman"/>
          <w:color w:val="000000"/>
          <w:sz w:val="26"/>
          <w:szCs w:val="26"/>
        </w:rPr>
        <w:t>Передача в аренду объектов электросетевого хозяйства и (или) их частей в соответствии с пункт</w:t>
      </w:r>
      <w:r>
        <w:rPr>
          <w:rFonts w:ascii="Myriad Pro" w:eastAsia="Calibri" w:hAnsi="Myriad Pro" w:cs="Times New Roman"/>
          <w:color w:val="000000"/>
          <w:sz w:val="26"/>
          <w:szCs w:val="26"/>
        </w:rPr>
        <w:t>ом</w:t>
      </w:r>
      <w:r w:rsidRPr="00C06281">
        <w:rPr>
          <w:rFonts w:ascii="Myriad Pro" w:eastAsia="Calibri" w:hAnsi="Myriad Pro" w:cs="Times New Roman"/>
          <w:color w:val="000000"/>
          <w:sz w:val="26"/>
          <w:szCs w:val="26"/>
        </w:rPr>
        <w:t xml:space="preserve"> 7</w:t>
      </w:r>
      <w:r>
        <w:rPr>
          <w:rFonts w:ascii="Myriad Pro" w:eastAsia="Calibri" w:hAnsi="Myriad Pro" w:cs="Times New Roman"/>
          <w:color w:val="000000"/>
          <w:sz w:val="26"/>
          <w:szCs w:val="26"/>
        </w:rPr>
        <w:t xml:space="preserve"> на </w:t>
      </w:r>
      <w:r w:rsidRPr="00C06281">
        <w:rPr>
          <w:rFonts w:ascii="Myriad Pro" w:eastAsia="Calibri" w:hAnsi="Myriad Pro" w:cs="Times New Roman"/>
          <w:color w:val="000000"/>
          <w:sz w:val="26"/>
          <w:szCs w:val="26"/>
        </w:rPr>
        <w:t>территори</w:t>
      </w:r>
      <w:r>
        <w:rPr>
          <w:rFonts w:ascii="Myriad Pro" w:eastAsia="Calibri" w:hAnsi="Myriad Pro" w:cs="Times New Roman"/>
          <w:color w:val="000000"/>
          <w:sz w:val="26"/>
          <w:szCs w:val="26"/>
        </w:rPr>
        <w:t>и</w:t>
      </w:r>
      <w:r w:rsidRPr="00C06281">
        <w:rPr>
          <w:rFonts w:ascii="Myriad Pro" w:eastAsia="Calibri" w:hAnsi="Myriad Pro" w:cs="Times New Roman"/>
          <w:color w:val="000000"/>
          <w:sz w:val="26"/>
          <w:szCs w:val="26"/>
        </w:rPr>
        <w:t xml:space="preserve"> Волгоградской области осуществляется</w:t>
      </w:r>
      <w:r>
        <w:rPr>
          <w:rFonts w:ascii="Myriad Pro" w:eastAsia="Calibri" w:hAnsi="Myriad Pro" w:cs="Times New Roman"/>
          <w:color w:val="000000"/>
          <w:sz w:val="26"/>
          <w:szCs w:val="26"/>
        </w:rPr>
        <w:t xml:space="preserve"> д</w:t>
      </w:r>
      <w:r w:rsidRPr="00C06281">
        <w:rPr>
          <w:rFonts w:ascii="Myriad Pro" w:eastAsia="Calibri" w:hAnsi="Myriad Pro" w:cs="Times New Roman"/>
          <w:color w:val="000000"/>
          <w:sz w:val="26"/>
          <w:szCs w:val="26"/>
        </w:rPr>
        <w:t>о 1 июля 2017 года</w:t>
      </w:r>
      <w:r>
        <w:rPr>
          <w:rFonts w:ascii="Myriad Pro" w:eastAsia="Calibri" w:hAnsi="Myriad Pro" w:cs="Times New Roman"/>
          <w:color w:val="000000"/>
          <w:sz w:val="26"/>
          <w:szCs w:val="26"/>
        </w:rPr>
        <w:t>.</w:t>
      </w:r>
    </w:p>
    <w:p w14:paraId="399FCF6A" w14:textId="77777777" w:rsidR="00F63623" w:rsidRDefault="00F63623" w:rsidP="00F63623">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color w:val="000000"/>
          <w:sz w:val="26"/>
          <w:szCs w:val="26"/>
        </w:rPr>
        <w:t xml:space="preserve">Принимая во внимание положения статьи 8  </w:t>
      </w:r>
      <w:r w:rsidRPr="00C06281">
        <w:rPr>
          <w:rFonts w:ascii="Myriad Pro" w:eastAsia="Calibri" w:hAnsi="Myriad Pro" w:cs="Times New Roman"/>
          <w:color w:val="000000"/>
          <w:sz w:val="26"/>
          <w:szCs w:val="26"/>
        </w:rPr>
        <w:t>Федерального закона от 26.03.2003 № 35-ФЗ «Об электроэнергетике»</w:t>
      </w:r>
      <w:r>
        <w:rPr>
          <w:rFonts w:ascii="Myriad Pro" w:eastAsia="Calibri" w:hAnsi="Myriad Pro" w:cs="Times New Roman"/>
          <w:color w:val="000000"/>
          <w:sz w:val="26"/>
          <w:szCs w:val="26"/>
        </w:rPr>
        <w:t xml:space="preserve">, а также отсутствие в материалах тарифного дела соглашений ПАО «МРСК Юга» с потребителями и документов, подтверждающих пролонгацию договора от 13.12.2017 </w:t>
      </w:r>
      <w:r w:rsidRPr="002E3C50">
        <w:rPr>
          <w:rFonts w:ascii="Myriad Pro" w:eastAsia="Calibri" w:hAnsi="Myriad Pro" w:cs="Times New Roman"/>
          <w:color w:val="000000"/>
          <w:sz w:val="26"/>
          <w:szCs w:val="26"/>
        </w:rPr>
        <w:t>№ 10001701000580</w:t>
      </w:r>
      <w:r>
        <w:rPr>
          <w:rFonts w:ascii="Myriad Pro" w:eastAsia="Calibri" w:hAnsi="Myriad Pro" w:cs="Times New Roman"/>
          <w:color w:val="000000"/>
          <w:sz w:val="26"/>
          <w:szCs w:val="26"/>
        </w:rPr>
        <w:t xml:space="preserve"> на 2019 год, Исполнитель считает обоснованным решение КТР Волгоградской области об исключении расходов на аренду электросетей по договору с ПАО «ФСК ЕЭС» из состава НВВ ф</w:t>
      </w:r>
      <w:r>
        <w:rPr>
          <w:rFonts w:ascii="Myriad Pro" w:eastAsia="Calibri" w:hAnsi="Myriad Pro" w:cs="Times New Roman"/>
          <w:bCs/>
          <w:color w:val="000000"/>
          <w:sz w:val="26"/>
          <w:szCs w:val="26"/>
        </w:rPr>
        <w:t>илиала ПАО «МРСК Юга» - «Волгоградэнерго» на 2019 год.</w:t>
      </w:r>
    </w:p>
    <w:p w14:paraId="42E4E7C7" w14:textId="77777777" w:rsidR="00F63623" w:rsidRPr="00B654A4" w:rsidRDefault="00F63623" w:rsidP="00F63623">
      <w:pPr>
        <w:spacing w:after="0" w:line="360" w:lineRule="auto"/>
        <w:ind w:firstLine="567"/>
        <w:contextualSpacing/>
        <w:jc w:val="both"/>
        <w:rPr>
          <w:rFonts w:ascii="Myriad Pro" w:eastAsia="Calibri" w:hAnsi="Myriad Pro" w:cs="Times New Roman"/>
          <w:color w:val="000000"/>
          <w:sz w:val="26"/>
          <w:szCs w:val="26"/>
        </w:rPr>
      </w:pPr>
    </w:p>
    <w:p w14:paraId="629CA810" w14:textId="77777777" w:rsidR="00F63623" w:rsidRPr="009C6553" w:rsidRDefault="00F63623" w:rsidP="00F63623">
      <w:pPr>
        <w:spacing w:after="0" w:line="360" w:lineRule="auto"/>
        <w:contextualSpacing/>
        <w:jc w:val="both"/>
        <w:rPr>
          <w:rFonts w:ascii="Myriad Pro" w:eastAsia="Calibri" w:hAnsi="Myriad Pro" w:cs="Times New Roman"/>
          <w:b/>
          <w:bCs/>
          <w:i/>
          <w:iCs/>
          <w:color w:val="000000"/>
          <w:sz w:val="26"/>
          <w:szCs w:val="26"/>
          <w:u w:val="single"/>
        </w:rPr>
      </w:pPr>
      <w:r w:rsidRPr="009C6553">
        <w:rPr>
          <w:rFonts w:ascii="Myriad Pro" w:eastAsia="Calibri" w:hAnsi="Myriad Pro" w:cs="Times New Roman"/>
          <w:b/>
          <w:bCs/>
          <w:i/>
          <w:iCs/>
          <w:color w:val="000000"/>
          <w:sz w:val="26"/>
          <w:szCs w:val="26"/>
          <w:u w:val="single"/>
        </w:rPr>
        <w:lastRenderedPageBreak/>
        <w:t>Плата за аренду помещений</w:t>
      </w:r>
    </w:p>
    <w:p w14:paraId="2EE867CC"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bookmarkStart w:id="88" w:name="_Hlk40173018"/>
      <w:r w:rsidRPr="00CF2A36">
        <w:rPr>
          <w:rFonts w:ascii="Myriad Pro" w:eastAsia="Calibri" w:hAnsi="Myriad Pro" w:cs="Times New Roman"/>
          <w:color w:val="000000"/>
          <w:sz w:val="26"/>
          <w:szCs w:val="26"/>
        </w:rPr>
        <w:t>По результатам анализа д</w:t>
      </w:r>
      <w:r>
        <w:rPr>
          <w:rFonts w:ascii="Myriad Pro" w:eastAsia="Calibri" w:hAnsi="Myriad Pro" w:cs="Times New Roman"/>
          <w:color w:val="000000"/>
          <w:sz w:val="26"/>
          <w:szCs w:val="26"/>
        </w:rPr>
        <w:t>окументов</w:t>
      </w:r>
      <w:r w:rsidRPr="00CF2A36">
        <w:rPr>
          <w:rFonts w:ascii="Myriad Pro" w:eastAsia="Calibri" w:hAnsi="Myriad Pro" w:cs="Times New Roman"/>
          <w:color w:val="000000"/>
          <w:sz w:val="26"/>
          <w:szCs w:val="26"/>
        </w:rPr>
        <w:t>, представленных филиалом ПАО «МРСК Юга» - «</w:t>
      </w:r>
      <w:r>
        <w:rPr>
          <w:rFonts w:ascii="Myriad Pro" w:eastAsia="Calibri" w:hAnsi="Myriad Pro" w:cs="Times New Roman"/>
          <w:color w:val="000000"/>
          <w:sz w:val="26"/>
          <w:szCs w:val="26"/>
        </w:rPr>
        <w:t>Волгоград</w:t>
      </w:r>
      <w:r w:rsidRPr="00CF2A36">
        <w:rPr>
          <w:rFonts w:ascii="Myriad Pro" w:eastAsia="Calibri" w:hAnsi="Myriad Pro" w:cs="Times New Roman"/>
          <w:color w:val="000000"/>
          <w:sz w:val="26"/>
          <w:szCs w:val="26"/>
        </w:rPr>
        <w:t xml:space="preserve">энерго» в </w:t>
      </w:r>
      <w:r>
        <w:rPr>
          <w:rFonts w:ascii="Myriad Pro" w:eastAsia="Calibri" w:hAnsi="Myriad Pro" w:cs="Times New Roman"/>
          <w:color w:val="000000"/>
          <w:sz w:val="26"/>
          <w:szCs w:val="26"/>
        </w:rPr>
        <w:t>КТР Волгоградской области</w:t>
      </w:r>
      <w:r w:rsidRPr="00CF2A36">
        <w:rPr>
          <w:rFonts w:ascii="Myriad Pro" w:eastAsia="Calibri" w:hAnsi="Myriad Pro" w:cs="Times New Roman"/>
          <w:color w:val="000000"/>
          <w:sz w:val="26"/>
          <w:szCs w:val="26"/>
        </w:rPr>
        <w:t xml:space="preserve"> для обоснования заявляемых расходов</w:t>
      </w:r>
      <w:r>
        <w:rPr>
          <w:rFonts w:ascii="Myriad Pro" w:eastAsia="Calibri" w:hAnsi="Myriad Pro" w:cs="Times New Roman"/>
          <w:color w:val="000000"/>
          <w:sz w:val="26"/>
          <w:szCs w:val="26"/>
        </w:rPr>
        <w:t xml:space="preserve"> на аренду помещений на 2019 год</w:t>
      </w:r>
      <w:r w:rsidRPr="00CF2A36">
        <w:rPr>
          <w:rFonts w:ascii="Myriad Pro" w:eastAsia="Calibri" w:hAnsi="Myriad Pro" w:cs="Times New Roman"/>
          <w:color w:val="000000"/>
          <w:sz w:val="26"/>
          <w:szCs w:val="26"/>
        </w:rPr>
        <w:t>, Исполнитель отмечает</w:t>
      </w:r>
      <w:r>
        <w:rPr>
          <w:rFonts w:ascii="Myriad Pro" w:eastAsia="Calibri" w:hAnsi="Myriad Pro" w:cs="Times New Roman"/>
          <w:color w:val="000000"/>
          <w:sz w:val="26"/>
          <w:szCs w:val="26"/>
        </w:rPr>
        <w:t xml:space="preserve"> следующее.</w:t>
      </w:r>
    </w:p>
    <w:bookmarkEnd w:id="88"/>
    <w:p w14:paraId="24E2CBDC"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bCs/>
          <w:color w:val="000000"/>
          <w:sz w:val="26"/>
          <w:szCs w:val="26"/>
        </w:rPr>
        <w:t xml:space="preserve">В обоснование заявленных расходов предоставлены договоры аренды, срок действия которых распространяется на 2019 год. К договорам аренды </w:t>
      </w:r>
      <w:r w:rsidRPr="00CF2A36">
        <w:rPr>
          <w:rFonts w:ascii="Myriad Pro" w:eastAsia="Calibri" w:hAnsi="Myriad Pro" w:cs="Times New Roman"/>
          <w:color w:val="000000"/>
          <w:sz w:val="26"/>
          <w:szCs w:val="26"/>
        </w:rPr>
        <w:t>филиалом ПАО «МРСК Юга» - «</w:t>
      </w:r>
      <w:r>
        <w:rPr>
          <w:rFonts w:ascii="Myriad Pro" w:eastAsia="Calibri" w:hAnsi="Myriad Pro" w:cs="Times New Roman"/>
          <w:color w:val="000000"/>
          <w:sz w:val="26"/>
          <w:szCs w:val="26"/>
        </w:rPr>
        <w:t>Волгоград</w:t>
      </w:r>
      <w:r w:rsidRPr="00CF2A36">
        <w:rPr>
          <w:rFonts w:ascii="Myriad Pro" w:eastAsia="Calibri" w:hAnsi="Myriad Pro" w:cs="Times New Roman"/>
          <w:color w:val="000000"/>
          <w:sz w:val="26"/>
          <w:szCs w:val="26"/>
        </w:rPr>
        <w:t>энерго»</w:t>
      </w:r>
      <w:r>
        <w:rPr>
          <w:rFonts w:ascii="Myriad Pro" w:eastAsia="Calibri" w:hAnsi="Myriad Pro" w:cs="Times New Roman"/>
          <w:color w:val="000000"/>
          <w:sz w:val="26"/>
          <w:szCs w:val="26"/>
        </w:rPr>
        <w:t xml:space="preserve"> предоставлены акты приема-передачи имущества. Имущество по договорам арендуется с производственными целями для оказания услуг по передаче электрической энергии.</w:t>
      </w:r>
    </w:p>
    <w:p w14:paraId="2BB38D17"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Сумма годовой арендной платы в соответствии с условиями договоров составляет 4 264,2 тыс. руб. без НДС.</w:t>
      </w:r>
    </w:p>
    <w:tbl>
      <w:tblPr>
        <w:tblW w:w="5000" w:type="pct"/>
        <w:tblLook w:val="04A0" w:firstRow="1" w:lastRow="0" w:firstColumn="1" w:lastColumn="0" w:noHBand="0" w:noVBand="1"/>
      </w:tblPr>
      <w:tblGrid>
        <w:gridCol w:w="3590"/>
        <w:gridCol w:w="2303"/>
        <w:gridCol w:w="1783"/>
        <w:gridCol w:w="1669"/>
      </w:tblGrid>
      <w:tr w:rsidR="00F63623" w:rsidRPr="00B654A4" w14:paraId="3CE23EFD" w14:textId="77777777" w:rsidTr="00F63623">
        <w:trPr>
          <w:trHeight w:val="20"/>
          <w:tblHeader/>
        </w:trPr>
        <w:tc>
          <w:tcPr>
            <w:tcW w:w="1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223880DA" w14:textId="77777777" w:rsidR="00F63623" w:rsidRPr="00B654A4" w:rsidRDefault="00F63623" w:rsidP="00F63623">
            <w:pPr>
              <w:spacing w:after="0" w:line="240" w:lineRule="auto"/>
              <w:jc w:val="center"/>
              <w:rPr>
                <w:rFonts w:ascii="Myriad Pro" w:eastAsia="Times New Roman" w:hAnsi="Myriad Pro" w:cs="Calibri"/>
                <w:b/>
                <w:bCs/>
                <w:color w:val="FFFFFF" w:themeColor="background1"/>
                <w:lang w:eastAsia="ru-RU"/>
              </w:rPr>
            </w:pPr>
            <w:r w:rsidRPr="00B654A4">
              <w:rPr>
                <w:rFonts w:ascii="Myriad Pro" w:eastAsia="Times New Roman" w:hAnsi="Myriad Pro" w:cs="Calibri"/>
                <w:b/>
                <w:bCs/>
                <w:color w:val="FFFFFF" w:themeColor="background1"/>
                <w:lang w:eastAsia="ru-RU"/>
              </w:rPr>
              <w:t>Объект аренды</w:t>
            </w:r>
          </w:p>
        </w:tc>
        <w:tc>
          <w:tcPr>
            <w:tcW w:w="1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CB3E856" w14:textId="77777777" w:rsidR="00F63623" w:rsidRPr="00B654A4" w:rsidRDefault="00F63623" w:rsidP="00F63623">
            <w:pPr>
              <w:spacing w:after="0" w:line="240" w:lineRule="auto"/>
              <w:jc w:val="center"/>
              <w:rPr>
                <w:rFonts w:ascii="Myriad Pro" w:eastAsia="Times New Roman" w:hAnsi="Myriad Pro" w:cs="Calibri"/>
                <w:b/>
                <w:bCs/>
                <w:color w:val="FFFFFF" w:themeColor="background1"/>
                <w:lang w:eastAsia="ru-RU"/>
              </w:rPr>
            </w:pPr>
            <w:r w:rsidRPr="00B654A4">
              <w:rPr>
                <w:rFonts w:ascii="Myriad Pro" w:eastAsia="Times New Roman" w:hAnsi="Myriad Pro" w:cs="Calibri"/>
                <w:b/>
                <w:bCs/>
                <w:color w:val="FFFFFF" w:themeColor="background1"/>
                <w:lang w:eastAsia="ru-RU"/>
              </w:rPr>
              <w:t>Реквизиты договора аренды</w:t>
            </w:r>
          </w:p>
        </w:tc>
        <w:tc>
          <w:tcPr>
            <w:tcW w:w="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CE50D79" w14:textId="77777777" w:rsidR="00F63623" w:rsidRPr="00B654A4" w:rsidRDefault="00F63623" w:rsidP="00F63623">
            <w:pPr>
              <w:spacing w:after="0" w:line="240" w:lineRule="auto"/>
              <w:jc w:val="center"/>
              <w:rPr>
                <w:rFonts w:ascii="Myriad Pro" w:eastAsia="Times New Roman" w:hAnsi="Myriad Pro" w:cs="Calibri"/>
                <w:b/>
                <w:bCs/>
                <w:color w:val="FFFFFF" w:themeColor="background1"/>
                <w:lang w:eastAsia="ru-RU"/>
              </w:rPr>
            </w:pPr>
            <w:r w:rsidRPr="00B654A4">
              <w:rPr>
                <w:rFonts w:ascii="Myriad Pro" w:eastAsia="Times New Roman" w:hAnsi="Myriad Pro" w:cs="Calibri"/>
                <w:b/>
                <w:bCs/>
                <w:color w:val="FFFFFF" w:themeColor="background1"/>
                <w:lang w:eastAsia="ru-RU"/>
              </w:rPr>
              <w:t>Наименование контрагента</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0A42B9E5" w14:textId="77777777" w:rsidR="00F63623" w:rsidRPr="00B654A4" w:rsidRDefault="00F63623" w:rsidP="00F63623">
            <w:pPr>
              <w:spacing w:after="0" w:line="240" w:lineRule="auto"/>
              <w:jc w:val="center"/>
              <w:rPr>
                <w:rFonts w:ascii="Myriad Pro" w:eastAsia="Times New Roman" w:hAnsi="Myriad Pro" w:cs="Calibri"/>
                <w:b/>
                <w:bCs/>
                <w:color w:val="FFFFFF" w:themeColor="background1"/>
                <w:lang w:eastAsia="ru-RU"/>
              </w:rPr>
            </w:pPr>
            <w:r w:rsidRPr="00B654A4">
              <w:rPr>
                <w:rFonts w:ascii="Myriad Pro" w:eastAsia="Times New Roman" w:hAnsi="Myriad Pro" w:cs="Calibri"/>
                <w:b/>
                <w:bCs/>
                <w:color w:val="FFFFFF" w:themeColor="background1"/>
                <w:lang w:eastAsia="ru-RU"/>
              </w:rPr>
              <w:t>Сумма арендной платы по договору в год, тыс. руб.</w:t>
            </w:r>
          </w:p>
        </w:tc>
      </w:tr>
      <w:tr w:rsidR="00F63623" w:rsidRPr="00B654A4" w14:paraId="0EBB7AAD" w14:textId="77777777" w:rsidTr="00F63623">
        <w:trPr>
          <w:trHeight w:val="20"/>
          <w:tblHeader/>
        </w:trPr>
        <w:tc>
          <w:tcPr>
            <w:tcW w:w="192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E973D9C" w14:textId="77777777" w:rsidR="00F63623" w:rsidRPr="00B654A4" w:rsidRDefault="00F63623" w:rsidP="00F63623">
            <w:pPr>
              <w:spacing w:after="0" w:line="240" w:lineRule="auto"/>
              <w:jc w:val="center"/>
              <w:rPr>
                <w:rFonts w:ascii="Myriad Pro" w:eastAsia="Times New Roman" w:hAnsi="Myriad Pro" w:cs="Calibri"/>
                <w:b/>
                <w:bCs/>
                <w:color w:val="FFFFFF" w:themeColor="background1"/>
                <w:lang w:eastAsia="ru-RU"/>
              </w:rPr>
            </w:pPr>
            <w:r w:rsidRPr="00B654A4">
              <w:rPr>
                <w:rFonts w:ascii="Myriad Pro" w:eastAsia="Times New Roman" w:hAnsi="Myriad Pro" w:cs="Calibri"/>
                <w:b/>
                <w:bCs/>
                <w:color w:val="FFFFFF" w:themeColor="background1"/>
                <w:lang w:eastAsia="ru-RU"/>
              </w:rPr>
              <w:t>1</w:t>
            </w:r>
          </w:p>
        </w:tc>
        <w:tc>
          <w:tcPr>
            <w:tcW w:w="12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1B237160" w14:textId="77777777" w:rsidR="00F63623" w:rsidRPr="00B654A4" w:rsidRDefault="00F63623" w:rsidP="00F63623">
            <w:pPr>
              <w:spacing w:after="0" w:line="240" w:lineRule="auto"/>
              <w:jc w:val="center"/>
              <w:rPr>
                <w:rFonts w:ascii="Myriad Pro" w:eastAsia="Times New Roman" w:hAnsi="Myriad Pro" w:cs="Calibri"/>
                <w:b/>
                <w:bCs/>
                <w:color w:val="FFFFFF" w:themeColor="background1"/>
                <w:lang w:eastAsia="ru-RU"/>
              </w:rPr>
            </w:pPr>
            <w:r w:rsidRPr="00B654A4">
              <w:rPr>
                <w:rFonts w:ascii="Myriad Pro" w:eastAsia="Times New Roman" w:hAnsi="Myriad Pro" w:cs="Calibri"/>
                <w:b/>
                <w:bCs/>
                <w:color w:val="FFFFFF" w:themeColor="background1"/>
                <w:lang w:eastAsia="ru-RU"/>
              </w:rPr>
              <w:t>2</w:t>
            </w:r>
          </w:p>
        </w:tc>
        <w:tc>
          <w:tcPr>
            <w:tcW w:w="95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9C13256" w14:textId="77777777" w:rsidR="00F63623" w:rsidRPr="00B654A4" w:rsidRDefault="00F63623" w:rsidP="00F63623">
            <w:pPr>
              <w:spacing w:after="0" w:line="240" w:lineRule="auto"/>
              <w:jc w:val="center"/>
              <w:rPr>
                <w:rFonts w:ascii="Myriad Pro" w:eastAsia="Times New Roman" w:hAnsi="Myriad Pro" w:cs="Calibri"/>
                <w:b/>
                <w:bCs/>
                <w:color w:val="FFFFFF" w:themeColor="background1"/>
                <w:lang w:eastAsia="ru-RU"/>
              </w:rPr>
            </w:pPr>
            <w:r w:rsidRPr="00B654A4">
              <w:rPr>
                <w:rFonts w:ascii="Myriad Pro" w:eastAsia="Times New Roman" w:hAnsi="Myriad Pro" w:cs="Calibri"/>
                <w:b/>
                <w:bCs/>
                <w:color w:val="FFFFFF" w:themeColor="background1"/>
                <w:lang w:eastAsia="ru-RU"/>
              </w:rPr>
              <w:t>3</w:t>
            </w:r>
          </w:p>
        </w:tc>
        <w:tc>
          <w:tcPr>
            <w:tcW w:w="89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43B4EB81" w14:textId="77777777" w:rsidR="00F63623" w:rsidRPr="00B654A4" w:rsidRDefault="00F63623" w:rsidP="00F63623">
            <w:pPr>
              <w:spacing w:after="0" w:line="240" w:lineRule="auto"/>
              <w:jc w:val="center"/>
              <w:rPr>
                <w:rFonts w:ascii="Myriad Pro" w:eastAsia="Times New Roman" w:hAnsi="Myriad Pro" w:cs="Calibri"/>
                <w:b/>
                <w:bCs/>
                <w:color w:val="FFFFFF" w:themeColor="background1"/>
                <w:lang w:eastAsia="ru-RU"/>
              </w:rPr>
            </w:pPr>
            <w:r w:rsidRPr="00B654A4">
              <w:rPr>
                <w:rFonts w:ascii="Myriad Pro" w:eastAsia="Times New Roman" w:hAnsi="Myriad Pro" w:cs="Calibri"/>
                <w:b/>
                <w:bCs/>
                <w:color w:val="FFFFFF" w:themeColor="background1"/>
                <w:lang w:eastAsia="ru-RU"/>
              </w:rPr>
              <w:t>4</w:t>
            </w:r>
          </w:p>
        </w:tc>
      </w:tr>
      <w:tr w:rsidR="00F63623" w:rsidRPr="005B3442" w14:paraId="6BEFF268" w14:textId="77777777" w:rsidTr="00F63623">
        <w:trPr>
          <w:trHeight w:val="20"/>
          <w:tblHeader/>
        </w:trPr>
        <w:tc>
          <w:tcPr>
            <w:tcW w:w="1921" w:type="pct"/>
            <w:tcBorders>
              <w:top w:val="single" w:sz="4" w:space="0" w:color="FFFFFF" w:themeColor="background1"/>
              <w:left w:val="single" w:sz="4" w:space="0" w:color="auto"/>
              <w:bottom w:val="single" w:sz="4" w:space="0" w:color="auto"/>
              <w:right w:val="single" w:sz="4" w:space="0" w:color="auto"/>
            </w:tcBorders>
            <w:shd w:val="clear" w:color="auto" w:fill="auto"/>
            <w:vAlign w:val="bottom"/>
            <w:hideMark/>
          </w:tcPr>
          <w:p w14:paraId="495DE4E9" w14:textId="77777777" w:rsidR="00F63623" w:rsidRPr="005B3442" w:rsidRDefault="00F63623" w:rsidP="00F63623">
            <w:pPr>
              <w:spacing w:after="0" w:line="240" w:lineRule="auto"/>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 xml:space="preserve">Здание электростанции, гараж, здание </w:t>
            </w:r>
            <w:proofErr w:type="spellStart"/>
            <w:r w:rsidRPr="005B3442">
              <w:rPr>
                <w:rFonts w:ascii="Myriad Pro" w:eastAsia="Times New Roman" w:hAnsi="Myriad Pro" w:cs="Calibri"/>
                <w:color w:val="000000"/>
                <w:lang w:eastAsia="ru-RU"/>
              </w:rPr>
              <w:t>маслоосушки</w:t>
            </w:r>
            <w:proofErr w:type="spellEnd"/>
            <w:r w:rsidRPr="005B3442">
              <w:rPr>
                <w:rFonts w:ascii="Myriad Pro" w:eastAsia="Times New Roman" w:hAnsi="Myriad Pro" w:cs="Calibri"/>
                <w:color w:val="000000"/>
                <w:lang w:eastAsia="ru-RU"/>
              </w:rPr>
              <w:t xml:space="preserve">, </w:t>
            </w:r>
            <w:proofErr w:type="spellStart"/>
            <w:r w:rsidRPr="005B3442">
              <w:rPr>
                <w:rFonts w:ascii="Myriad Pro" w:eastAsia="Times New Roman" w:hAnsi="Myriad Pro" w:cs="Calibri"/>
                <w:color w:val="000000"/>
                <w:lang w:eastAsia="ru-RU"/>
              </w:rPr>
              <w:t>электротали</w:t>
            </w:r>
            <w:proofErr w:type="spellEnd"/>
            <w:r w:rsidRPr="005B3442">
              <w:rPr>
                <w:rFonts w:ascii="Myriad Pro" w:eastAsia="Times New Roman" w:hAnsi="Myriad Pro" w:cs="Calibri"/>
                <w:color w:val="000000"/>
                <w:lang w:eastAsia="ru-RU"/>
              </w:rPr>
              <w:t xml:space="preserve"> (3 ед.), кран-балка 3,2 т</w:t>
            </w:r>
          </w:p>
        </w:tc>
        <w:tc>
          <w:tcPr>
            <w:tcW w:w="123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23A2FA"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№16R0140 от 10.02.2016 г.</w:t>
            </w:r>
          </w:p>
        </w:tc>
        <w:tc>
          <w:tcPr>
            <w:tcW w:w="954"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300C9E"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АО "РИТЭК"</w:t>
            </w:r>
          </w:p>
        </w:tc>
        <w:tc>
          <w:tcPr>
            <w:tcW w:w="893" w:type="pct"/>
            <w:tcBorders>
              <w:top w:val="single" w:sz="4" w:space="0" w:color="FFFFFF" w:themeColor="background1"/>
              <w:left w:val="nil"/>
              <w:bottom w:val="single" w:sz="4" w:space="0" w:color="auto"/>
              <w:right w:val="single" w:sz="4" w:space="0" w:color="auto"/>
            </w:tcBorders>
            <w:shd w:val="clear" w:color="auto" w:fill="auto"/>
            <w:noWrap/>
            <w:vAlign w:val="center"/>
            <w:hideMark/>
          </w:tcPr>
          <w:p w14:paraId="7A60BAEC"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563,4</w:t>
            </w:r>
          </w:p>
        </w:tc>
      </w:tr>
      <w:tr w:rsidR="00F63623" w:rsidRPr="005B3442" w14:paraId="4A92B033" w14:textId="77777777" w:rsidTr="00F63623">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6F337797" w14:textId="77777777" w:rsidR="00F63623" w:rsidRPr="005B3442" w:rsidRDefault="00F63623" w:rsidP="00F63623">
            <w:pPr>
              <w:spacing w:after="0" w:line="240" w:lineRule="auto"/>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 xml:space="preserve">Нежилое помещение 89,1 </w:t>
            </w:r>
            <w:proofErr w:type="spellStart"/>
            <w:r w:rsidRPr="005B3442">
              <w:rPr>
                <w:rFonts w:ascii="Myriad Pro" w:eastAsia="Times New Roman" w:hAnsi="Myriad Pro" w:cs="Calibri"/>
                <w:color w:val="000000"/>
                <w:lang w:eastAsia="ru-RU"/>
              </w:rPr>
              <w:t>кв.м</w:t>
            </w:r>
            <w:proofErr w:type="spellEnd"/>
            <w:r w:rsidRPr="005B3442">
              <w:rPr>
                <w:rFonts w:ascii="Myriad Pro" w:eastAsia="Times New Roman" w:hAnsi="Myriad Pro" w:cs="Calibri"/>
                <w:color w:val="000000"/>
                <w:lang w:eastAsia="ru-RU"/>
              </w:rPr>
              <w:t xml:space="preserve"> для размещения оборудования РП № 2540</w:t>
            </w:r>
          </w:p>
        </w:tc>
        <w:tc>
          <w:tcPr>
            <w:tcW w:w="1232" w:type="pct"/>
            <w:tcBorders>
              <w:top w:val="nil"/>
              <w:left w:val="nil"/>
              <w:bottom w:val="single" w:sz="4" w:space="0" w:color="auto"/>
              <w:right w:val="single" w:sz="4" w:space="0" w:color="auto"/>
            </w:tcBorders>
            <w:shd w:val="clear" w:color="auto" w:fill="auto"/>
            <w:vAlign w:val="center"/>
            <w:hideMark/>
          </w:tcPr>
          <w:p w14:paraId="247FC6C8"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А-30 от 28.05.2014 г.</w:t>
            </w:r>
          </w:p>
        </w:tc>
        <w:tc>
          <w:tcPr>
            <w:tcW w:w="954" w:type="pct"/>
            <w:tcBorders>
              <w:top w:val="nil"/>
              <w:left w:val="nil"/>
              <w:bottom w:val="single" w:sz="4" w:space="0" w:color="auto"/>
              <w:right w:val="single" w:sz="4" w:space="0" w:color="auto"/>
            </w:tcBorders>
            <w:shd w:val="clear" w:color="auto" w:fill="auto"/>
            <w:vAlign w:val="center"/>
            <w:hideMark/>
          </w:tcPr>
          <w:p w14:paraId="54F9A1EC"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 xml:space="preserve">ИП </w:t>
            </w:r>
            <w:proofErr w:type="spellStart"/>
            <w:r w:rsidRPr="005B3442">
              <w:rPr>
                <w:rFonts w:ascii="Myriad Pro" w:eastAsia="Times New Roman" w:hAnsi="Myriad Pro" w:cs="Calibri"/>
                <w:color w:val="000000"/>
                <w:lang w:eastAsia="ru-RU"/>
              </w:rPr>
              <w:t>Гимбатов</w:t>
            </w:r>
            <w:proofErr w:type="spellEnd"/>
            <w:r w:rsidRPr="005B3442">
              <w:rPr>
                <w:rFonts w:ascii="Myriad Pro" w:eastAsia="Times New Roman" w:hAnsi="Myriad Pro" w:cs="Calibri"/>
                <w:color w:val="000000"/>
                <w:lang w:eastAsia="ru-RU"/>
              </w:rPr>
              <w:t xml:space="preserve"> А.П.</w:t>
            </w:r>
          </w:p>
        </w:tc>
        <w:tc>
          <w:tcPr>
            <w:tcW w:w="893" w:type="pct"/>
            <w:tcBorders>
              <w:top w:val="nil"/>
              <w:left w:val="nil"/>
              <w:bottom w:val="single" w:sz="4" w:space="0" w:color="auto"/>
              <w:right w:val="single" w:sz="4" w:space="0" w:color="auto"/>
            </w:tcBorders>
            <w:shd w:val="clear" w:color="auto" w:fill="auto"/>
            <w:noWrap/>
            <w:vAlign w:val="center"/>
            <w:hideMark/>
          </w:tcPr>
          <w:p w14:paraId="07C5CE94"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297,2</w:t>
            </w:r>
          </w:p>
        </w:tc>
      </w:tr>
      <w:tr w:rsidR="00F63623" w:rsidRPr="005B3442" w14:paraId="489EFA17" w14:textId="77777777" w:rsidTr="00F63623">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787E6359" w14:textId="77777777" w:rsidR="00F63623" w:rsidRPr="005B3442" w:rsidRDefault="00F63623" w:rsidP="00F63623">
            <w:pPr>
              <w:spacing w:after="0" w:line="240" w:lineRule="auto"/>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 xml:space="preserve">Нежилые произв. </w:t>
            </w:r>
            <w:r>
              <w:rPr>
                <w:rFonts w:ascii="Myriad Pro" w:eastAsia="Times New Roman" w:hAnsi="Myriad Pro" w:cs="Calibri"/>
                <w:color w:val="000000"/>
                <w:lang w:eastAsia="ru-RU"/>
              </w:rPr>
              <w:t>п</w:t>
            </w:r>
            <w:r w:rsidRPr="005B3442">
              <w:rPr>
                <w:rFonts w:ascii="Myriad Pro" w:eastAsia="Times New Roman" w:hAnsi="Myriad Pro" w:cs="Calibri"/>
                <w:color w:val="000000"/>
                <w:lang w:eastAsia="ru-RU"/>
              </w:rPr>
              <w:t>омещения, открытая площадка для складирования материалов, резервуары под масло (3 шт.)</w:t>
            </w:r>
          </w:p>
        </w:tc>
        <w:tc>
          <w:tcPr>
            <w:tcW w:w="1232" w:type="pct"/>
            <w:tcBorders>
              <w:top w:val="nil"/>
              <w:left w:val="nil"/>
              <w:bottom w:val="single" w:sz="4" w:space="0" w:color="auto"/>
              <w:right w:val="single" w:sz="4" w:space="0" w:color="auto"/>
            </w:tcBorders>
            <w:shd w:val="clear" w:color="auto" w:fill="auto"/>
            <w:vAlign w:val="center"/>
            <w:hideMark/>
          </w:tcPr>
          <w:p w14:paraId="23B650D5"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w:t>
            </w:r>
            <w:r>
              <w:rPr>
                <w:rFonts w:ascii="Myriad Pro" w:eastAsia="Times New Roman" w:hAnsi="Myriad Pro" w:cs="Calibri"/>
                <w:color w:val="000000"/>
                <w:lang w:eastAsia="ru-RU"/>
              </w:rPr>
              <w:t xml:space="preserve"> </w:t>
            </w:r>
            <w:r w:rsidRPr="005B3442">
              <w:rPr>
                <w:rFonts w:ascii="Myriad Pro" w:eastAsia="Times New Roman" w:hAnsi="Myriad Pro" w:cs="Calibri"/>
                <w:color w:val="000000"/>
                <w:lang w:eastAsia="ru-RU"/>
              </w:rPr>
              <w:t>431/643 от 10.08.2011г.</w:t>
            </w:r>
          </w:p>
        </w:tc>
        <w:tc>
          <w:tcPr>
            <w:tcW w:w="954" w:type="pct"/>
            <w:tcBorders>
              <w:top w:val="nil"/>
              <w:left w:val="nil"/>
              <w:bottom w:val="single" w:sz="4" w:space="0" w:color="auto"/>
              <w:right w:val="single" w:sz="4" w:space="0" w:color="auto"/>
            </w:tcBorders>
            <w:shd w:val="clear" w:color="auto" w:fill="auto"/>
            <w:vAlign w:val="center"/>
            <w:hideMark/>
          </w:tcPr>
          <w:p w14:paraId="2447CCD4"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ПАО "ФСК ЕЭС"</w:t>
            </w:r>
          </w:p>
        </w:tc>
        <w:tc>
          <w:tcPr>
            <w:tcW w:w="893" w:type="pct"/>
            <w:tcBorders>
              <w:top w:val="nil"/>
              <w:left w:val="nil"/>
              <w:bottom w:val="single" w:sz="4" w:space="0" w:color="auto"/>
              <w:right w:val="single" w:sz="4" w:space="0" w:color="auto"/>
            </w:tcBorders>
            <w:shd w:val="clear" w:color="auto" w:fill="auto"/>
            <w:noWrap/>
            <w:vAlign w:val="center"/>
            <w:hideMark/>
          </w:tcPr>
          <w:p w14:paraId="7189A57F"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2 820,2</w:t>
            </w:r>
          </w:p>
        </w:tc>
      </w:tr>
      <w:tr w:rsidR="00F63623" w:rsidRPr="005B3442" w14:paraId="426622FB" w14:textId="77777777" w:rsidTr="00F63623">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15ED0F10" w14:textId="77777777" w:rsidR="00F63623" w:rsidRPr="005B3442" w:rsidRDefault="00F63623" w:rsidP="00F63623">
            <w:pPr>
              <w:spacing w:after="0" w:line="240" w:lineRule="auto"/>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 xml:space="preserve">Площадка 2 </w:t>
            </w:r>
            <w:proofErr w:type="spellStart"/>
            <w:r w:rsidRPr="005B3442">
              <w:rPr>
                <w:rFonts w:ascii="Myriad Pro" w:eastAsia="Times New Roman" w:hAnsi="Myriad Pro" w:cs="Calibri"/>
                <w:color w:val="000000"/>
                <w:lang w:eastAsia="ru-RU"/>
              </w:rPr>
              <w:t>кв.м</w:t>
            </w:r>
            <w:proofErr w:type="spellEnd"/>
            <w:r w:rsidRPr="005B3442">
              <w:rPr>
                <w:rFonts w:ascii="Myriad Pro" w:eastAsia="Times New Roman" w:hAnsi="Myriad Pro" w:cs="Calibri"/>
                <w:color w:val="000000"/>
                <w:lang w:eastAsia="ru-RU"/>
              </w:rPr>
              <w:t xml:space="preserve"> на сооружении "Осветительная мачта"</w:t>
            </w:r>
          </w:p>
        </w:tc>
        <w:tc>
          <w:tcPr>
            <w:tcW w:w="1232" w:type="pct"/>
            <w:tcBorders>
              <w:top w:val="nil"/>
              <w:left w:val="nil"/>
              <w:bottom w:val="single" w:sz="4" w:space="0" w:color="auto"/>
              <w:right w:val="single" w:sz="4" w:space="0" w:color="auto"/>
            </w:tcBorders>
            <w:shd w:val="clear" w:color="auto" w:fill="auto"/>
            <w:vAlign w:val="center"/>
            <w:hideMark/>
          </w:tcPr>
          <w:p w14:paraId="42678FF6"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w:t>
            </w:r>
            <w:r>
              <w:rPr>
                <w:rFonts w:ascii="Myriad Pro" w:eastAsia="Times New Roman" w:hAnsi="Myriad Pro" w:cs="Calibri"/>
                <w:color w:val="000000"/>
                <w:lang w:eastAsia="ru-RU"/>
              </w:rPr>
              <w:t xml:space="preserve"> </w:t>
            </w:r>
            <w:r w:rsidRPr="005B3442">
              <w:rPr>
                <w:rFonts w:ascii="Myriad Pro" w:eastAsia="Times New Roman" w:hAnsi="Myriad Pro" w:cs="Calibri"/>
                <w:color w:val="000000"/>
                <w:lang w:eastAsia="ru-RU"/>
              </w:rPr>
              <w:t>3470111973 от 11.01.2011 г.</w:t>
            </w:r>
          </w:p>
        </w:tc>
        <w:tc>
          <w:tcPr>
            <w:tcW w:w="954" w:type="pct"/>
            <w:tcBorders>
              <w:top w:val="nil"/>
              <w:left w:val="nil"/>
              <w:bottom w:val="single" w:sz="4" w:space="0" w:color="auto"/>
              <w:right w:val="single" w:sz="4" w:space="0" w:color="auto"/>
            </w:tcBorders>
            <w:shd w:val="clear" w:color="auto" w:fill="auto"/>
            <w:vAlign w:val="center"/>
            <w:hideMark/>
          </w:tcPr>
          <w:p w14:paraId="1A0A9E38"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МУП г. Камышина "ПУВКХ" КЭС</w:t>
            </w:r>
          </w:p>
        </w:tc>
        <w:tc>
          <w:tcPr>
            <w:tcW w:w="893" w:type="pct"/>
            <w:tcBorders>
              <w:top w:val="nil"/>
              <w:left w:val="nil"/>
              <w:bottom w:val="single" w:sz="4" w:space="0" w:color="auto"/>
              <w:right w:val="single" w:sz="4" w:space="0" w:color="auto"/>
            </w:tcBorders>
            <w:shd w:val="clear" w:color="auto" w:fill="auto"/>
            <w:noWrap/>
            <w:vAlign w:val="center"/>
            <w:hideMark/>
          </w:tcPr>
          <w:p w14:paraId="2464999F"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6,2</w:t>
            </w:r>
          </w:p>
        </w:tc>
      </w:tr>
      <w:tr w:rsidR="00F63623" w:rsidRPr="005B3442" w14:paraId="2BB9E81B" w14:textId="77777777" w:rsidTr="00F63623">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6358D631" w14:textId="77777777" w:rsidR="00F63623" w:rsidRDefault="00F63623" w:rsidP="00F63623">
            <w:pPr>
              <w:spacing w:after="0" w:line="240" w:lineRule="auto"/>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 xml:space="preserve">Здание ТП № 1684 55,3 </w:t>
            </w:r>
            <w:proofErr w:type="spellStart"/>
            <w:r w:rsidRPr="005B3442">
              <w:rPr>
                <w:rFonts w:ascii="Myriad Pro" w:eastAsia="Times New Roman" w:hAnsi="Myriad Pro" w:cs="Calibri"/>
                <w:color w:val="000000"/>
                <w:lang w:eastAsia="ru-RU"/>
              </w:rPr>
              <w:t>кв.м</w:t>
            </w:r>
            <w:proofErr w:type="spellEnd"/>
            <w:r w:rsidRPr="005B3442">
              <w:rPr>
                <w:rFonts w:ascii="Myriad Pro" w:eastAsia="Times New Roman" w:hAnsi="Myriad Pro" w:cs="Calibri"/>
                <w:color w:val="000000"/>
                <w:lang w:eastAsia="ru-RU"/>
              </w:rPr>
              <w:t xml:space="preserve">, земельный участок 137 </w:t>
            </w:r>
            <w:proofErr w:type="spellStart"/>
            <w:r w:rsidRPr="005B3442">
              <w:rPr>
                <w:rFonts w:ascii="Myriad Pro" w:eastAsia="Times New Roman" w:hAnsi="Myriad Pro" w:cs="Calibri"/>
                <w:color w:val="000000"/>
                <w:lang w:eastAsia="ru-RU"/>
              </w:rPr>
              <w:t>кв.м</w:t>
            </w:r>
            <w:proofErr w:type="spellEnd"/>
            <w:r w:rsidRPr="005B3442">
              <w:rPr>
                <w:rFonts w:ascii="Myriad Pro" w:eastAsia="Times New Roman" w:hAnsi="Myriad Pro" w:cs="Calibri"/>
                <w:color w:val="000000"/>
                <w:lang w:eastAsia="ru-RU"/>
              </w:rPr>
              <w:t xml:space="preserve"> </w:t>
            </w:r>
          </w:p>
          <w:p w14:paraId="621DFBED" w14:textId="77777777" w:rsidR="00F63623" w:rsidRPr="005B3442" w:rsidRDefault="00F63623" w:rsidP="00F63623">
            <w:pPr>
              <w:spacing w:after="0" w:line="240" w:lineRule="auto"/>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г. Волгоград ул.</w:t>
            </w:r>
            <w:r>
              <w:rPr>
                <w:rFonts w:ascii="Myriad Pro" w:eastAsia="Times New Roman" w:hAnsi="Myriad Pro" w:cs="Calibri"/>
                <w:color w:val="000000"/>
                <w:lang w:eastAsia="ru-RU"/>
              </w:rPr>
              <w:t xml:space="preserve"> </w:t>
            </w:r>
            <w:r w:rsidRPr="005B3442">
              <w:rPr>
                <w:rFonts w:ascii="Myriad Pro" w:eastAsia="Times New Roman" w:hAnsi="Myriad Pro" w:cs="Calibri"/>
                <w:color w:val="000000"/>
                <w:lang w:eastAsia="ru-RU"/>
              </w:rPr>
              <w:t>им. Маршала Еременко</w:t>
            </w:r>
            <w:r>
              <w:rPr>
                <w:rFonts w:ascii="Myriad Pro" w:eastAsia="Times New Roman" w:hAnsi="Myriad Pro" w:cs="Calibri"/>
                <w:color w:val="000000"/>
                <w:lang w:eastAsia="ru-RU"/>
              </w:rPr>
              <w:t>,</w:t>
            </w:r>
            <w:r w:rsidRPr="005B3442">
              <w:rPr>
                <w:rFonts w:ascii="Myriad Pro" w:eastAsia="Times New Roman" w:hAnsi="Myriad Pro" w:cs="Calibri"/>
                <w:color w:val="000000"/>
                <w:lang w:eastAsia="ru-RU"/>
              </w:rPr>
              <w:t xml:space="preserve"> 44 с.1</w:t>
            </w:r>
          </w:p>
        </w:tc>
        <w:tc>
          <w:tcPr>
            <w:tcW w:w="1232" w:type="pct"/>
            <w:tcBorders>
              <w:top w:val="nil"/>
              <w:left w:val="nil"/>
              <w:bottom w:val="single" w:sz="4" w:space="0" w:color="auto"/>
              <w:right w:val="single" w:sz="4" w:space="0" w:color="auto"/>
            </w:tcBorders>
            <w:shd w:val="clear" w:color="auto" w:fill="auto"/>
            <w:vAlign w:val="center"/>
            <w:hideMark/>
          </w:tcPr>
          <w:p w14:paraId="3356A30B"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№34001601002789 от 18.03.2016 г.</w:t>
            </w:r>
          </w:p>
        </w:tc>
        <w:tc>
          <w:tcPr>
            <w:tcW w:w="954" w:type="pct"/>
            <w:tcBorders>
              <w:top w:val="nil"/>
              <w:left w:val="nil"/>
              <w:bottom w:val="single" w:sz="4" w:space="0" w:color="auto"/>
              <w:right w:val="single" w:sz="4" w:space="0" w:color="auto"/>
            </w:tcBorders>
            <w:shd w:val="clear" w:color="auto" w:fill="auto"/>
            <w:vAlign w:val="center"/>
            <w:hideMark/>
          </w:tcPr>
          <w:p w14:paraId="1DB99EB6"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ИП Чиликин</w:t>
            </w:r>
            <w:r>
              <w:rPr>
                <w:rFonts w:ascii="Myriad Pro" w:eastAsia="Times New Roman" w:hAnsi="Myriad Pro" w:cs="Calibri"/>
                <w:color w:val="000000"/>
                <w:lang w:eastAsia="ru-RU"/>
              </w:rPr>
              <w:t xml:space="preserve"> Ф.И.</w:t>
            </w:r>
          </w:p>
        </w:tc>
        <w:tc>
          <w:tcPr>
            <w:tcW w:w="893" w:type="pct"/>
            <w:tcBorders>
              <w:top w:val="nil"/>
              <w:left w:val="nil"/>
              <w:bottom w:val="single" w:sz="4" w:space="0" w:color="auto"/>
              <w:right w:val="single" w:sz="4" w:space="0" w:color="auto"/>
            </w:tcBorders>
            <w:shd w:val="clear" w:color="auto" w:fill="auto"/>
            <w:noWrap/>
            <w:vAlign w:val="center"/>
            <w:hideMark/>
          </w:tcPr>
          <w:p w14:paraId="750A6B0E"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476,4</w:t>
            </w:r>
          </w:p>
        </w:tc>
      </w:tr>
      <w:tr w:rsidR="00F63623" w:rsidRPr="005B3442" w14:paraId="700E8903" w14:textId="77777777" w:rsidTr="00F63623">
        <w:trPr>
          <w:trHeight w:val="20"/>
          <w:tblHeader/>
        </w:trPr>
        <w:tc>
          <w:tcPr>
            <w:tcW w:w="1921" w:type="pct"/>
            <w:tcBorders>
              <w:top w:val="nil"/>
              <w:left w:val="single" w:sz="4" w:space="0" w:color="auto"/>
              <w:bottom w:val="single" w:sz="4" w:space="0" w:color="auto"/>
              <w:right w:val="single" w:sz="4" w:space="0" w:color="auto"/>
            </w:tcBorders>
            <w:shd w:val="clear" w:color="auto" w:fill="auto"/>
            <w:vAlign w:val="bottom"/>
            <w:hideMark/>
          </w:tcPr>
          <w:p w14:paraId="160A1C91" w14:textId="77777777" w:rsidR="00F63623" w:rsidRDefault="00F63623" w:rsidP="00F63623">
            <w:pPr>
              <w:spacing w:after="0" w:line="240" w:lineRule="auto"/>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 xml:space="preserve">Здание ТП № 269 42 </w:t>
            </w:r>
            <w:proofErr w:type="spellStart"/>
            <w:r w:rsidRPr="005B3442">
              <w:rPr>
                <w:rFonts w:ascii="Myriad Pro" w:eastAsia="Times New Roman" w:hAnsi="Myriad Pro" w:cs="Calibri"/>
                <w:color w:val="000000"/>
                <w:lang w:eastAsia="ru-RU"/>
              </w:rPr>
              <w:t>кв.м</w:t>
            </w:r>
            <w:proofErr w:type="spellEnd"/>
            <w:r w:rsidRPr="005B3442">
              <w:rPr>
                <w:rFonts w:ascii="Myriad Pro" w:eastAsia="Times New Roman" w:hAnsi="Myriad Pro" w:cs="Calibri"/>
                <w:color w:val="000000"/>
                <w:lang w:eastAsia="ru-RU"/>
              </w:rPr>
              <w:t>,</w:t>
            </w:r>
          </w:p>
          <w:p w14:paraId="1CF6A877" w14:textId="77777777" w:rsidR="00F63623" w:rsidRPr="005B3442" w:rsidRDefault="00F63623" w:rsidP="00F63623">
            <w:pPr>
              <w:spacing w:after="0" w:line="240" w:lineRule="auto"/>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г. Волгоград ул. Ангарская 69</w:t>
            </w:r>
          </w:p>
        </w:tc>
        <w:tc>
          <w:tcPr>
            <w:tcW w:w="1232" w:type="pct"/>
            <w:tcBorders>
              <w:top w:val="nil"/>
              <w:left w:val="nil"/>
              <w:bottom w:val="single" w:sz="4" w:space="0" w:color="auto"/>
              <w:right w:val="single" w:sz="4" w:space="0" w:color="auto"/>
            </w:tcBorders>
            <w:shd w:val="clear" w:color="auto" w:fill="auto"/>
            <w:vAlign w:val="center"/>
            <w:hideMark/>
          </w:tcPr>
          <w:p w14:paraId="3DA9A324"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№ДАОФТЦ17- 0023 от 01.07.2017 г.</w:t>
            </w:r>
          </w:p>
        </w:tc>
        <w:tc>
          <w:tcPr>
            <w:tcW w:w="954" w:type="pct"/>
            <w:tcBorders>
              <w:top w:val="nil"/>
              <w:left w:val="nil"/>
              <w:bottom w:val="single" w:sz="4" w:space="0" w:color="auto"/>
              <w:right w:val="single" w:sz="4" w:space="0" w:color="auto"/>
            </w:tcBorders>
            <w:shd w:val="clear" w:color="auto" w:fill="auto"/>
            <w:vAlign w:val="center"/>
            <w:hideMark/>
          </w:tcPr>
          <w:p w14:paraId="2FE4619D"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ООО "</w:t>
            </w:r>
            <w:proofErr w:type="spellStart"/>
            <w:r w:rsidRPr="005B3442">
              <w:rPr>
                <w:rFonts w:ascii="Myriad Pro" w:eastAsia="Times New Roman" w:hAnsi="Myriad Pro" w:cs="Calibri"/>
                <w:color w:val="000000"/>
                <w:lang w:eastAsia="ru-RU"/>
              </w:rPr>
              <w:t>Острофф</w:t>
            </w:r>
            <w:proofErr w:type="spellEnd"/>
            <w:r w:rsidRPr="005B3442">
              <w:rPr>
                <w:rFonts w:ascii="Myriad Pro" w:eastAsia="Times New Roman" w:hAnsi="Myriad Pro" w:cs="Calibri"/>
                <w:color w:val="000000"/>
                <w:lang w:eastAsia="ru-RU"/>
              </w:rPr>
              <w:t>"</w:t>
            </w:r>
          </w:p>
        </w:tc>
        <w:tc>
          <w:tcPr>
            <w:tcW w:w="893" w:type="pct"/>
            <w:tcBorders>
              <w:top w:val="nil"/>
              <w:left w:val="nil"/>
              <w:bottom w:val="single" w:sz="4" w:space="0" w:color="auto"/>
              <w:right w:val="single" w:sz="4" w:space="0" w:color="auto"/>
            </w:tcBorders>
            <w:shd w:val="clear" w:color="auto" w:fill="auto"/>
            <w:noWrap/>
            <w:vAlign w:val="center"/>
            <w:hideMark/>
          </w:tcPr>
          <w:p w14:paraId="67818D17" w14:textId="77777777" w:rsidR="00F63623" w:rsidRPr="005B3442" w:rsidRDefault="00F63623" w:rsidP="00F63623">
            <w:pPr>
              <w:spacing w:after="0" w:line="240" w:lineRule="auto"/>
              <w:jc w:val="center"/>
              <w:rPr>
                <w:rFonts w:ascii="Myriad Pro" w:eastAsia="Times New Roman" w:hAnsi="Myriad Pro" w:cs="Calibri"/>
                <w:color w:val="000000"/>
                <w:lang w:eastAsia="ru-RU"/>
              </w:rPr>
            </w:pPr>
            <w:r w:rsidRPr="005B3442">
              <w:rPr>
                <w:rFonts w:ascii="Myriad Pro" w:eastAsia="Times New Roman" w:hAnsi="Myriad Pro" w:cs="Calibri"/>
                <w:color w:val="000000"/>
                <w:lang w:eastAsia="ru-RU"/>
              </w:rPr>
              <w:t>100,8</w:t>
            </w:r>
          </w:p>
        </w:tc>
      </w:tr>
      <w:tr w:rsidR="00F63623" w:rsidRPr="005B3442" w14:paraId="5C8C0A9D" w14:textId="77777777" w:rsidTr="00F63623">
        <w:trPr>
          <w:trHeight w:val="20"/>
          <w:tblHeader/>
        </w:trPr>
        <w:tc>
          <w:tcPr>
            <w:tcW w:w="1921" w:type="pct"/>
            <w:tcBorders>
              <w:top w:val="nil"/>
              <w:left w:val="single" w:sz="4" w:space="0" w:color="auto"/>
              <w:bottom w:val="single" w:sz="4" w:space="0" w:color="auto"/>
              <w:right w:val="single" w:sz="4" w:space="0" w:color="auto"/>
            </w:tcBorders>
            <w:shd w:val="clear" w:color="auto" w:fill="auto"/>
            <w:noWrap/>
            <w:vAlign w:val="bottom"/>
            <w:hideMark/>
          </w:tcPr>
          <w:p w14:paraId="78AB3A3D" w14:textId="77777777" w:rsidR="00F63623" w:rsidRPr="005B3442" w:rsidRDefault="00F63623" w:rsidP="00F63623">
            <w:pPr>
              <w:spacing w:after="0" w:line="240" w:lineRule="auto"/>
              <w:rPr>
                <w:rFonts w:ascii="Myriad Pro" w:eastAsia="Times New Roman" w:hAnsi="Myriad Pro" w:cs="Calibri"/>
                <w:b/>
                <w:bCs/>
                <w:color w:val="000000"/>
                <w:lang w:eastAsia="ru-RU"/>
              </w:rPr>
            </w:pPr>
            <w:r w:rsidRPr="005B3442">
              <w:rPr>
                <w:rFonts w:ascii="Myriad Pro" w:eastAsia="Times New Roman" w:hAnsi="Myriad Pro" w:cs="Calibri"/>
                <w:b/>
                <w:bCs/>
                <w:color w:val="000000"/>
                <w:lang w:eastAsia="ru-RU"/>
              </w:rPr>
              <w:t>Итого</w:t>
            </w:r>
          </w:p>
        </w:tc>
        <w:tc>
          <w:tcPr>
            <w:tcW w:w="1232" w:type="pct"/>
            <w:tcBorders>
              <w:top w:val="nil"/>
              <w:left w:val="nil"/>
              <w:bottom w:val="single" w:sz="4" w:space="0" w:color="auto"/>
              <w:right w:val="single" w:sz="4" w:space="0" w:color="auto"/>
            </w:tcBorders>
            <w:shd w:val="clear" w:color="auto" w:fill="auto"/>
            <w:noWrap/>
            <w:vAlign w:val="bottom"/>
            <w:hideMark/>
          </w:tcPr>
          <w:p w14:paraId="5BE623A1" w14:textId="77777777" w:rsidR="00F63623" w:rsidRPr="005B3442" w:rsidRDefault="00F63623" w:rsidP="00F63623">
            <w:pPr>
              <w:spacing w:after="0" w:line="240" w:lineRule="auto"/>
              <w:rPr>
                <w:rFonts w:ascii="Myriad Pro" w:eastAsia="Times New Roman" w:hAnsi="Myriad Pro" w:cs="Calibri"/>
                <w:b/>
                <w:bCs/>
                <w:color w:val="000000"/>
                <w:lang w:eastAsia="ru-RU"/>
              </w:rPr>
            </w:pPr>
            <w:r w:rsidRPr="005B3442">
              <w:rPr>
                <w:rFonts w:ascii="Myriad Pro" w:eastAsia="Times New Roman" w:hAnsi="Myriad Pro" w:cs="Calibri"/>
                <w:b/>
                <w:bCs/>
                <w:color w:val="000000"/>
                <w:lang w:eastAsia="ru-RU"/>
              </w:rPr>
              <w:t> </w:t>
            </w:r>
          </w:p>
        </w:tc>
        <w:tc>
          <w:tcPr>
            <w:tcW w:w="954" w:type="pct"/>
            <w:tcBorders>
              <w:top w:val="nil"/>
              <w:left w:val="nil"/>
              <w:bottom w:val="single" w:sz="4" w:space="0" w:color="auto"/>
              <w:right w:val="single" w:sz="4" w:space="0" w:color="auto"/>
            </w:tcBorders>
            <w:shd w:val="clear" w:color="auto" w:fill="auto"/>
            <w:noWrap/>
            <w:vAlign w:val="bottom"/>
            <w:hideMark/>
          </w:tcPr>
          <w:p w14:paraId="26F1BFDE" w14:textId="77777777" w:rsidR="00F63623" w:rsidRPr="005B3442" w:rsidRDefault="00F63623" w:rsidP="00F63623">
            <w:pPr>
              <w:spacing w:after="0" w:line="240" w:lineRule="auto"/>
              <w:rPr>
                <w:rFonts w:ascii="Myriad Pro" w:eastAsia="Times New Roman" w:hAnsi="Myriad Pro" w:cs="Calibri"/>
                <w:b/>
                <w:bCs/>
                <w:color w:val="000000"/>
                <w:lang w:eastAsia="ru-RU"/>
              </w:rPr>
            </w:pPr>
            <w:r w:rsidRPr="005B3442">
              <w:rPr>
                <w:rFonts w:ascii="Myriad Pro" w:eastAsia="Times New Roman" w:hAnsi="Myriad Pro" w:cs="Calibri"/>
                <w:b/>
                <w:bCs/>
                <w:color w:val="000000"/>
                <w:lang w:eastAsia="ru-RU"/>
              </w:rPr>
              <w:t> </w:t>
            </w:r>
          </w:p>
        </w:tc>
        <w:tc>
          <w:tcPr>
            <w:tcW w:w="893" w:type="pct"/>
            <w:tcBorders>
              <w:top w:val="nil"/>
              <w:left w:val="nil"/>
              <w:bottom w:val="single" w:sz="4" w:space="0" w:color="auto"/>
              <w:right w:val="single" w:sz="4" w:space="0" w:color="auto"/>
            </w:tcBorders>
            <w:shd w:val="clear" w:color="auto" w:fill="auto"/>
            <w:noWrap/>
            <w:vAlign w:val="bottom"/>
            <w:hideMark/>
          </w:tcPr>
          <w:p w14:paraId="235A5C1A" w14:textId="77777777" w:rsidR="00F63623" w:rsidRPr="005B3442" w:rsidRDefault="00F63623" w:rsidP="00F63623">
            <w:pPr>
              <w:spacing w:after="0" w:line="240" w:lineRule="auto"/>
              <w:jc w:val="right"/>
              <w:rPr>
                <w:rFonts w:ascii="Myriad Pro" w:eastAsia="Times New Roman" w:hAnsi="Myriad Pro" w:cs="Calibri"/>
                <w:b/>
                <w:bCs/>
                <w:color w:val="000000"/>
                <w:lang w:eastAsia="ru-RU"/>
              </w:rPr>
            </w:pPr>
            <w:r w:rsidRPr="005B3442">
              <w:rPr>
                <w:rFonts w:ascii="Myriad Pro" w:eastAsia="Times New Roman" w:hAnsi="Myriad Pro" w:cs="Calibri"/>
                <w:b/>
                <w:bCs/>
                <w:color w:val="000000"/>
                <w:lang w:eastAsia="ru-RU"/>
              </w:rPr>
              <w:t xml:space="preserve">4 264,2 </w:t>
            </w:r>
          </w:p>
        </w:tc>
      </w:tr>
    </w:tbl>
    <w:p w14:paraId="03801995" w14:textId="77777777" w:rsidR="00F63623" w:rsidRPr="00EC134C"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EC134C">
        <w:rPr>
          <w:rFonts w:ascii="Myriad Pro" w:eastAsia="Calibri" w:hAnsi="Myriad Pro" w:cs="Times New Roman"/>
          <w:bCs/>
          <w:color w:val="000000"/>
          <w:sz w:val="26"/>
          <w:szCs w:val="26"/>
        </w:rPr>
        <w:t>Исполнитель отмечает, что в ответ на запросы филиалом ПАО «МРСК Юга» - «Волгоградэнерго»</w:t>
      </w:r>
      <w:r>
        <w:rPr>
          <w:rFonts w:ascii="Myriad Pro" w:eastAsia="Calibri" w:hAnsi="Myriad Pro" w:cs="Times New Roman"/>
          <w:bCs/>
          <w:color w:val="000000"/>
          <w:sz w:val="26"/>
          <w:szCs w:val="26"/>
        </w:rPr>
        <w:t>, направленные в адрес собственников арендуемого имущества по всем договорам аренды, получена информация о суммах амортизации и налога на имущество от ПАО «ФСК ЕЭС», ООО «</w:t>
      </w:r>
      <w:proofErr w:type="spellStart"/>
      <w:r>
        <w:rPr>
          <w:rFonts w:ascii="Myriad Pro" w:eastAsia="Calibri" w:hAnsi="Myriad Pro" w:cs="Times New Roman"/>
          <w:bCs/>
          <w:color w:val="000000"/>
          <w:sz w:val="26"/>
          <w:szCs w:val="26"/>
        </w:rPr>
        <w:t>Острофф</w:t>
      </w:r>
      <w:proofErr w:type="spellEnd"/>
      <w:r>
        <w:rPr>
          <w:rFonts w:ascii="Myriad Pro" w:eastAsia="Calibri" w:hAnsi="Myriad Pro" w:cs="Times New Roman"/>
          <w:bCs/>
          <w:color w:val="000000"/>
          <w:sz w:val="26"/>
          <w:szCs w:val="26"/>
        </w:rPr>
        <w:t>», МУП «ПУВКХ» г. Камышин.</w:t>
      </w:r>
    </w:p>
    <w:p w14:paraId="646215DC" w14:textId="77777777" w:rsidR="00F63623" w:rsidRDefault="00F63623" w:rsidP="00F63623">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lastRenderedPageBreak/>
        <w:t>Сумма амортизации и налога на имущество по договорам аренды в соответствии с информацией от собственников имущества составляет 727,1 тыс. руб.</w:t>
      </w:r>
    </w:p>
    <w:p w14:paraId="21ED839F" w14:textId="77777777" w:rsidR="00F63623" w:rsidRPr="005366F7"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bCs/>
          <w:color w:val="000000"/>
          <w:sz w:val="26"/>
          <w:szCs w:val="26"/>
        </w:rPr>
        <w:t xml:space="preserve">По мнению Исполнителя </w:t>
      </w:r>
      <w:bookmarkStart w:id="89" w:name="_Hlk40275876"/>
      <w:r w:rsidRPr="00EC134C">
        <w:rPr>
          <w:rFonts w:ascii="Myriad Pro" w:eastAsia="Calibri" w:hAnsi="Myriad Pro" w:cs="Times New Roman"/>
          <w:bCs/>
          <w:color w:val="000000"/>
          <w:sz w:val="26"/>
          <w:szCs w:val="26"/>
        </w:rPr>
        <w:t>филиалом ПАО «МРСК Юга» - «Волгоградэнерго»</w:t>
      </w:r>
      <w:r>
        <w:rPr>
          <w:rFonts w:ascii="Myriad Pro" w:eastAsia="Calibri" w:hAnsi="Myriad Pro" w:cs="Times New Roman"/>
          <w:bCs/>
          <w:color w:val="000000"/>
          <w:sz w:val="26"/>
          <w:szCs w:val="26"/>
        </w:rPr>
        <w:t xml:space="preserve"> </w:t>
      </w:r>
      <w:bookmarkEnd w:id="89"/>
      <w:r>
        <w:rPr>
          <w:rFonts w:ascii="Myriad Pro" w:eastAsia="Calibri" w:hAnsi="Myriad Pro" w:cs="Times New Roman"/>
          <w:bCs/>
          <w:color w:val="000000"/>
          <w:sz w:val="26"/>
          <w:szCs w:val="26"/>
        </w:rPr>
        <w:t>документально подтверждены расходы на аренду помещений на 2019 год в размере 4 264,2 тыс. руб. Однако на основании</w:t>
      </w:r>
      <w:r>
        <w:rPr>
          <w:rFonts w:ascii="Myriad Pro" w:eastAsia="Calibri" w:hAnsi="Myriad Pro" w:cs="Times New Roman"/>
          <w:color w:val="000000"/>
          <w:sz w:val="26"/>
          <w:szCs w:val="26"/>
        </w:rPr>
        <w:t xml:space="preserve"> положений пункта</w:t>
      </w:r>
      <w:r w:rsidRPr="005366F7">
        <w:rPr>
          <w:rFonts w:ascii="Myriad Pro" w:eastAsia="Calibri" w:hAnsi="Myriad Pro" w:cs="Times New Roman"/>
          <w:color w:val="000000"/>
          <w:sz w:val="26"/>
          <w:szCs w:val="26"/>
        </w:rPr>
        <w:t xml:space="preserve"> 28 Основ ценообразования № 1178 (в ред. от 21.12.2018</w:t>
      </w:r>
      <w:r>
        <w:rPr>
          <w:rFonts w:ascii="Myriad Pro" w:eastAsia="Calibri" w:hAnsi="Myriad Pro" w:cs="Times New Roman"/>
          <w:color w:val="000000"/>
          <w:sz w:val="26"/>
          <w:szCs w:val="26"/>
        </w:rPr>
        <w:t xml:space="preserve">) Исполнитель считает обоснованным решение КТР Волгоградской области о включении в НВВ </w:t>
      </w:r>
      <w:r w:rsidRPr="00EC134C">
        <w:rPr>
          <w:rFonts w:ascii="Myriad Pro" w:eastAsia="Calibri" w:hAnsi="Myriad Pro" w:cs="Times New Roman"/>
          <w:bCs/>
          <w:color w:val="000000"/>
          <w:sz w:val="26"/>
          <w:szCs w:val="26"/>
        </w:rPr>
        <w:t>филиал</w:t>
      </w:r>
      <w:r>
        <w:rPr>
          <w:rFonts w:ascii="Myriad Pro" w:eastAsia="Calibri" w:hAnsi="Myriad Pro" w:cs="Times New Roman"/>
          <w:bCs/>
          <w:color w:val="000000"/>
          <w:sz w:val="26"/>
          <w:szCs w:val="26"/>
        </w:rPr>
        <w:t>а</w:t>
      </w:r>
      <w:r w:rsidRPr="00EC134C">
        <w:rPr>
          <w:rFonts w:ascii="Myriad Pro" w:eastAsia="Calibri" w:hAnsi="Myriad Pro" w:cs="Times New Roman"/>
          <w:bCs/>
          <w:color w:val="000000"/>
          <w:sz w:val="26"/>
          <w:szCs w:val="26"/>
        </w:rPr>
        <w:t xml:space="preserve"> ПАО «МРСК Юга» - «Волгоградэнерго»</w:t>
      </w:r>
      <w:r>
        <w:rPr>
          <w:rFonts w:ascii="Myriad Pro" w:eastAsia="Calibri" w:hAnsi="Myriad Pro" w:cs="Times New Roman"/>
          <w:bCs/>
          <w:color w:val="000000"/>
          <w:sz w:val="26"/>
          <w:szCs w:val="26"/>
        </w:rPr>
        <w:t xml:space="preserve"> </w:t>
      </w:r>
      <w:r>
        <w:rPr>
          <w:rFonts w:ascii="Myriad Pro" w:eastAsia="Calibri" w:hAnsi="Myriad Pro" w:cs="Times New Roman"/>
          <w:color w:val="000000"/>
          <w:sz w:val="26"/>
          <w:szCs w:val="26"/>
        </w:rPr>
        <w:t>на 2019 год р</w:t>
      </w:r>
      <w:r w:rsidRPr="005366F7">
        <w:rPr>
          <w:rFonts w:ascii="Myriad Pro" w:eastAsia="Calibri" w:hAnsi="Myriad Pro" w:cs="Times New Roman"/>
          <w:color w:val="000000"/>
          <w:sz w:val="26"/>
          <w:szCs w:val="26"/>
        </w:rPr>
        <w:t>асход</w:t>
      </w:r>
      <w:r>
        <w:rPr>
          <w:rFonts w:ascii="Myriad Pro" w:eastAsia="Calibri" w:hAnsi="Myriad Pro" w:cs="Times New Roman"/>
          <w:color w:val="000000"/>
          <w:sz w:val="26"/>
          <w:szCs w:val="26"/>
        </w:rPr>
        <w:t>ов</w:t>
      </w:r>
      <w:r w:rsidRPr="005366F7">
        <w:rPr>
          <w:rFonts w:ascii="Myriad Pro" w:eastAsia="Calibri" w:hAnsi="Myriad Pro" w:cs="Times New Roman"/>
          <w:color w:val="000000"/>
          <w:sz w:val="26"/>
          <w:szCs w:val="26"/>
        </w:rPr>
        <w:t xml:space="preserve"> на аренду </w:t>
      </w:r>
      <w:r>
        <w:rPr>
          <w:rFonts w:ascii="Myriad Pro" w:eastAsia="Calibri" w:hAnsi="Myriad Pro" w:cs="Times New Roman"/>
          <w:color w:val="000000"/>
          <w:sz w:val="26"/>
          <w:szCs w:val="26"/>
        </w:rPr>
        <w:t>в размере 727,1 тыс. руб., что соответствует величине амортизации и налога на имущество, подтвержденной собственниками арендуемого имущества.</w:t>
      </w:r>
    </w:p>
    <w:p w14:paraId="2FDF376A" w14:textId="77777777" w:rsidR="00F63623" w:rsidRDefault="00F63623" w:rsidP="00F63623">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Согласно действующей на момент написания настоящего Отчета редакции пункта 28 Основ ценообразования № 1178 р</w:t>
      </w:r>
      <w:r w:rsidRPr="008539D9">
        <w:rPr>
          <w:rFonts w:ascii="Myriad Pro" w:hAnsi="Myriad Pro"/>
          <w:sz w:val="26"/>
          <w:szCs w:val="26"/>
        </w:rPr>
        <w:t xml:space="preserve">асходы на аренду помещений, аренду транспорта и аренду земельных участков определяются регулирующим органом в соответствии с пунктом 29 </w:t>
      </w:r>
      <w:r>
        <w:rPr>
          <w:rFonts w:ascii="Myriad Pro" w:hAnsi="Myriad Pro"/>
          <w:sz w:val="26"/>
          <w:szCs w:val="26"/>
        </w:rPr>
        <w:t>Основ ценообразования № 1178,</w:t>
      </w:r>
      <w:r w:rsidRPr="008539D9">
        <w:rPr>
          <w:rFonts w:ascii="Myriad Pro" w:hAnsi="Myriad Pro"/>
          <w:sz w:val="26"/>
          <w:szCs w:val="26"/>
        </w:rPr>
        <w:t xml:space="preserve">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215DB061" w14:textId="77777777" w:rsidR="00F63623" w:rsidRDefault="00F63623" w:rsidP="00F63623">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На основании действующей редакции пункта 28 Основ ценообразования № 1178 Исполнитель считает, что фактические расходы</w:t>
      </w:r>
      <w:r w:rsidRPr="00DC183D">
        <w:rPr>
          <w:rFonts w:ascii="Myriad Pro" w:eastAsia="Calibri" w:hAnsi="Myriad Pro" w:cs="Times New Roman"/>
          <w:bCs/>
          <w:color w:val="000000"/>
          <w:sz w:val="26"/>
          <w:szCs w:val="26"/>
        </w:rPr>
        <w:t xml:space="preserve"> </w:t>
      </w:r>
      <w:r w:rsidRPr="00EC134C">
        <w:rPr>
          <w:rFonts w:ascii="Myriad Pro" w:eastAsia="Calibri" w:hAnsi="Myriad Pro" w:cs="Times New Roman"/>
          <w:bCs/>
          <w:color w:val="000000"/>
          <w:sz w:val="26"/>
          <w:szCs w:val="26"/>
        </w:rPr>
        <w:t>филиал</w:t>
      </w:r>
      <w:r>
        <w:rPr>
          <w:rFonts w:ascii="Myriad Pro" w:eastAsia="Calibri" w:hAnsi="Myriad Pro" w:cs="Times New Roman"/>
          <w:bCs/>
          <w:color w:val="000000"/>
          <w:sz w:val="26"/>
          <w:szCs w:val="26"/>
        </w:rPr>
        <w:t>а</w:t>
      </w:r>
      <w:r w:rsidRPr="00EC134C">
        <w:rPr>
          <w:rFonts w:ascii="Myriad Pro" w:eastAsia="Calibri" w:hAnsi="Myriad Pro" w:cs="Times New Roman"/>
          <w:bCs/>
          <w:color w:val="000000"/>
          <w:sz w:val="26"/>
          <w:szCs w:val="26"/>
        </w:rPr>
        <w:t xml:space="preserve"> ПАО «МРСК Юга» - «Волгоградэнерго»</w:t>
      </w:r>
      <w:r>
        <w:rPr>
          <w:rFonts w:ascii="Myriad Pro" w:eastAsia="Calibri" w:hAnsi="Myriad Pro" w:cs="Times New Roman"/>
          <w:bCs/>
          <w:color w:val="000000"/>
          <w:sz w:val="26"/>
          <w:szCs w:val="26"/>
        </w:rPr>
        <w:t xml:space="preserve"> </w:t>
      </w:r>
      <w:r>
        <w:rPr>
          <w:rFonts w:ascii="Myriad Pro" w:hAnsi="Myriad Pro"/>
          <w:sz w:val="26"/>
          <w:szCs w:val="26"/>
        </w:rPr>
        <w:t xml:space="preserve">на аренду помещений должны быть учтены при расчете корректировки неподконтрольных расходов по итогам за 2019 год в соответствии с пунктом 11 Методических указаний № 98-э. С целью подтверждения фактических расходов на аренду помещений Исполнитель рекомендует помимо документов, представленных  </w:t>
      </w:r>
      <w:r w:rsidRPr="00EC134C">
        <w:rPr>
          <w:rFonts w:ascii="Myriad Pro" w:eastAsia="Calibri" w:hAnsi="Myriad Pro" w:cs="Times New Roman"/>
          <w:bCs/>
          <w:color w:val="000000"/>
          <w:sz w:val="26"/>
          <w:szCs w:val="26"/>
        </w:rPr>
        <w:t>филиал</w:t>
      </w:r>
      <w:r>
        <w:rPr>
          <w:rFonts w:ascii="Myriad Pro" w:eastAsia="Calibri" w:hAnsi="Myriad Pro" w:cs="Times New Roman"/>
          <w:bCs/>
          <w:color w:val="000000"/>
          <w:sz w:val="26"/>
          <w:szCs w:val="26"/>
        </w:rPr>
        <w:t>ом</w:t>
      </w:r>
      <w:r w:rsidRPr="00EC134C">
        <w:rPr>
          <w:rFonts w:ascii="Myriad Pro" w:eastAsia="Calibri" w:hAnsi="Myriad Pro" w:cs="Times New Roman"/>
          <w:bCs/>
          <w:color w:val="000000"/>
          <w:sz w:val="26"/>
          <w:szCs w:val="26"/>
        </w:rPr>
        <w:t xml:space="preserve"> ПАО «МРСК Юга» - «Волгоградэнерго»</w:t>
      </w:r>
      <w:r>
        <w:rPr>
          <w:rFonts w:ascii="Myriad Pro" w:eastAsia="Calibri" w:hAnsi="Myriad Pro" w:cs="Times New Roman"/>
          <w:bCs/>
          <w:color w:val="000000"/>
          <w:sz w:val="26"/>
          <w:szCs w:val="26"/>
        </w:rPr>
        <w:t xml:space="preserve"> в КТР Волгоградской области </w:t>
      </w:r>
      <w:r>
        <w:rPr>
          <w:rFonts w:ascii="Myriad Pro" w:hAnsi="Myriad Pro"/>
          <w:sz w:val="26"/>
          <w:szCs w:val="26"/>
        </w:rPr>
        <w:t xml:space="preserve">в составе тарифной заявки на 2019 год, предоставлять в орган регулирования реестр актов за оказанные услуги по аренде помещений с указанием реквизитов актов и сумм затрат, данные бухгалтерского учета </w:t>
      </w:r>
      <w:r>
        <w:rPr>
          <w:rFonts w:ascii="Myriad Pro" w:hAnsi="Myriad Pro"/>
          <w:sz w:val="26"/>
          <w:szCs w:val="26"/>
        </w:rPr>
        <w:lastRenderedPageBreak/>
        <w:t>(</w:t>
      </w:r>
      <w:proofErr w:type="spellStart"/>
      <w:r>
        <w:rPr>
          <w:rFonts w:ascii="Myriad Pro" w:hAnsi="Myriad Pro"/>
          <w:sz w:val="26"/>
          <w:szCs w:val="26"/>
        </w:rPr>
        <w:t>оборотно</w:t>
      </w:r>
      <w:proofErr w:type="spellEnd"/>
      <w:r>
        <w:rPr>
          <w:rFonts w:ascii="Myriad Pro" w:hAnsi="Myriad Pro"/>
          <w:sz w:val="26"/>
          <w:szCs w:val="26"/>
        </w:rPr>
        <w:t>-сальдовые ведомости, карточки счетов), подтверждающие отнесение расходов на аренду помещений на деятельность по оказанию услуг по передаче электрической энергии.</w:t>
      </w:r>
    </w:p>
    <w:p w14:paraId="22444F09" w14:textId="77777777" w:rsidR="00F63623" w:rsidRPr="00423893" w:rsidRDefault="00F63623" w:rsidP="00F63623">
      <w:pPr>
        <w:autoSpaceDE w:val="0"/>
        <w:autoSpaceDN w:val="0"/>
        <w:adjustRightInd w:val="0"/>
        <w:spacing w:after="0" w:line="360" w:lineRule="auto"/>
        <w:ind w:firstLine="567"/>
        <w:jc w:val="both"/>
        <w:rPr>
          <w:rFonts w:ascii="Myriad Pro" w:hAnsi="Myriad Pro"/>
          <w:sz w:val="26"/>
          <w:szCs w:val="26"/>
        </w:rPr>
      </w:pPr>
    </w:p>
    <w:p w14:paraId="3198BEEC" w14:textId="77777777" w:rsidR="00F63623" w:rsidRPr="009C6553" w:rsidRDefault="00F63623" w:rsidP="00F63623">
      <w:pPr>
        <w:spacing w:after="0" w:line="360" w:lineRule="auto"/>
        <w:contextualSpacing/>
        <w:jc w:val="both"/>
        <w:rPr>
          <w:rFonts w:ascii="Myriad Pro" w:eastAsia="Calibri" w:hAnsi="Myriad Pro" w:cs="Times New Roman"/>
          <w:b/>
          <w:i/>
          <w:iCs/>
          <w:color w:val="000000"/>
          <w:sz w:val="26"/>
          <w:szCs w:val="26"/>
          <w:u w:val="single"/>
        </w:rPr>
      </w:pPr>
      <w:r w:rsidRPr="009C6553">
        <w:rPr>
          <w:rFonts w:ascii="Myriad Pro" w:eastAsia="Calibri" w:hAnsi="Myriad Pro" w:cs="Times New Roman"/>
          <w:b/>
          <w:i/>
          <w:iCs/>
          <w:color w:val="000000"/>
          <w:sz w:val="26"/>
          <w:szCs w:val="26"/>
          <w:u w:val="single"/>
        </w:rPr>
        <w:t>Плата за аренду помещений исполнительного аппарата</w:t>
      </w:r>
    </w:p>
    <w:p w14:paraId="4BE1357B"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Предметом Договора субаренды недвижимого имущества от 03.04.2017 № 61001701000030 ПАО «МРСК Юга» с ПАО «</w:t>
      </w:r>
      <w:proofErr w:type="spellStart"/>
      <w:r>
        <w:rPr>
          <w:rFonts w:ascii="Myriad Pro" w:eastAsia="Calibri" w:hAnsi="Myriad Pro" w:cs="Times New Roman"/>
          <w:color w:val="000000"/>
          <w:sz w:val="26"/>
          <w:szCs w:val="26"/>
        </w:rPr>
        <w:t>Россети</w:t>
      </w:r>
      <w:proofErr w:type="spellEnd"/>
      <w:r>
        <w:rPr>
          <w:rFonts w:ascii="Myriad Pro" w:eastAsia="Calibri" w:hAnsi="Myriad Pro" w:cs="Times New Roman"/>
          <w:color w:val="000000"/>
          <w:sz w:val="26"/>
          <w:szCs w:val="26"/>
        </w:rPr>
        <w:t>» является аренда нежилого помещения площадью 18 кв. м, находящегося во временном владении и пользовании у ПАО «</w:t>
      </w:r>
      <w:proofErr w:type="spellStart"/>
      <w:r>
        <w:rPr>
          <w:rFonts w:ascii="Myriad Pro" w:eastAsia="Calibri" w:hAnsi="Myriad Pro" w:cs="Times New Roman"/>
          <w:color w:val="000000"/>
          <w:sz w:val="26"/>
          <w:szCs w:val="26"/>
        </w:rPr>
        <w:t>Россети</w:t>
      </w:r>
      <w:proofErr w:type="spellEnd"/>
      <w:r>
        <w:rPr>
          <w:rFonts w:ascii="Myriad Pro" w:eastAsia="Calibri" w:hAnsi="Myriad Pro" w:cs="Times New Roman"/>
          <w:color w:val="000000"/>
          <w:sz w:val="26"/>
          <w:szCs w:val="26"/>
        </w:rPr>
        <w:t>». Сумма годовой арендной платы по договору от 03.04.2017 № 61001701000030 составляет 420,72 тыс. руб. без НДС.</w:t>
      </w:r>
    </w:p>
    <w:p w14:paraId="19CD900B" w14:textId="77777777" w:rsidR="00F63623" w:rsidRDefault="00F63623" w:rsidP="00F63623">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color w:val="000000"/>
          <w:sz w:val="26"/>
          <w:szCs w:val="26"/>
        </w:rPr>
        <w:t xml:space="preserve">Согласно расчету «Управленческие расходы, прочие доходы и расходы из прибыли по исполнительному аппарату ПАО «МРСК Юга», в разрезе по филиалам» на 2019 год общая сумма расходов ПАО «МРСК Юга» по статье «Арендная плата» составляет 462 тыс. руб., на филиал </w:t>
      </w:r>
      <w:r w:rsidRPr="00EC134C">
        <w:rPr>
          <w:rFonts w:ascii="Myriad Pro" w:eastAsia="Calibri" w:hAnsi="Myriad Pro" w:cs="Times New Roman"/>
          <w:bCs/>
          <w:color w:val="000000"/>
          <w:sz w:val="26"/>
          <w:szCs w:val="26"/>
        </w:rPr>
        <w:t>ПАО «МРСК Юга» - «Волгоградэнерго»</w:t>
      </w:r>
      <w:r>
        <w:rPr>
          <w:rFonts w:ascii="Myriad Pro" w:eastAsia="Calibri" w:hAnsi="Myriad Pro" w:cs="Times New Roman"/>
          <w:bCs/>
          <w:color w:val="000000"/>
          <w:sz w:val="26"/>
          <w:szCs w:val="26"/>
        </w:rPr>
        <w:t xml:space="preserve"> по статье «Арендная плата» отнесены 153 тыс. руб.</w:t>
      </w:r>
    </w:p>
    <w:p w14:paraId="7E1BC019"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bCs/>
          <w:color w:val="000000"/>
          <w:sz w:val="26"/>
          <w:szCs w:val="26"/>
        </w:rPr>
        <w:t>Исполнитель отмечает несоответствие общей суммы расходов ПАО «МРСК Юга» (462 тыс. руб.) и суммы расходов на аренду помещения, указанной в договоре субаренды</w:t>
      </w:r>
      <w:r w:rsidRPr="00004B9F">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от 03.04.2017 № 61001701000030 (420,72 тыс. руб.).</w:t>
      </w:r>
    </w:p>
    <w:p w14:paraId="09A57193"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5454B4">
        <w:rPr>
          <w:rFonts w:ascii="Myriad Pro" w:eastAsia="Calibri" w:hAnsi="Myriad Pro" w:cs="Times New Roman"/>
          <w:color w:val="000000"/>
          <w:sz w:val="26"/>
          <w:szCs w:val="26"/>
        </w:rPr>
        <w:t>В материалах тарифного дела отсутствуют документы, подтверждающие производственную необходимость аренды помещения по договору от 03.04.2017 № 61001701000030.</w:t>
      </w:r>
    </w:p>
    <w:p w14:paraId="2B02DCDC"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На основании вышеизложенного Исполнитель считает обоснованным решение КТР Волгоградской области об исключении расходов на аренду помещения по договору от 03.04.2017 № 61001701000030 из плановой НВВ филиала </w:t>
      </w:r>
      <w:r w:rsidRPr="00EC134C">
        <w:rPr>
          <w:rFonts w:ascii="Myriad Pro" w:eastAsia="Calibri" w:hAnsi="Myriad Pro" w:cs="Times New Roman"/>
          <w:bCs/>
          <w:color w:val="000000"/>
          <w:sz w:val="26"/>
          <w:szCs w:val="26"/>
        </w:rPr>
        <w:t>ПАО «МРСК Юга» - «Волгоградэнерго»</w:t>
      </w:r>
      <w:r>
        <w:rPr>
          <w:rFonts w:ascii="Myriad Pro" w:eastAsia="Calibri" w:hAnsi="Myriad Pro" w:cs="Times New Roman"/>
          <w:bCs/>
          <w:color w:val="000000"/>
          <w:sz w:val="26"/>
          <w:szCs w:val="26"/>
        </w:rPr>
        <w:t xml:space="preserve"> на 2019 год.</w:t>
      </w:r>
    </w:p>
    <w:p w14:paraId="27DFB033"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081991">
        <w:rPr>
          <w:rFonts w:ascii="Myriad Pro" w:eastAsia="Calibri" w:hAnsi="Myriad Pro" w:cs="Times New Roman"/>
          <w:bCs/>
          <w:color w:val="000000"/>
          <w:sz w:val="26"/>
          <w:szCs w:val="26"/>
        </w:rPr>
        <w:t>По результатам анализа документов, предоставленных филиалом ПАО «МРСК Юга» - «</w:t>
      </w:r>
      <w:r>
        <w:rPr>
          <w:rFonts w:ascii="Myriad Pro" w:eastAsia="Calibri" w:hAnsi="Myriad Pro" w:cs="Times New Roman"/>
          <w:bCs/>
          <w:color w:val="000000"/>
          <w:sz w:val="26"/>
          <w:szCs w:val="26"/>
        </w:rPr>
        <w:t>Волгоград</w:t>
      </w:r>
      <w:r w:rsidRPr="00081991">
        <w:rPr>
          <w:rFonts w:ascii="Myriad Pro" w:eastAsia="Calibri" w:hAnsi="Myriad Pro" w:cs="Times New Roman"/>
          <w:bCs/>
          <w:color w:val="000000"/>
          <w:sz w:val="26"/>
          <w:szCs w:val="26"/>
        </w:rPr>
        <w:t xml:space="preserve">энерго» в </w:t>
      </w:r>
      <w:r>
        <w:rPr>
          <w:rFonts w:ascii="Myriad Pro" w:eastAsia="Calibri" w:hAnsi="Myriad Pro" w:cs="Times New Roman"/>
          <w:bCs/>
          <w:color w:val="000000"/>
          <w:sz w:val="26"/>
          <w:szCs w:val="26"/>
        </w:rPr>
        <w:t>КТР Волгоградской</w:t>
      </w:r>
      <w:r w:rsidRPr="00081991">
        <w:rPr>
          <w:rFonts w:ascii="Myriad Pro" w:eastAsia="Calibri" w:hAnsi="Myriad Pro" w:cs="Times New Roman"/>
          <w:bCs/>
          <w:color w:val="000000"/>
          <w:sz w:val="26"/>
          <w:szCs w:val="26"/>
        </w:rPr>
        <w:t xml:space="preserve"> области для обоснования</w:t>
      </w:r>
      <w:r>
        <w:rPr>
          <w:rFonts w:ascii="Myriad Pro" w:eastAsia="Calibri" w:hAnsi="Myriad Pro" w:cs="Times New Roman"/>
          <w:bCs/>
          <w:color w:val="000000"/>
          <w:sz w:val="26"/>
          <w:szCs w:val="26"/>
        </w:rPr>
        <w:t xml:space="preserve"> планируемых</w:t>
      </w:r>
      <w:r w:rsidRPr="00081991">
        <w:rPr>
          <w:rFonts w:ascii="Myriad Pro" w:eastAsia="Calibri" w:hAnsi="Myriad Pro" w:cs="Times New Roman"/>
          <w:bCs/>
          <w:color w:val="000000"/>
          <w:sz w:val="26"/>
          <w:szCs w:val="26"/>
        </w:rPr>
        <w:t xml:space="preserve"> расходов на аренду</w:t>
      </w:r>
      <w:r>
        <w:rPr>
          <w:rFonts w:ascii="Myriad Pro" w:eastAsia="Calibri" w:hAnsi="Myriad Pro" w:cs="Times New Roman"/>
          <w:bCs/>
          <w:color w:val="000000"/>
          <w:sz w:val="26"/>
          <w:szCs w:val="26"/>
        </w:rPr>
        <w:t xml:space="preserve"> на 2019 год</w:t>
      </w:r>
      <w:r w:rsidRPr="00081991">
        <w:rPr>
          <w:rFonts w:ascii="Myriad Pro" w:eastAsia="Calibri" w:hAnsi="Myriad Pro" w:cs="Times New Roman"/>
          <w:bCs/>
          <w:color w:val="000000"/>
          <w:sz w:val="26"/>
          <w:szCs w:val="26"/>
        </w:rPr>
        <w:t xml:space="preserve">, Исполнителем определена </w:t>
      </w:r>
      <w:r w:rsidRPr="00081991">
        <w:rPr>
          <w:rFonts w:ascii="Myriad Pro" w:eastAsia="Calibri" w:hAnsi="Myriad Pro" w:cs="Times New Roman"/>
          <w:color w:val="000000"/>
          <w:sz w:val="26"/>
          <w:szCs w:val="26"/>
        </w:rPr>
        <w:t xml:space="preserve">документально подтвержденная сумма расходов на аренду в размере </w:t>
      </w:r>
      <w:r>
        <w:rPr>
          <w:rFonts w:ascii="Myriad Pro" w:eastAsia="Calibri" w:hAnsi="Myriad Pro" w:cs="Times New Roman"/>
          <w:color w:val="000000"/>
          <w:sz w:val="26"/>
          <w:szCs w:val="26"/>
        </w:rPr>
        <w:t xml:space="preserve">24 167,6 </w:t>
      </w:r>
      <w:r w:rsidRPr="00081991">
        <w:rPr>
          <w:rFonts w:ascii="Myriad Pro" w:eastAsia="Calibri" w:hAnsi="Myriad Pro" w:cs="Times New Roman"/>
          <w:color w:val="000000"/>
          <w:sz w:val="26"/>
          <w:szCs w:val="26"/>
        </w:rPr>
        <w:t>тыс. руб.</w:t>
      </w:r>
      <w:r>
        <w:rPr>
          <w:rFonts w:ascii="Myriad Pro" w:eastAsia="Calibri" w:hAnsi="Myriad Pro" w:cs="Times New Roman"/>
          <w:color w:val="000000"/>
          <w:sz w:val="26"/>
          <w:szCs w:val="26"/>
        </w:rPr>
        <w:t>, в том числе:</w:t>
      </w:r>
    </w:p>
    <w:p w14:paraId="4B776AEB" w14:textId="77777777" w:rsidR="00F63623" w:rsidRPr="00081991" w:rsidRDefault="00F63623" w:rsidP="00F63623">
      <w:pPr>
        <w:pStyle w:val="a3"/>
        <w:numPr>
          <w:ilvl w:val="0"/>
          <w:numId w:val="41"/>
        </w:numPr>
        <w:spacing w:after="0" w:line="360" w:lineRule="auto"/>
        <w:jc w:val="both"/>
        <w:rPr>
          <w:rFonts w:ascii="Myriad Pro" w:hAnsi="Myriad Pro"/>
          <w:color w:val="000000"/>
          <w:sz w:val="26"/>
          <w:szCs w:val="26"/>
        </w:rPr>
      </w:pPr>
      <w:r w:rsidRPr="00081991">
        <w:rPr>
          <w:rFonts w:ascii="Myriad Pro" w:hAnsi="Myriad Pro"/>
          <w:color w:val="000000"/>
          <w:sz w:val="26"/>
          <w:szCs w:val="26"/>
        </w:rPr>
        <w:t>Арендная плата за землю – 23 440,5 тыс. руб.;</w:t>
      </w:r>
    </w:p>
    <w:p w14:paraId="3F4DA3C5" w14:textId="77777777" w:rsidR="00F63623" w:rsidRPr="00081991" w:rsidRDefault="00F63623" w:rsidP="00F63623">
      <w:pPr>
        <w:pStyle w:val="a3"/>
        <w:numPr>
          <w:ilvl w:val="0"/>
          <w:numId w:val="41"/>
        </w:numPr>
        <w:spacing w:after="0" w:line="360" w:lineRule="auto"/>
        <w:jc w:val="both"/>
        <w:rPr>
          <w:rFonts w:ascii="Myriad Pro" w:hAnsi="Myriad Pro"/>
          <w:color w:val="000000"/>
          <w:sz w:val="26"/>
          <w:szCs w:val="26"/>
        </w:rPr>
      </w:pPr>
      <w:r w:rsidRPr="00081991">
        <w:rPr>
          <w:rFonts w:ascii="Myriad Pro" w:hAnsi="Myriad Pro"/>
          <w:color w:val="000000"/>
          <w:sz w:val="26"/>
          <w:szCs w:val="26"/>
        </w:rPr>
        <w:lastRenderedPageBreak/>
        <w:t>Плата за аренду помещений – 727,1 тыс. руб.</w:t>
      </w:r>
    </w:p>
    <w:p w14:paraId="209093B6" w14:textId="77777777" w:rsidR="00F63623" w:rsidRPr="00081991"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081991">
        <w:rPr>
          <w:rFonts w:ascii="Myriad Pro" w:eastAsia="Calibri" w:hAnsi="Myriad Pro" w:cs="Times New Roman"/>
          <w:color w:val="000000"/>
          <w:sz w:val="26"/>
          <w:szCs w:val="26"/>
        </w:rPr>
        <w:t xml:space="preserve">Исполнитель обоснованно полагает, что учет </w:t>
      </w:r>
      <w:r>
        <w:rPr>
          <w:rFonts w:ascii="Myriad Pro" w:eastAsia="Calibri" w:hAnsi="Myriad Pro" w:cs="Times New Roman"/>
          <w:color w:val="000000"/>
          <w:sz w:val="26"/>
          <w:szCs w:val="26"/>
        </w:rPr>
        <w:t>Комитетом тарифного регулирования Волгоградской области</w:t>
      </w:r>
      <w:r w:rsidRPr="00081991">
        <w:rPr>
          <w:rFonts w:ascii="Myriad Pro" w:eastAsia="Calibri" w:hAnsi="Myriad Pro" w:cs="Times New Roman"/>
          <w:color w:val="000000"/>
          <w:sz w:val="26"/>
          <w:szCs w:val="26"/>
        </w:rPr>
        <w:t xml:space="preserve"> в составе неподконтрольных расходов по статье «Арендная плата»» </w:t>
      </w:r>
      <w:r>
        <w:rPr>
          <w:rFonts w:ascii="Myriad Pro" w:eastAsia="Calibri" w:hAnsi="Myriad Pro" w:cs="Times New Roman"/>
          <w:color w:val="000000"/>
          <w:sz w:val="26"/>
          <w:szCs w:val="26"/>
        </w:rPr>
        <w:t>45,2</w:t>
      </w:r>
      <w:r w:rsidRPr="00081991">
        <w:rPr>
          <w:rFonts w:ascii="Myriad Pro" w:eastAsia="Calibri" w:hAnsi="Myriad Pro" w:cs="Times New Roman"/>
          <w:color w:val="000000"/>
          <w:sz w:val="26"/>
          <w:szCs w:val="26"/>
        </w:rPr>
        <w:t xml:space="preserve"> тыс. руб., в отсутствие действующих в периоде регулирования договоров аренды земельных участков,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cs="Times New Roman"/>
          <w:color w:val="000000"/>
          <w:sz w:val="26"/>
          <w:szCs w:val="26"/>
        </w:rPr>
        <w:t>КТР Волгоградской области</w:t>
      </w:r>
      <w:r w:rsidRPr="00081991">
        <w:rPr>
          <w:rFonts w:ascii="Myriad Pro" w:eastAsia="Calibri" w:hAnsi="Myriad Pro" w:cs="Times New Roman"/>
          <w:color w:val="000000"/>
          <w:sz w:val="26"/>
          <w:szCs w:val="26"/>
        </w:rPr>
        <w:t xml:space="preserve"> и выдано предписание об исключении из НВВ филиала ПАО «МРСК Юга» - «</w:t>
      </w:r>
      <w:r>
        <w:rPr>
          <w:rFonts w:ascii="Myriad Pro" w:eastAsia="Calibri" w:hAnsi="Myriad Pro" w:cs="Times New Roman"/>
          <w:color w:val="000000"/>
          <w:sz w:val="26"/>
          <w:szCs w:val="26"/>
        </w:rPr>
        <w:t>Волгоград</w:t>
      </w:r>
      <w:r w:rsidRPr="00081991">
        <w:rPr>
          <w:rFonts w:ascii="Myriad Pro" w:eastAsia="Calibri" w:hAnsi="Myriad Pro" w:cs="Times New Roman"/>
          <w:color w:val="000000"/>
          <w:sz w:val="26"/>
          <w:szCs w:val="26"/>
        </w:rPr>
        <w:t xml:space="preserve">энерго» излишне учтенных расходов по статье «Арендная плата». </w:t>
      </w:r>
    </w:p>
    <w:p w14:paraId="657F6A1B"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081991">
        <w:rPr>
          <w:rFonts w:ascii="Myriad Pro" w:eastAsia="Calibri" w:hAnsi="Myriad Pro" w:cs="Times New Roman"/>
          <w:color w:val="000000"/>
          <w:sz w:val="26"/>
          <w:szCs w:val="26"/>
        </w:rPr>
        <w:t>С целью исключения рисков изъятия расходов по статье «Арендная плата» Исполнитель рекомендует формировать заявку по статье в соответствии с п. 28 (5) Основ ценообразования №1178</w:t>
      </w:r>
      <w:r>
        <w:rPr>
          <w:rFonts w:ascii="Myriad Pro" w:eastAsia="Calibri" w:hAnsi="Myriad Pro" w:cs="Times New Roman"/>
          <w:color w:val="000000"/>
          <w:sz w:val="26"/>
          <w:szCs w:val="26"/>
        </w:rPr>
        <w:t xml:space="preserve">. </w:t>
      </w:r>
      <w:r w:rsidRPr="00081991">
        <w:rPr>
          <w:rFonts w:ascii="Myriad Pro" w:eastAsia="Calibri" w:hAnsi="Myriad Pro" w:cs="Times New Roman"/>
          <w:color w:val="000000"/>
          <w:sz w:val="26"/>
          <w:szCs w:val="26"/>
        </w:rPr>
        <w:t>В составе обосновывающих документов, помимо представленных филиалом ПАО «МРСК Юга» - «</w:t>
      </w:r>
      <w:r>
        <w:rPr>
          <w:rFonts w:ascii="Myriad Pro" w:eastAsia="Calibri" w:hAnsi="Myriad Pro" w:cs="Times New Roman"/>
          <w:color w:val="000000"/>
          <w:sz w:val="26"/>
          <w:szCs w:val="26"/>
        </w:rPr>
        <w:t>Волгоград</w:t>
      </w:r>
      <w:r w:rsidRPr="00081991">
        <w:rPr>
          <w:rFonts w:ascii="Myriad Pro" w:eastAsia="Calibri" w:hAnsi="Myriad Pro" w:cs="Times New Roman"/>
          <w:color w:val="000000"/>
          <w:sz w:val="26"/>
          <w:szCs w:val="26"/>
        </w:rPr>
        <w:t>энерго» в материалах тарифной заявки на 2019 год, необходимо предоставлять в регулирующий орган</w:t>
      </w:r>
      <w:r>
        <w:rPr>
          <w:rFonts w:ascii="Myriad Pro" w:eastAsia="Calibri" w:hAnsi="Myriad Pro" w:cs="Times New Roman"/>
          <w:color w:val="000000"/>
          <w:sz w:val="26"/>
          <w:szCs w:val="26"/>
        </w:rPr>
        <w:t xml:space="preserve"> </w:t>
      </w:r>
      <w:r w:rsidRPr="00081991">
        <w:rPr>
          <w:rFonts w:ascii="Myriad Pro" w:eastAsia="Calibri" w:hAnsi="Myriad Pro" w:cs="Times New Roman"/>
          <w:color w:val="000000"/>
          <w:sz w:val="26"/>
          <w:szCs w:val="26"/>
        </w:rPr>
        <w:t xml:space="preserve">реестр договоров аренды земельных участков с указанием </w:t>
      </w:r>
      <w:r>
        <w:rPr>
          <w:rFonts w:ascii="Myriad Pro" w:eastAsia="Calibri" w:hAnsi="Myriad Pro" w:cs="Times New Roman"/>
          <w:color w:val="000000"/>
          <w:sz w:val="26"/>
          <w:szCs w:val="26"/>
        </w:rPr>
        <w:t xml:space="preserve">кадастровой стоимости земельных участков, </w:t>
      </w:r>
      <w:r w:rsidRPr="00081991">
        <w:rPr>
          <w:rFonts w:ascii="Myriad Pro" w:eastAsia="Calibri" w:hAnsi="Myriad Pro" w:cs="Times New Roman"/>
          <w:color w:val="000000"/>
          <w:sz w:val="26"/>
          <w:szCs w:val="26"/>
        </w:rPr>
        <w:t>ставок аренды, сумм арендной платы по договорам, обоснование производственной необходимости аренды помещений в заявляемом размере (расчеты потребности, пояснения с указанием причин производственного характера).</w:t>
      </w:r>
    </w:p>
    <w:p w14:paraId="64168877" w14:textId="77777777" w:rsidR="00F63623" w:rsidRDefault="00F63623" w:rsidP="00F63623">
      <w:pPr>
        <w:spacing w:after="0" w:line="360" w:lineRule="auto"/>
        <w:ind w:firstLine="567"/>
        <w:contextualSpacing/>
        <w:jc w:val="both"/>
        <w:rPr>
          <w:rFonts w:ascii="Myriad Pro" w:eastAsia="Calibri" w:hAnsi="Myriad Pro" w:cs="Times New Roman"/>
          <w:color w:val="000000"/>
          <w:sz w:val="26"/>
          <w:szCs w:val="26"/>
        </w:rPr>
      </w:pPr>
    </w:p>
    <w:p w14:paraId="288FF268" w14:textId="77777777" w:rsidR="00EF493D" w:rsidRDefault="00EF493D"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sectPr w:rsidR="00EF493D" w:rsidSect="00EF493D">
          <w:pgSz w:w="11906" w:h="16838"/>
          <w:pgMar w:top="1134" w:right="850" w:bottom="1134" w:left="1701" w:header="708" w:footer="708" w:gutter="0"/>
          <w:cols w:space="708"/>
          <w:docGrid w:linePitch="360"/>
        </w:sectPr>
      </w:pPr>
      <w:bookmarkStart w:id="90" w:name="_Toc43398068"/>
    </w:p>
    <w:p w14:paraId="4F7E2455" w14:textId="2E6D0CC7" w:rsidR="001F763E" w:rsidRPr="008C068E" w:rsidRDefault="001C7C18"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r w:rsidRPr="008C068E">
        <w:rPr>
          <w:rFonts w:ascii="Myriad Pro" w:hAnsi="Myriad Pro"/>
          <w:b/>
          <w:color w:val="4F6228" w:themeColor="accent3" w:themeShade="80"/>
          <w:sz w:val="28"/>
          <w:szCs w:val="28"/>
        </w:rPr>
        <w:lastRenderedPageBreak/>
        <w:t>Налоги</w:t>
      </w:r>
      <w:bookmarkEnd w:id="90"/>
    </w:p>
    <w:p w14:paraId="3544A852"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В соответствии с пунктом 28 Основ ценообразования №1178 в необходимую валовую выручку включаются:</w:t>
      </w:r>
    </w:p>
    <w:p w14:paraId="25FA2AA8"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а) Земельный налог - порядок исчисления, уплаты налога определен главой 31 НК РФ (часть вторая).</w:t>
      </w:r>
    </w:p>
    <w:p w14:paraId="094332D8"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б) Транспортный налог - порядок исчисления, уплаты налога определен главой 28 НК РФ (часть вторая); </w:t>
      </w:r>
    </w:p>
    <w:p w14:paraId="72024AB4"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в) Водный налог - порядок исчисления, уплаты налога определен главой 25.2 НК РФ (часть вторая);</w:t>
      </w:r>
    </w:p>
    <w:p w14:paraId="5CF8CB1B"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г) Налог на имущество - порядок исчисления, уплаты налога определен главой 30 НК РФ (часть вторая). Ставка налога 2,2% от среднегодовой стоимости имущества;</w:t>
      </w:r>
    </w:p>
    <w:p w14:paraId="4F94C46B" w14:textId="77777777" w:rsid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д) Плата за негативное воздействие на окружающую среду  - рассчитывается и уплачивается на основании статьи 16 Федерального закона от 10.01.2002 №7-ФЗ  «Об охране окружающей среды», постановления Правительства РФ от 19.11.2014 №1219 «О коэффициентах к нормативам платы за выбросы в атмосферный воздух загрязняющих веществ стационарными и передвижными источниками, сбросы загрязняющих веществ в поверхностные и подземные водные объекты», постановления Правительства РФ от 28.08.1992 №632 «Об утверждении порядка платы и ее предельных размеров за загрязнение окружающей природной среды, размещение отходов, другие виды вредного воздействия».  </w:t>
      </w:r>
    </w:p>
    <w:tbl>
      <w:tblPr>
        <w:tblW w:w="5000" w:type="pct"/>
        <w:tblLayout w:type="fixed"/>
        <w:tblLook w:val="04A0" w:firstRow="1" w:lastRow="0" w:firstColumn="1" w:lastColumn="0" w:noHBand="0" w:noVBand="1"/>
      </w:tblPr>
      <w:tblGrid>
        <w:gridCol w:w="2404"/>
        <w:gridCol w:w="1559"/>
        <w:gridCol w:w="1843"/>
        <w:gridCol w:w="1419"/>
        <w:gridCol w:w="991"/>
        <w:gridCol w:w="1129"/>
      </w:tblGrid>
      <w:tr w:rsidR="00F63623" w:rsidRPr="00B92869" w14:paraId="1A514B4F" w14:textId="77777777" w:rsidTr="00F63623">
        <w:trPr>
          <w:trHeight w:val="1020"/>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9400F25"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Наименование статьи расходов</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991C2DA"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Факт за 2017,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7ECF8D0"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Заявлено филиалом ПАО «МРСК Юга» -«Волгоградэнерго» на 2019,</w:t>
            </w:r>
          </w:p>
          <w:p w14:paraId="591238AD"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B151B17"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ТБР на 2019, тыс. руб.</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3BD1DD1"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ТБР / заявка на 2019, %</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92DBA4F"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ТБР на 2019 /факт за 2017, %</w:t>
            </w:r>
          </w:p>
        </w:tc>
      </w:tr>
      <w:tr w:rsidR="00F63623" w:rsidRPr="00B92869" w14:paraId="434D40BB" w14:textId="77777777" w:rsidTr="00F63623">
        <w:trPr>
          <w:trHeight w:val="255"/>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BC2CAAD"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E6126F"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2</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75E0005"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3</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C339588"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4</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1FC7AD1"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5</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0079CC" w14:textId="77777777" w:rsidR="00F63623" w:rsidRPr="00B92869" w:rsidRDefault="00F63623" w:rsidP="00F63623">
            <w:pPr>
              <w:spacing w:after="0" w:line="240" w:lineRule="auto"/>
              <w:jc w:val="center"/>
              <w:rPr>
                <w:rFonts w:ascii="Myriad Pro" w:eastAsia="Times New Roman" w:hAnsi="Myriad Pro" w:cs="Calibri"/>
                <w:b/>
                <w:bCs/>
                <w:color w:val="FFFFFF"/>
                <w:sz w:val="18"/>
                <w:szCs w:val="18"/>
                <w:lang w:eastAsia="ru-RU"/>
              </w:rPr>
            </w:pPr>
            <w:r w:rsidRPr="00B92869">
              <w:rPr>
                <w:rFonts w:ascii="Myriad Pro" w:eastAsia="Times New Roman" w:hAnsi="Myriad Pro" w:cs="Calibri"/>
                <w:b/>
                <w:bCs/>
                <w:color w:val="FFFFFF"/>
                <w:sz w:val="18"/>
                <w:szCs w:val="18"/>
                <w:lang w:eastAsia="ru-RU"/>
              </w:rPr>
              <w:t>6</w:t>
            </w:r>
          </w:p>
        </w:tc>
      </w:tr>
      <w:tr w:rsidR="00F63623" w:rsidRPr="00B92869" w14:paraId="105FA97C" w14:textId="77777777" w:rsidTr="00F63623">
        <w:trPr>
          <w:trHeight w:val="255"/>
        </w:trPr>
        <w:tc>
          <w:tcPr>
            <w:tcW w:w="1286" w:type="pct"/>
            <w:tcBorders>
              <w:top w:val="single" w:sz="4" w:space="0" w:color="FFFFFF"/>
              <w:left w:val="single" w:sz="4" w:space="0" w:color="auto"/>
              <w:bottom w:val="single" w:sz="4" w:space="0" w:color="auto"/>
              <w:right w:val="single" w:sz="4" w:space="0" w:color="auto"/>
            </w:tcBorders>
            <w:shd w:val="clear" w:color="000000" w:fill="FFFFFF"/>
            <w:hideMark/>
          </w:tcPr>
          <w:p w14:paraId="05B91390" w14:textId="77777777" w:rsidR="00F63623" w:rsidRPr="00B92869" w:rsidRDefault="00F63623" w:rsidP="00F63623">
            <w:pPr>
              <w:spacing w:after="0" w:line="240" w:lineRule="auto"/>
              <w:rPr>
                <w:rFonts w:ascii="Myriad Pro" w:eastAsia="Times New Roman" w:hAnsi="Myriad Pro" w:cs="Calibri"/>
                <w:sz w:val="18"/>
                <w:szCs w:val="18"/>
                <w:lang w:eastAsia="ru-RU"/>
              </w:rPr>
            </w:pPr>
            <w:r w:rsidRPr="00B92869">
              <w:rPr>
                <w:rFonts w:ascii="Myriad Pro" w:eastAsia="Times New Roman" w:hAnsi="Myriad Pro" w:cs="Calibri"/>
                <w:sz w:val="18"/>
                <w:szCs w:val="18"/>
                <w:lang w:eastAsia="ru-RU"/>
              </w:rPr>
              <w:t>Налоги, всего, в том числе:</w:t>
            </w:r>
          </w:p>
        </w:tc>
        <w:tc>
          <w:tcPr>
            <w:tcW w:w="834" w:type="pct"/>
            <w:tcBorders>
              <w:top w:val="single" w:sz="4" w:space="0" w:color="FFFFFF"/>
              <w:left w:val="nil"/>
              <w:bottom w:val="single" w:sz="4" w:space="0" w:color="auto"/>
              <w:right w:val="single" w:sz="4" w:space="0" w:color="auto"/>
            </w:tcBorders>
            <w:shd w:val="clear" w:color="auto" w:fill="auto"/>
            <w:vAlign w:val="bottom"/>
          </w:tcPr>
          <w:p w14:paraId="283035AF" w14:textId="77777777" w:rsidR="00F63623" w:rsidRPr="00B92869" w:rsidRDefault="00F63623" w:rsidP="00F63623">
            <w:pPr>
              <w:spacing w:after="0" w:line="240" w:lineRule="auto"/>
              <w:jc w:val="right"/>
              <w:rPr>
                <w:rFonts w:ascii="Myriad Pro" w:eastAsia="Times New Roman" w:hAnsi="Myriad Pro" w:cs="Calibri"/>
                <w:b/>
                <w:bCs/>
                <w:sz w:val="20"/>
                <w:szCs w:val="20"/>
                <w:lang w:eastAsia="ru-RU"/>
              </w:rPr>
            </w:pPr>
            <w:r w:rsidRPr="00B92869">
              <w:rPr>
                <w:rFonts w:ascii="Myriad Pro" w:eastAsia="Times New Roman" w:hAnsi="Myriad Pro" w:cs="Calibri"/>
                <w:b/>
                <w:bCs/>
                <w:sz w:val="20"/>
                <w:szCs w:val="20"/>
                <w:lang w:eastAsia="ru-RU"/>
              </w:rPr>
              <w:t>85 009,1</w:t>
            </w:r>
          </w:p>
        </w:tc>
        <w:tc>
          <w:tcPr>
            <w:tcW w:w="986" w:type="pct"/>
            <w:tcBorders>
              <w:top w:val="single" w:sz="4" w:space="0" w:color="FFFFFF"/>
              <w:left w:val="nil"/>
              <w:bottom w:val="single" w:sz="4" w:space="0" w:color="auto"/>
              <w:right w:val="single" w:sz="4" w:space="0" w:color="auto"/>
            </w:tcBorders>
            <w:shd w:val="clear" w:color="auto" w:fill="auto"/>
            <w:vAlign w:val="bottom"/>
          </w:tcPr>
          <w:p w14:paraId="5C884128" w14:textId="77777777" w:rsidR="00F63623" w:rsidRPr="00B92869" w:rsidRDefault="00F63623" w:rsidP="00F63623">
            <w:pPr>
              <w:spacing w:after="0" w:line="240" w:lineRule="auto"/>
              <w:jc w:val="right"/>
              <w:rPr>
                <w:rFonts w:ascii="Myriad Pro" w:eastAsia="Times New Roman" w:hAnsi="Myriad Pro" w:cs="Calibri"/>
                <w:b/>
                <w:bCs/>
                <w:sz w:val="20"/>
                <w:szCs w:val="20"/>
                <w:lang w:eastAsia="ru-RU"/>
              </w:rPr>
            </w:pPr>
            <w:r>
              <w:rPr>
                <w:rFonts w:ascii="Myriad Pro" w:eastAsia="Times New Roman" w:hAnsi="Myriad Pro" w:cs="Calibri"/>
                <w:b/>
                <w:bCs/>
                <w:sz w:val="20"/>
                <w:szCs w:val="20"/>
                <w:lang w:eastAsia="ru-RU"/>
              </w:rPr>
              <w:t>111 608,6</w:t>
            </w:r>
          </w:p>
        </w:tc>
        <w:tc>
          <w:tcPr>
            <w:tcW w:w="759" w:type="pct"/>
            <w:tcBorders>
              <w:top w:val="single" w:sz="4" w:space="0" w:color="FFFFFF"/>
              <w:left w:val="nil"/>
              <w:bottom w:val="single" w:sz="4" w:space="0" w:color="auto"/>
              <w:right w:val="single" w:sz="4" w:space="0" w:color="auto"/>
            </w:tcBorders>
            <w:shd w:val="clear" w:color="auto" w:fill="auto"/>
            <w:vAlign w:val="bottom"/>
          </w:tcPr>
          <w:p w14:paraId="7238796A" w14:textId="77777777" w:rsidR="00F63623" w:rsidRPr="00B92869" w:rsidRDefault="00F63623" w:rsidP="00F63623">
            <w:pPr>
              <w:spacing w:after="0" w:line="240" w:lineRule="auto"/>
              <w:jc w:val="right"/>
              <w:rPr>
                <w:rFonts w:ascii="Myriad Pro" w:eastAsia="Times New Roman" w:hAnsi="Myriad Pro" w:cs="Calibri"/>
                <w:b/>
                <w:bCs/>
                <w:sz w:val="20"/>
                <w:szCs w:val="20"/>
                <w:lang w:eastAsia="ru-RU"/>
              </w:rPr>
            </w:pPr>
            <w:r w:rsidRPr="00B92869">
              <w:rPr>
                <w:rFonts w:ascii="Myriad Pro" w:eastAsia="Times New Roman" w:hAnsi="Myriad Pro" w:cs="Calibri"/>
                <w:b/>
                <w:bCs/>
                <w:sz w:val="20"/>
                <w:szCs w:val="20"/>
                <w:lang w:eastAsia="ru-RU"/>
              </w:rPr>
              <w:t>87 627,7</w:t>
            </w:r>
          </w:p>
        </w:tc>
        <w:tc>
          <w:tcPr>
            <w:tcW w:w="530" w:type="pct"/>
            <w:tcBorders>
              <w:top w:val="single" w:sz="4" w:space="0" w:color="auto"/>
              <w:left w:val="single" w:sz="4" w:space="0" w:color="auto"/>
              <w:bottom w:val="single" w:sz="4" w:space="0" w:color="auto"/>
              <w:right w:val="single" w:sz="4" w:space="0" w:color="auto"/>
            </w:tcBorders>
            <w:shd w:val="clear" w:color="auto" w:fill="auto"/>
            <w:vAlign w:val="bottom"/>
          </w:tcPr>
          <w:p w14:paraId="7B96C832" w14:textId="77777777" w:rsidR="00F63623" w:rsidRPr="00B92869" w:rsidRDefault="00F63623" w:rsidP="00F63623">
            <w:pPr>
              <w:spacing w:after="0" w:line="240" w:lineRule="auto"/>
              <w:jc w:val="right"/>
              <w:rPr>
                <w:rFonts w:ascii="Myriad Pro" w:eastAsia="Times New Roman" w:hAnsi="Myriad Pro" w:cs="Calibri"/>
                <w:b/>
                <w:bCs/>
                <w:sz w:val="20"/>
                <w:szCs w:val="20"/>
                <w:lang w:eastAsia="ru-RU"/>
              </w:rPr>
            </w:pPr>
            <w:r w:rsidRPr="00B92869">
              <w:rPr>
                <w:rFonts w:ascii="Myriad Pro" w:eastAsia="Calibri" w:hAnsi="Myriad Pro" w:cs="Calibri"/>
                <w:b/>
                <w:bCs/>
                <w:sz w:val="20"/>
                <w:szCs w:val="20"/>
              </w:rPr>
              <w:t>-</w:t>
            </w:r>
            <w:r>
              <w:rPr>
                <w:rFonts w:ascii="Myriad Pro" w:eastAsia="Calibri" w:hAnsi="Myriad Pro" w:cs="Calibri"/>
                <w:b/>
                <w:bCs/>
                <w:sz w:val="20"/>
                <w:szCs w:val="20"/>
              </w:rPr>
              <w:t>21,5</w:t>
            </w:r>
            <w:r w:rsidRPr="00B92869">
              <w:rPr>
                <w:rFonts w:ascii="Myriad Pro" w:eastAsia="Calibri" w:hAnsi="Myriad Pro" w:cs="Calibri"/>
                <w:b/>
                <w:bCs/>
                <w:sz w:val="20"/>
                <w:szCs w:val="20"/>
              </w:rPr>
              <w:t>%</w:t>
            </w:r>
          </w:p>
        </w:tc>
        <w:tc>
          <w:tcPr>
            <w:tcW w:w="604" w:type="pct"/>
            <w:tcBorders>
              <w:top w:val="single" w:sz="4" w:space="0" w:color="auto"/>
              <w:left w:val="nil"/>
              <w:bottom w:val="single" w:sz="4" w:space="0" w:color="auto"/>
              <w:right w:val="single" w:sz="4" w:space="0" w:color="auto"/>
            </w:tcBorders>
            <w:shd w:val="clear" w:color="auto" w:fill="auto"/>
            <w:vAlign w:val="bottom"/>
          </w:tcPr>
          <w:p w14:paraId="628B2D8F" w14:textId="77777777" w:rsidR="00F63623" w:rsidRPr="00B92869" w:rsidRDefault="00F63623" w:rsidP="00F63623">
            <w:pPr>
              <w:spacing w:after="0" w:line="240" w:lineRule="auto"/>
              <w:jc w:val="right"/>
              <w:rPr>
                <w:rFonts w:ascii="Myriad Pro" w:eastAsia="Times New Roman" w:hAnsi="Myriad Pro" w:cs="Calibri"/>
                <w:b/>
                <w:bCs/>
                <w:sz w:val="20"/>
                <w:szCs w:val="20"/>
                <w:lang w:eastAsia="ru-RU"/>
              </w:rPr>
            </w:pPr>
            <w:r w:rsidRPr="00B92869">
              <w:rPr>
                <w:rFonts w:ascii="Myriad Pro" w:eastAsia="Calibri" w:hAnsi="Myriad Pro" w:cs="Calibri"/>
                <w:b/>
                <w:bCs/>
                <w:sz w:val="20"/>
                <w:szCs w:val="20"/>
              </w:rPr>
              <w:t>3,1%</w:t>
            </w:r>
          </w:p>
        </w:tc>
      </w:tr>
      <w:tr w:rsidR="00F63623" w:rsidRPr="00B92869" w14:paraId="76810F0E" w14:textId="77777777" w:rsidTr="00F63623">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40F5A80E" w14:textId="77777777" w:rsidR="00F63623" w:rsidRPr="00B92869" w:rsidRDefault="00F63623" w:rsidP="00F63623">
            <w:pPr>
              <w:spacing w:after="0" w:line="240" w:lineRule="auto"/>
              <w:ind w:firstLineChars="100" w:firstLine="180"/>
              <w:rPr>
                <w:rFonts w:ascii="Myriad Pro" w:eastAsia="Times New Roman" w:hAnsi="Myriad Pro" w:cs="Calibri"/>
                <w:sz w:val="18"/>
                <w:szCs w:val="18"/>
                <w:lang w:eastAsia="ru-RU"/>
              </w:rPr>
            </w:pPr>
            <w:r w:rsidRPr="00B92869">
              <w:rPr>
                <w:rFonts w:ascii="Myriad Pro" w:eastAsia="Times New Roman" w:hAnsi="Myriad Pro" w:cs="Calibri"/>
                <w:sz w:val="18"/>
                <w:szCs w:val="18"/>
                <w:lang w:eastAsia="ru-RU"/>
              </w:rPr>
              <w:t>Земельный налог</w:t>
            </w:r>
          </w:p>
        </w:tc>
        <w:tc>
          <w:tcPr>
            <w:tcW w:w="834" w:type="pct"/>
            <w:tcBorders>
              <w:top w:val="nil"/>
              <w:left w:val="nil"/>
              <w:bottom w:val="single" w:sz="4" w:space="0" w:color="auto"/>
              <w:right w:val="single" w:sz="4" w:space="0" w:color="auto"/>
            </w:tcBorders>
            <w:shd w:val="clear" w:color="auto" w:fill="auto"/>
            <w:vAlign w:val="bottom"/>
          </w:tcPr>
          <w:p w14:paraId="2B3CE8CB"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4 524,8</w:t>
            </w:r>
          </w:p>
        </w:tc>
        <w:tc>
          <w:tcPr>
            <w:tcW w:w="986" w:type="pct"/>
            <w:tcBorders>
              <w:top w:val="nil"/>
              <w:left w:val="nil"/>
              <w:bottom w:val="single" w:sz="4" w:space="0" w:color="auto"/>
              <w:right w:val="single" w:sz="4" w:space="0" w:color="auto"/>
            </w:tcBorders>
            <w:shd w:val="clear" w:color="000000" w:fill="FFFFFF"/>
            <w:vAlign w:val="bottom"/>
          </w:tcPr>
          <w:p w14:paraId="5ABB8711"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4 146,7</w:t>
            </w:r>
          </w:p>
        </w:tc>
        <w:tc>
          <w:tcPr>
            <w:tcW w:w="759" w:type="pct"/>
            <w:tcBorders>
              <w:top w:val="nil"/>
              <w:left w:val="nil"/>
              <w:bottom w:val="single" w:sz="4" w:space="0" w:color="auto"/>
              <w:right w:val="single" w:sz="4" w:space="0" w:color="auto"/>
            </w:tcBorders>
            <w:shd w:val="clear" w:color="000000" w:fill="FFFFFF"/>
            <w:vAlign w:val="bottom"/>
          </w:tcPr>
          <w:p w14:paraId="6739706A"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3 838,9</w:t>
            </w:r>
          </w:p>
        </w:tc>
        <w:tc>
          <w:tcPr>
            <w:tcW w:w="530" w:type="pct"/>
            <w:tcBorders>
              <w:top w:val="nil"/>
              <w:left w:val="single" w:sz="4" w:space="0" w:color="auto"/>
              <w:bottom w:val="single" w:sz="4" w:space="0" w:color="auto"/>
              <w:right w:val="single" w:sz="4" w:space="0" w:color="auto"/>
            </w:tcBorders>
            <w:shd w:val="clear" w:color="auto" w:fill="auto"/>
            <w:vAlign w:val="bottom"/>
          </w:tcPr>
          <w:p w14:paraId="219A7929"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Calibri" w:hAnsi="Myriad Pro" w:cs="Calibri"/>
                <w:sz w:val="20"/>
                <w:szCs w:val="20"/>
              </w:rPr>
              <w:t>-7,4%</w:t>
            </w:r>
          </w:p>
        </w:tc>
        <w:tc>
          <w:tcPr>
            <w:tcW w:w="604" w:type="pct"/>
            <w:tcBorders>
              <w:top w:val="nil"/>
              <w:left w:val="nil"/>
              <w:bottom w:val="single" w:sz="4" w:space="0" w:color="auto"/>
              <w:right w:val="single" w:sz="4" w:space="0" w:color="auto"/>
            </w:tcBorders>
            <w:shd w:val="clear" w:color="auto" w:fill="auto"/>
            <w:vAlign w:val="bottom"/>
          </w:tcPr>
          <w:p w14:paraId="3E26EDE4"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Calibri" w:hAnsi="Myriad Pro" w:cs="Calibri"/>
                <w:sz w:val="20"/>
                <w:szCs w:val="20"/>
              </w:rPr>
              <w:t>-15,2%</w:t>
            </w:r>
          </w:p>
        </w:tc>
      </w:tr>
      <w:tr w:rsidR="00F63623" w:rsidRPr="00B92869" w14:paraId="2CEB563A" w14:textId="77777777" w:rsidTr="00F63623">
        <w:trPr>
          <w:trHeight w:val="255"/>
        </w:trPr>
        <w:tc>
          <w:tcPr>
            <w:tcW w:w="1286" w:type="pct"/>
            <w:tcBorders>
              <w:top w:val="nil"/>
              <w:left w:val="single" w:sz="4" w:space="0" w:color="auto"/>
              <w:bottom w:val="single" w:sz="4" w:space="0" w:color="auto"/>
              <w:right w:val="single" w:sz="4" w:space="0" w:color="auto"/>
            </w:tcBorders>
            <w:shd w:val="clear" w:color="000000" w:fill="FFFFFF"/>
            <w:hideMark/>
          </w:tcPr>
          <w:p w14:paraId="502B7403" w14:textId="77777777" w:rsidR="00F63623" w:rsidRPr="00B92869" w:rsidRDefault="00F63623" w:rsidP="00F63623">
            <w:pPr>
              <w:spacing w:after="0" w:line="240" w:lineRule="auto"/>
              <w:ind w:firstLineChars="100" w:firstLine="180"/>
              <w:rPr>
                <w:rFonts w:ascii="Myriad Pro" w:eastAsia="Times New Roman" w:hAnsi="Myriad Pro" w:cs="Calibri"/>
                <w:sz w:val="18"/>
                <w:szCs w:val="18"/>
                <w:lang w:eastAsia="ru-RU"/>
              </w:rPr>
            </w:pPr>
            <w:r w:rsidRPr="00B92869">
              <w:rPr>
                <w:rFonts w:ascii="Myriad Pro" w:eastAsia="Times New Roman" w:hAnsi="Myriad Pro" w:cs="Calibri"/>
                <w:sz w:val="18"/>
                <w:szCs w:val="18"/>
                <w:lang w:eastAsia="ru-RU"/>
              </w:rPr>
              <w:t>Налог на имущество</w:t>
            </w:r>
          </w:p>
        </w:tc>
        <w:tc>
          <w:tcPr>
            <w:tcW w:w="834" w:type="pct"/>
            <w:tcBorders>
              <w:top w:val="nil"/>
              <w:left w:val="nil"/>
              <w:bottom w:val="single" w:sz="4" w:space="0" w:color="auto"/>
              <w:right w:val="single" w:sz="4" w:space="0" w:color="auto"/>
            </w:tcBorders>
            <w:shd w:val="clear" w:color="auto" w:fill="auto"/>
            <w:vAlign w:val="bottom"/>
          </w:tcPr>
          <w:p w14:paraId="2E0E6E88"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76 741,8</w:t>
            </w:r>
          </w:p>
        </w:tc>
        <w:tc>
          <w:tcPr>
            <w:tcW w:w="986" w:type="pct"/>
            <w:tcBorders>
              <w:top w:val="nil"/>
              <w:left w:val="nil"/>
              <w:bottom w:val="single" w:sz="4" w:space="0" w:color="auto"/>
              <w:right w:val="single" w:sz="4" w:space="0" w:color="auto"/>
            </w:tcBorders>
            <w:shd w:val="clear" w:color="000000" w:fill="FFFFFF"/>
            <w:vAlign w:val="bottom"/>
          </w:tcPr>
          <w:p w14:paraId="7AB33045"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103 472,0</w:t>
            </w:r>
          </w:p>
        </w:tc>
        <w:tc>
          <w:tcPr>
            <w:tcW w:w="759" w:type="pct"/>
            <w:tcBorders>
              <w:top w:val="nil"/>
              <w:left w:val="nil"/>
              <w:bottom w:val="single" w:sz="4" w:space="0" w:color="auto"/>
              <w:right w:val="single" w:sz="4" w:space="0" w:color="auto"/>
            </w:tcBorders>
            <w:shd w:val="clear" w:color="000000" w:fill="FFFFFF"/>
            <w:vAlign w:val="bottom"/>
          </w:tcPr>
          <w:p w14:paraId="474FB13D"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80 121,4</w:t>
            </w:r>
          </w:p>
        </w:tc>
        <w:tc>
          <w:tcPr>
            <w:tcW w:w="530" w:type="pct"/>
            <w:tcBorders>
              <w:top w:val="nil"/>
              <w:left w:val="single" w:sz="4" w:space="0" w:color="auto"/>
              <w:bottom w:val="single" w:sz="4" w:space="0" w:color="auto"/>
              <w:right w:val="single" w:sz="4" w:space="0" w:color="auto"/>
            </w:tcBorders>
            <w:shd w:val="clear" w:color="auto" w:fill="auto"/>
            <w:vAlign w:val="bottom"/>
          </w:tcPr>
          <w:p w14:paraId="574F59D5"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Calibri" w:hAnsi="Myriad Pro" w:cs="Calibri"/>
                <w:sz w:val="20"/>
                <w:szCs w:val="20"/>
              </w:rPr>
              <w:t>-</w:t>
            </w:r>
            <w:r>
              <w:rPr>
                <w:rFonts w:ascii="Myriad Pro" w:eastAsia="Calibri" w:hAnsi="Myriad Pro" w:cs="Calibri"/>
                <w:sz w:val="20"/>
                <w:szCs w:val="20"/>
              </w:rPr>
              <w:t>22,6</w:t>
            </w:r>
            <w:r w:rsidRPr="00B92869">
              <w:rPr>
                <w:rFonts w:ascii="Myriad Pro" w:eastAsia="Calibri" w:hAnsi="Myriad Pro" w:cs="Calibri"/>
                <w:sz w:val="20"/>
                <w:szCs w:val="20"/>
              </w:rPr>
              <w:t>%</w:t>
            </w:r>
          </w:p>
        </w:tc>
        <w:tc>
          <w:tcPr>
            <w:tcW w:w="604" w:type="pct"/>
            <w:tcBorders>
              <w:top w:val="nil"/>
              <w:left w:val="nil"/>
              <w:bottom w:val="single" w:sz="4" w:space="0" w:color="auto"/>
              <w:right w:val="single" w:sz="4" w:space="0" w:color="auto"/>
            </w:tcBorders>
            <w:shd w:val="clear" w:color="auto" w:fill="auto"/>
            <w:vAlign w:val="bottom"/>
          </w:tcPr>
          <w:p w14:paraId="1A363711"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Calibri" w:hAnsi="Myriad Pro" w:cs="Calibri"/>
                <w:sz w:val="20"/>
                <w:szCs w:val="20"/>
              </w:rPr>
              <w:t>4,4%</w:t>
            </w:r>
          </w:p>
        </w:tc>
      </w:tr>
      <w:tr w:rsidR="00F63623" w:rsidRPr="00B92869" w14:paraId="195E19CF" w14:textId="77777777" w:rsidTr="00F63623">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7BABF" w14:textId="77777777" w:rsidR="00F63623" w:rsidRPr="00B92869" w:rsidRDefault="00F63623" w:rsidP="00F63623">
            <w:pPr>
              <w:spacing w:after="0" w:line="240" w:lineRule="auto"/>
              <w:ind w:left="142"/>
              <w:rPr>
                <w:rFonts w:ascii="Calibri" w:eastAsia="Times New Roman" w:hAnsi="Calibri" w:cs="Calibri"/>
                <w:b/>
                <w:bCs/>
                <w:color w:val="000000"/>
                <w:lang w:eastAsia="ru-RU"/>
              </w:rPr>
            </w:pPr>
            <w:r w:rsidRPr="00B92869">
              <w:rPr>
                <w:rFonts w:ascii="Myriad Pro" w:eastAsia="Times New Roman" w:hAnsi="Myriad Pro" w:cs="Calibri"/>
                <w:b/>
                <w:bCs/>
                <w:sz w:val="18"/>
                <w:szCs w:val="18"/>
                <w:lang w:eastAsia="ru-RU"/>
              </w:rPr>
              <w:t>Прочие налоги и сборы</w:t>
            </w:r>
            <w:r w:rsidRPr="00B92869">
              <w:rPr>
                <w:rFonts w:ascii="Calibri" w:eastAsia="Times New Roman" w:hAnsi="Calibri" w:cs="Calibri"/>
                <w:b/>
                <w:bCs/>
                <w:noProof/>
                <w:color w:val="000000"/>
                <w:lang w:eastAsia="ru-RU"/>
              </w:rPr>
              <w:t xml:space="preserve"> </w:t>
            </w:r>
            <w:r w:rsidRPr="00B92869">
              <w:rPr>
                <w:rFonts w:ascii="Calibri" w:eastAsia="Times New Roman" w:hAnsi="Calibri" w:cs="Calibri"/>
                <w:b/>
                <w:bCs/>
                <w:noProof/>
                <w:color w:val="000000"/>
                <w:lang w:eastAsia="ru-RU"/>
              </w:rPr>
              <w:drawing>
                <wp:anchor distT="0" distB="0" distL="114300" distR="114300" simplePos="0" relativeHeight="251669504" behindDoc="0" locked="0" layoutInCell="1" allowOverlap="1" wp14:anchorId="01EC9CF3" wp14:editId="6D4DB957">
                  <wp:simplePos x="0" y="0"/>
                  <wp:positionH relativeFrom="column">
                    <wp:posOffset>1809750</wp:posOffset>
                  </wp:positionH>
                  <wp:positionV relativeFrom="paragraph">
                    <wp:posOffset>85725</wp:posOffset>
                  </wp:positionV>
                  <wp:extent cx="0" cy="57150"/>
                  <wp:effectExtent l="0" t="0" r="0" b="0"/>
                  <wp:wrapNone/>
                  <wp:docPr id="7" name="Рисунок 7">
                    <a:extLst xmlns:a="http://schemas.openxmlformats.org/drawingml/2006/main">
                      <a:ext uri="{63B3BB69-23CF-44E3-9099-C40C66FF867C}">
                        <a14:compatExt xmlns:a14="http://schemas.microsoft.com/office/drawing/2010/main" spid="_x0000_s1026"/>
                      </a:ext>
                    </a:extLst>
                  </wp:docPr>
                  <wp:cNvGraphicFramePr/>
                  <a:graphic xmlns:a="http://schemas.openxmlformats.org/drawingml/2006/main">
                    <a:graphicData uri="http://schemas.openxmlformats.org/drawingml/2006/picture">
                      <pic:pic xmlns:pic="http://schemas.openxmlformats.org/drawingml/2006/picture">
                        <pic:nvPicPr>
                          <pic:cNvPr id="2" name="Object 3">
                            <a:extLst>
                              <a:ext uri="{63B3BB69-23CF-44E3-9099-C40C66FF867C}">
                                <a14:compatExt xmlns:a14="http://schemas.microsoft.com/office/drawing/2010/main" spid="_x0000_s1026"/>
                              </a:ext>
                            </a:extLst>
                          </pic:cNvPr>
                          <pic:cNvPicPr>
                            <a:picLocks noChangeAspect="1"/>
                          </pic:cNvPicPr>
                        </pic:nvPicPr>
                        <pic:blipFill>
                          <a:blip r:embed="rId78"/>
                          <a:stretch>
                            <a:fillRect/>
                          </a:stretch>
                        </pic:blipFill>
                        <pic:spPr>
                          <a:xfrm>
                            <a:off x="0" y="0"/>
                            <a:ext cx="0" cy="57150"/>
                          </a:xfrm>
                          <a:prstGeom prst="rect">
                            <a:avLst/>
                          </a:prstGeom>
                        </pic:spPr>
                      </pic:pic>
                    </a:graphicData>
                  </a:graphic>
                  <wp14:sizeRelH relativeFrom="page">
                    <wp14:pctWidth>0</wp14:pctWidth>
                  </wp14:sizeRelH>
                  <wp14:sizeRelV relativeFrom="page">
                    <wp14:pctHeight>0</wp14:pctHeight>
                  </wp14:sizeRelV>
                </wp:anchor>
              </w:drawing>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4FA41CC2" w14:textId="77777777" w:rsidR="00F63623" w:rsidRPr="00B92869" w:rsidRDefault="00F63623" w:rsidP="00F63623">
            <w:pPr>
              <w:spacing w:after="0" w:line="240" w:lineRule="auto"/>
              <w:jc w:val="right"/>
              <w:rPr>
                <w:rFonts w:ascii="Myriad Pro" w:eastAsia="Times New Roman" w:hAnsi="Myriad Pro" w:cs="Calibri"/>
                <w:b/>
                <w:bCs/>
                <w:sz w:val="20"/>
                <w:szCs w:val="20"/>
                <w:lang w:eastAsia="ru-RU"/>
              </w:rPr>
            </w:pPr>
            <w:r w:rsidRPr="00B92869">
              <w:rPr>
                <w:rFonts w:ascii="Myriad Pro" w:eastAsia="Times New Roman" w:hAnsi="Myriad Pro" w:cs="Calibri"/>
                <w:b/>
                <w:bCs/>
                <w:sz w:val="20"/>
                <w:szCs w:val="20"/>
                <w:lang w:eastAsia="ru-RU"/>
              </w:rPr>
              <w:t>3 743,0</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65F0237A" w14:textId="77777777" w:rsidR="00F63623" w:rsidRPr="00B92869" w:rsidRDefault="00F63623" w:rsidP="00F63623">
            <w:pPr>
              <w:spacing w:after="0" w:line="240" w:lineRule="auto"/>
              <w:jc w:val="right"/>
              <w:rPr>
                <w:rFonts w:ascii="Myriad Pro" w:eastAsia="Times New Roman" w:hAnsi="Myriad Pro" w:cs="Calibri"/>
                <w:b/>
                <w:bCs/>
                <w:sz w:val="20"/>
                <w:szCs w:val="20"/>
                <w:lang w:eastAsia="ru-RU"/>
              </w:rPr>
            </w:pPr>
            <w:r w:rsidRPr="00B92869">
              <w:rPr>
                <w:rFonts w:ascii="Myriad Pro" w:eastAsia="Times New Roman" w:hAnsi="Myriad Pro" w:cs="Calibri"/>
                <w:b/>
                <w:bCs/>
                <w:sz w:val="20"/>
                <w:szCs w:val="20"/>
                <w:lang w:eastAsia="ru-RU"/>
              </w:rPr>
              <w:t>3 989,9</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488DF9D4" w14:textId="77777777" w:rsidR="00F63623" w:rsidRPr="00B92869" w:rsidRDefault="00F63623" w:rsidP="00F63623">
            <w:pPr>
              <w:spacing w:after="0" w:line="240" w:lineRule="auto"/>
              <w:jc w:val="right"/>
              <w:rPr>
                <w:rFonts w:ascii="Myriad Pro" w:eastAsia="Times New Roman" w:hAnsi="Myriad Pro" w:cs="Calibri"/>
                <w:b/>
                <w:bCs/>
                <w:sz w:val="20"/>
                <w:szCs w:val="20"/>
                <w:lang w:eastAsia="ru-RU"/>
              </w:rPr>
            </w:pPr>
            <w:r w:rsidRPr="00B92869">
              <w:rPr>
                <w:rFonts w:ascii="Myriad Pro" w:eastAsia="Times New Roman" w:hAnsi="Myriad Pro" w:cs="Calibri"/>
                <w:b/>
                <w:bCs/>
                <w:sz w:val="20"/>
                <w:szCs w:val="20"/>
                <w:lang w:eastAsia="ru-RU"/>
              </w:rPr>
              <w:t>3 667,5</w:t>
            </w:r>
          </w:p>
        </w:tc>
        <w:tc>
          <w:tcPr>
            <w:tcW w:w="530" w:type="pct"/>
            <w:tcBorders>
              <w:top w:val="nil"/>
              <w:left w:val="single" w:sz="4" w:space="0" w:color="auto"/>
              <w:bottom w:val="single" w:sz="4" w:space="0" w:color="auto"/>
              <w:right w:val="single" w:sz="4" w:space="0" w:color="auto"/>
            </w:tcBorders>
            <w:shd w:val="clear" w:color="auto" w:fill="auto"/>
            <w:vAlign w:val="bottom"/>
          </w:tcPr>
          <w:p w14:paraId="09B6132F"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Calibri" w:hAnsi="Myriad Pro" w:cs="Calibri"/>
                <w:b/>
                <w:bCs/>
                <w:sz w:val="20"/>
                <w:szCs w:val="20"/>
              </w:rPr>
              <w:t>-8,1%</w:t>
            </w:r>
          </w:p>
        </w:tc>
        <w:tc>
          <w:tcPr>
            <w:tcW w:w="604" w:type="pct"/>
            <w:tcBorders>
              <w:top w:val="nil"/>
              <w:left w:val="nil"/>
              <w:bottom w:val="single" w:sz="4" w:space="0" w:color="auto"/>
              <w:right w:val="single" w:sz="4" w:space="0" w:color="auto"/>
            </w:tcBorders>
            <w:shd w:val="clear" w:color="auto" w:fill="auto"/>
            <w:vAlign w:val="bottom"/>
          </w:tcPr>
          <w:p w14:paraId="290AAB65"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Calibri" w:hAnsi="Myriad Pro" w:cs="Calibri"/>
                <w:b/>
                <w:bCs/>
                <w:sz w:val="20"/>
                <w:szCs w:val="20"/>
              </w:rPr>
              <w:t>-2,0%</w:t>
            </w:r>
          </w:p>
        </w:tc>
      </w:tr>
      <w:tr w:rsidR="00F63623" w:rsidRPr="00B92869" w14:paraId="46BEDE55" w14:textId="77777777" w:rsidTr="00F63623">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4A10E50D" w14:textId="77777777" w:rsidR="00F63623" w:rsidRPr="00B92869" w:rsidRDefault="00F63623" w:rsidP="00F63623">
            <w:pPr>
              <w:spacing w:after="0" w:line="240" w:lineRule="auto"/>
              <w:ind w:left="284"/>
              <w:rPr>
                <w:rFonts w:ascii="Myriad Pro" w:eastAsia="Times New Roman" w:hAnsi="Myriad Pro" w:cs="Calibri"/>
                <w:sz w:val="18"/>
                <w:szCs w:val="18"/>
                <w:lang w:eastAsia="ru-RU"/>
              </w:rPr>
            </w:pPr>
            <w:r w:rsidRPr="00B92869">
              <w:rPr>
                <w:rFonts w:ascii="Myriad Pro" w:eastAsia="Times New Roman" w:hAnsi="Myriad Pro" w:cs="Calibri"/>
                <w:sz w:val="18"/>
                <w:szCs w:val="18"/>
                <w:lang w:eastAsia="ru-RU"/>
              </w:rPr>
              <w:t>Транспортный налог</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05300F2C"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3 490,0</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1FC2D098"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3 440,0</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0FC9273F"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3 271,5</w:t>
            </w:r>
          </w:p>
        </w:tc>
        <w:tc>
          <w:tcPr>
            <w:tcW w:w="530" w:type="pct"/>
            <w:tcBorders>
              <w:top w:val="nil"/>
              <w:left w:val="single" w:sz="4" w:space="0" w:color="auto"/>
              <w:bottom w:val="single" w:sz="4" w:space="0" w:color="auto"/>
              <w:right w:val="single" w:sz="4" w:space="0" w:color="auto"/>
            </w:tcBorders>
            <w:shd w:val="clear" w:color="auto" w:fill="auto"/>
            <w:vAlign w:val="bottom"/>
          </w:tcPr>
          <w:p w14:paraId="32F34F10" w14:textId="77777777" w:rsidR="00F63623" w:rsidRPr="00B92869" w:rsidRDefault="00F63623" w:rsidP="00F63623">
            <w:pPr>
              <w:spacing w:after="0" w:line="240" w:lineRule="auto"/>
              <w:jc w:val="right"/>
              <w:rPr>
                <w:rFonts w:ascii="Myriad Pro" w:eastAsia="Calibri" w:hAnsi="Myriad Pro" w:cs="Calibri"/>
                <w:sz w:val="20"/>
                <w:szCs w:val="20"/>
              </w:rPr>
            </w:pPr>
            <w:r w:rsidRPr="00B92869">
              <w:rPr>
                <w:rFonts w:ascii="Myriad Pro" w:eastAsia="Calibri" w:hAnsi="Myriad Pro" w:cs="Calibri"/>
                <w:sz w:val="20"/>
                <w:szCs w:val="20"/>
              </w:rPr>
              <w:t>-4,9%</w:t>
            </w:r>
          </w:p>
        </w:tc>
        <w:tc>
          <w:tcPr>
            <w:tcW w:w="604" w:type="pct"/>
            <w:tcBorders>
              <w:top w:val="nil"/>
              <w:left w:val="nil"/>
              <w:bottom w:val="single" w:sz="4" w:space="0" w:color="auto"/>
              <w:right w:val="single" w:sz="4" w:space="0" w:color="auto"/>
            </w:tcBorders>
            <w:shd w:val="clear" w:color="auto" w:fill="auto"/>
            <w:vAlign w:val="bottom"/>
          </w:tcPr>
          <w:p w14:paraId="3B2CF4FA" w14:textId="77777777" w:rsidR="00F63623" w:rsidRPr="00B92869" w:rsidRDefault="00F63623" w:rsidP="00F63623">
            <w:pPr>
              <w:spacing w:after="0" w:line="240" w:lineRule="auto"/>
              <w:jc w:val="right"/>
              <w:rPr>
                <w:rFonts w:ascii="Myriad Pro" w:eastAsia="Calibri" w:hAnsi="Myriad Pro" w:cs="Calibri"/>
                <w:sz w:val="20"/>
                <w:szCs w:val="20"/>
              </w:rPr>
            </w:pPr>
            <w:r w:rsidRPr="00B92869">
              <w:rPr>
                <w:rFonts w:ascii="Myriad Pro" w:eastAsia="Calibri" w:hAnsi="Myriad Pro" w:cs="Calibri"/>
                <w:sz w:val="20"/>
                <w:szCs w:val="20"/>
              </w:rPr>
              <w:t>-6,3%</w:t>
            </w:r>
          </w:p>
        </w:tc>
      </w:tr>
      <w:tr w:rsidR="00F63623" w:rsidRPr="00B92869" w14:paraId="1A5B1B30" w14:textId="77777777" w:rsidTr="00F63623">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3642F9C" w14:textId="77777777" w:rsidR="00F63623" w:rsidRPr="00B92869" w:rsidRDefault="00F63623" w:rsidP="00F63623">
            <w:pPr>
              <w:spacing w:after="0" w:line="240" w:lineRule="auto"/>
              <w:ind w:left="284"/>
              <w:rPr>
                <w:rFonts w:ascii="Myriad Pro" w:eastAsia="Times New Roman" w:hAnsi="Myriad Pro" w:cs="Calibri"/>
                <w:sz w:val="18"/>
                <w:szCs w:val="18"/>
                <w:lang w:eastAsia="ru-RU"/>
              </w:rPr>
            </w:pPr>
            <w:r w:rsidRPr="00B92869">
              <w:rPr>
                <w:rFonts w:ascii="Myriad Pro" w:eastAsia="Times New Roman" w:hAnsi="Myriad Pro" w:cs="Calibri"/>
                <w:sz w:val="18"/>
                <w:szCs w:val="18"/>
                <w:lang w:eastAsia="ru-RU"/>
              </w:rPr>
              <w:t>Налог на недропользование (вода)</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55832726"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1,0</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2381AE7B"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1,7</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410F57B6"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1,7</w:t>
            </w:r>
          </w:p>
        </w:tc>
        <w:tc>
          <w:tcPr>
            <w:tcW w:w="530" w:type="pct"/>
            <w:tcBorders>
              <w:top w:val="nil"/>
              <w:left w:val="single" w:sz="4" w:space="0" w:color="auto"/>
              <w:bottom w:val="single" w:sz="4" w:space="0" w:color="auto"/>
              <w:right w:val="single" w:sz="4" w:space="0" w:color="auto"/>
            </w:tcBorders>
            <w:shd w:val="clear" w:color="auto" w:fill="auto"/>
            <w:vAlign w:val="bottom"/>
          </w:tcPr>
          <w:p w14:paraId="04A4AF59" w14:textId="77777777" w:rsidR="00F63623" w:rsidRPr="00B92869" w:rsidRDefault="00F63623" w:rsidP="00F63623">
            <w:pPr>
              <w:spacing w:after="0" w:line="240" w:lineRule="auto"/>
              <w:jc w:val="right"/>
              <w:rPr>
                <w:rFonts w:ascii="Myriad Pro" w:eastAsia="Calibri" w:hAnsi="Myriad Pro" w:cs="Calibri"/>
                <w:sz w:val="20"/>
                <w:szCs w:val="20"/>
              </w:rPr>
            </w:pPr>
            <w:r w:rsidRPr="00B92869">
              <w:rPr>
                <w:rFonts w:ascii="Myriad Pro" w:eastAsia="Calibri" w:hAnsi="Myriad Pro" w:cs="Calibri"/>
                <w:sz w:val="20"/>
                <w:szCs w:val="20"/>
              </w:rPr>
              <w:t>0,0%</w:t>
            </w:r>
          </w:p>
        </w:tc>
        <w:tc>
          <w:tcPr>
            <w:tcW w:w="604" w:type="pct"/>
            <w:tcBorders>
              <w:top w:val="nil"/>
              <w:left w:val="nil"/>
              <w:bottom w:val="single" w:sz="4" w:space="0" w:color="auto"/>
              <w:right w:val="single" w:sz="4" w:space="0" w:color="auto"/>
            </w:tcBorders>
            <w:shd w:val="clear" w:color="auto" w:fill="auto"/>
            <w:vAlign w:val="bottom"/>
          </w:tcPr>
          <w:p w14:paraId="3CE78EB9" w14:textId="77777777" w:rsidR="00F63623" w:rsidRPr="00B92869" w:rsidRDefault="00F63623" w:rsidP="00F63623">
            <w:pPr>
              <w:spacing w:after="0" w:line="240" w:lineRule="auto"/>
              <w:jc w:val="right"/>
              <w:rPr>
                <w:rFonts w:ascii="Myriad Pro" w:eastAsia="Calibri" w:hAnsi="Myriad Pro" w:cs="Calibri"/>
                <w:sz w:val="20"/>
                <w:szCs w:val="20"/>
              </w:rPr>
            </w:pPr>
            <w:r w:rsidRPr="00B92869">
              <w:rPr>
                <w:rFonts w:ascii="Myriad Pro" w:eastAsia="Calibri" w:hAnsi="Myriad Pro" w:cs="Calibri"/>
                <w:sz w:val="20"/>
                <w:szCs w:val="20"/>
              </w:rPr>
              <w:t>70,0%</w:t>
            </w:r>
          </w:p>
        </w:tc>
      </w:tr>
      <w:tr w:rsidR="00F63623" w:rsidRPr="00B92869" w14:paraId="5C0D98D1" w14:textId="77777777" w:rsidTr="00F63623">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42EBAF5" w14:textId="77777777" w:rsidR="00F63623" w:rsidRPr="00B92869" w:rsidRDefault="00F63623" w:rsidP="00F63623">
            <w:pPr>
              <w:spacing w:after="0" w:line="240" w:lineRule="auto"/>
              <w:ind w:left="284"/>
              <w:rPr>
                <w:rFonts w:ascii="Myriad Pro" w:eastAsia="Times New Roman" w:hAnsi="Myriad Pro" w:cs="Calibri"/>
                <w:sz w:val="18"/>
                <w:szCs w:val="18"/>
                <w:lang w:eastAsia="ru-RU"/>
              </w:rPr>
            </w:pPr>
            <w:r w:rsidRPr="00B92869">
              <w:rPr>
                <w:rFonts w:ascii="Myriad Pro" w:eastAsia="Times New Roman" w:hAnsi="Myriad Pro" w:cs="Calibri"/>
                <w:sz w:val="18"/>
                <w:szCs w:val="18"/>
                <w:lang w:eastAsia="ru-RU"/>
              </w:rPr>
              <w:t>Плата за загрязнение окружающей среды (в пределах лимитов)</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7FC71D85"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252,0</w:t>
            </w:r>
          </w:p>
        </w:tc>
        <w:tc>
          <w:tcPr>
            <w:tcW w:w="986" w:type="pct"/>
            <w:tcBorders>
              <w:top w:val="single" w:sz="4" w:space="0" w:color="auto"/>
              <w:left w:val="nil"/>
              <w:bottom w:val="single" w:sz="4" w:space="0" w:color="auto"/>
              <w:right w:val="single" w:sz="4" w:space="0" w:color="auto"/>
            </w:tcBorders>
            <w:shd w:val="clear" w:color="000000" w:fill="FFFFFF"/>
            <w:vAlign w:val="bottom"/>
          </w:tcPr>
          <w:p w14:paraId="14C47353"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313,0</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4F89024E"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172,3</w:t>
            </w:r>
          </w:p>
        </w:tc>
        <w:tc>
          <w:tcPr>
            <w:tcW w:w="530" w:type="pct"/>
            <w:tcBorders>
              <w:top w:val="nil"/>
              <w:left w:val="single" w:sz="4" w:space="0" w:color="auto"/>
              <w:bottom w:val="single" w:sz="4" w:space="0" w:color="auto"/>
              <w:right w:val="single" w:sz="4" w:space="0" w:color="auto"/>
            </w:tcBorders>
            <w:shd w:val="clear" w:color="auto" w:fill="auto"/>
            <w:vAlign w:val="bottom"/>
          </w:tcPr>
          <w:p w14:paraId="562A4B4B" w14:textId="77777777" w:rsidR="00F63623" w:rsidRPr="00B92869" w:rsidRDefault="00F63623" w:rsidP="00F63623">
            <w:pPr>
              <w:spacing w:after="0" w:line="240" w:lineRule="auto"/>
              <w:jc w:val="right"/>
              <w:rPr>
                <w:rFonts w:ascii="Myriad Pro" w:eastAsia="Calibri" w:hAnsi="Myriad Pro" w:cs="Calibri"/>
                <w:sz w:val="20"/>
                <w:szCs w:val="20"/>
              </w:rPr>
            </w:pPr>
            <w:r w:rsidRPr="00B92869">
              <w:rPr>
                <w:rFonts w:ascii="Myriad Pro" w:eastAsia="Calibri" w:hAnsi="Myriad Pro" w:cs="Calibri"/>
                <w:sz w:val="20"/>
                <w:szCs w:val="20"/>
              </w:rPr>
              <w:t>-45,0%</w:t>
            </w:r>
          </w:p>
        </w:tc>
        <w:tc>
          <w:tcPr>
            <w:tcW w:w="604" w:type="pct"/>
            <w:tcBorders>
              <w:top w:val="nil"/>
              <w:left w:val="nil"/>
              <w:bottom w:val="single" w:sz="4" w:space="0" w:color="auto"/>
              <w:right w:val="single" w:sz="4" w:space="0" w:color="auto"/>
            </w:tcBorders>
            <w:shd w:val="clear" w:color="auto" w:fill="auto"/>
            <w:vAlign w:val="bottom"/>
          </w:tcPr>
          <w:p w14:paraId="2F9757BC" w14:textId="77777777" w:rsidR="00F63623" w:rsidRPr="00B92869" w:rsidRDefault="00F63623" w:rsidP="00F63623">
            <w:pPr>
              <w:spacing w:after="0" w:line="240" w:lineRule="auto"/>
              <w:jc w:val="right"/>
              <w:rPr>
                <w:rFonts w:ascii="Myriad Pro" w:eastAsia="Calibri" w:hAnsi="Myriad Pro" w:cs="Calibri"/>
                <w:sz w:val="20"/>
                <w:szCs w:val="20"/>
              </w:rPr>
            </w:pPr>
            <w:r w:rsidRPr="00B92869">
              <w:rPr>
                <w:rFonts w:ascii="Myriad Pro" w:eastAsia="Calibri" w:hAnsi="Myriad Pro" w:cs="Calibri"/>
                <w:sz w:val="20"/>
                <w:szCs w:val="20"/>
              </w:rPr>
              <w:t>-31,6%</w:t>
            </w:r>
          </w:p>
        </w:tc>
      </w:tr>
      <w:tr w:rsidR="00F63623" w:rsidRPr="00B92869" w14:paraId="3C7C37D0" w14:textId="77777777" w:rsidTr="00F63623">
        <w:trPr>
          <w:trHeight w:val="255"/>
        </w:trPr>
        <w:tc>
          <w:tcPr>
            <w:tcW w:w="1286"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0AC7BBF" w14:textId="77777777" w:rsidR="00F63623" w:rsidRPr="00B92869" w:rsidRDefault="00F63623" w:rsidP="00F63623">
            <w:pPr>
              <w:spacing w:after="0" w:line="240" w:lineRule="auto"/>
              <w:ind w:left="284"/>
              <w:rPr>
                <w:rFonts w:ascii="Myriad Pro" w:eastAsia="Times New Roman" w:hAnsi="Myriad Pro" w:cs="Calibri"/>
                <w:sz w:val="18"/>
                <w:szCs w:val="18"/>
                <w:lang w:eastAsia="ru-RU"/>
              </w:rPr>
            </w:pPr>
            <w:r w:rsidRPr="00B92869">
              <w:rPr>
                <w:rFonts w:ascii="Myriad Pro" w:eastAsia="Times New Roman" w:hAnsi="Myriad Pro" w:cs="Calibri"/>
                <w:sz w:val="18"/>
                <w:szCs w:val="18"/>
                <w:lang w:eastAsia="ru-RU"/>
              </w:rPr>
              <w:lastRenderedPageBreak/>
              <w:t>Плата за возмещение вреда дорогам федерального значения</w:t>
            </w:r>
          </w:p>
        </w:tc>
        <w:tc>
          <w:tcPr>
            <w:tcW w:w="834" w:type="pct"/>
            <w:tcBorders>
              <w:top w:val="single" w:sz="4" w:space="0" w:color="auto"/>
              <w:left w:val="single" w:sz="4" w:space="0" w:color="auto"/>
              <w:bottom w:val="single" w:sz="4" w:space="0" w:color="auto"/>
              <w:right w:val="single" w:sz="4" w:space="0" w:color="auto"/>
            </w:tcBorders>
            <w:shd w:val="clear" w:color="auto" w:fill="auto"/>
            <w:vAlign w:val="bottom"/>
          </w:tcPr>
          <w:p w14:paraId="4413FE7E"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p>
        </w:tc>
        <w:tc>
          <w:tcPr>
            <w:tcW w:w="986" w:type="pct"/>
            <w:tcBorders>
              <w:top w:val="single" w:sz="4" w:space="0" w:color="auto"/>
              <w:left w:val="nil"/>
              <w:bottom w:val="single" w:sz="4" w:space="0" w:color="auto"/>
              <w:right w:val="single" w:sz="4" w:space="0" w:color="auto"/>
            </w:tcBorders>
            <w:shd w:val="clear" w:color="000000" w:fill="FFFFFF"/>
            <w:vAlign w:val="bottom"/>
          </w:tcPr>
          <w:p w14:paraId="4E16F2C7"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235,2</w:t>
            </w:r>
          </w:p>
        </w:tc>
        <w:tc>
          <w:tcPr>
            <w:tcW w:w="759" w:type="pct"/>
            <w:tcBorders>
              <w:top w:val="single" w:sz="4" w:space="0" w:color="auto"/>
              <w:left w:val="nil"/>
              <w:bottom w:val="single" w:sz="4" w:space="0" w:color="auto"/>
              <w:right w:val="single" w:sz="4" w:space="0" w:color="auto"/>
            </w:tcBorders>
            <w:shd w:val="clear" w:color="000000" w:fill="FFFFFF"/>
            <w:vAlign w:val="bottom"/>
          </w:tcPr>
          <w:p w14:paraId="616C8F50" w14:textId="77777777" w:rsidR="00F63623" w:rsidRPr="00B92869" w:rsidRDefault="00F63623" w:rsidP="00F63623">
            <w:pPr>
              <w:spacing w:after="0" w:line="240" w:lineRule="auto"/>
              <w:jc w:val="right"/>
              <w:rPr>
                <w:rFonts w:ascii="Myriad Pro" w:eastAsia="Times New Roman" w:hAnsi="Myriad Pro" w:cs="Calibri"/>
                <w:sz w:val="20"/>
                <w:szCs w:val="20"/>
                <w:lang w:eastAsia="ru-RU"/>
              </w:rPr>
            </w:pPr>
            <w:r w:rsidRPr="00B92869">
              <w:rPr>
                <w:rFonts w:ascii="Myriad Pro" w:eastAsia="Times New Roman" w:hAnsi="Myriad Pro" w:cs="Calibri"/>
                <w:sz w:val="20"/>
                <w:szCs w:val="20"/>
                <w:lang w:eastAsia="ru-RU"/>
              </w:rPr>
              <w:t>221,9</w:t>
            </w:r>
          </w:p>
        </w:tc>
        <w:tc>
          <w:tcPr>
            <w:tcW w:w="530" w:type="pct"/>
            <w:tcBorders>
              <w:top w:val="nil"/>
              <w:left w:val="single" w:sz="4" w:space="0" w:color="auto"/>
              <w:bottom w:val="single" w:sz="4" w:space="0" w:color="auto"/>
              <w:right w:val="single" w:sz="4" w:space="0" w:color="auto"/>
            </w:tcBorders>
            <w:shd w:val="clear" w:color="auto" w:fill="auto"/>
            <w:vAlign w:val="bottom"/>
          </w:tcPr>
          <w:p w14:paraId="1CC2D3CB" w14:textId="77777777" w:rsidR="00F63623" w:rsidRPr="00B92869" w:rsidRDefault="00F63623" w:rsidP="00F63623">
            <w:pPr>
              <w:spacing w:after="0" w:line="240" w:lineRule="auto"/>
              <w:jc w:val="right"/>
              <w:rPr>
                <w:rFonts w:ascii="Myriad Pro" w:eastAsia="Calibri" w:hAnsi="Myriad Pro" w:cs="Calibri"/>
                <w:sz w:val="20"/>
                <w:szCs w:val="20"/>
              </w:rPr>
            </w:pPr>
            <w:r w:rsidRPr="00B92869">
              <w:rPr>
                <w:rFonts w:ascii="Myriad Pro" w:eastAsia="Calibri" w:hAnsi="Myriad Pro" w:cs="Calibri"/>
                <w:sz w:val="20"/>
                <w:szCs w:val="20"/>
              </w:rPr>
              <w:t>-5,7%</w:t>
            </w:r>
          </w:p>
        </w:tc>
        <w:tc>
          <w:tcPr>
            <w:tcW w:w="604" w:type="pct"/>
            <w:tcBorders>
              <w:top w:val="nil"/>
              <w:left w:val="nil"/>
              <w:bottom w:val="single" w:sz="4" w:space="0" w:color="auto"/>
              <w:right w:val="single" w:sz="4" w:space="0" w:color="auto"/>
            </w:tcBorders>
            <w:shd w:val="clear" w:color="auto" w:fill="auto"/>
            <w:vAlign w:val="bottom"/>
          </w:tcPr>
          <w:p w14:paraId="7943E384" w14:textId="77777777" w:rsidR="00F63623" w:rsidRPr="00B92869" w:rsidRDefault="00F63623" w:rsidP="00F63623">
            <w:pPr>
              <w:spacing w:after="0" w:line="240" w:lineRule="auto"/>
              <w:jc w:val="right"/>
              <w:rPr>
                <w:rFonts w:ascii="Myriad Pro" w:eastAsia="Calibri" w:hAnsi="Myriad Pro" w:cs="Calibri"/>
                <w:sz w:val="20"/>
                <w:szCs w:val="20"/>
              </w:rPr>
            </w:pPr>
            <w:r w:rsidRPr="00B92869">
              <w:rPr>
                <w:rFonts w:ascii="Myriad Pro" w:eastAsia="Calibri" w:hAnsi="Myriad Pro" w:cs="Calibri"/>
                <w:sz w:val="20"/>
                <w:szCs w:val="20"/>
              </w:rPr>
              <w:t> </w:t>
            </w:r>
          </w:p>
        </w:tc>
      </w:tr>
    </w:tbl>
    <w:p w14:paraId="0475FFF5" w14:textId="77777777" w:rsidR="00B92869" w:rsidRPr="00B92869" w:rsidRDefault="00B92869" w:rsidP="00B92869">
      <w:pPr>
        <w:spacing w:after="0" w:line="360" w:lineRule="auto"/>
        <w:contextualSpacing/>
        <w:jc w:val="both"/>
        <w:rPr>
          <w:rFonts w:ascii="Myriad Pro" w:eastAsia="Calibri" w:hAnsi="Myriad Pro" w:cs="Times New Roman"/>
          <w:b/>
          <w:color w:val="000000"/>
          <w:sz w:val="26"/>
          <w:szCs w:val="26"/>
        </w:rPr>
      </w:pPr>
    </w:p>
    <w:p w14:paraId="3DE901DE" w14:textId="77777777" w:rsidR="00B92869" w:rsidRPr="00B92869" w:rsidRDefault="00B92869" w:rsidP="00B92869">
      <w:pPr>
        <w:spacing w:after="0" w:line="360" w:lineRule="auto"/>
        <w:contextualSpacing/>
        <w:jc w:val="both"/>
        <w:rPr>
          <w:rFonts w:ascii="Myriad Pro" w:eastAsia="Calibri" w:hAnsi="Myriad Pro" w:cs="Times New Roman"/>
          <w:b/>
          <w:color w:val="000000"/>
          <w:sz w:val="26"/>
          <w:szCs w:val="26"/>
        </w:rPr>
      </w:pPr>
      <w:r w:rsidRPr="00B92869">
        <w:rPr>
          <w:rFonts w:ascii="Myriad Pro" w:eastAsia="Calibri" w:hAnsi="Myriad Pro" w:cs="Times New Roman"/>
          <w:b/>
          <w:color w:val="000000"/>
          <w:sz w:val="26"/>
          <w:szCs w:val="26"/>
        </w:rPr>
        <w:t>ПОЗИЦИЯ ТЕРРИТОРИАЛЬНОЙ СЕТЕВОЙ ОРГАНИЗАЦИИ</w:t>
      </w:r>
    </w:p>
    <w:p w14:paraId="2EF96D67"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В составе предложения по установлению тарифов на 2019 год филиалом ПАО «МРСК Юга» - «Волгоградэнерго» первоначально были заявлены расходы по статье в сумме 111 609 тыс. руб.</w:t>
      </w:r>
    </w:p>
    <w:p w14:paraId="31E6D465"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В обоснование заявленной суммы расходов филиалом ПАО «МРСК Юга» - «Волгоградэнерго» были предоставлены следующие документы:</w:t>
      </w:r>
    </w:p>
    <w:p w14:paraId="7F6F0792"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Пояснительные записки;</w:t>
      </w:r>
    </w:p>
    <w:p w14:paraId="618266EB"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Расчет земельного налога на 2018-2023 гг. (по 2130 объектам);</w:t>
      </w:r>
    </w:p>
    <w:p w14:paraId="62B34160"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bookmarkStart w:id="91" w:name="_Hlk40097164"/>
      <w:r w:rsidRPr="00B92869">
        <w:rPr>
          <w:rFonts w:ascii="Myriad Pro" w:eastAsia="Calibri" w:hAnsi="Myriad Pro" w:cs="Times New Roman"/>
          <w:color w:val="000000"/>
          <w:sz w:val="26"/>
          <w:szCs w:val="26"/>
        </w:rPr>
        <w:t>Справка ГУП «</w:t>
      </w:r>
      <w:proofErr w:type="spellStart"/>
      <w:r w:rsidRPr="00B92869">
        <w:rPr>
          <w:rFonts w:ascii="Myriad Pro" w:eastAsia="Calibri" w:hAnsi="Myriad Pro" w:cs="Times New Roman"/>
          <w:color w:val="000000"/>
          <w:sz w:val="26"/>
          <w:szCs w:val="26"/>
        </w:rPr>
        <w:t>Волгоградоблинвентаризация</w:t>
      </w:r>
      <w:proofErr w:type="spellEnd"/>
      <w:r w:rsidRPr="00B92869">
        <w:rPr>
          <w:rFonts w:ascii="Myriad Pro" w:eastAsia="Calibri" w:hAnsi="Myriad Pro" w:cs="Times New Roman"/>
          <w:color w:val="000000"/>
          <w:sz w:val="26"/>
          <w:szCs w:val="26"/>
        </w:rPr>
        <w:t xml:space="preserve">» от 06.05.2004 № 53 </w:t>
      </w:r>
      <w:bookmarkEnd w:id="91"/>
      <w:r w:rsidRPr="00B92869">
        <w:rPr>
          <w:rFonts w:ascii="Myriad Pro" w:eastAsia="Calibri" w:hAnsi="Myriad Pro" w:cs="Times New Roman"/>
          <w:color w:val="000000"/>
          <w:sz w:val="26"/>
          <w:szCs w:val="26"/>
        </w:rPr>
        <w:t>об отнесении имущества ОАО «Волгоградэнерго» к недвижимому;</w:t>
      </w:r>
    </w:p>
    <w:p w14:paraId="11DFF152"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Расчет платы за НВОС;</w:t>
      </w:r>
    </w:p>
    <w:p w14:paraId="57398A6A"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Затраты филиала ПАО «МРСК га» - «Волгоградэнерго» по водному налогу на 2018-2022 гг.;</w:t>
      </w:r>
    </w:p>
    <w:p w14:paraId="557FE41E"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Лицензии на пользование недрами (5шт.);</w:t>
      </w:r>
    </w:p>
    <w:p w14:paraId="265F240C"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Информация для расчета транспортного налога на 2018 -2023 гг.;</w:t>
      </w:r>
    </w:p>
    <w:p w14:paraId="2AF6AF56"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Расчет денежных средств для транспорта филиала ПАО «МРСК Юга» - «Волгоградэнерго», имеющих разрешенную максимальную массу свыше 12 тонн по СВП «ПЛАТОН» на 2018, и на период 2018-2023 гг.</w:t>
      </w:r>
    </w:p>
    <w:p w14:paraId="54B13AF3"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bookmarkStart w:id="92" w:name="_Hlk40098080"/>
      <w:r w:rsidRPr="00B92869">
        <w:rPr>
          <w:rFonts w:ascii="Myriad Pro" w:eastAsia="Calibri" w:hAnsi="Myriad Pro" w:cs="Times New Roman"/>
          <w:color w:val="000000"/>
          <w:sz w:val="26"/>
          <w:szCs w:val="26"/>
        </w:rPr>
        <w:t>Прогнозный расчет налога на имущество Исполнительного аппарата ПАО «МРСК Юга» на 2019 год.</w:t>
      </w:r>
    </w:p>
    <w:bookmarkEnd w:id="92"/>
    <w:p w14:paraId="2E2F6BC6" w14:textId="77777777" w:rsidR="00B92869" w:rsidRPr="00B92869" w:rsidRDefault="00B92869" w:rsidP="009C6553">
      <w:pPr>
        <w:numPr>
          <w:ilvl w:val="0"/>
          <w:numId w:val="12"/>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Пояснительная записка по плановым расходам Исполнительного аппарата ПАО «МРСК Юга» по статье «Налог на имущество» на 2019 год.</w:t>
      </w:r>
    </w:p>
    <w:p w14:paraId="6C464931" w14:textId="77777777" w:rsidR="00B92869" w:rsidRPr="00B92869" w:rsidRDefault="00B92869" w:rsidP="00B92869">
      <w:pPr>
        <w:spacing w:after="0" w:line="360" w:lineRule="auto"/>
        <w:ind w:firstLine="567"/>
        <w:jc w:val="both"/>
        <w:rPr>
          <w:rFonts w:ascii="Myriad Pro" w:eastAsia="Calibri" w:hAnsi="Myriad Pro" w:cs="Times New Roman"/>
          <w:color w:val="000000"/>
          <w:sz w:val="26"/>
          <w:szCs w:val="26"/>
        </w:rPr>
      </w:pPr>
      <w:bookmarkStart w:id="93" w:name="_Hlk38374484"/>
      <w:r w:rsidRPr="00B92869">
        <w:rPr>
          <w:rFonts w:ascii="Myriad Pro" w:eastAsia="Calibri" w:hAnsi="Myriad Pro" w:cs="Times New Roman"/>
          <w:color w:val="000000"/>
          <w:sz w:val="26"/>
          <w:szCs w:val="26"/>
        </w:rPr>
        <w:t xml:space="preserve">Письмом от 22.10.2018 № </w:t>
      </w:r>
      <w:proofErr w:type="spellStart"/>
      <w:r w:rsidRPr="00B92869">
        <w:rPr>
          <w:rFonts w:ascii="Myriad Pro" w:eastAsia="Calibri" w:hAnsi="Myriad Pro" w:cs="Times New Roman"/>
          <w:color w:val="000000"/>
          <w:sz w:val="26"/>
          <w:szCs w:val="26"/>
        </w:rPr>
        <w:t>ВлгЭ</w:t>
      </w:r>
      <w:proofErr w:type="spellEnd"/>
      <w:r w:rsidRPr="00B92869">
        <w:rPr>
          <w:rFonts w:ascii="Myriad Pro" w:eastAsia="Calibri" w:hAnsi="Myriad Pro" w:cs="Times New Roman"/>
          <w:color w:val="000000"/>
          <w:sz w:val="26"/>
          <w:szCs w:val="26"/>
        </w:rPr>
        <w:t xml:space="preserve">/100/208 в </w:t>
      </w:r>
      <w:r w:rsidR="003A2353">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были направлены уточненные расчеты налога на имущество на 2018 -2023 гг.</w:t>
      </w:r>
    </w:p>
    <w:bookmarkEnd w:id="93"/>
    <w:p w14:paraId="5F72DAD4"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p>
    <w:p w14:paraId="5441E4EF" w14:textId="77777777" w:rsidR="00B92869" w:rsidRPr="009C6553" w:rsidRDefault="00B92869" w:rsidP="00B92869">
      <w:pPr>
        <w:spacing w:after="0" w:line="360" w:lineRule="auto"/>
        <w:jc w:val="both"/>
        <w:rPr>
          <w:rFonts w:ascii="Myriad Pro" w:eastAsia="Calibri" w:hAnsi="Myriad Pro" w:cs="Times New Roman"/>
          <w:b/>
          <w:i/>
          <w:color w:val="000000"/>
          <w:sz w:val="26"/>
          <w:szCs w:val="26"/>
          <w:u w:val="single"/>
        </w:rPr>
      </w:pPr>
      <w:r w:rsidRPr="009C6553">
        <w:rPr>
          <w:rFonts w:ascii="Myriad Pro" w:eastAsia="Calibri" w:hAnsi="Myriad Pro" w:cs="Times New Roman"/>
          <w:b/>
          <w:i/>
          <w:color w:val="000000"/>
          <w:sz w:val="26"/>
          <w:szCs w:val="26"/>
          <w:u w:val="single"/>
        </w:rPr>
        <w:lastRenderedPageBreak/>
        <w:t>Земельный налог</w:t>
      </w:r>
    </w:p>
    <w:p w14:paraId="7EF89091" w14:textId="77777777" w:rsidR="00B92869" w:rsidRPr="00B92869" w:rsidRDefault="00B92869" w:rsidP="00B92869">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По состоянию на 01.01.2018 г. филиал ПАО «МРСК Юга» - «Волгоградэнерго» владеет на праве собственности или использует участки, находящиеся в постоянном (бессрочном) пользовании, в количестве 2 130 шт.</w:t>
      </w:r>
    </w:p>
    <w:p w14:paraId="20CF1286" w14:textId="77777777" w:rsidR="00B92869" w:rsidRPr="00B92869" w:rsidRDefault="00B92869" w:rsidP="00B92869">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Расчет налога на землю на 2019-2023 гг. произведен с применением действующих ставок по налогу на землю, установленных представительными органами муниципальных образований, от кадастровой стоимости земельных участков.</w:t>
      </w:r>
    </w:p>
    <w:p w14:paraId="43065E4B" w14:textId="77777777" w:rsidR="00B92869" w:rsidRPr="00B92869" w:rsidRDefault="00B92869" w:rsidP="00B92869">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Результаты государственной кадастровой оценки земельных участков Волгоградской области утверждены приказом от 27.10.2015г. № 46-Н Комитета по управлению государственным имуществом Волгоградской области.</w:t>
      </w:r>
    </w:p>
    <w:p w14:paraId="665C4540" w14:textId="77777777" w:rsidR="00B92869" w:rsidRPr="00B92869" w:rsidRDefault="00B92869" w:rsidP="00B92869">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Согласно статье 394 Налогового Кодекса Российской Федерации налоговые ставки устанавливаются нормативными правовыми актами представительных органов муниципальных образований. На территории города Волгограда налоговые ставки земельного налога установлены Положением о местных налогах и сборах, утвержденных постановлением Волгоградского городского совета народных депутатов от 23.11.2005 г. № 24/464.</w:t>
      </w:r>
    </w:p>
    <w:p w14:paraId="7CD99890" w14:textId="77777777" w:rsidR="00B92869" w:rsidRPr="00B92869" w:rsidRDefault="00B92869" w:rsidP="00B92869">
      <w:pPr>
        <w:spacing w:after="0" w:line="360" w:lineRule="auto"/>
        <w:contextualSpacing/>
        <w:jc w:val="both"/>
        <w:rPr>
          <w:rFonts w:ascii="Myriad Pro" w:eastAsia="Calibri" w:hAnsi="Myriad Pro" w:cs="Times New Roman"/>
          <w:color w:val="000000"/>
          <w:sz w:val="26"/>
          <w:szCs w:val="26"/>
        </w:rPr>
      </w:pPr>
    </w:p>
    <w:p w14:paraId="42BED73B" w14:textId="77777777" w:rsidR="00B92869" w:rsidRPr="009C6553" w:rsidRDefault="00B92869" w:rsidP="00B92869">
      <w:pPr>
        <w:spacing w:after="0" w:line="360" w:lineRule="auto"/>
        <w:jc w:val="both"/>
        <w:rPr>
          <w:rFonts w:ascii="Myriad Pro" w:eastAsia="Calibri" w:hAnsi="Myriad Pro" w:cs="Times New Roman"/>
          <w:b/>
          <w:i/>
          <w:color w:val="000000"/>
          <w:sz w:val="26"/>
          <w:szCs w:val="26"/>
          <w:u w:val="single"/>
        </w:rPr>
      </w:pPr>
      <w:r w:rsidRPr="009C6553">
        <w:rPr>
          <w:rFonts w:ascii="Myriad Pro" w:eastAsia="Calibri" w:hAnsi="Myriad Pro" w:cs="Times New Roman"/>
          <w:b/>
          <w:i/>
          <w:color w:val="000000"/>
          <w:sz w:val="26"/>
          <w:szCs w:val="26"/>
          <w:u w:val="single"/>
        </w:rPr>
        <w:t>Налог на имущество организаций</w:t>
      </w:r>
    </w:p>
    <w:p w14:paraId="2E53C348"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Согласно уточненному расчету филиала ПАО «МРСК Юга» - «Волгоградэнерго», без учета ввода ОС в 4 квартале 2018 года налог на имущество на 2019 год запланирован в размере 93 162,85 тыс. руб. </w:t>
      </w:r>
    </w:p>
    <w:p w14:paraId="5E777A9E"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Расходы исполнительного аппарата в части налога на имущество на 2019 год учтены в расходах филиала ПАО «МРСК Юга» - «Волгоградэнерго» в размере 17 тыс. руб.</w:t>
      </w:r>
    </w:p>
    <w:p w14:paraId="28A7FAF5" w14:textId="77777777" w:rsidR="00B92869" w:rsidRPr="00B92869" w:rsidRDefault="00B92869" w:rsidP="00B92869">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Общая сумма налога на имущество на 2019 год, заявленная филиалом ПАО «МРСК Юга» - «Волгоградэнерго», составляет 93 180 тыс. руб.</w:t>
      </w:r>
    </w:p>
    <w:p w14:paraId="4F5350A2" w14:textId="77777777" w:rsidR="009C6553" w:rsidRPr="00B92869" w:rsidRDefault="009C6553" w:rsidP="00B92869">
      <w:pPr>
        <w:spacing w:after="0" w:line="360" w:lineRule="auto"/>
        <w:ind w:firstLine="567"/>
        <w:jc w:val="both"/>
        <w:rPr>
          <w:rFonts w:ascii="Myriad Pro" w:eastAsia="Calibri" w:hAnsi="Myriad Pro" w:cs="Times New Roman"/>
          <w:color w:val="000000"/>
          <w:sz w:val="26"/>
          <w:szCs w:val="26"/>
        </w:rPr>
      </w:pPr>
    </w:p>
    <w:p w14:paraId="4A494991" w14:textId="77777777" w:rsidR="00B92869" w:rsidRPr="009C6553" w:rsidRDefault="00B92869" w:rsidP="00B92869">
      <w:pPr>
        <w:spacing w:after="0" w:line="360" w:lineRule="auto"/>
        <w:jc w:val="both"/>
        <w:rPr>
          <w:rFonts w:ascii="Myriad Pro" w:eastAsia="Calibri" w:hAnsi="Myriad Pro" w:cs="Times New Roman"/>
          <w:b/>
          <w:i/>
          <w:color w:val="000000"/>
          <w:sz w:val="26"/>
          <w:szCs w:val="26"/>
          <w:u w:val="single"/>
        </w:rPr>
      </w:pPr>
      <w:r w:rsidRPr="009C6553">
        <w:rPr>
          <w:rFonts w:ascii="Myriad Pro" w:eastAsia="Calibri" w:hAnsi="Myriad Pro" w:cs="Times New Roman"/>
          <w:b/>
          <w:i/>
          <w:color w:val="000000"/>
          <w:sz w:val="26"/>
          <w:szCs w:val="26"/>
          <w:u w:val="single"/>
        </w:rPr>
        <w:t>Транспортный налог</w:t>
      </w:r>
    </w:p>
    <w:p w14:paraId="78981D09" w14:textId="77777777" w:rsidR="00B92869" w:rsidRPr="00B92869" w:rsidRDefault="00B92869" w:rsidP="00B654A4">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lastRenderedPageBreak/>
        <w:t>Филиал ПАО «МРСК Юга» - «Волгоградэнерго» по состоянию на 01.01.2018 имеет 922 единицы транспортных средств, в том числе 81 единицу транспортных средств массой свыше 12 тонн.</w:t>
      </w:r>
    </w:p>
    <w:p w14:paraId="7E9EC88B" w14:textId="77777777" w:rsidR="00B92869" w:rsidRPr="00B92869" w:rsidRDefault="00B92869" w:rsidP="00B654A4">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Расчет транспортного налога на 2019 год произведен филиалом ПАО «МРСК Юга» - «Волгоградэнерго» на транспортные средства в количестве 926 ед. Ставки транспортного налога приняты в расчет в соответствии с </w:t>
      </w:r>
      <w:r w:rsidRPr="00B92869">
        <w:rPr>
          <w:rFonts w:ascii="Myriad Pro" w:eastAsia="Calibri" w:hAnsi="Myriad Pro" w:cs="Times New Roman"/>
          <w:bCs/>
          <w:iCs/>
          <w:color w:val="000000"/>
          <w:sz w:val="26"/>
          <w:szCs w:val="26"/>
        </w:rPr>
        <w:t>действующими ставками транспортного налога, утвержденными законом Волгоградской области от 11.11.2002 № 750-ОД «О транспортном налоге».</w:t>
      </w:r>
    </w:p>
    <w:p w14:paraId="2C807A74" w14:textId="77777777" w:rsidR="00B92869" w:rsidRPr="00B92869" w:rsidRDefault="00B92869" w:rsidP="00B654A4">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Налоговая база определена в отношении транспортных средств, имеющих двигатели - как мощность двигателя транспортного средства в лошадиных силах; в отношении водных несамоходных транспортных средств (не определена валовая вместимость) - как единица транспортного средства.</w:t>
      </w:r>
    </w:p>
    <w:p w14:paraId="57E674A7"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r w:rsidRPr="00B92869">
        <w:rPr>
          <w:rFonts w:ascii="Myriad Pro" w:eastAsia="Calibri" w:hAnsi="Myriad Pro" w:cs="Times New Roman"/>
          <w:bCs/>
          <w:iCs/>
          <w:color w:val="000000"/>
          <w:sz w:val="26"/>
          <w:szCs w:val="26"/>
        </w:rPr>
        <w:t>Транспортный налог на 2019 год заявлен в размере 3 440,02 тыс. руб. с учетом вычета планируемой суммы платы за возмещение вреда автомобильным дорогам общего пользования федерального значения (плата в системе «Платон») 235,17 тыс. руб.</w:t>
      </w:r>
    </w:p>
    <w:p w14:paraId="3F161391"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p>
    <w:p w14:paraId="4CF986E7" w14:textId="77777777" w:rsidR="00B92869" w:rsidRPr="009C6553" w:rsidRDefault="00B92869" w:rsidP="00B92869">
      <w:pPr>
        <w:spacing w:after="0" w:line="360" w:lineRule="auto"/>
        <w:jc w:val="both"/>
        <w:rPr>
          <w:rFonts w:ascii="Myriad Pro" w:eastAsia="Calibri" w:hAnsi="Myriad Pro" w:cs="Times New Roman"/>
          <w:b/>
          <w:i/>
          <w:color w:val="000000"/>
          <w:sz w:val="26"/>
          <w:szCs w:val="26"/>
          <w:u w:val="single"/>
        </w:rPr>
      </w:pPr>
      <w:r w:rsidRPr="009C6553">
        <w:rPr>
          <w:rFonts w:ascii="Myriad Pro" w:eastAsia="Calibri" w:hAnsi="Myriad Pro" w:cs="Times New Roman"/>
          <w:b/>
          <w:i/>
          <w:color w:val="000000"/>
          <w:sz w:val="26"/>
          <w:szCs w:val="26"/>
          <w:u w:val="single"/>
        </w:rPr>
        <w:t>Налог на недропользование (вода)</w:t>
      </w:r>
    </w:p>
    <w:p w14:paraId="1BB934F8"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r w:rsidRPr="00B92869">
        <w:rPr>
          <w:rFonts w:ascii="Myriad Pro" w:eastAsia="Calibri" w:hAnsi="Myriad Pro" w:cs="Times New Roman"/>
          <w:bCs/>
          <w:iCs/>
          <w:color w:val="000000"/>
          <w:sz w:val="26"/>
          <w:szCs w:val="26"/>
        </w:rPr>
        <w:t>Филиал ПАО «МРСК Юга» - «Волгоградэнерго» осуществляет добычу подземных вод для хозяйственно-бытовых и производственных нужд, полива зеленых насаждений на основании лицензий (5 шт.).</w:t>
      </w:r>
    </w:p>
    <w:p w14:paraId="2B31DAE6"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r w:rsidRPr="00B92869">
        <w:rPr>
          <w:rFonts w:ascii="Myriad Pro" w:eastAsia="Calibri" w:hAnsi="Myriad Pro" w:cs="Times New Roman"/>
          <w:bCs/>
          <w:iCs/>
          <w:color w:val="000000"/>
          <w:sz w:val="26"/>
          <w:szCs w:val="26"/>
        </w:rPr>
        <w:t>Для обоснования планируемых расходов предоставлен расчет на 2019 год исходя из годового нормативного расхода воды и налоговых ставок, установленных в пункте 1 статьи 332.12 Налогового Кодекса Российской Федерации с применением в соответствии с пунктом 1.1. статьи 332.12 Налогового Кодекса Российской Федерации коэффициента 2,01.</w:t>
      </w:r>
    </w:p>
    <w:p w14:paraId="32A76400"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p>
    <w:p w14:paraId="5AB4218D" w14:textId="77777777" w:rsidR="00B92869" w:rsidRPr="009C6553" w:rsidRDefault="00B92869" w:rsidP="00B92869">
      <w:pPr>
        <w:spacing w:after="0" w:line="360" w:lineRule="auto"/>
        <w:jc w:val="both"/>
        <w:rPr>
          <w:rFonts w:ascii="Myriad Pro" w:eastAsia="Calibri" w:hAnsi="Myriad Pro" w:cs="Times New Roman"/>
          <w:color w:val="000000"/>
          <w:sz w:val="26"/>
          <w:szCs w:val="26"/>
          <w:u w:val="single"/>
        </w:rPr>
      </w:pPr>
      <w:r w:rsidRPr="009C6553">
        <w:rPr>
          <w:rFonts w:ascii="Myriad Pro" w:eastAsia="Calibri" w:hAnsi="Myriad Pro" w:cs="Times New Roman"/>
          <w:b/>
          <w:i/>
          <w:color w:val="000000"/>
          <w:sz w:val="26"/>
          <w:szCs w:val="26"/>
          <w:u w:val="single"/>
        </w:rPr>
        <w:t>Экологические платежи за загрязнение окружающей среды</w:t>
      </w:r>
      <w:r w:rsidRPr="009C6553">
        <w:rPr>
          <w:rFonts w:ascii="Myriad Pro" w:eastAsia="Calibri" w:hAnsi="Myriad Pro" w:cs="Times New Roman"/>
          <w:color w:val="000000"/>
          <w:sz w:val="26"/>
          <w:szCs w:val="26"/>
          <w:u w:val="single"/>
        </w:rPr>
        <w:t xml:space="preserve"> </w:t>
      </w:r>
    </w:p>
    <w:p w14:paraId="4B77F7FD" w14:textId="77777777" w:rsidR="00B92869" w:rsidRPr="00B92869" w:rsidRDefault="00B92869" w:rsidP="00B92869">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К видам негативного воздействия на окружающую среду по филиалу ПАО «МРСК Юга» - «Волгоградэнерго» относятся:</w:t>
      </w:r>
    </w:p>
    <w:p w14:paraId="54716F9D" w14:textId="77777777" w:rsidR="00B92869" w:rsidRPr="00B92869" w:rsidRDefault="00B92869" w:rsidP="00596416">
      <w:pPr>
        <w:numPr>
          <w:ilvl w:val="0"/>
          <w:numId w:val="42"/>
        </w:numPr>
        <w:spacing w:after="0" w:line="360" w:lineRule="auto"/>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lastRenderedPageBreak/>
        <w:t>выбросы в атмосферный воздух загрязняющих веществ и иных веществ стационарными источниками загрязнения;</w:t>
      </w:r>
    </w:p>
    <w:p w14:paraId="1ED3B78C" w14:textId="77777777" w:rsidR="00B92869" w:rsidRPr="00B92869" w:rsidRDefault="00B92869" w:rsidP="00596416">
      <w:pPr>
        <w:numPr>
          <w:ilvl w:val="0"/>
          <w:numId w:val="42"/>
        </w:numPr>
        <w:spacing w:after="0" w:line="360" w:lineRule="auto"/>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размещение отходов производства и потребления.</w:t>
      </w:r>
    </w:p>
    <w:p w14:paraId="3B3543B6"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r w:rsidRPr="00B92869">
        <w:rPr>
          <w:rFonts w:ascii="Myriad Pro" w:eastAsia="Calibri" w:hAnsi="Myriad Pro" w:cs="Times New Roman"/>
          <w:bCs/>
          <w:iCs/>
          <w:color w:val="000000"/>
          <w:sz w:val="26"/>
          <w:szCs w:val="26"/>
        </w:rPr>
        <w:t>Плата за негативное воздействие на окружающую среду (НВОС) запланирована на 2019 год с увеличением ожидаемых расходов за 2018 год на 4,3% в размере 313 тыс. руб.</w:t>
      </w:r>
    </w:p>
    <w:p w14:paraId="05736C65"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p>
    <w:p w14:paraId="381218E9" w14:textId="77777777" w:rsidR="00B92869" w:rsidRPr="009C6553" w:rsidRDefault="00B92869" w:rsidP="00B92869">
      <w:pPr>
        <w:spacing w:after="0" w:line="360" w:lineRule="auto"/>
        <w:jc w:val="both"/>
        <w:rPr>
          <w:rFonts w:ascii="Myriad Pro" w:eastAsia="Calibri" w:hAnsi="Myriad Pro" w:cs="Times New Roman"/>
          <w:b/>
          <w:i/>
          <w:color w:val="000000"/>
          <w:sz w:val="26"/>
          <w:szCs w:val="26"/>
          <w:u w:val="single"/>
        </w:rPr>
      </w:pPr>
      <w:r w:rsidRPr="009C6553">
        <w:rPr>
          <w:rFonts w:ascii="Myriad Pro" w:eastAsia="Calibri" w:hAnsi="Myriad Pro" w:cs="Times New Roman"/>
          <w:b/>
          <w:i/>
          <w:color w:val="000000"/>
          <w:sz w:val="26"/>
          <w:szCs w:val="26"/>
          <w:u w:val="single"/>
        </w:rPr>
        <w:t>Плата за возмещение вреда дорогам федерального значения</w:t>
      </w:r>
    </w:p>
    <w:p w14:paraId="295281A8" w14:textId="77777777" w:rsidR="00B92869" w:rsidRPr="00B92869" w:rsidRDefault="00B92869" w:rsidP="00B92869">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Согласно постановлениям Правительства РФ от 14.06.2013 №504, от 18.05.2015 №474, от 03.11.2015 №1191 производится взимание платы за возмещение вреда дорогам федерального значения транспортными средствами, имеющими разрешенную максимальную массу свыше 12 тонн. </w:t>
      </w:r>
    </w:p>
    <w:p w14:paraId="5D44C9CB" w14:textId="77777777" w:rsidR="00B92869" w:rsidRPr="00B92869" w:rsidRDefault="00B92869" w:rsidP="00B92869">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На балансе «Волгоградэнерго» числится 81 единица транспортных средства, имеющих разрешенную максимальную массу свыше 12 тонн.</w:t>
      </w:r>
    </w:p>
    <w:p w14:paraId="32FE60B1"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r w:rsidRPr="00B92869">
        <w:rPr>
          <w:rFonts w:ascii="Myriad Pro" w:eastAsia="Calibri" w:hAnsi="Myriad Pro" w:cs="Times New Roman"/>
          <w:color w:val="000000"/>
          <w:sz w:val="26"/>
          <w:szCs w:val="26"/>
        </w:rPr>
        <w:t xml:space="preserve">Расчет платы за возмещение вреда </w:t>
      </w:r>
      <w:r w:rsidRPr="00B92869">
        <w:rPr>
          <w:rFonts w:ascii="Myriad Pro" w:eastAsia="Calibri" w:hAnsi="Myriad Pro" w:cs="Times New Roman"/>
          <w:bCs/>
          <w:iCs/>
          <w:color w:val="000000"/>
          <w:sz w:val="26"/>
          <w:szCs w:val="26"/>
        </w:rPr>
        <w:t>дорогам федерального значения в размере 235,17 тыс. руб. произведен исходя из планируемого на 2019 год пробега автотранспорта 105 600 км и тарифа 2,227 руб./км.</w:t>
      </w:r>
    </w:p>
    <w:p w14:paraId="63D02803" w14:textId="77777777" w:rsidR="00B92869" w:rsidRPr="00B92869" w:rsidRDefault="00B92869" w:rsidP="00B92869">
      <w:pPr>
        <w:spacing w:after="0" w:line="360" w:lineRule="auto"/>
        <w:ind w:firstLine="567"/>
        <w:jc w:val="both"/>
        <w:rPr>
          <w:rFonts w:ascii="Myriad Pro" w:eastAsia="Calibri" w:hAnsi="Myriad Pro" w:cs="Times New Roman"/>
          <w:bCs/>
          <w:iCs/>
          <w:color w:val="000000"/>
          <w:sz w:val="26"/>
          <w:szCs w:val="26"/>
        </w:rPr>
      </w:pPr>
    </w:p>
    <w:p w14:paraId="439BE065" w14:textId="77777777" w:rsidR="00B92869" w:rsidRPr="00B92869" w:rsidRDefault="00B92869" w:rsidP="00B92869">
      <w:pPr>
        <w:spacing w:after="0" w:line="360" w:lineRule="auto"/>
        <w:contextualSpacing/>
        <w:jc w:val="both"/>
        <w:rPr>
          <w:rFonts w:ascii="Myriad Pro" w:eastAsia="Calibri" w:hAnsi="Myriad Pro" w:cs="Times New Roman"/>
          <w:b/>
          <w:color w:val="000000"/>
          <w:sz w:val="26"/>
          <w:szCs w:val="26"/>
        </w:rPr>
      </w:pPr>
      <w:r w:rsidRPr="00B92869">
        <w:rPr>
          <w:rFonts w:ascii="Myriad Pro" w:eastAsia="Calibri" w:hAnsi="Myriad Pro" w:cs="Times New Roman"/>
          <w:b/>
          <w:color w:val="000000"/>
          <w:sz w:val="26"/>
          <w:szCs w:val="26"/>
        </w:rPr>
        <w:t>ПОЗИЦИЯ ОРГАНА РЕГУЛИРОВАНИЯ</w:t>
      </w:r>
    </w:p>
    <w:p w14:paraId="4DFC4C58" w14:textId="77777777" w:rsidR="00B92869" w:rsidRPr="00B92869" w:rsidRDefault="00B92869" w:rsidP="00B92869">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Расходы по налогу на землю приняты в сумме 3 838,9 по расчету, представленному филиалом ПАО «МРСК Юга»-«Волгоградэнерго», за исключением сумм по земельным участкам без кадастрового номера (стр. 37 Экспертного заключения).</w:t>
      </w:r>
    </w:p>
    <w:p w14:paraId="6309BB03" w14:textId="77777777" w:rsidR="00B92869" w:rsidRPr="00B92869" w:rsidRDefault="00B92869" w:rsidP="00B92869">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Налог на имущество принят в размере 80 121,4 тыс. руб. с учетом фактически введенных ОС по состоянию на 30.09.2018 г. и с учетом изменения базы налогообложения с 01.01.2019 согласно статье 374 Налогового Кодекса Российской Федерации (стр. 39 Экспертного заключения).</w:t>
      </w:r>
    </w:p>
    <w:p w14:paraId="07584347" w14:textId="77777777" w:rsidR="00B92869" w:rsidRPr="00B92869" w:rsidRDefault="00B92869" w:rsidP="00B92869">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Транспортный налог принят в сумме 3 271,5 тыс. руб. (стр. 38 Экспертного заключения) исходя из принятого скорректированного количества автотранспортных средств (791 единица техники), при этом полностью исключены </w:t>
      </w:r>
      <w:r w:rsidRPr="00B92869">
        <w:rPr>
          <w:rFonts w:ascii="Myriad Pro" w:eastAsia="Calibri" w:hAnsi="Myriad Pro" w:cs="Times New Roman"/>
          <w:bCs/>
          <w:color w:val="000000"/>
          <w:sz w:val="26"/>
          <w:szCs w:val="26"/>
        </w:rPr>
        <w:lastRenderedPageBreak/>
        <w:t xml:space="preserve">автобусы 35 единиц, водный вид транспорта 10 единиц, легковые автомобили мощностью более 150 </w:t>
      </w:r>
      <w:proofErr w:type="spellStart"/>
      <w:r w:rsidRPr="00B92869">
        <w:rPr>
          <w:rFonts w:ascii="Myriad Pro" w:eastAsia="Calibri" w:hAnsi="Myriad Pro" w:cs="Times New Roman"/>
          <w:bCs/>
          <w:color w:val="000000"/>
          <w:sz w:val="26"/>
          <w:szCs w:val="26"/>
        </w:rPr>
        <w:t>л.с</w:t>
      </w:r>
      <w:proofErr w:type="spellEnd"/>
      <w:r w:rsidRPr="00B92869">
        <w:rPr>
          <w:rFonts w:ascii="Myriad Pro" w:eastAsia="Calibri" w:hAnsi="Myriad Pro" w:cs="Times New Roman"/>
          <w:bCs/>
          <w:color w:val="000000"/>
          <w:sz w:val="26"/>
          <w:szCs w:val="26"/>
        </w:rPr>
        <w:t>.</w:t>
      </w:r>
    </w:p>
    <w:p w14:paraId="60199E75" w14:textId="77777777" w:rsidR="00B92869" w:rsidRPr="00B92869" w:rsidRDefault="00B92869" w:rsidP="00B92869">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Водный налог (налог на недропользование) прият в сумме 1,7 тыс. руб. по предложению</w:t>
      </w:r>
      <w:r w:rsidRPr="00B92869">
        <w:rPr>
          <w:rFonts w:ascii="Calibri" w:eastAsia="Calibri" w:hAnsi="Calibri" w:cs="Times New Roman"/>
        </w:rPr>
        <w:t xml:space="preserve"> </w:t>
      </w:r>
      <w:r w:rsidRPr="00B92869">
        <w:rPr>
          <w:rFonts w:ascii="Myriad Pro" w:eastAsia="Calibri" w:hAnsi="Myriad Pro" w:cs="Times New Roman"/>
          <w:bCs/>
          <w:color w:val="000000"/>
          <w:sz w:val="26"/>
          <w:szCs w:val="26"/>
        </w:rPr>
        <w:t>филиала «ПАО «МРСК Юга»-«Волгоградэнерго» (стр. 38 Экспертного заключения).</w:t>
      </w:r>
    </w:p>
    <w:p w14:paraId="51E0DA06" w14:textId="77777777" w:rsidR="00B92869" w:rsidRPr="00B92869" w:rsidRDefault="00B92869" w:rsidP="00B92869">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Плата за предельно допустимые выбросы принята в сумме 172,3 тыс. руб., расходы приняты исходя из факта 2017 года и снижения ставки платы за НВОС в части размещения ТКО </w:t>
      </w:r>
      <w:r w:rsidRPr="00B92869">
        <w:rPr>
          <w:rFonts w:ascii="Myriad Pro" w:eastAsia="Calibri" w:hAnsi="Myriad Pro" w:cs="Times New Roman"/>
          <w:bCs/>
          <w:color w:val="000000"/>
          <w:sz w:val="26"/>
          <w:szCs w:val="26"/>
          <w:lang w:val="en-US"/>
        </w:rPr>
        <w:t>IV</w:t>
      </w:r>
      <w:r w:rsidRPr="00B92869">
        <w:rPr>
          <w:rFonts w:ascii="Myriad Pro" w:eastAsia="Calibri" w:hAnsi="Myriad Pro" w:cs="Times New Roman"/>
          <w:bCs/>
          <w:color w:val="000000"/>
          <w:sz w:val="26"/>
          <w:szCs w:val="26"/>
        </w:rPr>
        <w:t xml:space="preserve"> класса опасности (стр. 39 Экспертного заключения).</w:t>
      </w:r>
    </w:p>
    <w:p w14:paraId="3A190B1F" w14:textId="77777777" w:rsidR="00B92869" w:rsidRPr="00B92869" w:rsidRDefault="00B92869" w:rsidP="00B92869">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Расходы на плату за возмещение вреда дорогам федерального значения (для автомобилей свыше 12 тонн) приняты в сумме 221,9 тыс. руб. исходя из принятого равномерного по полугодиям пробега транспорта свыше 12 тонн 108 500 км и тарифов на 1 полугодие 2019 года - 1,902 руб./км, на 2 полугодие 2019 года - с учетом последовательной индексации на фактический ИПЦ 2016 107,1%, оценочный ИП</w:t>
      </w:r>
      <w:r w:rsidR="00241EEB">
        <w:rPr>
          <w:rFonts w:ascii="Myriad Pro" w:eastAsia="Calibri" w:hAnsi="Myriad Pro" w:cs="Times New Roman"/>
          <w:bCs/>
          <w:color w:val="000000"/>
          <w:sz w:val="26"/>
          <w:szCs w:val="26"/>
        </w:rPr>
        <w:t>Ц</w:t>
      </w:r>
      <w:r w:rsidRPr="00B92869">
        <w:rPr>
          <w:rFonts w:ascii="Myriad Pro" w:eastAsia="Calibri" w:hAnsi="Myriad Pro" w:cs="Times New Roman"/>
          <w:bCs/>
          <w:color w:val="000000"/>
          <w:sz w:val="26"/>
          <w:szCs w:val="26"/>
        </w:rPr>
        <w:t xml:space="preserve"> 2018 102,7%, плановый ИПЦ 2019 104,6% - 2,189 руб./км (стр. 39 Экспертного заключения).</w:t>
      </w:r>
    </w:p>
    <w:p w14:paraId="6DCC7029" w14:textId="77777777" w:rsidR="00B92869" w:rsidRPr="00B92869" w:rsidRDefault="00B92869" w:rsidP="00B92869">
      <w:pPr>
        <w:spacing w:after="0" w:line="360" w:lineRule="auto"/>
        <w:ind w:firstLine="567"/>
        <w:contextualSpacing/>
        <w:jc w:val="both"/>
        <w:rPr>
          <w:rFonts w:ascii="Myriad Pro" w:eastAsia="Calibri" w:hAnsi="Myriad Pro" w:cs="Times New Roman"/>
          <w:b/>
          <w:color w:val="000000"/>
          <w:sz w:val="26"/>
          <w:szCs w:val="26"/>
        </w:rPr>
      </w:pPr>
    </w:p>
    <w:p w14:paraId="56F7D52C" w14:textId="77777777" w:rsidR="00B92869" w:rsidRPr="00B92869" w:rsidRDefault="00B92869" w:rsidP="00B92869">
      <w:pPr>
        <w:spacing w:after="0" w:line="360" w:lineRule="auto"/>
        <w:contextualSpacing/>
        <w:jc w:val="both"/>
        <w:rPr>
          <w:rFonts w:ascii="Myriad Pro" w:eastAsia="Calibri" w:hAnsi="Myriad Pro" w:cs="Times New Roman"/>
          <w:b/>
          <w:color w:val="000000"/>
          <w:sz w:val="26"/>
          <w:szCs w:val="26"/>
        </w:rPr>
      </w:pPr>
      <w:r w:rsidRPr="00B92869">
        <w:rPr>
          <w:rFonts w:ascii="Myriad Pro" w:eastAsia="Calibri" w:hAnsi="Myriad Pro" w:cs="Times New Roman"/>
          <w:b/>
          <w:color w:val="000000"/>
          <w:sz w:val="26"/>
          <w:szCs w:val="26"/>
        </w:rPr>
        <w:t>ПОЗИЦИЯ ИСПОЛНИТЕЛЯ</w:t>
      </w:r>
    </w:p>
    <w:p w14:paraId="7CB9D19F" w14:textId="77777777" w:rsidR="00F63623" w:rsidRPr="009C6553" w:rsidRDefault="00F63623" w:rsidP="00F63623">
      <w:pPr>
        <w:spacing w:after="0" w:line="360" w:lineRule="auto"/>
        <w:contextualSpacing/>
        <w:jc w:val="both"/>
        <w:rPr>
          <w:rFonts w:ascii="Myriad Pro" w:eastAsia="Calibri" w:hAnsi="Myriad Pro" w:cs="Times New Roman"/>
          <w:b/>
          <w:i/>
          <w:iCs/>
          <w:color w:val="000000"/>
          <w:sz w:val="26"/>
          <w:szCs w:val="26"/>
          <w:u w:val="single"/>
        </w:rPr>
      </w:pPr>
      <w:r w:rsidRPr="009C6553">
        <w:rPr>
          <w:rFonts w:ascii="Myriad Pro" w:eastAsia="Calibri" w:hAnsi="Myriad Pro" w:cs="Times New Roman"/>
          <w:b/>
          <w:i/>
          <w:iCs/>
          <w:color w:val="000000"/>
          <w:sz w:val="26"/>
          <w:szCs w:val="26"/>
          <w:u w:val="single"/>
        </w:rPr>
        <w:t>Земельный налог</w:t>
      </w:r>
    </w:p>
    <w:p w14:paraId="7FABBC64"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В </w:t>
      </w:r>
      <w:bookmarkStart w:id="94" w:name="_Hlk40120477"/>
      <w:r w:rsidRPr="00B92869">
        <w:rPr>
          <w:rFonts w:ascii="Myriad Pro" w:eastAsia="Calibri" w:hAnsi="Myriad Pro" w:cs="Times New Roman"/>
          <w:bCs/>
          <w:color w:val="000000"/>
          <w:sz w:val="26"/>
          <w:szCs w:val="26"/>
        </w:rPr>
        <w:t xml:space="preserve">«Расчете земельного налога за 2018-2013 гг.» </w:t>
      </w:r>
      <w:bookmarkEnd w:id="94"/>
      <w:r w:rsidRPr="00B92869">
        <w:rPr>
          <w:rFonts w:ascii="Myriad Pro" w:eastAsia="Calibri" w:hAnsi="Myriad Pro" w:cs="Times New Roman"/>
          <w:bCs/>
          <w:color w:val="000000"/>
          <w:sz w:val="26"/>
          <w:szCs w:val="26"/>
        </w:rPr>
        <w:t xml:space="preserve">не указаны </w:t>
      </w:r>
      <w:bookmarkStart w:id="95" w:name="_Hlk40120932"/>
      <w:r w:rsidRPr="00B92869">
        <w:rPr>
          <w:rFonts w:ascii="Myriad Pro" w:eastAsia="Calibri" w:hAnsi="Myriad Pro" w:cs="Times New Roman"/>
          <w:bCs/>
          <w:color w:val="000000"/>
          <w:sz w:val="26"/>
          <w:szCs w:val="26"/>
        </w:rPr>
        <w:t>кадастровая стоимость земельных участков и налоговые ставки</w:t>
      </w:r>
      <w:bookmarkEnd w:id="95"/>
      <w:r w:rsidRPr="00B92869">
        <w:rPr>
          <w:rFonts w:ascii="Myriad Pro" w:eastAsia="Calibri" w:hAnsi="Myriad Pro" w:cs="Times New Roman"/>
          <w:bCs/>
          <w:color w:val="000000"/>
          <w:sz w:val="26"/>
          <w:szCs w:val="26"/>
        </w:rPr>
        <w:t>, установленные уполномоченными органами муниципальных образований. Также не указаны кадастровые номера 347 земельных участков, сумма земельного налога по которым на 2019 год по расчету филиала «ПАО «МРСК Юга»-«Волгоградэнерго» определена в размере 179,61 тыс. руб.</w:t>
      </w:r>
    </w:p>
    <w:p w14:paraId="7A673D70"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В материалах тарифного дела отсутствуют данные бухгалтерского учета, подтверждающие сумму земельного налога по факту за 2017 год, налоговая декларация по земельному налогу за 2017 год также не представлена.</w:t>
      </w:r>
    </w:p>
    <w:p w14:paraId="65ACEE4B"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В соответствии с пунктом 1 статьи 391 Налогового Кодекса Российской Федерации налоговая база определяется в отношении каждого земельного участка как его кадастровая стоимость, внесенная в Единый государственный реестр недвижимости и подлежащая применению с 1 января года, являющегося </w:t>
      </w:r>
      <w:r w:rsidRPr="00B92869">
        <w:rPr>
          <w:rFonts w:ascii="Myriad Pro" w:eastAsia="Calibri" w:hAnsi="Myriad Pro" w:cs="Times New Roman"/>
          <w:bCs/>
          <w:color w:val="000000"/>
          <w:sz w:val="26"/>
          <w:szCs w:val="26"/>
        </w:rPr>
        <w:lastRenderedPageBreak/>
        <w:t>налоговым периодом, с учетом особенностей, предусмотренных статьей 391 Налогового Кодекса Российской Федерации.</w:t>
      </w:r>
    </w:p>
    <w:p w14:paraId="363E8FC9"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В соответствии с пунктом 1 статьи 5 Федерального закона от 13.07.2015 № 218-ФЗ «О государственной регистрации недвижимости» каждый объект недвижимости, сведения о котором внесены в Единый государственный реестр недвижимости, имеет неизменяемый, не повторяющийся во времени и на территории Российской Федерации кадастровый номер, присваиваемый органом регистрации прав.</w:t>
      </w:r>
    </w:p>
    <w:p w14:paraId="191ED203"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Таким образом, наличие кадастрового номера свидетельствует о том, что земельный участок поставлен на кадастровый учет и определена кадастровая стоимость данного земельного участка, являющаяся налоговой базой для исчисления земельного налога.</w:t>
      </w:r>
    </w:p>
    <w:p w14:paraId="4E6B7536"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Учитывая вышеизложенное, Исполнитель считает обоснованным решение </w:t>
      </w:r>
      <w:r>
        <w:rPr>
          <w:rFonts w:ascii="Myriad Pro" w:eastAsia="Calibri" w:hAnsi="Myriad Pro" w:cs="Times New Roman"/>
          <w:bCs/>
          <w:color w:val="000000"/>
          <w:sz w:val="26"/>
          <w:szCs w:val="26"/>
        </w:rPr>
        <w:t>КТР Волгоградской</w:t>
      </w:r>
      <w:r w:rsidRPr="00B92869">
        <w:rPr>
          <w:rFonts w:ascii="Myriad Pro" w:eastAsia="Calibri" w:hAnsi="Myriad Pro" w:cs="Times New Roman"/>
          <w:bCs/>
          <w:color w:val="000000"/>
          <w:sz w:val="26"/>
          <w:szCs w:val="26"/>
        </w:rPr>
        <w:t xml:space="preserve"> области об исключении из НВВ на 2019 год расходов на земельный налог по земельным участкам с неуказанным кадастровым номером.</w:t>
      </w:r>
    </w:p>
    <w:p w14:paraId="0B7C7455"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На основании «Расчета земельного налога за 2018-2013 гг.» Исполнителем определена сумма расходов на земельный налог на 2019 год без учета расходов по участкам с неуказанным кадастровым номером в размере 3 967,1 тыс. руб. (4 146,7 – 179,6).</w:t>
      </w:r>
    </w:p>
    <w:p w14:paraId="4087A0F1"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bookmarkStart w:id="96" w:name="_Hlk40174653"/>
      <w:r w:rsidRPr="00B92869">
        <w:rPr>
          <w:rFonts w:ascii="Myriad Pro" w:eastAsia="Calibri" w:hAnsi="Myriad Pro" w:cs="Times New Roman"/>
          <w:bCs/>
          <w:color w:val="000000"/>
          <w:sz w:val="26"/>
          <w:szCs w:val="26"/>
        </w:rPr>
        <w:t xml:space="preserve">В целях обоснования заявляемых расходов на земельный налог Исполнитель рекомендует предоставлять в регулирующий орган </w:t>
      </w:r>
      <w:bookmarkEnd w:id="96"/>
      <w:proofErr w:type="spellStart"/>
      <w:r w:rsidRPr="00B92869">
        <w:rPr>
          <w:rFonts w:ascii="Myriad Pro" w:eastAsia="Calibri" w:hAnsi="Myriad Pro" w:cs="Times New Roman"/>
          <w:bCs/>
          <w:color w:val="000000"/>
          <w:sz w:val="26"/>
          <w:szCs w:val="26"/>
        </w:rPr>
        <w:t>пообъектный</w:t>
      </w:r>
      <w:proofErr w:type="spellEnd"/>
      <w:r w:rsidRPr="00B92869">
        <w:rPr>
          <w:rFonts w:ascii="Myriad Pro" w:eastAsia="Calibri" w:hAnsi="Myriad Pro" w:cs="Times New Roman"/>
          <w:bCs/>
          <w:color w:val="000000"/>
          <w:sz w:val="26"/>
          <w:szCs w:val="26"/>
        </w:rPr>
        <w:t xml:space="preserve"> расчет земельного налога с указанием по каждому земельному участку месторасположения участка, наименования объектов недвижимости, расположенных на земельном участке, кадастрового номера, кадастровой стоимости, ставки налога, суммы налога на очередной период регулирования.</w:t>
      </w:r>
    </w:p>
    <w:p w14:paraId="2E362301" w14:textId="77777777" w:rsidR="00F63623" w:rsidRPr="00B92869" w:rsidRDefault="00F63623" w:rsidP="00F63623">
      <w:pPr>
        <w:spacing w:after="0" w:line="360" w:lineRule="auto"/>
        <w:contextualSpacing/>
        <w:jc w:val="both"/>
        <w:rPr>
          <w:rFonts w:ascii="Myriad Pro" w:eastAsia="Calibri" w:hAnsi="Myriad Pro" w:cs="Times New Roman"/>
          <w:bCs/>
          <w:color w:val="000000"/>
          <w:sz w:val="26"/>
          <w:szCs w:val="26"/>
        </w:rPr>
      </w:pPr>
    </w:p>
    <w:p w14:paraId="6DE9B4F4" w14:textId="77777777" w:rsidR="00F63623" w:rsidRPr="009C6553" w:rsidRDefault="00F63623" w:rsidP="00F63623">
      <w:pPr>
        <w:spacing w:after="0" w:line="360" w:lineRule="auto"/>
        <w:contextualSpacing/>
        <w:jc w:val="both"/>
        <w:rPr>
          <w:rFonts w:ascii="Myriad Pro" w:eastAsia="Calibri" w:hAnsi="Myriad Pro" w:cs="Times New Roman"/>
          <w:b/>
          <w:i/>
          <w:iCs/>
          <w:color w:val="000000"/>
          <w:sz w:val="26"/>
          <w:szCs w:val="26"/>
          <w:u w:val="single"/>
        </w:rPr>
      </w:pPr>
      <w:r w:rsidRPr="009C6553">
        <w:rPr>
          <w:rFonts w:ascii="Myriad Pro" w:eastAsia="Calibri" w:hAnsi="Myriad Pro" w:cs="Times New Roman"/>
          <w:b/>
          <w:i/>
          <w:iCs/>
          <w:color w:val="000000"/>
          <w:sz w:val="26"/>
          <w:szCs w:val="26"/>
          <w:u w:val="single"/>
        </w:rPr>
        <w:t>Налог на имущество</w:t>
      </w:r>
    </w:p>
    <w:p w14:paraId="39CFDB71"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По результатам анализа документов, представленных филиалом ПАО «МРСК Юга» - «Волгоградэнерго» в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для обоснования заявляемых расходов на 2019 год, Исполнитель отмечает следующее.</w:t>
      </w:r>
    </w:p>
    <w:p w14:paraId="76225FFB"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proofErr w:type="spellStart"/>
      <w:r w:rsidRPr="00B92869">
        <w:rPr>
          <w:rFonts w:ascii="Myriad Pro" w:eastAsia="Calibri" w:hAnsi="Myriad Pro" w:cs="Times New Roman"/>
          <w:color w:val="000000"/>
          <w:sz w:val="26"/>
          <w:szCs w:val="26"/>
        </w:rPr>
        <w:lastRenderedPageBreak/>
        <w:t>Пообъектный</w:t>
      </w:r>
      <w:proofErr w:type="spellEnd"/>
      <w:r w:rsidRPr="00B92869">
        <w:rPr>
          <w:rFonts w:ascii="Myriad Pro" w:eastAsia="Calibri" w:hAnsi="Myriad Pro" w:cs="Times New Roman"/>
          <w:color w:val="000000"/>
          <w:sz w:val="26"/>
          <w:szCs w:val="26"/>
        </w:rPr>
        <w:t xml:space="preserve"> расчет налога на имущество на 2019 год выполнен </w:t>
      </w:r>
      <w:r w:rsidRPr="00B92869">
        <w:rPr>
          <w:rFonts w:ascii="Myriad Pro" w:eastAsia="Calibri" w:hAnsi="Myriad Pro" w:cs="Times New Roman"/>
          <w:bCs/>
          <w:color w:val="000000"/>
          <w:sz w:val="26"/>
          <w:szCs w:val="26"/>
        </w:rPr>
        <w:t xml:space="preserve">филиалом «ПАО «МРСК Юга»-«Волгоградэнерго» </w:t>
      </w:r>
      <w:r w:rsidRPr="00B92869">
        <w:rPr>
          <w:rFonts w:ascii="Myriad Pro" w:eastAsia="Calibri" w:hAnsi="Myriad Pro" w:cs="Times New Roman"/>
          <w:color w:val="000000"/>
          <w:sz w:val="26"/>
          <w:szCs w:val="26"/>
        </w:rPr>
        <w:t>с применением налоговых ставок 2,2% и 1,1% без учета изменений, внесенных в статью 374 Налогового Кодекса Российской Федерации Федеральным законом от 03.08.2018 № 302-ФЗ, в соответствии с которыми движимое имущество не признается объектом налогообложения.</w:t>
      </w:r>
    </w:p>
    <w:p w14:paraId="1FC90989"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В соответствии со Справкой ГУП «</w:t>
      </w:r>
      <w:proofErr w:type="spellStart"/>
      <w:r w:rsidRPr="00B92869">
        <w:rPr>
          <w:rFonts w:ascii="Myriad Pro" w:eastAsia="Calibri" w:hAnsi="Myriad Pro" w:cs="Times New Roman"/>
          <w:color w:val="000000"/>
          <w:sz w:val="26"/>
          <w:szCs w:val="26"/>
        </w:rPr>
        <w:t>Волгоградоблинвентаризация</w:t>
      </w:r>
      <w:proofErr w:type="spellEnd"/>
      <w:r w:rsidRPr="00B92869">
        <w:rPr>
          <w:rFonts w:ascii="Myriad Pro" w:eastAsia="Calibri" w:hAnsi="Myriad Pro" w:cs="Times New Roman"/>
          <w:color w:val="000000"/>
          <w:sz w:val="26"/>
          <w:szCs w:val="26"/>
        </w:rPr>
        <w:t>» от 06.05.2004 № 53 не относится к объектам недвижимости следующее имущество ОАО «Волгоградэнерго»:</w:t>
      </w:r>
    </w:p>
    <w:p w14:paraId="7E7F8F3A" w14:textId="77777777" w:rsidR="00F63623" w:rsidRPr="00B92869" w:rsidRDefault="00F63623" w:rsidP="00F63623">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Машины и оборудование;</w:t>
      </w:r>
    </w:p>
    <w:p w14:paraId="7EA6A8B1" w14:textId="77777777" w:rsidR="00F63623" w:rsidRPr="00B92869" w:rsidRDefault="00F63623" w:rsidP="00F63623">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Металлические сборно-разборные сооружения и емкости, в том числе маслосборники и каналы к ним;</w:t>
      </w:r>
    </w:p>
    <w:p w14:paraId="5AA27B9F" w14:textId="77777777" w:rsidR="00F63623" w:rsidRPr="00B92869" w:rsidRDefault="00F63623" w:rsidP="00F63623">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Передвижные вагончики и домики (ГПД и СКД) производственного или бытового назначения, не имеющие прочной связи с землей;</w:t>
      </w:r>
    </w:p>
    <w:p w14:paraId="266D5D34" w14:textId="77777777" w:rsidR="00F63623" w:rsidRPr="00B92869" w:rsidRDefault="00F63623" w:rsidP="00F63623">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Ограждения сетчатые металлические, металлические, железобетонные сборно-разборные, кирпичные, не капитального характера;</w:t>
      </w:r>
    </w:p>
    <w:p w14:paraId="4C9D5095" w14:textId="77777777" w:rsidR="00F63623" w:rsidRPr="00B92869" w:rsidRDefault="00F63623" w:rsidP="00F63623">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Расположенные на территории электрических подстанций, а также внутри зданий, строений системы водоснабжения, отопления, канализации, воздушные и кабельные линии связи и электропередачи класса напряжения 0,4 </w:t>
      </w:r>
      <w:proofErr w:type="spellStart"/>
      <w:r w:rsidRPr="00B92869">
        <w:rPr>
          <w:rFonts w:ascii="Myriad Pro" w:eastAsia="Calibri" w:hAnsi="Myriad Pro" w:cs="Times New Roman"/>
          <w:color w:val="000000"/>
          <w:sz w:val="26"/>
          <w:szCs w:val="26"/>
        </w:rPr>
        <w:t>кВ</w:t>
      </w:r>
      <w:proofErr w:type="spellEnd"/>
      <w:r w:rsidRPr="00B92869">
        <w:rPr>
          <w:rFonts w:ascii="Myriad Pro" w:eastAsia="Calibri" w:hAnsi="Myriad Pro" w:cs="Times New Roman"/>
          <w:color w:val="000000"/>
          <w:sz w:val="26"/>
          <w:szCs w:val="26"/>
        </w:rPr>
        <w:t xml:space="preserve"> и 6-10 </w:t>
      </w:r>
      <w:proofErr w:type="spellStart"/>
      <w:r w:rsidRPr="00B92869">
        <w:rPr>
          <w:rFonts w:ascii="Myriad Pro" w:eastAsia="Calibri" w:hAnsi="Myriad Pro" w:cs="Times New Roman"/>
          <w:color w:val="000000"/>
          <w:sz w:val="26"/>
          <w:szCs w:val="26"/>
        </w:rPr>
        <w:t>кВ</w:t>
      </w:r>
      <w:proofErr w:type="spellEnd"/>
      <w:r w:rsidRPr="00B92869">
        <w:rPr>
          <w:rFonts w:ascii="Myriad Pro" w:eastAsia="Calibri" w:hAnsi="Myriad Pro" w:cs="Times New Roman"/>
          <w:color w:val="000000"/>
          <w:sz w:val="26"/>
          <w:szCs w:val="26"/>
        </w:rPr>
        <w:t>(со всеми ТП и КТП), внутреннее и наружное освещение;</w:t>
      </w:r>
    </w:p>
    <w:p w14:paraId="4A2942EA" w14:textId="77777777" w:rsidR="00F63623" w:rsidRPr="00B92869" w:rsidRDefault="00F63623" w:rsidP="00F63623">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Внешние воздушные и кабельные линии электропередачи класса напряжения 0,4 </w:t>
      </w:r>
      <w:proofErr w:type="spellStart"/>
      <w:r w:rsidRPr="00B92869">
        <w:rPr>
          <w:rFonts w:ascii="Myriad Pro" w:eastAsia="Calibri" w:hAnsi="Myriad Pro" w:cs="Times New Roman"/>
          <w:color w:val="000000"/>
          <w:sz w:val="26"/>
          <w:szCs w:val="26"/>
        </w:rPr>
        <w:t>кВ</w:t>
      </w:r>
      <w:proofErr w:type="spellEnd"/>
      <w:r w:rsidRPr="00B92869">
        <w:rPr>
          <w:rFonts w:ascii="Myriad Pro" w:eastAsia="Calibri" w:hAnsi="Myriad Pro" w:cs="Times New Roman"/>
          <w:color w:val="000000"/>
          <w:sz w:val="26"/>
          <w:szCs w:val="26"/>
        </w:rPr>
        <w:t xml:space="preserve"> и 6-10 </w:t>
      </w:r>
      <w:proofErr w:type="spellStart"/>
      <w:r w:rsidRPr="00B92869">
        <w:rPr>
          <w:rFonts w:ascii="Myriad Pro" w:eastAsia="Calibri" w:hAnsi="Myriad Pro" w:cs="Times New Roman"/>
          <w:color w:val="000000"/>
          <w:sz w:val="26"/>
          <w:szCs w:val="26"/>
        </w:rPr>
        <w:t>кВ</w:t>
      </w:r>
      <w:proofErr w:type="spellEnd"/>
      <w:r w:rsidRPr="00B92869">
        <w:rPr>
          <w:rFonts w:ascii="Myriad Pro" w:eastAsia="Calibri" w:hAnsi="Myriad Pro" w:cs="Times New Roman"/>
          <w:color w:val="000000"/>
          <w:sz w:val="26"/>
          <w:szCs w:val="26"/>
        </w:rPr>
        <w:t xml:space="preserve"> (со всеми ТП и КТП), воздушные и кабельные линии связи, системы водоснабжения, отопления, канализация;</w:t>
      </w:r>
    </w:p>
    <w:p w14:paraId="2BF8DC3B" w14:textId="77777777" w:rsidR="00F63623" w:rsidRPr="00B92869" w:rsidRDefault="00F63623" w:rsidP="00F63623">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Расположенные на территории электрических подстанций железнодорожные (рельсовые) пути не капитального характера, бетонированные или асфальтированные покрытия, в том числе подъездные и внутриплощадочные дороги, тротуары, пешеходные дорожки;</w:t>
      </w:r>
    </w:p>
    <w:p w14:paraId="05259961" w14:textId="77777777" w:rsidR="00F63623" w:rsidRPr="00B92869" w:rsidRDefault="00F63623" w:rsidP="00F63623">
      <w:pPr>
        <w:numPr>
          <w:ilvl w:val="0"/>
          <w:numId w:val="43"/>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Элементы благоустройства.</w:t>
      </w:r>
    </w:p>
    <w:p w14:paraId="0E79DED4"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lastRenderedPageBreak/>
        <w:t>В «Прогнозном расчете налога на имущество Исполнительного аппарата ПАО «МРСК Юга» на 2019 год» не указаны объекты налогообложения, применены налоговые ставки 2,2% и 1,1%.</w:t>
      </w:r>
    </w:p>
    <w:p w14:paraId="74663484"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По мнению Исполнителя в связи с тем, что </w:t>
      </w:r>
      <w:r w:rsidRPr="00B92869">
        <w:rPr>
          <w:rFonts w:ascii="Myriad Pro" w:eastAsia="Calibri" w:hAnsi="Myriad Pro" w:cs="Times New Roman"/>
          <w:color w:val="000000"/>
          <w:sz w:val="26"/>
          <w:szCs w:val="26"/>
        </w:rPr>
        <w:t>филиалом ПАО «МРСК Юга» - «</w:t>
      </w:r>
      <w:proofErr w:type="spellStart"/>
      <w:r w:rsidRPr="00B92869">
        <w:rPr>
          <w:rFonts w:ascii="Myriad Pro" w:eastAsia="Calibri" w:hAnsi="Myriad Pro" w:cs="Times New Roman"/>
          <w:color w:val="000000"/>
          <w:sz w:val="26"/>
          <w:szCs w:val="26"/>
        </w:rPr>
        <w:t>Волгоградэнерго»</w:t>
      </w:r>
      <w:r w:rsidRPr="005454B4">
        <w:rPr>
          <w:rFonts w:ascii="Myriad Pro" w:eastAsia="Calibri" w:hAnsi="Myriad Pro" w:cs="Times New Roman"/>
          <w:color w:val="000000"/>
          <w:sz w:val="26"/>
          <w:szCs w:val="26"/>
        </w:rPr>
        <w:t>не</w:t>
      </w:r>
      <w:proofErr w:type="spellEnd"/>
      <w:r w:rsidRPr="005454B4">
        <w:rPr>
          <w:rFonts w:ascii="Myriad Pro" w:eastAsia="Calibri" w:hAnsi="Myriad Pro" w:cs="Times New Roman"/>
          <w:bCs/>
          <w:color w:val="000000"/>
          <w:sz w:val="26"/>
          <w:szCs w:val="26"/>
        </w:rPr>
        <w:t xml:space="preserve"> подтверждено, </w:t>
      </w:r>
      <w:r w:rsidRPr="003730B0">
        <w:rPr>
          <w:rFonts w:ascii="Myriad Pro" w:eastAsia="Calibri" w:hAnsi="Myriad Pro" w:cs="Times New Roman"/>
          <w:bCs/>
          <w:color w:val="000000"/>
          <w:sz w:val="26"/>
          <w:szCs w:val="26"/>
        </w:rPr>
        <w:t>что все указанное</w:t>
      </w:r>
      <w:r w:rsidRPr="005454B4">
        <w:rPr>
          <w:rFonts w:ascii="Myriad Pro" w:eastAsia="Calibri" w:hAnsi="Myriad Pro" w:cs="Times New Roman"/>
          <w:bCs/>
          <w:color w:val="000000"/>
          <w:sz w:val="26"/>
          <w:szCs w:val="26"/>
        </w:rPr>
        <w:t xml:space="preserve"> имущество относится к недвижимому</w:t>
      </w:r>
      <w:r w:rsidRPr="00B92869">
        <w:rPr>
          <w:rFonts w:ascii="Myriad Pro" w:eastAsia="Calibri" w:hAnsi="Myriad Pro" w:cs="Times New Roman"/>
          <w:bCs/>
          <w:color w:val="000000"/>
          <w:sz w:val="26"/>
          <w:szCs w:val="26"/>
        </w:rPr>
        <w:t xml:space="preserve"> </w:t>
      </w:r>
      <w:r w:rsidRPr="005454B4">
        <w:rPr>
          <w:rFonts w:ascii="Myriad Pro" w:eastAsia="Calibri" w:hAnsi="Myriad Pro" w:cs="Times New Roman"/>
          <w:color w:val="000000"/>
          <w:sz w:val="26"/>
          <w:szCs w:val="26"/>
        </w:rPr>
        <w:t xml:space="preserve">экономическая обоснованность </w:t>
      </w:r>
      <w:r w:rsidRPr="005454B4">
        <w:rPr>
          <w:rFonts w:ascii="Myriad Pro" w:eastAsia="Calibri" w:hAnsi="Myriad Pro" w:cs="Times New Roman"/>
          <w:bCs/>
          <w:color w:val="000000"/>
          <w:sz w:val="26"/>
          <w:szCs w:val="26"/>
        </w:rPr>
        <w:t>заявленных</w:t>
      </w:r>
      <w:r w:rsidRPr="005454B4">
        <w:rPr>
          <w:rFonts w:ascii="Myriad Pro" w:eastAsia="Calibri" w:hAnsi="Myriad Pro" w:cs="Times New Roman"/>
          <w:color w:val="000000"/>
          <w:sz w:val="26"/>
          <w:szCs w:val="26"/>
        </w:rPr>
        <w:t xml:space="preserve"> </w:t>
      </w:r>
      <w:r w:rsidRPr="005454B4">
        <w:rPr>
          <w:rFonts w:ascii="Myriad Pro" w:eastAsia="Calibri" w:hAnsi="Myriad Pro" w:cs="Times New Roman"/>
          <w:bCs/>
          <w:color w:val="000000"/>
          <w:sz w:val="26"/>
          <w:szCs w:val="26"/>
        </w:rPr>
        <w:t>расходов на налог на имущество исполнительного аппарата ПАО «МРСК Юга» в размере 17 тыс. руб. документально не обоснована.</w:t>
      </w:r>
    </w:p>
    <w:p w14:paraId="0FF9B36D"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На основании вышеизложенного Исполнитель считает обоснованным решение </w:t>
      </w:r>
      <w:r>
        <w:rPr>
          <w:rFonts w:ascii="Myriad Pro" w:eastAsia="Calibri" w:hAnsi="Myriad Pro" w:cs="Times New Roman"/>
          <w:bCs/>
          <w:color w:val="000000"/>
          <w:sz w:val="26"/>
          <w:szCs w:val="26"/>
        </w:rPr>
        <w:t>КТР Волгоградской</w:t>
      </w:r>
      <w:r w:rsidRPr="00B92869">
        <w:rPr>
          <w:rFonts w:ascii="Myriad Pro" w:eastAsia="Calibri" w:hAnsi="Myriad Pro" w:cs="Times New Roman"/>
          <w:bCs/>
          <w:color w:val="000000"/>
          <w:sz w:val="26"/>
          <w:szCs w:val="26"/>
        </w:rPr>
        <w:t xml:space="preserve"> области, в соответствии с которым налог на имущество </w:t>
      </w:r>
      <w:r w:rsidRPr="00B92869">
        <w:rPr>
          <w:rFonts w:ascii="Myriad Pro" w:eastAsia="Calibri" w:hAnsi="Myriad Pro" w:cs="Times New Roman"/>
          <w:color w:val="000000"/>
          <w:sz w:val="26"/>
          <w:szCs w:val="26"/>
        </w:rPr>
        <w:t xml:space="preserve">филиала ПАО «МРСК Юга» - «Волгоградэнерго» </w:t>
      </w:r>
      <w:r w:rsidRPr="00B92869">
        <w:rPr>
          <w:rFonts w:ascii="Myriad Pro" w:eastAsia="Calibri" w:hAnsi="Myriad Pro" w:cs="Times New Roman"/>
          <w:bCs/>
          <w:color w:val="000000"/>
          <w:sz w:val="26"/>
          <w:szCs w:val="26"/>
        </w:rPr>
        <w:t>принят в размере 80 121,4 тыс. руб. с учетом фактически введенных ОС по состоянию на 30.09.2018 г. и с учетом изменения базы налогообложения с 01.01.2019 согласно статье 374 Налогового Кодекса Российской Федерации.</w:t>
      </w:r>
    </w:p>
    <w:p w14:paraId="79651FA8" w14:textId="77777777" w:rsidR="00F63623" w:rsidRPr="00B92869" w:rsidRDefault="00F63623" w:rsidP="00F63623">
      <w:pPr>
        <w:spacing w:after="0" w:line="360" w:lineRule="auto"/>
        <w:contextualSpacing/>
        <w:jc w:val="both"/>
        <w:rPr>
          <w:rFonts w:ascii="Myriad Pro" w:eastAsia="Calibri" w:hAnsi="Myriad Pro" w:cs="Times New Roman"/>
          <w:bCs/>
          <w:color w:val="000000"/>
          <w:sz w:val="26"/>
          <w:szCs w:val="26"/>
        </w:rPr>
      </w:pPr>
    </w:p>
    <w:p w14:paraId="377C5FAD" w14:textId="77777777" w:rsidR="00F63623" w:rsidRPr="009C6553" w:rsidRDefault="00F63623" w:rsidP="00F63623">
      <w:pPr>
        <w:spacing w:after="0" w:line="360" w:lineRule="auto"/>
        <w:jc w:val="both"/>
        <w:rPr>
          <w:rFonts w:ascii="Myriad Pro" w:eastAsia="Calibri" w:hAnsi="Myriad Pro" w:cs="Times New Roman"/>
          <w:b/>
          <w:i/>
          <w:color w:val="000000"/>
          <w:sz w:val="26"/>
          <w:szCs w:val="26"/>
          <w:u w:val="single"/>
        </w:rPr>
      </w:pPr>
      <w:r w:rsidRPr="009C6553">
        <w:rPr>
          <w:rFonts w:ascii="Myriad Pro" w:eastAsia="Calibri" w:hAnsi="Myriad Pro" w:cs="Times New Roman"/>
          <w:b/>
          <w:i/>
          <w:color w:val="000000"/>
          <w:sz w:val="26"/>
          <w:szCs w:val="26"/>
          <w:u w:val="single"/>
        </w:rPr>
        <w:t>Транспортный налог</w:t>
      </w:r>
    </w:p>
    <w:p w14:paraId="396F3C33" w14:textId="77777777" w:rsidR="00F63623" w:rsidRPr="00B92869" w:rsidRDefault="00F63623" w:rsidP="00F63623">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В Экспертном заключении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не приведен расчет плановой величины транспортного налога на 2019 год</w:t>
      </w:r>
      <w:r>
        <w:rPr>
          <w:rFonts w:ascii="Myriad Pro" w:eastAsia="Calibri" w:hAnsi="Myriad Pro" w:cs="Times New Roman"/>
          <w:color w:val="000000"/>
          <w:sz w:val="26"/>
          <w:szCs w:val="26"/>
        </w:rPr>
        <w:t>.</w:t>
      </w:r>
    </w:p>
    <w:p w14:paraId="7B654DE2" w14:textId="77777777" w:rsidR="00F63623" w:rsidRPr="00B92869" w:rsidRDefault="00F63623" w:rsidP="00F63623">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Филиалом ПАО «МРСК Юга» - «Волгоградэнерго» представлен расчет транспортного налога по категориям транспортных средств с указанием количества транспортных средств по каждой категории, общей мощности двигателей транспортных средств по каждой категории и ставок транспортного налога. При расчете заявленной на 2019 год суммы транспортного налога в соответствии с действующей на момент подачи тарифной заявки редакцией статьи 362 Налогового кодекса Российской Федерации филиалом ПАО «МРСК Юга» - «Волгоградэнерго» расчетная сумма транспортного налога на 2019 год (3 675,2 тыс. руб.) была уменьшена на планируемую величину платы за </w:t>
      </w:r>
      <w:r w:rsidRPr="00B92869">
        <w:rPr>
          <w:rFonts w:ascii="Myriad Pro" w:eastAsia="Calibri" w:hAnsi="Myriad Pro" w:cs="Times New Roman"/>
          <w:bCs/>
          <w:color w:val="000000"/>
          <w:sz w:val="26"/>
          <w:szCs w:val="26"/>
        </w:rPr>
        <w:t>возмещение вреда дорогам федерального значения (235,2 тыс. руб.).</w:t>
      </w:r>
    </w:p>
    <w:p w14:paraId="7869E3BD" w14:textId="77777777" w:rsidR="00F63623" w:rsidRPr="00B92869" w:rsidRDefault="00F63623" w:rsidP="00F63623">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В составе обосновывающих материалов по статье отсутствуют пояснения и документы, </w:t>
      </w:r>
      <w:r w:rsidRPr="005454B4">
        <w:rPr>
          <w:rFonts w:ascii="Myriad Pro" w:eastAsia="Calibri" w:hAnsi="Myriad Pro" w:cs="Times New Roman"/>
          <w:color w:val="000000"/>
          <w:sz w:val="26"/>
          <w:szCs w:val="26"/>
        </w:rPr>
        <w:t xml:space="preserve">подтверждающие производственную необходимость эксплуатации катеров, моторных лодок и других водных транспортных средств в количестве 10 </w:t>
      </w:r>
      <w:r w:rsidRPr="005454B4">
        <w:rPr>
          <w:rFonts w:ascii="Myriad Pro" w:eastAsia="Calibri" w:hAnsi="Myriad Pro" w:cs="Times New Roman"/>
          <w:color w:val="000000"/>
          <w:sz w:val="26"/>
          <w:szCs w:val="26"/>
        </w:rPr>
        <w:lastRenderedPageBreak/>
        <w:t>ед., снегоходов, мотосаней в количестве 3 ед. и автобусов в количестве 36 ед., легкового автотранспорта с мощностью двигателя более 150 л. с. в количестве  14 ед. В связи с отсутствием документов Исполнитель считает обоснованным</w:t>
      </w:r>
      <w:r w:rsidRPr="00B92869">
        <w:rPr>
          <w:rFonts w:ascii="Myriad Pro" w:eastAsia="Calibri" w:hAnsi="Myriad Pro" w:cs="Times New Roman"/>
          <w:color w:val="000000"/>
          <w:sz w:val="26"/>
          <w:szCs w:val="26"/>
        </w:rPr>
        <w:t xml:space="preserve"> решение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об исключении сумм транспортного налога по указанным транспортным средствам в общем размере 277,37 тыс. руб. из плановой величины расходов на 2019 год.</w:t>
      </w:r>
    </w:p>
    <w:p w14:paraId="1152C79E" w14:textId="77777777" w:rsidR="00F63623" w:rsidRPr="00B92869" w:rsidRDefault="00F63623" w:rsidP="00F63623">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На основании вышеизложенного Исполнитель определил величину транспортного налога на 2019 год без учета суммы транспортного налога 277,37 тыс. руб. в размере 3 397,83 тыс. руб. (3 675,2 – 277,37), что на 126,3 тыс. руб. больше, чем сумма транспортного налога по расчету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w:t>
      </w:r>
    </w:p>
    <w:p w14:paraId="2FC0B8EA" w14:textId="77777777" w:rsidR="00F63623" w:rsidRPr="00B92869" w:rsidRDefault="00F63623" w:rsidP="00F63623">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В соответствии с редакцией статьи 362 Налогового кодекса Российской Федерации (от 25.12.2018), действующей на момент принятия решения об установлении тарифов для  филиала ПАО «МРСК Юга» - «Волгоградэнерго», сумма транспортного налога не уменьшается на величину платы за </w:t>
      </w:r>
      <w:r w:rsidRPr="00B92869">
        <w:rPr>
          <w:rFonts w:ascii="Myriad Pro" w:eastAsia="Calibri" w:hAnsi="Myriad Pro" w:cs="Times New Roman"/>
          <w:bCs/>
          <w:color w:val="000000"/>
          <w:sz w:val="26"/>
          <w:szCs w:val="26"/>
        </w:rPr>
        <w:t>возмещение вреда дорогам федерального значения.</w:t>
      </w:r>
    </w:p>
    <w:p w14:paraId="0F82AB8C" w14:textId="35533787" w:rsidR="00301B6D" w:rsidRDefault="00F63623" w:rsidP="00301B6D">
      <w:pPr>
        <w:spacing w:after="0" w:line="360" w:lineRule="auto"/>
        <w:ind w:firstLine="567"/>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В целях обоснования заявляемых расходов на транспортный налог Исполнитель рекомендует предоставлять в регулирующий орган пояснения и документы, подтверждающие производственную необходимость транспортных средств для осуществления деятельности по оказанию услуг по передаче электрической </w:t>
      </w:r>
      <w:r w:rsidRPr="003730B0">
        <w:rPr>
          <w:rFonts w:ascii="Myriad Pro" w:eastAsia="Calibri" w:hAnsi="Myriad Pro" w:cs="Times New Roman"/>
          <w:bCs/>
          <w:color w:val="000000"/>
          <w:sz w:val="26"/>
          <w:szCs w:val="26"/>
        </w:rPr>
        <w:t>энергии (расписания регулярных транспортных маршрутов с указанием остановочных пунктов или пояснительная записка с указанием ссылок на сайты транспортных компаний в сети Интернет, графики</w:t>
      </w:r>
      <w:r w:rsidRPr="00B92869">
        <w:rPr>
          <w:rFonts w:ascii="Myriad Pro" w:eastAsia="Calibri" w:hAnsi="Myriad Pro" w:cs="Times New Roman"/>
          <w:bCs/>
          <w:color w:val="000000"/>
          <w:sz w:val="26"/>
          <w:szCs w:val="26"/>
        </w:rPr>
        <w:t xml:space="preserve"> работы персонала, приказ о закреплении транспортных средств за производственными подразделениями организации).</w:t>
      </w:r>
    </w:p>
    <w:p w14:paraId="54861547" w14:textId="77777777" w:rsidR="00EF493D" w:rsidRDefault="00EF493D" w:rsidP="00301B6D">
      <w:pPr>
        <w:spacing w:after="0" w:line="360" w:lineRule="auto"/>
        <w:ind w:firstLine="567"/>
        <w:jc w:val="both"/>
        <w:rPr>
          <w:rFonts w:ascii="Myriad Pro" w:eastAsia="Calibri" w:hAnsi="Myriad Pro" w:cs="Times New Roman"/>
          <w:bCs/>
          <w:color w:val="000000"/>
          <w:sz w:val="26"/>
          <w:szCs w:val="26"/>
        </w:rPr>
      </w:pPr>
    </w:p>
    <w:p w14:paraId="22FBD8BA" w14:textId="77777777" w:rsidR="00F63623" w:rsidRPr="00891135" w:rsidRDefault="00F63623" w:rsidP="00301B6D">
      <w:pPr>
        <w:spacing w:after="0" w:line="360" w:lineRule="auto"/>
        <w:jc w:val="both"/>
        <w:rPr>
          <w:rFonts w:ascii="Myriad Pro" w:eastAsia="Calibri" w:hAnsi="Myriad Pro" w:cs="Times New Roman"/>
          <w:b/>
          <w:i/>
          <w:color w:val="000000"/>
          <w:sz w:val="26"/>
          <w:szCs w:val="26"/>
          <w:u w:val="single"/>
        </w:rPr>
      </w:pPr>
      <w:r w:rsidRPr="00891135">
        <w:rPr>
          <w:rFonts w:ascii="Myriad Pro" w:eastAsia="Calibri" w:hAnsi="Myriad Pro" w:cs="Times New Roman"/>
          <w:b/>
          <w:i/>
          <w:color w:val="000000"/>
          <w:sz w:val="26"/>
          <w:szCs w:val="26"/>
          <w:u w:val="single"/>
        </w:rPr>
        <w:t>Налог на недропользование (вода)</w:t>
      </w:r>
    </w:p>
    <w:p w14:paraId="32B61A42"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По результатам анализа документов, представленных филиалом ПАО «МРСК Юга» - «Волгоградэнерго» в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для обоснования заявляемых расходов на 2019 год, Исполнитель отмечает следующее.</w:t>
      </w:r>
    </w:p>
    <w:p w14:paraId="0F1A22C8" w14:textId="77777777" w:rsidR="00F63623" w:rsidRPr="003730B0" w:rsidRDefault="00F63623" w:rsidP="00F63623">
      <w:pPr>
        <w:numPr>
          <w:ilvl w:val="0"/>
          <w:numId w:val="47"/>
        </w:numPr>
        <w:spacing w:after="0" w:line="360" w:lineRule="auto"/>
        <w:ind w:left="1134" w:hanging="567"/>
        <w:contextualSpacing/>
        <w:jc w:val="both"/>
        <w:rPr>
          <w:rFonts w:ascii="Myriad Pro" w:eastAsia="Calibri" w:hAnsi="Myriad Pro" w:cs="Times New Roman"/>
          <w:bCs/>
          <w:iCs/>
          <w:color w:val="000000"/>
          <w:sz w:val="26"/>
          <w:szCs w:val="26"/>
        </w:rPr>
      </w:pPr>
      <w:r w:rsidRPr="003730B0">
        <w:rPr>
          <w:rFonts w:ascii="Myriad Pro" w:eastAsia="Calibri" w:hAnsi="Myriad Pro" w:cs="Times New Roman"/>
          <w:bCs/>
          <w:iCs/>
          <w:color w:val="000000"/>
          <w:sz w:val="26"/>
          <w:szCs w:val="26"/>
        </w:rPr>
        <w:t xml:space="preserve">В обоснование расходов </w:t>
      </w:r>
      <w:r w:rsidRPr="003730B0">
        <w:rPr>
          <w:rFonts w:ascii="Myriad Pro" w:eastAsia="Calibri" w:hAnsi="Myriad Pro" w:cs="Times New Roman"/>
          <w:color w:val="000000"/>
          <w:sz w:val="26"/>
          <w:szCs w:val="26"/>
        </w:rPr>
        <w:t>филиалом ПАО «МРСК Юга» - «Волгоградэнерго» представлены копии</w:t>
      </w:r>
      <w:r w:rsidRPr="003730B0">
        <w:rPr>
          <w:rFonts w:ascii="Myriad Pro" w:eastAsia="Calibri" w:hAnsi="Myriad Pro" w:cs="Times New Roman"/>
          <w:bCs/>
          <w:iCs/>
          <w:color w:val="000000"/>
          <w:sz w:val="26"/>
          <w:szCs w:val="26"/>
        </w:rPr>
        <w:t xml:space="preserve"> 5 лицензий на право </w:t>
      </w:r>
      <w:r w:rsidRPr="003730B0">
        <w:rPr>
          <w:rFonts w:ascii="Myriad Pro" w:eastAsia="Calibri" w:hAnsi="Myriad Pro" w:cs="Times New Roman"/>
          <w:bCs/>
          <w:iCs/>
          <w:color w:val="000000"/>
          <w:sz w:val="26"/>
          <w:szCs w:val="26"/>
        </w:rPr>
        <w:lastRenderedPageBreak/>
        <w:t xml:space="preserve">пользования недрами, в том числе 3 лицензии без отметки о продлении срока действия (ВЛГ № 01550 до 31.12.2010, ВЛГ 01549 до 30.06.2011, ВЛГ 02041 до 24.01.2018). Согласно пояснениям </w:t>
      </w:r>
      <w:r w:rsidRPr="003730B0">
        <w:rPr>
          <w:rFonts w:ascii="Myriad Pro" w:eastAsia="Calibri" w:hAnsi="Myriad Pro" w:cs="Times New Roman"/>
          <w:color w:val="000000"/>
          <w:sz w:val="26"/>
          <w:szCs w:val="26"/>
        </w:rPr>
        <w:t>филиала ПАО «МРСК Юга» - «Волгоградэнерго» информация о продлении 3 лицензий была представлена в КТР Волгоградской области в рабочем порядке.</w:t>
      </w:r>
    </w:p>
    <w:p w14:paraId="78B50D19" w14:textId="77777777" w:rsidR="00F63623" w:rsidRPr="00B92869" w:rsidRDefault="00F63623" w:rsidP="00F63623">
      <w:pPr>
        <w:numPr>
          <w:ilvl w:val="0"/>
          <w:numId w:val="47"/>
        </w:numPr>
        <w:spacing w:after="0" w:line="360" w:lineRule="auto"/>
        <w:ind w:left="1134" w:hanging="567"/>
        <w:contextualSpacing/>
        <w:jc w:val="both"/>
        <w:rPr>
          <w:rFonts w:ascii="Myriad Pro" w:eastAsia="Calibri" w:hAnsi="Myriad Pro" w:cs="Times New Roman"/>
          <w:bCs/>
          <w:iCs/>
          <w:color w:val="000000"/>
          <w:sz w:val="26"/>
          <w:szCs w:val="26"/>
        </w:rPr>
      </w:pPr>
      <w:r w:rsidRPr="00B92869">
        <w:rPr>
          <w:rFonts w:ascii="Myriad Pro" w:eastAsia="Calibri" w:hAnsi="Myriad Pro" w:cs="Times New Roman"/>
          <w:bCs/>
          <w:iCs/>
          <w:color w:val="000000"/>
          <w:sz w:val="26"/>
          <w:szCs w:val="26"/>
        </w:rPr>
        <w:t xml:space="preserve">В расчете затрат на водный налог </w:t>
      </w:r>
      <w:r w:rsidRPr="00B92869">
        <w:rPr>
          <w:rFonts w:ascii="Myriad Pro" w:eastAsia="Calibri" w:hAnsi="Myriad Pro" w:cs="Times New Roman"/>
          <w:color w:val="000000"/>
          <w:sz w:val="26"/>
          <w:szCs w:val="26"/>
        </w:rPr>
        <w:t xml:space="preserve">филиалом ПАО «МРСК Юга» - «Волгоградэнерго» в соответствии с </w:t>
      </w:r>
      <w:r w:rsidRPr="00B92869">
        <w:rPr>
          <w:rFonts w:ascii="Myriad Pro" w:eastAsia="Calibri" w:hAnsi="Myriad Pro" w:cs="Times New Roman"/>
          <w:bCs/>
          <w:iCs/>
          <w:color w:val="000000"/>
          <w:sz w:val="26"/>
          <w:szCs w:val="26"/>
        </w:rPr>
        <w:t xml:space="preserve">пунктами 1 и 1.1. статьи 332.12 Налогового Кодекса Российской Федерации </w:t>
      </w:r>
      <w:r w:rsidRPr="00B92869">
        <w:rPr>
          <w:rFonts w:ascii="Myriad Pro" w:eastAsia="Calibri" w:hAnsi="Myriad Pro" w:cs="Times New Roman"/>
          <w:color w:val="000000"/>
          <w:sz w:val="26"/>
          <w:szCs w:val="26"/>
        </w:rPr>
        <w:t>применены ставки водного налога для забора из подземных водных объектов бассейнов рек Волга и Дон в размере 348 руб./тыс.м3 и 420 руб./тыс. м3 с применением коэффициента 2,01 в размере 699,48 руб./тыс. м3 и 844,2 руб./тыс.м3 соответственно.</w:t>
      </w:r>
    </w:p>
    <w:p w14:paraId="54C46BFF" w14:textId="77777777" w:rsidR="00F63623" w:rsidRPr="00B92869" w:rsidRDefault="00F63623" w:rsidP="00F63623">
      <w:pPr>
        <w:spacing w:after="0" w:line="360" w:lineRule="auto"/>
        <w:ind w:firstLine="567"/>
        <w:jc w:val="both"/>
        <w:rPr>
          <w:rFonts w:ascii="Myriad Pro" w:eastAsia="Calibri" w:hAnsi="Myriad Pro" w:cs="Times New Roman"/>
          <w:bCs/>
          <w:iCs/>
          <w:color w:val="000000"/>
          <w:sz w:val="26"/>
          <w:szCs w:val="26"/>
        </w:rPr>
      </w:pPr>
      <w:r w:rsidRPr="003730B0">
        <w:rPr>
          <w:rFonts w:ascii="Myriad Pro" w:eastAsia="Calibri" w:hAnsi="Myriad Pro" w:cs="Times New Roman"/>
          <w:bCs/>
          <w:iCs/>
          <w:color w:val="000000"/>
          <w:sz w:val="26"/>
          <w:szCs w:val="26"/>
        </w:rPr>
        <w:t xml:space="preserve">Исполнитель определил расходы на водный налог на 2019 год на основании представленных копий лицензий на право пользование недрами в размере 1,7 тыс. руб., что соответствует величине расходов, принятой КТР Волгоградской области в расчет НВВ </w:t>
      </w:r>
      <w:r w:rsidRPr="003730B0">
        <w:rPr>
          <w:rFonts w:ascii="Myriad Pro" w:eastAsia="Calibri" w:hAnsi="Myriad Pro" w:cs="Times New Roman"/>
          <w:color w:val="000000"/>
          <w:sz w:val="26"/>
          <w:szCs w:val="26"/>
        </w:rPr>
        <w:t xml:space="preserve">филиала ПАО «МРСК Юга» - «Волгоградэнерго» </w:t>
      </w:r>
      <w:r w:rsidRPr="003730B0">
        <w:rPr>
          <w:rFonts w:ascii="Myriad Pro" w:eastAsia="Calibri" w:hAnsi="Myriad Pro" w:cs="Times New Roman"/>
          <w:bCs/>
          <w:iCs/>
          <w:color w:val="000000"/>
          <w:sz w:val="26"/>
          <w:szCs w:val="26"/>
        </w:rPr>
        <w:t>на 2019 год.</w:t>
      </w:r>
    </w:p>
    <w:p w14:paraId="0E6FEF7B" w14:textId="77777777" w:rsidR="00F63623" w:rsidRPr="00B92869" w:rsidRDefault="00F63623" w:rsidP="00F63623">
      <w:pPr>
        <w:spacing w:after="0" w:line="360" w:lineRule="auto"/>
        <w:ind w:firstLine="567"/>
        <w:jc w:val="both"/>
        <w:rPr>
          <w:rFonts w:ascii="Myriad Pro" w:eastAsia="Calibri" w:hAnsi="Myriad Pro" w:cs="Times New Roman"/>
          <w:bCs/>
          <w:iCs/>
          <w:color w:val="000000"/>
          <w:sz w:val="26"/>
          <w:szCs w:val="26"/>
        </w:rPr>
      </w:pPr>
      <w:bookmarkStart w:id="97" w:name="_Hlk40259452"/>
      <w:r w:rsidRPr="00B92869">
        <w:rPr>
          <w:rFonts w:ascii="Myriad Pro" w:eastAsia="Calibri" w:hAnsi="Myriad Pro" w:cs="Times New Roman"/>
          <w:bCs/>
          <w:color w:val="000000"/>
          <w:sz w:val="26"/>
          <w:szCs w:val="26"/>
        </w:rPr>
        <w:t xml:space="preserve">В целях обоснования заявляемых расходов на водный налог Исполнитель рекомендует предоставлять в регулирующий орган </w:t>
      </w:r>
      <w:bookmarkEnd w:id="97"/>
      <w:r w:rsidRPr="00B92869">
        <w:rPr>
          <w:rFonts w:ascii="Myriad Pro" w:eastAsia="Calibri" w:hAnsi="Myriad Pro" w:cs="Times New Roman"/>
          <w:bCs/>
          <w:color w:val="000000"/>
          <w:sz w:val="26"/>
          <w:szCs w:val="26"/>
        </w:rPr>
        <w:t xml:space="preserve">копии лицензий с указанием нормативных годовых объемов водопотребления, а также </w:t>
      </w:r>
      <w:r w:rsidRPr="003730B0">
        <w:rPr>
          <w:rFonts w:ascii="Myriad Pro" w:eastAsia="Calibri" w:hAnsi="Myriad Pro" w:cs="Times New Roman"/>
          <w:bCs/>
          <w:color w:val="000000"/>
          <w:sz w:val="26"/>
          <w:szCs w:val="26"/>
        </w:rPr>
        <w:t>данные о фактических объемах потребления воды по всем скважинам за отчетный год. Исполнитель также обращает внимание на необходимость предоставления обосновывающих документов в регулирующий орган в официальном порядке, с направлением сопроводительного письма и указанием перечня прилагаемых документов.</w:t>
      </w:r>
    </w:p>
    <w:p w14:paraId="7742ECFD" w14:textId="77777777" w:rsidR="00F63623" w:rsidRPr="00B92869" w:rsidRDefault="00F63623" w:rsidP="00F63623">
      <w:pPr>
        <w:spacing w:after="0" w:line="360" w:lineRule="auto"/>
        <w:jc w:val="both"/>
        <w:rPr>
          <w:rFonts w:ascii="Myriad Pro" w:eastAsia="Calibri" w:hAnsi="Myriad Pro" w:cs="Times New Roman"/>
          <w:bCs/>
          <w:iCs/>
          <w:color w:val="000000"/>
          <w:sz w:val="26"/>
          <w:szCs w:val="26"/>
        </w:rPr>
      </w:pPr>
    </w:p>
    <w:p w14:paraId="5D8AA5A9" w14:textId="77777777" w:rsidR="00F63623" w:rsidRPr="009C6553" w:rsidRDefault="00F63623" w:rsidP="00F63623">
      <w:pPr>
        <w:spacing w:after="0" w:line="360" w:lineRule="auto"/>
        <w:jc w:val="both"/>
        <w:rPr>
          <w:rFonts w:ascii="Myriad Pro" w:eastAsia="Calibri" w:hAnsi="Myriad Pro" w:cs="Times New Roman"/>
          <w:i/>
          <w:iCs/>
          <w:color w:val="000000"/>
          <w:sz w:val="26"/>
          <w:szCs w:val="26"/>
          <w:u w:val="single"/>
        </w:rPr>
      </w:pPr>
      <w:r w:rsidRPr="009C6553">
        <w:rPr>
          <w:rFonts w:ascii="Myriad Pro" w:eastAsia="Calibri" w:hAnsi="Myriad Pro" w:cs="Times New Roman"/>
          <w:b/>
          <w:i/>
          <w:color w:val="000000"/>
          <w:sz w:val="26"/>
          <w:szCs w:val="26"/>
          <w:u w:val="single"/>
        </w:rPr>
        <w:t>Экологические платежи за загрязнение окружающей среды</w:t>
      </w:r>
    </w:p>
    <w:p w14:paraId="2B02390F"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В Экспертном заключении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не приведен расчет принятой на 2019 год суммы платы за негативное воздействие на окружающую среду (172,3 тыс. руб.).</w:t>
      </w:r>
    </w:p>
    <w:p w14:paraId="0F53C72C"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По результатам анализа документов, представленных филиалом ПАО «МРСК Юга» - «Волгоградэнерго» в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для обоснования заявляемых расходов на 2019 год, Исполнитель отмечает следующее.</w:t>
      </w:r>
    </w:p>
    <w:p w14:paraId="1C0CAAD8" w14:textId="77777777" w:rsidR="00F63623" w:rsidRPr="00B92869" w:rsidRDefault="00F63623" w:rsidP="00F63623">
      <w:pPr>
        <w:numPr>
          <w:ilvl w:val="0"/>
          <w:numId w:val="45"/>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lastRenderedPageBreak/>
        <w:t>Филиалом ПАО «МРСК Юга» - «Волгоградэнерго» не представлен расчет платы за НВОС на 2019 год исходя из планируемых объемов отходов и выбросов и ставок платы по каждому загрязняющему веществу.</w:t>
      </w:r>
    </w:p>
    <w:p w14:paraId="2D02DB5D" w14:textId="77777777" w:rsidR="00F63623" w:rsidRPr="00B92869" w:rsidRDefault="00F63623" w:rsidP="00F63623">
      <w:pPr>
        <w:numPr>
          <w:ilvl w:val="0"/>
          <w:numId w:val="45"/>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Не представлены документы, подтверждающие утвержденные для филиала ПАО «МРСК Юга» - «Волгоградэнерго» нормативы образования отходов, лимиты на их размещение и объемы образования отходов на 2019 год.</w:t>
      </w:r>
    </w:p>
    <w:p w14:paraId="61A64FC8" w14:textId="77777777" w:rsidR="00F63623" w:rsidRPr="00B92869" w:rsidRDefault="00F63623" w:rsidP="00F63623">
      <w:pPr>
        <w:numPr>
          <w:ilvl w:val="0"/>
          <w:numId w:val="45"/>
        </w:numPr>
        <w:spacing w:after="0" w:line="360" w:lineRule="auto"/>
        <w:ind w:left="1134" w:hanging="567"/>
        <w:contextualSpacing/>
        <w:jc w:val="both"/>
        <w:rPr>
          <w:rFonts w:ascii="Myriad Pro" w:eastAsia="Calibri" w:hAnsi="Myriad Pro" w:cs="Times New Roman"/>
          <w:sz w:val="26"/>
          <w:szCs w:val="26"/>
        </w:rPr>
      </w:pPr>
      <w:r w:rsidRPr="00B92869">
        <w:rPr>
          <w:rFonts w:ascii="Myriad Pro" w:eastAsia="Calibri" w:hAnsi="Myriad Pro" w:cs="Times New Roman"/>
          <w:color w:val="000000"/>
          <w:sz w:val="26"/>
          <w:szCs w:val="26"/>
        </w:rPr>
        <w:t xml:space="preserve">Не представлены бухгалтерские документы, подтверждающие фактический размер платы за НВОС за 2017 год, а также </w:t>
      </w:r>
      <w:r w:rsidRPr="00B92869">
        <w:rPr>
          <w:rFonts w:ascii="Myriad Pro" w:eastAsia="Calibri" w:hAnsi="Myriad Pro" w:cs="Times New Roman"/>
          <w:sz w:val="26"/>
          <w:szCs w:val="26"/>
        </w:rPr>
        <w:t>декларации о плате за негативное воздействие на окружающую среду за 1-4 кварталы 2017 года с отметкой о принятии Управления Росприроднадзора.</w:t>
      </w:r>
    </w:p>
    <w:p w14:paraId="444F930F" w14:textId="77777777" w:rsidR="00F63623" w:rsidRPr="00B92869" w:rsidRDefault="00F63623" w:rsidP="00F63623">
      <w:pPr>
        <w:spacing w:after="0" w:line="360" w:lineRule="auto"/>
        <w:ind w:firstLine="567"/>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По результатам анализа документов, представленных филиалом ПАО  «МРСК Юга» - «Волгоградэнерго» в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для обоснования заявленных расходов, Исполнитель отмечает, что филиалом ПАО «МРСК Юга» - «</w:t>
      </w:r>
      <w:proofErr w:type="spellStart"/>
      <w:r w:rsidRPr="00B92869">
        <w:rPr>
          <w:rFonts w:ascii="Myriad Pro" w:eastAsia="Calibri" w:hAnsi="Myriad Pro" w:cs="Times New Roman"/>
          <w:color w:val="000000"/>
          <w:sz w:val="26"/>
          <w:szCs w:val="26"/>
        </w:rPr>
        <w:t>Волгограднерго</w:t>
      </w:r>
      <w:proofErr w:type="spellEnd"/>
      <w:r w:rsidRPr="00B92869">
        <w:rPr>
          <w:rFonts w:ascii="Myriad Pro" w:eastAsia="Calibri" w:hAnsi="Myriad Pro" w:cs="Times New Roman"/>
          <w:color w:val="000000"/>
          <w:sz w:val="26"/>
          <w:szCs w:val="26"/>
        </w:rPr>
        <w:t>» расходы на плату за НВОС на 2019 год не подтверждены документально в объеме, необходимом для учета планируемых расходов в заявленном размере. Не представляется возможным определить сумму платы в пределах установленных лимитов образования и размещения отходов.</w:t>
      </w:r>
    </w:p>
    <w:p w14:paraId="3BC97367" w14:textId="77777777" w:rsidR="00F63623" w:rsidRPr="00B92869" w:rsidRDefault="00F63623" w:rsidP="00F63623">
      <w:pPr>
        <w:spacing w:after="0" w:line="360" w:lineRule="auto"/>
        <w:ind w:firstLine="567"/>
        <w:jc w:val="both"/>
        <w:rPr>
          <w:rFonts w:ascii="Myriad Pro" w:eastAsia="Calibri" w:hAnsi="Myriad Pro" w:cs="Times New Roman"/>
          <w:bCs/>
          <w:iCs/>
          <w:color w:val="000000"/>
          <w:sz w:val="26"/>
          <w:szCs w:val="26"/>
        </w:rPr>
      </w:pPr>
      <w:r w:rsidRPr="00B92869">
        <w:rPr>
          <w:rFonts w:ascii="Myriad Pro" w:eastAsia="Calibri" w:hAnsi="Myriad Pro" w:cs="Times New Roman"/>
          <w:bCs/>
          <w:iCs/>
          <w:color w:val="000000"/>
          <w:sz w:val="26"/>
          <w:szCs w:val="26"/>
        </w:rPr>
        <w:t xml:space="preserve">Исполнитель полагает, что в отсутствие документального подтверждения планируемых на 2019 год объемов образования отходов учет Комитетом тарифного регулирования Волгоградской области расходов на плату за негативное воздействие на окружающую среду в размере 172,3 тыс. руб.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cs="Times New Roman"/>
          <w:bCs/>
          <w:iCs/>
          <w:color w:val="000000"/>
          <w:sz w:val="26"/>
          <w:szCs w:val="26"/>
        </w:rPr>
        <w:t>КТР Волгоградской</w:t>
      </w:r>
      <w:r w:rsidRPr="00B92869">
        <w:rPr>
          <w:rFonts w:ascii="Myriad Pro" w:eastAsia="Calibri" w:hAnsi="Myriad Pro" w:cs="Times New Roman"/>
          <w:bCs/>
          <w:iCs/>
          <w:color w:val="000000"/>
          <w:sz w:val="26"/>
          <w:szCs w:val="26"/>
        </w:rPr>
        <w:t xml:space="preserve"> области и выдано предписание об изъятии из НВВ филиала ПАО «МРСК Юга» - «Волгоградэнерго» неподтвержденных документально расходов.</w:t>
      </w:r>
    </w:p>
    <w:p w14:paraId="3A5CFECD" w14:textId="77777777" w:rsidR="00F63623" w:rsidRPr="00B92869" w:rsidRDefault="00F63623" w:rsidP="00F63623">
      <w:pPr>
        <w:spacing w:after="0" w:line="360" w:lineRule="auto"/>
        <w:ind w:firstLine="567"/>
        <w:jc w:val="both"/>
        <w:rPr>
          <w:rFonts w:ascii="Myriad Pro" w:eastAsia="Calibri" w:hAnsi="Myriad Pro" w:cs="Times New Roman"/>
          <w:color w:val="000000"/>
          <w:sz w:val="26"/>
          <w:szCs w:val="26"/>
        </w:rPr>
      </w:pPr>
      <w:bookmarkStart w:id="98" w:name="_Hlk40200884"/>
      <w:r w:rsidRPr="00B92869">
        <w:rPr>
          <w:rFonts w:ascii="Myriad Pro" w:eastAsia="Calibri" w:hAnsi="Myriad Pro" w:cs="Times New Roman"/>
          <w:bCs/>
          <w:color w:val="000000"/>
          <w:sz w:val="26"/>
          <w:szCs w:val="26"/>
        </w:rPr>
        <w:t>В целях обоснования заявляемых расходов на плату за НВОС Исполнитель рекомендует предоставлять в регулирующий орган расчет</w:t>
      </w:r>
      <w:bookmarkEnd w:id="98"/>
      <w:r w:rsidRPr="00B92869">
        <w:rPr>
          <w:rFonts w:ascii="Myriad Pro" w:eastAsia="Calibri" w:hAnsi="Myriad Pro" w:cs="Times New Roman"/>
          <w:bCs/>
          <w:color w:val="000000"/>
          <w:sz w:val="26"/>
          <w:szCs w:val="26"/>
        </w:rPr>
        <w:t xml:space="preserve"> </w:t>
      </w:r>
      <w:r w:rsidRPr="00B92869">
        <w:rPr>
          <w:rFonts w:ascii="Myriad Pro" w:eastAsia="Calibri" w:hAnsi="Myriad Pro" w:cs="Times New Roman"/>
          <w:color w:val="000000"/>
          <w:sz w:val="26"/>
          <w:szCs w:val="26"/>
        </w:rPr>
        <w:t xml:space="preserve">платы на очередной период регулирования исходя из планируемых объемов отходов и выбросов и </w:t>
      </w:r>
      <w:r w:rsidRPr="00B92869">
        <w:rPr>
          <w:rFonts w:ascii="Myriad Pro" w:eastAsia="Calibri" w:hAnsi="Myriad Pro" w:cs="Times New Roman"/>
          <w:color w:val="000000"/>
          <w:sz w:val="26"/>
          <w:szCs w:val="26"/>
        </w:rPr>
        <w:lastRenderedPageBreak/>
        <w:t xml:space="preserve">ставок платы по каждому загрязняющему веществу, документы, подтверждающие утвержденные для филиала ПАО «МРСК Юга» - «Волгоградэнерго» нормативы образования отходов, лимиты на их размещение, бухгалтерские документы, подтверждающие фактический размер платы за НВОС за отчетный период, </w:t>
      </w:r>
      <w:r w:rsidRPr="00B92869">
        <w:rPr>
          <w:rFonts w:ascii="Myriad Pro" w:eastAsia="Calibri" w:hAnsi="Myriad Pro" w:cs="Times New Roman"/>
          <w:sz w:val="26"/>
          <w:szCs w:val="26"/>
        </w:rPr>
        <w:t>декларации о плате за негативное воздействие на окружающую среду за 1-4 кварталы отчетного периода с отметкой о принятии Управления Росприроднадзора.</w:t>
      </w:r>
    </w:p>
    <w:p w14:paraId="1CA7C3C9" w14:textId="77777777" w:rsidR="00F63623" w:rsidRPr="00B92869" w:rsidRDefault="00F63623" w:rsidP="00F63623">
      <w:pPr>
        <w:spacing w:after="0" w:line="360" w:lineRule="auto"/>
        <w:ind w:firstLine="567"/>
        <w:jc w:val="both"/>
        <w:rPr>
          <w:rFonts w:ascii="Myriad Pro" w:eastAsia="Calibri" w:hAnsi="Myriad Pro" w:cs="Times New Roman"/>
          <w:bCs/>
          <w:iCs/>
          <w:color w:val="000000"/>
          <w:sz w:val="26"/>
          <w:szCs w:val="26"/>
        </w:rPr>
      </w:pPr>
    </w:p>
    <w:p w14:paraId="6B0EAA2B" w14:textId="77777777" w:rsidR="00F63623" w:rsidRPr="009C6553" w:rsidRDefault="00F63623" w:rsidP="00F63623">
      <w:pPr>
        <w:spacing w:after="0" w:line="360" w:lineRule="auto"/>
        <w:jc w:val="both"/>
        <w:rPr>
          <w:rFonts w:ascii="Myriad Pro" w:eastAsia="Calibri" w:hAnsi="Myriad Pro" w:cs="Times New Roman"/>
          <w:b/>
          <w:i/>
          <w:color w:val="000000"/>
          <w:sz w:val="26"/>
          <w:szCs w:val="26"/>
          <w:u w:val="single"/>
        </w:rPr>
      </w:pPr>
      <w:r w:rsidRPr="009C6553">
        <w:rPr>
          <w:rFonts w:ascii="Myriad Pro" w:eastAsia="Calibri" w:hAnsi="Myriad Pro" w:cs="Times New Roman"/>
          <w:b/>
          <w:i/>
          <w:color w:val="000000"/>
          <w:sz w:val="26"/>
          <w:szCs w:val="26"/>
          <w:u w:val="single"/>
        </w:rPr>
        <w:t>Плата за возмещение вреда дорогам федерального значения</w:t>
      </w:r>
    </w:p>
    <w:p w14:paraId="2CA31DA5"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В Экспертном заключении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приведен расчет платы, учтенной в составе НВВ филиала ПАО «МРСК Юга» - «Волгоградэнерго» на 2019 год, в размере 221,9 тыс. руб.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определил размер расходов исходя </w:t>
      </w:r>
      <w:r w:rsidRPr="003730B0">
        <w:rPr>
          <w:rFonts w:ascii="Myriad Pro" w:eastAsia="Calibri" w:hAnsi="Myriad Pro" w:cs="Times New Roman"/>
          <w:color w:val="000000"/>
          <w:sz w:val="26"/>
          <w:szCs w:val="26"/>
        </w:rPr>
        <w:t>из ожидаемой величины пробега автотранспорта на 2018 год - 108 500 км с учетом равномерного</w:t>
      </w:r>
      <w:r w:rsidRPr="00B92869">
        <w:rPr>
          <w:rFonts w:ascii="Myriad Pro" w:eastAsia="Calibri" w:hAnsi="Myriad Pro" w:cs="Times New Roman"/>
          <w:color w:val="000000"/>
          <w:sz w:val="26"/>
          <w:szCs w:val="26"/>
        </w:rPr>
        <w:t xml:space="preserve"> распределения по полугодиям (по 54 250 км)</w:t>
      </w:r>
      <w:r>
        <w:rPr>
          <w:rFonts w:ascii="Myriad Pro" w:eastAsia="Calibri" w:hAnsi="Myriad Pro" w:cs="Times New Roman"/>
          <w:color w:val="000000"/>
          <w:sz w:val="26"/>
          <w:szCs w:val="26"/>
        </w:rPr>
        <w:t xml:space="preserve">. </w:t>
      </w:r>
      <w:r w:rsidRPr="00B92869">
        <w:rPr>
          <w:rFonts w:ascii="Myriad Pro" w:eastAsia="Calibri" w:hAnsi="Myriad Pro" w:cs="Times New Roman"/>
          <w:color w:val="000000"/>
          <w:sz w:val="26"/>
          <w:szCs w:val="26"/>
        </w:rPr>
        <w:t>При этом Исполнитель отмечает, что в расчете филиала ПАО «МРСК Юга» - «Волгоградэнерго» на 2019 год запланирован пробег 105 600 км.</w:t>
      </w:r>
    </w:p>
    <w:p w14:paraId="08B51DAF"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По результатам анализа документов, представленных филиалом ПАО «МРСК Юга» - «Волгоградэнерго» в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для обоснования заявляемых расходов на 2019 год, Исполнитель отмечает следующее.</w:t>
      </w:r>
    </w:p>
    <w:p w14:paraId="274074C7" w14:textId="77777777" w:rsidR="00F63623" w:rsidRPr="00B92869" w:rsidRDefault="00F63623" w:rsidP="00F63623">
      <w:pPr>
        <w:numPr>
          <w:ilvl w:val="0"/>
          <w:numId w:val="46"/>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bCs/>
          <w:color w:val="000000"/>
          <w:sz w:val="26"/>
          <w:szCs w:val="26"/>
        </w:rPr>
        <w:t>Не предоставлены документы, подтверждающие плановую величину пробега автотранспорта. В «Расчете</w:t>
      </w:r>
      <w:r w:rsidRPr="00B92869">
        <w:rPr>
          <w:rFonts w:ascii="Myriad Pro" w:eastAsia="Calibri" w:hAnsi="Myriad Pro" w:cs="Times New Roman"/>
          <w:color w:val="000000"/>
          <w:sz w:val="26"/>
          <w:szCs w:val="26"/>
        </w:rPr>
        <w:t xml:space="preserve"> денежных средств для транспорта филиала ПАО «МРСК Юга» - «Волгоградэнерго», имеющих разрешенную максимальную массу свыше 12 тонн по СВП «ПЛАТОН» на период 2018-2023 гг.» пробег  автотранспорта указан не по каждому автотранспортному средству, а в целом по структурным производственным подразделениям филиала ПАО «МРСК Юга» - «Волгоградэнерго».</w:t>
      </w:r>
    </w:p>
    <w:p w14:paraId="6ECCC497" w14:textId="77777777" w:rsidR="00F63623" w:rsidRPr="00B92869" w:rsidRDefault="00F63623" w:rsidP="00F63623">
      <w:pPr>
        <w:numPr>
          <w:ilvl w:val="0"/>
          <w:numId w:val="46"/>
        </w:numPr>
        <w:spacing w:after="0" w:line="360" w:lineRule="auto"/>
        <w:ind w:left="1134" w:hanging="567"/>
        <w:contextualSpacing/>
        <w:jc w:val="both"/>
        <w:rPr>
          <w:rFonts w:ascii="Myriad Pro" w:eastAsia="Calibri" w:hAnsi="Myriad Pro" w:cs="Times New Roman"/>
          <w:color w:val="000000"/>
          <w:sz w:val="26"/>
          <w:szCs w:val="26"/>
        </w:rPr>
      </w:pPr>
      <w:r w:rsidRPr="00B92869">
        <w:rPr>
          <w:rFonts w:ascii="Myriad Pro" w:eastAsia="Calibri" w:hAnsi="Myriad Pro" w:cs="Times New Roman"/>
          <w:bCs/>
          <w:color w:val="000000"/>
          <w:sz w:val="26"/>
          <w:szCs w:val="26"/>
        </w:rPr>
        <w:t xml:space="preserve">Не предоставлены сведения о фактическом пробеге автотранспорта </w:t>
      </w:r>
      <w:r w:rsidRPr="00B92869">
        <w:rPr>
          <w:rFonts w:ascii="Myriad Pro" w:eastAsia="Calibri" w:hAnsi="Myriad Pro" w:cs="Times New Roman"/>
          <w:color w:val="000000"/>
          <w:sz w:val="26"/>
          <w:szCs w:val="26"/>
        </w:rPr>
        <w:t>разрешенной максимальной массой свыше 12 тонн за 2017 год.</w:t>
      </w:r>
    </w:p>
    <w:p w14:paraId="409ECDF1"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В соответствии с постановлением Правительства Российской Федерации от 03.11.2015 № 1191 (ред. от 28.06.2018) ежегодная индексация платежей с </w:t>
      </w:r>
      <w:r w:rsidRPr="00B92869">
        <w:rPr>
          <w:rFonts w:ascii="Myriad Pro" w:eastAsia="Calibri" w:hAnsi="Myriad Pro" w:cs="Times New Roman"/>
          <w:bCs/>
          <w:color w:val="000000"/>
          <w:sz w:val="26"/>
          <w:szCs w:val="26"/>
        </w:rPr>
        <w:lastRenderedPageBreak/>
        <w:t>большегрузов за проезд по федеральным автотрассам исходя из фактического изменения индекса потребительских цен с 15 ноября 2015 г. применяется с 01.07.2019 г.</w:t>
      </w:r>
    </w:p>
    <w:p w14:paraId="274F5E69"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bCs/>
          <w:color w:val="000000"/>
          <w:sz w:val="26"/>
          <w:szCs w:val="26"/>
        </w:rPr>
        <w:t>Исполнитель определил плату за возмещение вреда дорогам федерального значения на 2019 год в размере 220,18 тыс. руб. исходя из заявленного</w:t>
      </w:r>
      <w:r w:rsidRPr="00B92869">
        <w:rPr>
          <w:rFonts w:ascii="Myriad Pro" w:eastAsia="Calibri" w:hAnsi="Myriad Pro" w:cs="Times New Roman"/>
          <w:color w:val="000000"/>
          <w:sz w:val="26"/>
          <w:szCs w:val="26"/>
        </w:rPr>
        <w:t xml:space="preserve"> филиалом ПАО «МРСК Юга» - «Волгоградэнерго» планового пробега 105 600 км с равномерной разбивкой по полугодиям (по 52 800 км) и размера платы за 1 км пробега в 1 полугодии 2019 года - 1,9 руб./км, во 2 полугодии 2019 года – с учетом последовательной индексации на ИПЦ (2016 г. – 107,1%, 2017 г. – 103,7%, 2018 г. – 102,7%, 2019 г. – 104,6%) – 2,27 руб./км. Сумма расходов по расчету Исполнителя на 1,72 тыс. руб. меньше, чем сумма расходов, принятая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в расчет НВВ филиала ПАО «МРСК Юга» - «Волгоградэнерго» на 2019 год.</w:t>
      </w:r>
    </w:p>
    <w:p w14:paraId="2AE59D0A" w14:textId="77777777" w:rsidR="00F63623" w:rsidRPr="00B92869" w:rsidRDefault="00F63623" w:rsidP="00F63623">
      <w:pPr>
        <w:spacing w:after="0" w:line="360" w:lineRule="auto"/>
        <w:ind w:firstLine="567"/>
        <w:contextualSpacing/>
        <w:jc w:val="both"/>
        <w:rPr>
          <w:rFonts w:ascii="Myriad Pro" w:eastAsia="Calibri" w:hAnsi="Myriad Pro" w:cs="Times New Roman"/>
          <w:color w:val="000000"/>
          <w:sz w:val="26"/>
          <w:szCs w:val="26"/>
        </w:rPr>
      </w:pPr>
      <w:r w:rsidRPr="00B92869">
        <w:rPr>
          <w:rFonts w:ascii="Myriad Pro" w:eastAsia="Calibri" w:hAnsi="Myriad Pro" w:cs="Times New Roman"/>
          <w:color w:val="000000"/>
          <w:sz w:val="26"/>
          <w:szCs w:val="26"/>
        </w:rPr>
        <w:t xml:space="preserve">По результатам анализа документов, представленных филиалом ПАО  «МРСК Юга» - «Волгоградэнерго» в </w:t>
      </w:r>
      <w:r>
        <w:rPr>
          <w:rFonts w:ascii="Myriad Pro" w:eastAsia="Calibri" w:hAnsi="Myriad Pro" w:cs="Times New Roman"/>
          <w:color w:val="000000"/>
          <w:sz w:val="26"/>
          <w:szCs w:val="26"/>
        </w:rPr>
        <w:t>КТР Волгоградской</w:t>
      </w:r>
      <w:r w:rsidRPr="00B92869">
        <w:rPr>
          <w:rFonts w:ascii="Myriad Pro" w:eastAsia="Calibri" w:hAnsi="Myriad Pro" w:cs="Times New Roman"/>
          <w:color w:val="000000"/>
          <w:sz w:val="26"/>
          <w:szCs w:val="26"/>
        </w:rPr>
        <w:t xml:space="preserve"> области для обоснования заявленных расходов, Исполнитель отмечает, что филиалом ПАО «МРСК Юга» - «</w:t>
      </w:r>
      <w:proofErr w:type="spellStart"/>
      <w:r w:rsidRPr="00B92869">
        <w:rPr>
          <w:rFonts w:ascii="Myriad Pro" w:eastAsia="Calibri" w:hAnsi="Myriad Pro" w:cs="Times New Roman"/>
          <w:color w:val="000000"/>
          <w:sz w:val="26"/>
          <w:szCs w:val="26"/>
        </w:rPr>
        <w:t>Волгограднерго</w:t>
      </w:r>
      <w:proofErr w:type="spellEnd"/>
      <w:r w:rsidRPr="00B92869">
        <w:rPr>
          <w:rFonts w:ascii="Myriad Pro" w:eastAsia="Calibri" w:hAnsi="Myriad Pro" w:cs="Times New Roman"/>
          <w:color w:val="000000"/>
          <w:sz w:val="26"/>
          <w:szCs w:val="26"/>
        </w:rPr>
        <w:t xml:space="preserve">» расходы на плату </w:t>
      </w:r>
      <w:r w:rsidRPr="00B92869">
        <w:rPr>
          <w:rFonts w:ascii="Myriad Pro" w:eastAsia="Calibri" w:hAnsi="Myriad Pro" w:cs="Times New Roman"/>
          <w:bCs/>
          <w:color w:val="000000"/>
          <w:sz w:val="26"/>
          <w:szCs w:val="26"/>
        </w:rPr>
        <w:t>за возмещение вреда дорогам федерального значения</w:t>
      </w:r>
      <w:r w:rsidRPr="00B92869">
        <w:rPr>
          <w:rFonts w:ascii="Myriad Pro" w:eastAsia="Calibri" w:hAnsi="Myriad Pro" w:cs="Times New Roman"/>
          <w:color w:val="000000"/>
          <w:sz w:val="26"/>
          <w:szCs w:val="26"/>
        </w:rPr>
        <w:t xml:space="preserve"> на 2019 год не подтверждены документально в объеме, необходимом для учета планируемых расходов в заявленном размере.</w:t>
      </w:r>
    </w:p>
    <w:p w14:paraId="45C659A1"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bookmarkStart w:id="99" w:name="_Hlk40523050"/>
      <w:r w:rsidRPr="00B92869">
        <w:rPr>
          <w:rFonts w:ascii="Myriad Pro" w:eastAsia="Calibri" w:hAnsi="Myriad Pro" w:cs="Times New Roman"/>
          <w:color w:val="000000"/>
          <w:sz w:val="26"/>
          <w:szCs w:val="26"/>
        </w:rPr>
        <w:t>Исполнитель полагает, что в отсутствие документального подтверждения плановой величины пробега автотранспорта</w:t>
      </w:r>
      <w:r w:rsidRPr="00B92869">
        <w:rPr>
          <w:rFonts w:ascii="Myriad Pro" w:eastAsia="Calibri" w:hAnsi="Myriad Pro" w:cs="Times New Roman"/>
          <w:bCs/>
          <w:color w:val="000000"/>
          <w:sz w:val="26"/>
          <w:szCs w:val="26"/>
        </w:rPr>
        <w:t xml:space="preserve"> учет Комитетом тарифного регулирования Волгоградской области расходов на плату за возмещение вреда дорогам федерального значения</w:t>
      </w:r>
      <w:r w:rsidRPr="00B92869">
        <w:rPr>
          <w:rFonts w:ascii="Myriad Pro" w:eastAsia="Calibri" w:hAnsi="Myriad Pro" w:cs="Times New Roman"/>
          <w:color w:val="000000"/>
          <w:sz w:val="26"/>
          <w:szCs w:val="26"/>
        </w:rPr>
        <w:t xml:space="preserve"> </w:t>
      </w:r>
      <w:r w:rsidRPr="00B92869">
        <w:rPr>
          <w:rFonts w:ascii="Myriad Pro" w:eastAsia="Calibri" w:hAnsi="Myriad Pro" w:cs="Times New Roman"/>
          <w:bCs/>
          <w:color w:val="000000"/>
          <w:sz w:val="26"/>
          <w:szCs w:val="26"/>
        </w:rPr>
        <w:t xml:space="preserve">в размере 221,9 тыс. руб. может быть признан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cs="Times New Roman"/>
          <w:bCs/>
          <w:color w:val="000000"/>
          <w:sz w:val="26"/>
          <w:szCs w:val="26"/>
        </w:rPr>
        <w:t>КТР Волгоградской</w:t>
      </w:r>
      <w:r w:rsidRPr="00B92869">
        <w:rPr>
          <w:rFonts w:ascii="Myriad Pro" w:eastAsia="Calibri" w:hAnsi="Myriad Pro" w:cs="Times New Roman"/>
          <w:bCs/>
          <w:color w:val="000000"/>
          <w:sz w:val="26"/>
          <w:szCs w:val="26"/>
        </w:rPr>
        <w:t xml:space="preserve"> области и выдано предписание об изъятии из НВВ филиала ПАО «МРСК Юга» - «Волгоградэнерго» неподтвержденных документально расходов.</w:t>
      </w:r>
    </w:p>
    <w:bookmarkEnd w:id="99"/>
    <w:p w14:paraId="65695CE3" w14:textId="77777777" w:rsidR="00F63623" w:rsidRPr="00B92869"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В целях обоснования заявляемых расходов Исполнитель рекомендует предоставлять в регулирующий орган расчет платы за возмещение вреда дорогам федерального значения с указанием планового пробега по каждому </w:t>
      </w:r>
      <w:r w:rsidRPr="00B92869">
        <w:rPr>
          <w:rFonts w:ascii="Myriad Pro" w:eastAsia="Calibri" w:hAnsi="Myriad Pro" w:cs="Times New Roman"/>
          <w:bCs/>
          <w:color w:val="000000"/>
          <w:sz w:val="26"/>
          <w:szCs w:val="26"/>
        </w:rPr>
        <w:lastRenderedPageBreak/>
        <w:t>транспортному средству, а также документы, подтверждающие планируемую величину пробега, в том числе детализированный отчет о начислении платы за проезд по дорогам федерального значения за отчетный период.</w:t>
      </w:r>
    </w:p>
    <w:p w14:paraId="161D63C8" w14:textId="77777777" w:rsidR="00F63623" w:rsidRPr="003730B0" w:rsidRDefault="00F63623" w:rsidP="00F63623">
      <w:pPr>
        <w:spacing w:after="0" w:line="360" w:lineRule="auto"/>
        <w:ind w:firstLine="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По результатам анализа документов, предоставленных филиалом ПАО «МРСК Юга» - «Волгоградэнерго» в </w:t>
      </w:r>
      <w:r>
        <w:rPr>
          <w:rFonts w:ascii="Myriad Pro" w:eastAsia="Calibri" w:hAnsi="Myriad Pro" w:cs="Times New Roman"/>
          <w:bCs/>
          <w:color w:val="000000"/>
          <w:sz w:val="26"/>
          <w:szCs w:val="26"/>
        </w:rPr>
        <w:t>КТР Волгоградской</w:t>
      </w:r>
      <w:r w:rsidRPr="00B92869">
        <w:rPr>
          <w:rFonts w:ascii="Myriad Pro" w:eastAsia="Calibri" w:hAnsi="Myriad Pro" w:cs="Times New Roman"/>
          <w:bCs/>
          <w:color w:val="000000"/>
          <w:sz w:val="26"/>
          <w:szCs w:val="26"/>
        </w:rPr>
        <w:t xml:space="preserve"> области для обоснования планируемых расходов на налоги на 2019 год, Исполнителем определена сумма расходов по статье в </w:t>
      </w:r>
      <w:r w:rsidRPr="003730B0">
        <w:rPr>
          <w:rFonts w:ascii="Myriad Pro" w:eastAsia="Calibri" w:hAnsi="Myriad Pro" w:cs="Times New Roman"/>
          <w:bCs/>
          <w:color w:val="000000"/>
          <w:sz w:val="26"/>
          <w:szCs w:val="26"/>
        </w:rPr>
        <w:t>размере 87 708,21 тыс. руб., в том числе:</w:t>
      </w:r>
    </w:p>
    <w:p w14:paraId="0089B80B" w14:textId="77777777" w:rsidR="00F63623" w:rsidRPr="003730B0" w:rsidRDefault="00F63623" w:rsidP="00F63623">
      <w:pPr>
        <w:numPr>
          <w:ilvl w:val="0"/>
          <w:numId w:val="44"/>
        </w:numPr>
        <w:spacing w:after="0" w:line="360" w:lineRule="auto"/>
        <w:ind w:left="1134" w:hanging="567"/>
        <w:contextualSpacing/>
        <w:jc w:val="both"/>
        <w:rPr>
          <w:rFonts w:ascii="Myriad Pro" w:eastAsia="Calibri" w:hAnsi="Myriad Pro" w:cs="Times New Roman"/>
          <w:bCs/>
          <w:color w:val="000000"/>
          <w:sz w:val="26"/>
          <w:szCs w:val="26"/>
        </w:rPr>
      </w:pPr>
      <w:r w:rsidRPr="003730B0">
        <w:rPr>
          <w:rFonts w:ascii="Myriad Pro" w:eastAsia="Calibri" w:hAnsi="Myriad Pro" w:cs="Times New Roman"/>
          <w:bCs/>
          <w:color w:val="000000"/>
          <w:sz w:val="26"/>
          <w:szCs w:val="26"/>
        </w:rPr>
        <w:t>Земельный налог – 3 967,1 тыс. руб.;</w:t>
      </w:r>
    </w:p>
    <w:p w14:paraId="3E661CF1" w14:textId="77777777" w:rsidR="00F63623" w:rsidRPr="003730B0" w:rsidRDefault="00F63623" w:rsidP="00F63623">
      <w:pPr>
        <w:numPr>
          <w:ilvl w:val="0"/>
          <w:numId w:val="44"/>
        </w:numPr>
        <w:spacing w:after="0" w:line="360" w:lineRule="auto"/>
        <w:ind w:left="1134" w:hanging="567"/>
        <w:contextualSpacing/>
        <w:jc w:val="both"/>
        <w:rPr>
          <w:rFonts w:ascii="Myriad Pro" w:eastAsia="Calibri" w:hAnsi="Myriad Pro" w:cs="Times New Roman"/>
          <w:bCs/>
          <w:color w:val="000000"/>
          <w:sz w:val="26"/>
          <w:szCs w:val="26"/>
        </w:rPr>
      </w:pPr>
      <w:r w:rsidRPr="003730B0">
        <w:rPr>
          <w:rFonts w:ascii="Myriad Pro" w:eastAsia="Calibri" w:hAnsi="Myriad Pro" w:cs="Times New Roman"/>
          <w:bCs/>
          <w:color w:val="000000"/>
          <w:sz w:val="26"/>
          <w:szCs w:val="26"/>
        </w:rPr>
        <w:t>Налог на имущество – 80 121,4 тыс. руб.;</w:t>
      </w:r>
    </w:p>
    <w:p w14:paraId="6E712410" w14:textId="77777777" w:rsidR="00F63623" w:rsidRPr="00B92869" w:rsidRDefault="00F63623" w:rsidP="00F63623">
      <w:pPr>
        <w:numPr>
          <w:ilvl w:val="0"/>
          <w:numId w:val="44"/>
        </w:numPr>
        <w:spacing w:after="0" w:line="360" w:lineRule="auto"/>
        <w:ind w:left="1134" w:hanging="567"/>
        <w:contextualSpacing/>
        <w:jc w:val="both"/>
        <w:rPr>
          <w:rFonts w:ascii="Myriad Pro" w:eastAsia="Calibri" w:hAnsi="Myriad Pro" w:cs="Times New Roman"/>
          <w:bCs/>
          <w:color w:val="000000"/>
          <w:sz w:val="26"/>
          <w:szCs w:val="26"/>
        </w:rPr>
      </w:pPr>
      <w:r w:rsidRPr="003730B0">
        <w:rPr>
          <w:rFonts w:ascii="Myriad Pro" w:eastAsia="Calibri" w:hAnsi="Myriad Pro" w:cs="Times New Roman"/>
          <w:bCs/>
          <w:color w:val="000000"/>
          <w:sz w:val="26"/>
          <w:szCs w:val="26"/>
        </w:rPr>
        <w:t>Водный налог – 1,7 тыс</w:t>
      </w:r>
      <w:r w:rsidRPr="00B92869">
        <w:rPr>
          <w:rFonts w:ascii="Myriad Pro" w:eastAsia="Calibri" w:hAnsi="Myriad Pro" w:cs="Times New Roman"/>
          <w:bCs/>
          <w:color w:val="000000"/>
          <w:sz w:val="26"/>
          <w:szCs w:val="26"/>
        </w:rPr>
        <w:t>. руб.;</w:t>
      </w:r>
    </w:p>
    <w:p w14:paraId="05816F4E" w14:textId="77777777" w:rsidR="00F63623" w:rsidRPr="00B92869" w:rsidRDefault="00F63623" w:rsidP="00F63623">
      <w:pPr>
        <w:numPr>
          <w:ilvl w:val="0"/>
          <w:numId w:val="44"/>
        </w:numPr>
        <w:spacing w:after="0" w:line="360" w:lineRule="auto"/>
        <w:ind w:left="1134" w:hanging="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Транспортный налог – 3 397,83 тыс. руб.</w:t>
      </w:r>
    </w:p>
    <w:p w14:paraId="5197AF9E" w14:textId="77777777" w:rsidR="00F63623" w:rsidRPr="00B92869" w:rsidRDefault="00F63623" w:rsidP="00F63623">
      <w:pPr>
        <w:numPr>
          <w:ilvl w:val="0"/>
          <w:numId w:val="44"/>
        </w:numPr>
        <w:spacing w:after="0" w:line="360" w:lineRule="auto"/>
        <w:ind w:left="1134" w:hanging="567"/>
        <w:contextualSpacing/>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Плата за возмещение вреда дорогам федерального значения – 220,18 тыс. руб.</w:t>
      </w:r>
    </w:p>
    <w:p w14:paraId="433927A6" w14:textId="77777777" w:rsidR="00F63623" w:rsidRPr="00B92869" w:rsidRDefault="00F63623" w:rsidP="00F63623">
      <w:pPr>
        <w:spacing w:after="0" w:line="360" w:lineRule="auto"/>
        <w:ind w:firstLine="567"/>
        <w:jc w:val="both"/>
        <w:rPr>
          <w:rFonts w:ascii="Myriad Pro" w:eastAsia="Calibri" w:hAnsi="Myriad Pro" w:cs="Times New Roman"/>
          <w:bCs/>
          <w:color w:val="000000"/>
          <w:sz w:val="26"/>
          <w:szCs w:val="26"/>
        </w:rPr>
      </w:pPr>
      <w:r w:rsidRPr="00B92869">
        <w:rPr>
          <w:rFonts w:ascii="Myriad Pro" w:eastAsia="Calibri" w:hAnsi="Myriad Pro" w:cs="Times New Roman"/>
          <w:bCs/>
          <w:color w:val="000000"/>
          <w:sz w:val="26"/>
          <w:szCs w:val="26"/>
        </w:rPr>
        <w:t xml:space="preserve">Исполнитель полагает, что в отсутствие документального подтверждения расходов по статье «Налоги» учет </w:t>
      </w:r>
      <w:r w:rsidRPr="003730B0">
        <w:rPr>
          <w:rFonts w:ascii="Myriad Pro" w:eastAsia="Calibri" w:hAnsi="Myriad Pro" w:cs="Times New Roman"/>
          <w:bCs/>
          <w:color w:val="000000"/>
          <w:sz w:val="26"/>
          <w:szCs w:val="26"/>
        </w:rPr>
        <w:t>Комитетом тарифного регулирования Волгоградской области расходов в размере 394,2 тыс. руб. (172,3 + 221,9) может быть признан федеральным органом исполнительной власти</w:t>
      </w:r>
      <w:r w:rsidRPr="00B92869">
        <w:rPr>
          <w:rFonts w:ascii="Myriad Pro" w:eastAsia="Calibri" w:hAnsi="Myriad Pro" w:cs="Times New Roman"/>
          <w:bCs/>
          <w:color w:val="000000"/>
          <w:sz w:val="26"/>
          <w:szCs w:val="26"/>
        </w:rPr>
        <w:t xml:space="preserve">,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Pr>
          <w:rFonts w:ascii="Myriad Pro" w:eastAsia="Calibri" w:hAnsi="Myriad Pro" w:cs="Times New Roman"/>
          <w:bCs/>
          <w:color w:val="000000"/>
          <w:sz w:val="26"/>
          <w:szCs w:val="26"/>
        </w:rPr>
        <w:t>КТР Волгоградской</w:t>
      </w:r>
      <w:r w:rsidRPr="00B92869">
        <w:rPr>
          <w:rFonts w:ascii="Myriad Pro" w:eastAsia="Calibri" w:hAnsi="Myriad Pro" w:cs="Times New Roman"/>
          <w:bCs/>
          <w:color w:val="000000"/>
          <w:sz w:val="26"/>
          <w:szCs w:val="26"/>
        </w:rPr>
        <w:t xml:space="preserve"> области и выдано предписание об изъятии из НВВ филиала ПАО «МРСК Юга» - «Волгоградэнерго» неподтвержденных документально расходов.</w:t>
      </w:r>
    </w:p>
    <w:p w14:paraId="02B2F0B0" w14:textId="77777777" w:rsidR="009C6553" w:rsidRDefault="009C6553">
      <w:pPr>
        <w:rPr>
          <w:rFonts w:ascii="Myriad Pro" w:eastAsia="Calibri" w:hAnsi="Myriad Pro" w:cs="Times New Roman"/>
          <w:color w:val="000000" w:themeColor="text1"/>
          <w:sz w:val="26"/>
          <w:szCs w:val="26"/>
        </w:rPr>
      </w:pPr>
      <w:r>
        <w:rPr>
          <w:rFonts w:ascii="Myriad Pro" w:eastAsia="Calibri" w:hAnsi="Myriad Pro" w:cs="Times New Roman"/>
          <w:color w:val="000000" w:themeColor="text1"/>
          <w:sz w:val="26"/>
          <w:szCs w:val="26"/>
        </w:rPr>
        <w:br w:type="page"/>
      </w:r>
    </w:p>
    <w:p w14:paraId="25C83A33" w14:textId="77777777" w:rsidR="001C7C18" w:rsidRPr="008C068E" w:rsidRDefault="001C7C18" w:rsidP="000D57EB">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00" w:name="_Toc43398069"/>
      <w:r w:rsidRPr="008C068E">
        <w:rPr>
          <w:rFonts w:ascii="Myriad Pro" w:hAnsi="Myriad Pro"/>
          <w:b/>
          <w:color w:val="4F6228" w:themeColor="accent3" w:themeShade="80"/>
          <w:sz w:val="28"/>
          <w:szCs w:val="28"/>
        </w:rPr>
        <w:lastRenderedPageBreak/>
        <w:t>Амортизация</w:t>
      </w:r>
      <w:bookmarkEnd w:id="100"/>
    </w:p>
    <w:p w14:paraId="0D6D7B18"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 xml:space="preserve">В соответствии с п. 27 Основ ценообразования № 1178 расходы на амортизацию основных средств и нематериальных активов для расчета регулируемых цен (тарифов) определяются в соответствии с нормативными правовыми актами, регулирующими отношения в сфере бухгалтерского учета. </w:t>
      </w:r>
    </w:p>
    <w:p w14:paraId="3C17F38D"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Расходы на амортизацию основных средств и нематериальных активов для расчета тарифов 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7DE74C06"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2D5C8049"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В случае если ранее учтенные в необходимой валовой выручке расходы на амортизацию, определенные источником финансирования мероприятий инвестиционной программы организации, были компенсированы выручкой от регулируемой деятельности, но не израсходованы в запланированном (учтенном регулирующим органом) размере, то неизрасходованные средства исключаются из необходимой валовой выручки регулируемой организации при расчете и установлении соответствующих тарифов для этой организации на следующий календарный год.</w:t>
      </w:r>
    </w:p>
    <w:p w14:paraId="50B23EF8"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 xml:space="preserve">При расчете экономически обоснованного размера амортизации на плановый период регулирования срок полезного использования активов и </w:t>
      </w:r>
      <w:r w:rsidRPr="004D5F79">
        <w:rPr>
          <w:rFonts w:ascii="Myriad Pro" w:eastAsia="Calibri" w:hAnsi="Myriad Pro" w:cs="Times New Roman"/>
          <w:color w:val="000000"/>
          <w:sz w:val="26"/>
          <w:szCs w:val="26"/>
        </w:rPr>
        <w:lastRenderedPageBreak/>
        <w:t>отнесение этих активов к соответствующей амортизационной группе определяется регулирующими органами в соответствии с максимальными сроками полезного использования,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1 января 2002 г. № 1 «О Классификации основных средств, включаемых в амортизационные группы».</w:t>
      </w:r>
    </w:p>
    <w:p w14:paraId="612690C0" w14:textId="77777777" w:rsid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При расчете на плановый период регулирования экономически обоснованного размера амортизации основных средств, связанных с осуществлением технологического присоединения к электрическим сетям, в составе необходимой валовой выручки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tbl>
      <w:tblPr>
        <w:tblW w:w="5000" w:type="pct"/>
        <w:tblLayout w:type="fixed"/>
        <w:tblLook w:val="04A0" w:firstRow="1" w:lastRow="0" w:firstColumn="1" w:lastColumn="0" w:noHBand="0" w:noVBand="1"/>
      </w:tblPr>
      <w:tblGrid>
        <w:gridCol w:w="2404"/>
        <w:gridCol w:w="1559"/>
        <w:gridCol w:w="1843"/>
        <w:gridCol w:w="1419"/>
        <w:gridCol w:w="991"/>
        <w:gridCol w:w="1129"/>
      </w:tblGrid>
      <w:tr w:rsidR="00301B6D" w:rsidRPr="004D5F79" w14:paraId="080C453B" w14:textId="77777777" w:rsidTr="0095215A">
        <w:trPr>
          <w:trHeight w:val="1020"/>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1F8BFBBB"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Наименование статьи расходов</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44F093"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Факт за 2017,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7CE27B8"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Заявлено филиалом ПАО «МРСК Юга» -«Волгоградэнерго» на 2019,</w:t>
            </w:r>
          </w:p>
          <w:p w14:paraId="6AD6A265"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тыс. руб.</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720F3C1"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на 2019, тыс. руб.</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633FEB7"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 заявка на 2019, %</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3BF96E3"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на 2019 /факт за 2017, %</w:t>
            </w:r>
          </w:p>
        </w:tc>
      </w:tr>
      <w:tr w:rsidR="00301B6D" w:rsidRPr="004D5F79" w14:paraId="17DA2F62" w14:textId="77777777" w:rsidTr="0095215A">
        <w:trPr>
          <w:trHeight w:val="255"/>
          <w:tblHeader/>
        </w:trPr>
        <w:tc>
          <w:tcPr>
            <w:tcW w:w="12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9C895D7"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1</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F2935CA"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2</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B017AAB"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3</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2CBEEBA"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4</w:t>
            </w:r>
          </w:p>
        </w:tc>
        <w:tc>
          <w:tcPr>
            <w:tcW w:w="530"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492321B"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5</w:t>
            </w:r>
          </w:p>
        </w:tc>
        <w:tc>
          <w:tcPr>
            <w:tcW w:w="60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991C2A" w14:textId="77777777" w:rsidR="00301B6D" w:rsidRPr="004D5F79" w:rsidRDefault="00301B6D" w:rsidP="0095215A">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6</w:t>
            </w:r>
          </w:p>
        </w:tc>
      </w:tr>
      <w:tr w:rsidR="00301B6D" w:rsidRPr="004D5F79" w14:paraId="49D19423" w14:textId="77777777" w:rsidTr="0095215A">
        <w:trPr>
          <w:trHeight w:val="303"/>
        </w:trPr>
        <w:tc>
          <w:tcPr>
            <w:tcW w:w="1286" w:type="pct"/>
            <w:tcBorders>
              <w:top w:val="single" w:sz="4" w:space="0" w:color="FFFFFF"/>
              <w:left w:val="single" w:sz="4" w:space="0" w:color="auto"/>
              <w:bottom w:val="single" w:sz="4" w:space="0" w:color="auto"/>
              <w:right w:val="single" w:sz="4" w:space="0" w:color="auto"/>
            </w:tcBorders>
            <w:shd w:val="clear" w:color="000000" w:fill="FFFFFF"/>
          </w:tcPr>
          <w:p w14:paraId="285877F4" w14:textId="77777777" w:rsidR="00301B6D" w:rsidRPr="004D5F79" w:rsidRDefault="00301B6D" w:rsidP="0095215A">
            <w:pPr>
              <w:spacing w:after="0" w:line="240" w:lineRule="auto"/>
              <w:rPr>
                <w:rFonts w:ascii="Myriad Pro" w:eastAsia="Times New Roman" w:hAnsi="Myriad Pro" w:cs="Calibri"/>
                <w:sz w:val="18"/>
                <w:szCs w:val="18"/>
                <w:lang w:eastAsia="ru-RU"/>
              </w:rPr>
            </w:pPr>
            <w:r w:rsidRPr="004D5F79">
              <w:rPr>
                <w:rFonts w:ascii="Myriad Pro" w:eastAsia="Times New Roman" w:hAnsi="Myriad Pro" w:cs="Calibri"/>
                <w:sz w:val="18"/>
                <w:szCs w:val="18"/>
                <w:lang w:eastAsia="ru-RU"/>
              </w:rPr>
              <w:t>Амортизация</w:t>
            </w:r>
          </w:p>
        </w:tc>
        <w:tc>
          <w:tcPr>
            <w:tcW w:w="834" w:type="pct"/>
            <w:tcBorders>
              <w:top w:val="single" w:sz="4" w:space="0" w:color="FFFFFF"/>
              <w:left w:val="nil"/>
              <w:bottom w:val="single" w:sz="4" w:space="0" w:color="auto"/>
              <w:right w:val="single" w:sz="4" w:space="0" w:color="auto"/>
            </w:tcBorders>
            <w:shd w:val="clear" w:color="auto" w:fill="auto"/>
            <w:vAlign w:val="bottom"/>
          </w:tcPr>
          <w:p w14:paraId="64FE8BB4" w14:textId="77777777" w:rsidR="00301B6D" w:rsidRPr="004D5F79" w:rsidRDefault="00301B6D" w:rsidP="0095215A">
            <w:pPr>
              <w:spacing w:after="0" w:line="240" w:lineRule="auto"/>
              <w:jc w:val="right"/>
              <w:rPr>
                <w:rFonts w:ascii="Myriad Pro" w:eastAsia="Times New Roman" w:hAnsi="Myriad Pro" w:cs="Calibri"/>
                <w:sz w:val="20"/>
                <w:szCs w:val="20"/>
                <w:lang w:eastAsia="ru-RU"/>
              </w:rPr>
            </w:pPr>
            <w:r w:rsidRPr="004D5F79">
              <w:rPr>
                <w:rFonts w:ascii="Myriad Pro" w:eastAsia="Times New Roman" w:hAnsi="Myriad Pro" w:cs="Calibri"/>
                <w:sz w:val="20"/>
                <w:szCs w:val="20"/>
                <w:lang w:eastAsia="ru-RU"/>
              </w:rPr>
              <w:t>530 684,9</w:t>
            </w:r>
          </w:p>
        </w:tc>
        <w:tc>
          <w:tcPr>
            <w:tcW w:w="986" w:type="pct"/>
            <w:tcBorders>
              <w:top w:val="single" w:sz="4" w:space="0" w:color="FFFFFF"/>
              <w:left w:val="nil"/>
              <w:bottom w:val="single" w:sz="4" w:space="0" w:color="auto"/>
              <w:right w:val="single" w:sz="4" w:space="0" w:color="auto"/>
            </w:tcBorders>
            <w:shd w:val="clear" w:color="auto" w:fill="auto"/>
            <w:vAlign w:val="bottom"/>
          </w:tcPr>
          <w:p w14:paraId="14425DD9" w14:textId="77777777" w:rsidR="00301B6D" w:rsidRPr="004D5F79" w:rsidRDefault="00301B6D" w:rsidP="0095215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500 103</w:t>
            </w:r>
          </w:p>
        </w:tc>
        <w:tc>
          <w:tcPr>
            <w:tcW w:w="759" w:type="pct"/>
            <w:tcBorders>
              <w:top w:val="single" w:sz="4" w:space="0" w:color="FFFFFF"/>
              <w:left w:val="nil"/>
              <w:bottom w:val="single" w:sz="4" w:space="0" w:color="auto"/>
              <w:right w:val="single" w:sz="4" w:space="0" w:color="auto"/>
            </w:tcBorders>
            <w:shd w:val="clear" w:color="auto" w:fill="auto"/>
            <w:vAlign w:val="bottom"/>
          </w:tcPr>
          <w:p w14:paraId="5116FF0F" w14:textId="77777777" w:rsidR="00301B6D" w:rsidRPr="004D5F79" w:rsidRDefault="00301B6D" w:rsidP="0095215A">
            <w:pPr>
              <w:spacing w:after="0" w:line="240" w:lineRule="auto"/>
              <w:jc w:val="right"/>
              <w:rPr>
                <w:rFonts w:ascii="Myriad Pro" w:eastAsia="Times New Roman" w:hAnsi="Myriad Pro" w:cs="Calibri"/>
                <w:sz w:val="20"/>
                <w:szCs w:val="20"/>
                <w:lang w:eastAsia="ru-RU"/>
              </w:rPr>
            </w:pPr>
            <w:r w:rsidRPr="004D5F79">
              <w:rPr>
                <w:rFonts w:ascii="Myriad Pro" w:eastAsia="Times New Roman" w:hAnsi="Myriad Pro" w:cs="Calibri"/>
                <w:sz w:val="20"/>
                <w:szCs w:val="20"/>
                <w:lang w:eastAsia="ru-RU"/>
              </w:rPr>
              <w:t>505 021,2</w:t>
            </w:r>
          </w:p>
        </w:tc>
        <w:tc>
          <w:tcPr>
            <w:tcW w:w="530" w:type="pct"/>
            <w:tcBorders>
              <w:top w:val="single" w:sz="4" w:space="0" w:color="FFFFFF"/>
              <w:left w:val="single" w:sz="4" w:space="0" w:color="auto"/>
              <w:bottom w:val="single" w:sz="4" w:space="0" w:color="auto"/>
              <w:right w:val="single" w:sz="4" w:space="0" w:color="auto"/>
            </w:tcBorders>
            <w:shd w:val="clear" w:color="auto" w:fill="auto"/>
            <w:vAlign w:val="bottom"/>
          </w:tcPr>
          <w:p w14:paraId="7A43C93F" w14:textId="77777777" w:rsidR="00301B6D" w:rsidRPr="004D5F79" w:rsidRDefault="00301B6D" w:rsidP="0095215A">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1,0</w:t>
            </w:r>
            <w:r w:rsidRPr="004D5F79">
              <w:rPr>
                <w:rFonts w:ascii="Myriad Pro" w:eastAsia="Times New Roman" w:hAnsi="Myriad Pro" w:cs="Calibri"/>
                <w:sz w:val="20"/>
                <w:szCs w:val="20"/>
                <w:lang w:eastAsia="ru-RU"/>
              </w:rPr>
              <w:t>%</w:t>
            </w:r>
          </w:p>
        </w:tc>
        <w:tc>
          <w:tcPr>
            <w:tcW w:w="604" w:type="pct"/>
            <w:tcBorders>
              <w:top w:val="single" w:sz="4" w:space="0" w:color="FFFFFF"/>
              <w:left w:val="nil"/>
              <w:bottom w:val="single" w:sz="4" w:space="0" w:color="auto"/>
              <w:right w:val="single" w:sz="4" w:space="0" w:color="auto"/>
            </w:tcBorders>
            <w:shd w:val="clear" w:color="auto" w:fill="auto"/>
            <w:vAlign w:val="bottom"/>
          </w:tcPr>
          <w:p w14:paraId="158C7E2F" w14:textId="77777777" w:rsidR="00301B6D" w:rsidRPr="004D5F79" w:rsidRDefault="00301B6D" w:rsidP="0095215A">
            <w:pPr>
              <w:spacing w:after="0" w:line="240" w:lineRule="auto"/>
              <w:jc w:val="right"/>
              <w:rPr>
                <w:rFonts w:ascii="Myriad Pro" w:eastAsia="Times New Roman" w:hAnsi="Myriad Pro" w:cs="Calibri"/>
                <w:sz w:val="20"/>
                <w:szCs w:val="20"/>
                <w:lang w:eastAsia="ru-RU"/>
              </w:rPr>
            </w:pPr>
            <w:r w:rsidRPr="004D5F79">
              <w:rPr>
                <w:rFonts w:ascii="Myriad Pro" w:eastAsia="Times New Roman" w:hAnsi="Myriad Pro" w:cs="Calibri"/>
                <w:sz w:val="20"/>
                <w:szCs w:val="20"/>
                <w:lang w:eastAsia="ru-RU"/>
              </w:rPr>
              <w:t>-4,8%</w:t>
            </w:r>
          </w:p>
        </w:tc>
      </w:tr>
    </w:tbl>
    <w:p w14:paraId="082CCC00" w14:textId="77777777" w:rsidR="004D5F79" w:rsidRPr="004D5F79" w:rsidRDefault="004D5F79" w:rsidP="004D5F79">
      <w:pPr>
        <w:spacing w:after="0" w:line="360" w:lineRule="auto"/>
        <w:contextualSpacing/>
        <w:jc w:val="both"/>
        <w:rPr>
          <w:rFonts w:ascii="Myriad Pro" w:eastAsia="Calibri" w:hAnsi="Myriad Pro" w:cs="Times New Roman"/>
          <w:b/>
          <w:color w:val="000000"/>
          <w:sz w:val="20"/>
          <w:szCs w:val="20"/>
        </w:rPr>
      </w:pPr>
    </w:p>
    <w:p w14:paraId="399AC1D7"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rPr>
      </w:pPr>
      <w:r w:rsidRPr="004D5F79">
        <w:rPr>
          <w:rFonts w:ascii="Myriad Pro" w:eastAsia="Calibri" w:hAnsi="Myriad Pro" w:cs="Times New Roman"/>
          <w:b/>
          <w:color w:val="000000"/>
          <w:sz w:val="26"/>
          <w:szCs w:val="26"/>
        </w:rPr>
        <w:t>ПОЗИЦИЯ ТЕРРИТОРИАЛЬНОЙ СЕТЕВОЙ ОРГАНИЗАЦИИ</w:t>
      </w:r>
    </w:p>
    <w:p w14:paraId="010B2489"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В составе предложения по установлению тарифов на 2019 год филиалом ПАО «МРСК Юга» - «Волгоградэнерго» первоначально были заявлены расходы по статье в размере 500 103 тыс. руб.</w:t>
      </w:r>
    </w:p>
    <w:p w14:paraId="23853D90"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 xml:space="preserve">Расчет амортизации на 2019 - 2023 годы произведен </w:t>
      </w:r>
      <w:proofErr w:type="spellStart"/>
      <w:r w:rsidRPr="004D5F79">
        <w:rPr>
          <w:rFonts w:ascii="Myriad Pro" w:eastAsia="Calibri" w:hAnsi="Myriad Pro" w:cs="Times New Roman"/>
          <w:color w:val="000000"/>
          <w:sz w:val="26"/>
          <w:szCs w:val="26"/>
        </w:rPr>
        <w:t>пообъектно</w:t>
      </w:r>
      <w:proofErr w:type="spellEnd"/>
      <w:r w:rsidRPr="004D5F79">
        <w:rPr>
          <w:rFonts w:ascii="Myriad Pro" w:eastAsia="Calibri" w:hAnsi="Myriad Pro" w:cs="Times New Roman"/>
          <w:color w:val="000000"/>
          <w:sz w:val="26"/>
          <w:szCs w:val="26"/>
        </w:rPr>
        <w:t>, в соответствии с постановлением Правительства Российской Федерации от 01.01.2002 №1 «О Классификации основных средств, включаемых в амортизационные группы», а также учитывает ввод производственных активов согласно инвестиционной программе филиала ПАО «МРСК Юга» - «Волгоградэнерго».</w:t>
      </w:r>
    </w:p>
    <w:p w14:paraId="49979415"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Письмом от 22.10.2018 №</w:t>
      </w:r>
      <w:proofErr w:type="spellStart"/>
      <w:r w:rsidRPr="004D5F79">
        <w:rPr>
          <w:rFonts w:ascii="Myriad Pro" w:eastAsia="Calibri" w:hAnsi="Myriad Pro" w:cs="Times New Roman"/>
          <w:color w:val="000000"/>
          <w:sz w:val="26"/>
          <w:szCs w:val="26"/>
        </w:rPr>
        <w:t>ВлгЭ</w:t>
      </w:r>
      <w:proofErr w:type="spellEnd"/>
      <w:r w:rsidRPr="004D5F79">
        <w:rPr>
          <w:rFonts w:ascii="Myriad Pro" w:eastAsia="Calibri" w:hAnsi="Myriad Pro" w:cs="Times New Roman"/>
          <w:color w:val="000000"/>
          <w:sz w:val="26"/>
          <w:szCs w:val="26"/>
        </w:rPr>
        <w:t xml:space="preserve">/100/208 в адрес </w:t>
      </w:r>
      <w:r w:rsidR="003A2353">
        <w:rPr>
          <w:rFonts w:ascii="Myriad Pro" w:eastAsia="Calibri" w:hAnsi="Myriad Pro" w:cs="Times New Roman"/>
          <w:color w:val="000000"/>
          <w:sz w:val="26"/>
          <w:szCs w:val="26"/>
        </w:rPr>
        <w:t>КТР Волгоградской</w:t>
      </w:r>
      <w:r w:rsidRPr="004D5F79">
        <w:rPr>
          <w:rFonts w:ascii="Myriad Pro" w:eastAsia="Calibri" w:hAnsi="Myriad Pro" w:cs="Times New Roman"/>
          <w:color w:val="000000"/>
          <w:sz w:val="26"/>
          <w:szCs w:val="26"/>
        </w:rPr>
        <w:t xml:space="preserve"> области был направлен скорректированный расчет амортизации с учетом фактически введенных ОС за 9 месяцев 2018 года на сумму 506 531 тыс. руб., в том числе </w:t>
      </w:r>
      <w:r w:rsidRPr="004D5F79">
        <w:rPr>
          <w:rFonts w:ascii="Myriad Pro" w:eastAsia="Calibri" w:hAnsi="Myriad Pro" w:cs="Times New Roman"/>
          <w:color w:val="000000"/>
          <w:sz w:val="26"/>
          <w:szCs w:val="26"/>
        </w:rPr>
        <w:lastRenderedPageBreak/>
        <w:t>амортизация ОС 504 803 тыс. руб., амортизация НМА 1 482 тыс. руб., амортизация ОС исполнительного аппарата ПАО «МРСК Юга» 246 тыс. руб.</w:t>
      </w:r>
    </w:p>
    <w:p w14:paraId="5718B5A5"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В обоснование заявленной суммы расходов филиалом ПАО «МРСК Юга» - «</w:t>
      </w:r>
      <w:proofErr w:type="spellStart"/>
      <w:r w:rsidRPr="004D5F79">
        <w:rPr>
          <w:rFonts w:ascii="Myriad Pro" w:eastAsia="Calibri" w:hAnsi="Myriad Pro" w:cs="Times New Roman"/>
          <w:color w:val="000000"/>
          <w:sz w:val="26"/>
          <w:szCs w:val="26"/>
        </w:rPr>
        <w:t>Волгорадэнерго</w:t>
      </w:r>
      <w:proofErr w:type="spellEnd"/>
      <w:r w:rsidRPr="004D5F79">
        <w:rPr>
          <w:rFonts w:ascii="Myriad Pro" w:eastAsia="Calibri" w:hAnsi="Myriad Pro" w:cs="Times New Roman"/>
          <w:color w:val="000000"/>
          <w:sz w:val="26"/>
          <w:szCs w:val="26"/>
        </w:rPr>
        <w:t>» были представлены следующие документы:</w:t>
      </w:r>
    </w:p>
    <w:p w14:paraId="69FD4C29"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Пояснительная записка;</w:t>
      </w:r>
    </w:p>
    <w:p w14:paraId="355FBD34"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Расчет амортизационных отчислений и налога на имущество на 2017-2023 гг. (</w:t>
      </w:r>
      <w:proofErr w:type="spellStart"/>
      <w:r w:rsidRPr="004D5F79">
        <w:rPr>
          <w:rFonts w:ascii="Myriad Pro" w:eastAsia="Calibri" w:hAnsi="Myriad Pro" w:cs="Times New Roman"/>
          <w:color w:val="000000"/>
          <w:sz w:val="26"/>
          <w:szCs w:val="26"/>
        </w:rPr>
        <w:t>пообъектный</w:t>
      </w:r>
      <w:proofErr w:type="spellEnd"/>
      <w:r w:rsidRPr="004D5F79">
        <w:rPr>
          <w:rFonts w:ascii="Myriad Pro" w:eastAsia="Calibri" w:hAnsi="Myriad Pro" w:cs="Times New Roman"/>
          <w:color w:val="000000"/>
          <w:sz w:val="26"/>
          <w:szCs w:val="26"/>
        </w:rPr>
        <w:t>).</w:t>
      </w:r>
    </w:p>
    <w:p w14:paraId="34EA347B"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Пояснительная записка «Амортизация НМА 2019-2023 гг.».</w:t>
      </w:r>
    </w:p>
    <w:p w14:paraId="17EC1C31"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Договоры ПАО «МРСК Юга» от 30.01.2013 № 2.41.01.03.-13/61001300000030 с ФГБОУ ВПО «Кубанский государственный технологический университет», от 27.03.2015 № 10001501000041 с ООО «УК «</w:t>
      </w:r>
      <w:proofErr w:type="spellStart"/>
      <w:r w:rsidRPr="004D5F79">
        <w:rPr>
          <w:rFonts w:ascii="Myriad Pro" w:eastAsia="Calibri" w:hAnsi="Myriad Pro" w:cs="Times New Roman"/>
          <w:color w:val="000000"/>
          <w:sz w:val="26"/>
          <w:szCs w:val="26"/>
        </w:rPr>
        <w:t>ДонГИС</w:t>
      </w:r>
      <w:proofErr w:type="spellEnd"/>
      <w:r w:rsidRPr="004D5F79">
        <w:rPr>
          <w:rFonts w:ascii="Myriad Pro" w:eastAsia="Calibri" w:hAnsi="Myriad Pro" w:cs="Times New Roman"/>
          <w:color w:val="000000"/>
          <w:sz w:val="26"/>
          <w:szCs w:val="26"/>
        </w:rPr>
        <w:t>», от 23.06.2016г. № 10001601000088 с ЗАО «Техническая инспекция ЕЭС».</w:t>
      </w:r>
    </w:p>
    <w:p w14:paraId="58023E8B"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Приказ ОАО «МРСК Юга» от 05.03.2014 № 129 «Об утверждении и введении в действие Концепции создания интеллектуальной автоматизированной системы управления распределительной сетью на основе «умных сетей».</w:t>
      </w:r>
    </w:p>
    <w:p w14:paraId="692643EB"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Приказ ПАО «МРСК Юга» от 27.12.2017 № 945 «О внесении изменений в приказ ПАО «МРСК Юга» от 13.12.2017 № 885 «О вводе в эксплуатацию программного комплекса «Интегрированная система специализированного мониторинга, прогнозирования и поддержки для принятия оперативных управленческих решений при возникновении опасных погодных воздействий в зоне эксплуатационной ответственности ПАО «МРСК Юга».</w:t>
      </w:r>
    </w:p>
    <w:p w14:paraId="7C087E03"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Пояснительные записки по плановым и фактическим расходам исполнительного аппарата ПАО «МРСК Юга» по статье «Амортизация прочих основных средств» на 2019 год и за 2017 год, анализ счета 26.01 за 2017 год. «Управленческие расходы, прочие доходы и расходы из прибыли по исполнительному аппарату ПАО «МРСК Юга» в разрезе по филиалам» на 2019 год.</w:t>
      </w:r>
    </w:p>
    <w:p w14:paraId="6CD72BA7"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lastRenderedPageBreak/>
        <w:t>Прогнозный расчет амортизационных отчислений по Исполнительному аппарату ПАО «МРСК Юга» на 2019 г.</w:t>
      </w:r>
    </w:p>
    <w:p w14:paraId="15B29B88"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Пояснительная записка по плановым расходам исполнительного аппарата ПАО «МРСК Юга» по статье «Амортизация прочих основных средств» за 2019 год.</w:t>
      </w:r>
    </w:p>
    <w:p w14:paraId="00057F9C"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Анализ счета 26.01 «Амортизация прочих ОС» ПАО «МРСК Юга» за 2017 год.</w:t>
      </w:r>
    </w:p>
    <w:p w14:paraId="6DFD36EC"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Пояснительная записка по фактическим расходам исполнительного аппарата ПАО «МРСК Юга» по статье «Амортизация прочих основных средств» за 2017 год.</w:t>
      </w:r>
    </w:p>
    <w:p w14:paraId="2630DEDE" w14:textId="77777777" w:rsidR="004D5F79" w:rsidRPr="004D5F79" w:rsidRDefault="004D5F79" w:rsidP="004D5F79">
      <w:pPr>
        <w:spacing w:after="0" w:line="360" w:lineRule="auto"/>
        <w:ind w:firstLine="567"/>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 xml:space="preserve">Дополнительно, приложениями к письму от 22.10.2018 № </w:t>
      </w:r>
      <w:proofErr w:type="spellStart"/>
      <w:r w:rsidRPr="004D5F79">
        <w:rPr>
          <w:rFonts w:ascii="Myriad Pro" w:eastAsia="Calibri" w:hAnsi="Myriad Pro" w:cs="Times New Roman"/>
          <w:color w:val="000000"/>
          <w:sz w:val="26"/>
          <w:szCs w:val="26"/>
        </w:rPr>
        <w:t>ВлгЭ</w:t>
      </w:r>
      <w:proofErr w:type="spellEnd"/>
      <w:r w:rsidRPr="004D5F79">
        <w:rPr>
          <w:rFonts w:ascii="Myriad Pro" w:eastAsia="Calibri" w:hAnsi="Myriad Pro" w:cs="Times New Roman"/>
          <w:color w:val="000000"/>
          <w:sz w:val="26"/>
          <w:szCs w:val="26"/>
        </w:rPr>
        <w:t xml:space="preserve">/100/208 в </w:t>
      </w:r>
      <w:r w:rsidR="003A2353">
        <w:rPr>
          <w:rFonts w:ascii="Myriad Pro" w:eastAsia="Calibri" w:hAnsi="Myriad Pro" w:cs="Times New Roman"/>
          <w:color w:val="000000"/>
          <w:sz w:val="26"/>
          <w:szCs w:val="26"/>
        </w:rPr>
        <w:t>КТР Волгоградской</w:t>
      </w:r>
      <w:r w:rsidRPr="004D5F79">
        <w:rPr>
          <w:rFonts w:ascii="Myriad Pro" w:eastAsia="Calibri" w:hAnsi="Myriad Pro" w:cs="Times New Roman"/>
          <w:color w:val="000000"/>
          <w:sz w:val="26"/>
          <w:szCs w:val="26"/>
        </w:rPr>
        <w:t xml:space="preserve"> области были направлены:</w:t>
      </w:r>
    </w:p>
    <w:p w14:paraId="3BE2B7E6" w14:textId="77777777" w:rsidR="004D5F79" w:rsidRPr="003730B0" w:rsidRDefault="00382AEA"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3730B0">
        <w:rPr>
          <w:rFonts w:ascii="Myriad Pro" w:eastAsia="Calibri" w:hAnsi="Myriad Pro" w:cs="Times New Roman"/>
          <w:color w:val="000000"/>
          <w:sz w:val="26"/>
          <w:szCs w:val="26"/>
        </w:rPr>
        <w:t>Р</w:t>
      </w:r>
      <w:r w:rsidR="00476A5B" w:rsidRPr="003730B0">
        <w:rPr>
          <w:rFonts w:ascii="Myriad Pro" w:eastAsia="Calibri" w:hAnsi="Myriad Pro" w:cs="Times New Roman"/>
          <w:color w:val="000000"/>
          <w:sz w:val="26"/>
          <w:szCs w:val="26"/>
        </w:rPr>
        <w:t xml:space="preserve">асчеты </w:t>
      </w:r>
      <w:r w:rsidR="004D5F79" w:rsidRPr="003730B0">
        <w:rPr>
          <w:rFonts w:ascii="Myriad Pro" w:eastAsia="Calibri" w:hAnsi="Myriad Pro" w:cs="Times New Roman"/>
          <w:color w:val="000000"/>
          <w:sz w:val="26"/>
          <w:szCs w:val="26"/>
        </w:rPr>
        <w:t>амортизационных отчислений и налога на имущество на 2018-2023 гг.</w:t>
      </w:r>
      <w:r w:rsidRPr="003730B0">
        <w:rPr>
          <w:rFonts w:ascii="Myriad Pro" w:eastAsia="Calibri" w:hAnsi="Myriad Pro" w:cs="Times New Roman"/>
          <w:color w:val="000000"/>
          <w:sz w:val="26"/>
          <w:szCs w:val="26"/>
        </w:rPr>
        <w:t xml:space="preserve"> (</w:t>
      </w:r>
      <w:proofErr w:type="spellStart"/>
      <w:r w:rsidRPr="003730B0">
        <w:rPr>
          <w:rFonts w:ascii="Myriad Pro" w:eastAsia="Calibri" w:hAnsi="Myriad Pro" w:cs="Times New Roman"/>
          <w:color w:val="000000"/>
          <w:sz w:val="26"/>
          <w:szCs w:val="26"/>
        </w:rPr>
        <w:t>пообъектные</w:t>
      </w:r>
      <w:proofErr w:type="spellEnd"/>
      <w:r w:rsidRPr="003730B0">
        <w:rPr>
          <w:rFonts w:ascii="Myriad Pro" w:eastAsia="Calibri" w:hAnsi="Myriad Pro" w:cs="Times New Roman"/>
          <w:color w:val="000000"/>
          <w:sz w:val="26"/>
          <w:szCs w:val="26"/>
        </w:rPr>
        <w:t>).</w:t>
      </w:r>
    </w:p>
    <w:p w14:paraId="03B5D6D0" w14:textId="77777777" w:rsidR="004D5F79" w:rsidRPr="004D5F79" w:rsidRDefault="004D5F79" w:rsidP="00596416">
      <w:pPr>
        <w:numPr>
          <w:ilvl w:val="0"/>
          <w:numId w:val="37"/>
        </w:numPr>
        <w:spacing w:after="0" w:line="360" w:lineRule="auto"/>
        <w:ind w:left="1134" w:hanging="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Расчет амортизационных отчислений и налога на имущество на 2019-2023 гг.</w:t>
      </w:r>
    </w:p>
    <w:p w14:paraId="71FE9E62" w14:textId="77777777" w:rsidR="004D5F79" w:rsidRPr="004D5F79" w:rsidRDefault="004D5F79" w:rsidP="004D5F79">
      <w:pPr>
        <w:spacing w:after="0" w:line="360" w:lineRule="auto"/>
        <w:ind w:left="1854"/>
        <w:contextualSpacing/>
        <w:jc w:val="both"/>
        <w:rPr>
          <w:rFonts w:ascii="Myriad Pro" w:eastAsia="Calibri" w:hAnsi="Myriad Pro" w:cs="Times New Roman"/>
          <w:color w:val="000000"/>
          <w:sz w:val="26"/>
          <w:szCs w:val="26"/>
          <w:lang w:bidi="ru-RU"/>
        </w:rPr>
      </w:pPr>
    </w:p>
    <w:p w14:paraId="500F17FA"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rPr>
      </w:pPr>
      <w:r w:rsidRPr="004D5F79">
        <w:rPr>
          <w:rFonts w:ascii="Myriad Pro" w:eastAsia="Calibri" w:hAnsi="Myriad Pro" w:cs="Times New Roman"/>
          <w:b/>
          <w:color w:val="000000"/>
          <w:sz w:val="26"/>
          <w:szCs w:val="26"/>
        </w:rPr>
        <w:t>ПОЗИЦИЯ ОРГАНА РЕГУЛИРОВАНИЯ</w:t>
      </w:r>
    </w:p>
    <w:p w14:paraId="6E17ADC1"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Расходы на амортизации приняты в сумме 505 021,2 тыс. руб. в соответствии с пунктом 27 Основ ценообразования №1178, при расчете на плановый период регулирования экономически обоснованного размера амортизации основных средств учитывается амортизация только по основным средствам, фактически введенным в эксплуатацию за последний отчетный период, за который имеются отчетные данные.</w:t>
      </w:r>
    </w:p>
    <w:p w14:paraId="1D71C073"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По исполнительному аппарату не приняты отчисления по системе видеонаблюдения за строящимися объектами в г. Сочи и система видеоконтроля.</w:t>
      </w:r>
    </w:p>
    <w:p w14:paraId="2FF0AEA8"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p>
    <w:p w14:paraId="3F692352" w14:textId="77777777" w:rsidR="004D5F79" w:rsidRDefault="004D5F79" w:rsidP="004D5F79">
      <w:pPr>
        <w:spacing w:after="0" w:line="360" w:lineRule="auto"/>
        <w:contextualSpacing/>
        <w:jc w:val="both"/>
        <w:rPr>
          <w:rFonts w:ascii="Myriad Pro" w:eastAsia="Calibri" w:hAnsi="Myriad Pro" w:cs="Times New Roman"/>
          <w:b/>
          <w:color w:val="000000"/>
          <w:sz w:val="26"/>
          <w:szCs w:val="26"/>
        </w:rPr>
      </w:pPr>
      <w:r w:rsidRPr="004D5F79">
        <w:rPr>
          <w:rFonts w:ascii="Myriad Pro" w:eastAsia="Calibri" w:hAnsi="Myriad Pro" w:cs="Times New Roman"/>
          <w:b/>
          <w:color w:val="000000"/>
          <w:sz w:val="26"/>
          <w:szCs w:val="26"/>
        </w:rPr>
        <w:t>ПОЗИЦИЯ ИСПОЛНИТЕЛЯ</w:t>
      </w:r>
    </w:p>
    <w:p w14:paraId="3F7CD4C9" w14:textId="77777777" w:rsidR="00301B6D" w:rsidRPr="004D5F79"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 xml:space="preserve">Исполнитель отмечает, что в Экспертном заключении </w:t>
      </w:r>
      <w:r>
        <w:rPr>
          <w:rFonts w:ascii="Myriad Pro" w:eastAsia="Calibri" w:hAnsi="Myriad Pro" w:cs="Times New Roman"/>
          <w:color w:val="000000"/>
          <w:sz w:val="26"/>
          <w:szCs w:val="26"/>
        </w:rPr>
        <w:t>КТР Волгоградской</w:t>
      </w:r>
      <w:r w:rsidRPr="004D5F79">
        <w:rPr>
          <w:rFonts w:ascii="Myriad Pro" w:eastAsia="Calibri" w:hAnsi="Myriad Pro" w:cs="Times New Roman"/>
          <w:color w:val="000000"/>
          <w:sz w:val="26"/>
          <w:szCs w:val="26"/>
        </w:rPr>
        <w:t xml:space="preserve"> области не указаны объекты, амортизация по которым не учтена в НВВ филиала ПАО «МРСК Юга» - «Волгоградэнерго» на 2019 год, не отражен анализ исполнения </w:t>
      </w:r>
      <w:r w:rsidRPr="004D5F79">
        <w:rPr>
          <w:rFonts w:ascii="Myriad Pro" w:eastAsia="Calibri" w:hAnsi="Myriad Pro" w:cs="Times New Roman"/>
          <w:color w:val="000000"/>
          <w:sz w:val="26"/>
          <w:szCs w:val="26"/>
        </w:rPr>
        <w:lastRenderedPageBreak/>
        <w:t xml:space="preserve">положений п. 27 Основ ценообразования № 1178 в части соответствия сроков полезного использования (СПИ) в расчетах филиала ПАО «МРСК Юга» - «Волгоградэнерго» на 2019 год максимальным СПИ, установленным </w:t>
      </w:r>
      <w:bookmarkStart w:id="101" w:name="_Hlk39594388"/>
      <w:r w:rsidRPr="004D5F79">
        <w:rPr>
          <w:rFonts w:ascii="Myriad Pro" w:eastAsia="Calibri" w:hAnsi="Myriad Pro" w:cs="Times New Roman"/>
          <w:color w:val="000000"/>
          <w:sz w:val="26"/>
          <w:szCs w:val="26"/>
        </w:rPr>
        <w:t>Классификацией основных средств, включаемых в амортизационные группы, утвержденной постановлением Правительства Российской Федерации от 01.01.2002 № 1 «О Классификации основных средств, включаемых в амортизационные группы» (далее – Классификация ОС).</w:t>
      </w:r>
    </w:p>
    <w:bookmarkEnd w:id="101"/>
    <w:p w14:paraId="32FBEE40" w14:textId="77777777" w:rsidR="00301B6D" w:rsidRPr="004D5F79"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 xml:space="preserve">По результатам анализа документов, представленных филиалом ПАО «МРСК Юга» - «Волгоградэнерго» в </w:t>
      </w:r>
      <w:r>
        <w:rPr>
          <w:rFonts w:ascii="Myriad Pro" w:eastAsia="Calibri" w:hAnsi="Myriad Pro" w:cs="Times New Roman"/>
          <w:color w:val="000000"/>
          <w:sz w:val="26"/>
          <w:szCs w:val="26"/>
        </w:rPr>
        <w:t>КТР Волгоградской</w:t>
      </w:r>
      <w:r w:rsidRPr="004D5F79">
        <w:rPr>
          <w:rFonts w:ascii="Myriad Pro" w:eastAsia="Calibri" w:hAnsi="Myriad Pro" w:cs="Times New Roman"/>
          <w:color w:val="000000"/>
          <w:sz w:val="26"/>
          <w:szCs w:val="26"/>
        </w:rPr>
        <w:t xml:space="preserve"> области для обоснования заявляемых расходов по статье, Исполнитель отмечает следующее.</w:t>
      </w:r>
    </w:p>
    <w:p w14:paraId="05EFCED1" w14:textId="77777777" w:rsidR="00301B6D" w:rsidRPr="003730B0"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3730B0">
        <w:rPr>
          <w:rFonts w:ascii="Myriad Pro" w:eastAsia="Calibri" w:hAnsi="Myriad Pro" w:cs="Times New Roman"/>
          <w:color w:val="000000"/>
          <w:sz w:val="26"/>
          <w:szCs w:val="26"/>
        </w:rPr>
        <w:t>В приказе ОАО «МРСК Юга» от 05.03.2014 № 129 «Об утверждении и введении в действие Концепции создания интеллектуальной автоматизированной системы управления распределительной сетью на основе «умных сетей» не указана первоначальная стоимость НМА. Не представлен приказ филиала ПАО «МРСК Юга» - «Волгоградэнерго» о начале списания (амортизации) НМА.</w:t>
      </w:r>
    </w:p>
    <w:p w14:paraId="5BDDD8ED" w14:textId="77777777" w:rsidR="00301B6D"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3730B0">
        <w:rPr>
          <w:rFonts w:ascii="Myriad Pro" w:eastAsia="Calibri" w:hAnsi="Myriad Pro" w:cs="Times New Roman"/>
          <w:color w:val="000000"/>
          <w:sz w:val="26"/>
          <w:szCs w:val="26"/>
        </w:rPr>
        <w:t>В приказе ПАО «МРСК Юга» от 27.12.2017 № 945 «О внесении изменений в приказ ПАО «МРСК Юга» от 13.12.2017 № 885 «О вводе в эксплуатацию программного комплекса «Интегрированная система специализированного мониторинга, прогнозирования и поддержки для принятия оперативных управленческих решений при возникновении опасных погодных воздействий в зоне эксплуатационной ответственности ПАО «МРСК Юга» не указана дата принятия НМА к учету в филиале ПАО «МРСК Юга» - «Волгоградэнерго» и СПИ НМА.</w:t>
      </w:r>
    </w:p>
    <w:p w14:paraId="68D7F45B" w14:textId="77777777" w:rsidR="00301B6D" w:rsidRPr="004D5F79"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В сумму амортизации НМА на 2019 год включена амортизация НМА, созданного по договору от 23.06.2016г. № 10001601000088 с ЗАО «Техническая инспекция ЕЭС». В пояснительной записке указана дата начала списания расходов – июль 2019 года. Календарный план выполнения НИОКР (приложение № 2 к договору с ЗАО «Техническая инспекция ЕЭС») не предоставлен. Таким образом, срок начала списания расходов НМА не подтвержден.</w:t>
      </w:r>
    </w:p>
    <w:p w14:paraId="3FC6355A" w14:textId="77777777" w:rsidR="00301B6D" w:rsidRPr="004D5F79"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 xml:space="preserve">Согласно расчету «Управленческие расходы, прочие доходы и расходы из прибыли по исполнительному аппарату ПАО «МРСК Юга» в разрезе по филиалам» на 2019 год в целом по ПАО «МРСК Юга» запланирована амортизация 739,75 тыс. </w:t>
      </w:r>
      <w:r w:rsidRPr="004D5F79">
        <w:rPr>
          <w:rFonts w:ascii="Myriad Pro" w:eastAsia="Calibri" w:hAnsi="Myriad Pro" w:cs="Times New Roman"/>
          <w:color w:val="000000"/>
          <w:sz w:val="26"/>
          <w:szCs w:val="26"/>
        </w:rPr>
        <w:lastRenderedPageBreak/>
        <w:t>руб., на филиал</w:t>
      </w:r>
      <w:r w:rsidRPr="004D5F79">
        <w:rPr>
          <w:rFonts w:ascii="Calibri" w:eastAsia="Calibri" w:hAnsi="Calibri" w:cs="Times New Roman"/>
        </w:rPr>
        <w:t xml:space="preserve"> </w:t>
      </w:r>
      <w:r w:rsidRPr="004D5F79">
        <w:rPr>
          <w:rFonts w:ascii="Myriad Pro" w:eastAsia="Calibri" w:hAnsi="Myriad Pro" w:cs="Times New Roman"/>
          <w:color w:val="000000"/>
          <w:sz w:val="26"/>
          <w:szCs w:val="26"/>
        </w:rPr>
        <w:t xml:space="preserve">ПАО «МРСК Юга» - «Волгоградэнерго» на деятельность по передаче электрической энергии отнесены 246 тыс. руб. </w:t>
      </w:r>
      <w:r w:rsidRPr="00A61E13">
        <w:rPr>
          <w:rFonts w:ascii="Myriad Pro" w:eastAsia="Calibri" w:hAnsi="Myriad Pro" w:cs="Times New Roman"/>
          <w:color w:val="000000"/>
          <w:sz w:val="26"/>
          <w:szCs w:val="26"/>
        </w:rPr>
        <w:t>Исполнитель отмечает, что в расчете амортизации ОС исполнительного аппарата ПАО «МРСК Юга» не указаны даты принятия к учету ОС, СПИ ОС. Не предоставлен расчет суммы амортизации 246 тыс. руб., распределенной на филиал ПАО</w:t>
      </w:r>
      <w:r w:rsidRPr="004D5F79">
        <w:rPr>
          <w:rFonts w:ascii="Myriad Pro" w:eastAsia="Calibri" w:hAnsi="Myriad Pro" w:cs="Times New Roman"/>
          <w:color w:val="000000"/>
          <w:sz w:val="26"/>
          <w:szCs w:val="26"/>
        </w:rPr>
        <w:t xml:space="preserve"> «МРСК Юга» - «Волгоградэнерго».</w:t>
      </w:r>
    </w:p>
    <w:p w14:paraId="31F9A5EC" w14:textId="77777777" w:rsidR="00301B6D" w:rsidRPr="004D5F79"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Исполнителем был проведен анализ «Расчета амортизационных отчислений и налога на имущество на 2019 г.» в части исполнения требований п. 27 Основ ценообразования № 1178 и определены СПИ основных средств, учтенные филиалом</w:t>
      </w:r>
      <w:r w:rsidRPr="004D5F79">
        <w:rPr>
          <w:rFonts w:ascii="Calibri" w:eastAsia="Calibri" w:hAnsi="Calibri" w:cs="Times New Roman"/>
        </w:rPr>
        <w:t xml:space="preserve"> </w:t>
      </w:r>
      <w:r w:rsidRPr="004D5F79">
        <w:rPr>
          <w:rFonts w:ascii="Myriad Pro" w:eastAsia="Calibri" w:hAnsi="Myriad Pro" w:cs="Times New Roman"/>
          <w:color w:val="000000"/>
          <w:sz w:val="26"/>
          <w:szCs w:val="26"/>
        </w:rPr>
        <w:t>ПАО «МРСК Юга» - «Волгоградэнерго» в расчете амортизации на 2019 год.</w:t>
      </w:r>
    </w:p>
    <w:p w14:paraId="515F1B9C" w14:textId="77777777" w:rsidR="00301B6D" w:rsidRPr="004D5F79"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Согласно Классификации ОС, линии электропередач (воздушные на металлических и железобетонных опорах и кабельные) относятся к 6 группе ОС (СПИ свыше 10 до 15 лет включительно), подстанции относятся к 7 группе ОС (СПИ свыше 15 до 20 лет включительно).</w:t>
      </w:r>
    </w:p>
    <w:p w14:paraId="48B31773" w14:textId="77777777" w:rsidR="00301B6D" w:rsidRPr="004D5F79"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В «Расчете амортизационных отчислений и налога на имущество на 2019 год» СПИ по части ВЛЭП, КЛЭП и подстанций меньше максимального СПИ согласно Классификации ОС.</w:t>
      </w:r>
    </w:p>
    <w:p w14:paraId="19976036" w14:textId="77777777" w:rsidR="00301B6D" w:rsidRPr="003730B0" w:rsidRDefault="00301B6D" w:rsidP="00301B6D">
      <w:pPr>
        <w:spacing w:after="0" w:line="360" w:lineRule="auto"/>
        <w:ind w:firstLine="567"/>
        <w:contextualSpacing/>
        <w:jc w:val="both"/>
        <w:rPr>
          <w:rFonts w:ascii="Myriad Pro" w:hAnsi="Myriad Pro" w:cs="Arial"/>
          <w:sz w:val="26"/>
          <w:szCs w:val="26"/>
        </w:rPr>
      </w:pPr>
      <w:r w:rsidRPr="004D5F79">
        <w:rPr>
          <w:rFonts w:ascii="Myriad Pro" w:eastAsia="Calibri" w:hAnsi="Myriad Pro" w:cs="Times New Roman"/>
          <w:color w:val="000000"/>
          <w:sz w:val="26"/>
          <w:szCs w:val="26"/>
        </w:rPr>
        <w:t>Величина отклонения суммы амортизации на 2019 год, рассчитанной исходя из максимального СПИ, от амортизации по расчету филиала ПАО «МРСК Юга» - «Волгоградэнерго» составила 6 941,16 тыс. руб., в том числе по объектам ВЛЭП – 3 882,53 тыс. руб., КЛЭП – 378,06 тыс. руб., подстанции – 2 680,56 тыс. руб</w:t>
      </w:r>
      <w:r w:rsidRPr="00247103">
        <w:rPr>
          <w:rFonts w:ascii="Myriad Pro" w:eastAsia="Calibri" w:hAnsi="Myriad Pro" w:cs="Times New Roman"/>
          <w:color w:val="000000"/>
          <w:sz w:val="26"/>
          <w:szCs w:val="26"/>
        </w:rPr>
        <w:t xml:space="preserve">. </w:t>
      </w:r>
      <w:r w:rsidRPr="003730B0">
        <w:rPr>
          <w:rFonts w:ascii="Myriad Pro" w:eastAsia="Calibri" w:hAnsi="Myriad Pro" w:cs="Times New Roman"/>
          <w:color w:val="000000"/>
          <w:sz w:val="26"/>
          <w:szCs w:val="26"/>
        </w:rPr>
        <w:t xml:space="preserve">При этом Исполнитель отмечает, что указанное отклонение главным образом получено за счет основных средств, принятых на баланс филиала ПАО «МРСК Юга» - «Волгоградэнерго» 31.03.2008 г. в результате  </w:t>
      </w:r>
      <w:r w:rsidRPr="003730B0">
        <w:rPr>
          <w:rFonts w:ascii="Myriad Pro" w:hAnsi="Myriad Pro" w:cs="Arial"/>
          <w:sz w:val="26"/>
          <w:szCs w:val="26"/>
        </w:rPr>
        <w:t>реорганизации ОАО «Волгоградэнерго» в форме присоединения в качестве филиала к ОАО «Межрегиональная распределительная сетевая компания Юга».</w:t>
      </w:r>
    </w:p>
    <w:p w14:paraId="5F52AB64" w14:textId="77777777" w:rsidR="00301B6D" w:rsidRPr="003730B0"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3730B0">
        <w:rPr>
          <w:rFonts w:ascii="Myriad Pro" w:hAnsi="Myriad Pro" w:cs="Arial"/>
          <w:sz w:val="26"/>
          <w:szCs w:val="26"/>
        </w:rPr>
        <w:t>Согласно пояснениям Филиала в результате реорганизации основные средства были приняты на баланс</w:t>
      </w:r>
      <w:r w:rsidRPr="003730B0">
        <w:rPr>
          <w:rFonts w:ascii="Myriad Pro" w:eastAsia="Calibri" w:hAnsi="Myriad Pro" w:cs="Times New Roman"/>
          <w:color w:val="000000"/>
          <w:sz w:val="26"/>
          <w:szCs w:val="26"/>
        </w:rPr>
        <w:t xml:space="preserve"> филиала ПАО «МРСК Юга» - «Волгоградэнерго» 31.03.2008 г. по остаточной стоимости с соответствующим сокращением сроков полезного использования.</w:t>
      </w:r>
    </w:p>
    <w:p w14:paraId="018608E1" w14:textId="77777777" w:rsidR="00301B6D" w:rsidRPr="003730B0"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3730B0">
        <w:rPr>
          <w:rFonts w:ascii="Myriad Pro" w:eastAsia="Calibri" w:hAnsi="Myriad Pro" w:cs="Times New Roman"/>
          <w:color w:val="000000"/>
          <w:sz w:val="26"/>
          <w:szCs w:val="26"/>
        </w:rPr>
        <w:lastRenderedPageBreak/>
        <w:t>В соответствии с пунктом 7 статьи 258 Налогового кодекса Российской Федерации организация, приобретающая объекты основных средств, бывшие в употреблении (в том числе в виде вклада в уставный (складочный) капитал или в порядке правопреемства при реорганизации юридических лиц), в целях применения линейного метода начисления амортизации по этим объектам вправе определять норму амортизации по этому имуществу с учетом срока полезного использования, уменьшенного на количество лет (месяцев) эксплуатации данного имущества предыдущими собственниками. При этом срок полезного использования данных основных средств может быть определен как установленный предыдущим собственником этих основных средств срок их полезного использования, уменьшенный на количество лет (месяцев) эксплуатации данного имущества предыдущим собственником.</w:t>
      </w:r>
    </w:p>
    <w:p w14:paraId="0E0F4249" w14:textId="77777777" w:rsidR="00301B6D" w:rsidRPr="003730B0" w:rsidRDefault="00301B6D" w:rsidP="00301B6D">
      <w:pPr>
        <w:spacing w:after="0" w:line="360" w:lineRule="auto"/>
        <w:ind w:firstLine="567"/>
        <w:contextualSpacing/>
        <w:jc w:val="both"/>
        <w:rPr>
          <w:rFonts w:ascii="Myriad Pro" w:hAnsi="Myriad Pro" w:cs="Arial"/>
          <w:sz w:val="26"/>
          <w:szCs w:val="26"/>
        </w:rPr>
      </w:pPr>
      <w:r w:rsidRPr="003730B0">
        <w:rPr>
          <w:rFonts w:ascii="Myriad Pro" w:hAnsi="Myriad Pro" w:cs="Arial"/>
          <w:sz w:val="26"/>
          <w:szCs w:val="26"/>
        </w:rPr>
        <w:t>Согласно п. 3.5.11 и п.3.7.5 Учетной политики для целей бухгалтерского учета на 2008 г., утвержденной приказом ОАО «МРСК Юга» от 28.12.2007 № 106 «По основным средствам, поступившим в Общество в процессе реорганизации компании в форме присоединения распределительно-сетевых компаний зоны ответственности ОАО «МРСК Юга», первоначальная стоимость по которой они принимаются к бухгалтерскому учету равна остаточной стоимости ОС по данным бухгалтерского учета присоединяемых компаний на момент присоединения. Основные средства, остаточная стоимость которых, по данным бухгалтерского учета присоединяемой компании на дату присоединения равна 0 (ноль), принимаются к бухгалтерскому учету присоединяющей компанией в оценке равной 1(один) рубль. Срок полезного использования ОС, поступивших в Общество в результате реорганизации в форме присоединения к нему распределительно-сетевых компаний, устанавливается как разница между установленным реорганизуемой компанией сроком полезного использования ОС и количеством месяцев фактической эксплуатации ОС реорганизуемой компанией до момента присоединения».</w:t>
      </w:r>
    </w:p>
    <w:p w14:paraId="7A6E93E1" w14:textId="77777777" w:rsidR="00301B6D" w:rsidRPr="00247103"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3730B0">
        <w:rPr>
          <w:rFonts w:ascii="Myriad Pro" w:eastAsia="Calibri" w:hAnsi="Myriad Pro" w:cs="Times New Roman"/>
          <w:color w:val="000000"/>
          <w:sz w:val="26"/>
          <w:szCs w:val="26"/>
        </w:rPr>
        <w:t xml:space="preserve">Исполнитель определил величину отклонения суммы амортизации, рассчитанной на 2019 год исходя из максимального СПИ по основным средствам, </w:t>
      </w:r>
      <w:r w:rsidRPr="003730B0">
        <w:rPr>
          <w:rFonts w:ascii="Myriad Pro" w:eastAsia="Calibri" w:hAnsi="Myriad Pro" w:cs="Times New Roman"/>
          <w:color w:val="000000"/>
          <w:sz w:val="26"/>
          <w:szCs w:val="26"/>
        </w:rPr>
        <w:lastRenderedPageBreak/>
        <w:t>принятым к учету после 31.03.2008 г., от амортизации по расчету филиала ПАО «МРСК Юга» - «Волгоградэнерго», в размере 372,2 тыс. руб.</w:t>
      </w:r>
    </w:p>
    <w:p w14:paraId="7F2C0E44" w14:textId="77777777" w:rsidR="00301B6D" w:rsidRPr="00247103"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247103">
        <w:rPr>
          <w:rFonts w:ascii="Myriad Pro" w:eastAsia="Calibri" w:hAnsi="Myriad Pro" w:cs="Times New Roman"/>
          <w:color w:val="000000"/>
          <w:sz w:val="26"/>
          <w:szCs w:val="26"/>
        </w:rPr>
        <w:t>Амортизация ОС на 2019 год, определенная исходя из максимальных СПИ, по расчету Исполнителя составит 504 430,8 тыс. руб. (504 803- 372,2).</w:t>
      </w:r>
    </w:p>
    <w:p w14:paraId="582C421C" w14:textId="77777777" w:rsidR="00301B6D" w:rsidRPr="00247103"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247103">
        <w:rPr>
          <w:rFonts w:ascii="Myriad Pro" w:eastAsia="Calibri" w:hAnsi="Myriad Pro" w:cs="Times New Roman"/>
          <w:color w:val="000000"/>
          <w:sz w:val="26"/>
          <w:szCs w:val="26"/>
        </w:rPr>
        <w:t>Учитывая вышеизложенное, Исполнитель определил сумму амортизации на 2019 год в размере 504 430,8 тыс. руб. (506 531 – 372,2 – 1 482 -246).</w:t>
      </w:r>
    </w:p>
    <w:p w14:paraId="34F10C4E" w14:textId="77777777" w:rsidR="00301B6D" w:rsidRPr="00247103"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247103">
        <w:rPr>
          <w:rFonts w:ascii="Myriad Pro" w:eastAsia="Calibri" w:hAnsi="Myriad Pro" w:cs="Times New Roman"/>
          <w:color w:val="000000"/>
          <w:sz w:val="26"/>
          <w:szCs w:val="26"/>
        </w:rPr>
        <w:t>Основываясь на положениях п. 27 Основ ценообразования № 1178 и принимая во внимание, что со стороны филиала ПАО «МРСК Юга» - «Волгоградэнерго» не было представлено в полном объеме  документальное обоснование расходов на амортизацию, Исполнитель обоснованно полагает, что учет КТР Волгоградской области расходов на амортизационные отчисления в объеме 590,4 тыс. руб</w:t>
      </w:r>
      <w:r w:rsidRPr="003730B0">
        <w:rPr>
          <w:rFonts w:ascii="Myriad Pro" w:eastAsia="Calibri" w:hAnsi="Myriad Pro" w:cs="Times New Roman"/>
          <w:color w:val="000000"/>
          <w:sz w:val="26"/>
          <w:szCs w:val="26"/>
        </w:rPr>
        <w:t>. (505 021,2 – 504 430,8) может</w:t>
      </w:r>
      <w:r w:rsidRPr="00247103">
        <w:rPr>
          <w:rFonts w:ascii="Myriad Pro" w:eastAsia="Calibri" w:hAnsi="Myriad Pro" w:cs="Times New Roman"/>
          <w:color w:val="000000"/>
          <w:sz w:val="26"/>
          <w:szCs w:val="26"/>
        </w:rPr>
        <w:t xml:space="preserve"> быть признан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КТР Волгоградской области и выдано  предписание об изъятии данных расходов из НВВ филиала ПАО «МРСК Юга» - «Волгоградэнерго».</w:t>
      </w:r>
    </w:p>
    <w:p w14:paraId="1E71E7E7" w14:textId="77777777" w:rsidR="00301B6D" w:rsidRPr="003730B0" w:rsidRDefault="00301B6D" w:rsidP="00301B6D">
      <w:pPr>
        <w:spacing w:after="0" w:line="360" w:lineRule="auto"/>
        <w:ind w:firstLine="567"/>
        <w:contextualSpacing/>
        <w:jc w:val="both"/>
        <w:rPr>
          <w:rFonts w:ascii="Myriad Pro" w:eastAsia="Calibri" w:hAnsi="Myriad Pro" w:cs="Times New Roman"/>
          <w:color w:val="000000"/>
          <w:sz w:val="26"/>
          <w:szCs w:val="26"/>
        </w:rPr>
      </w:pPr>
      <w:r w:rsidRPr="00247103">
        <w:rPr>
          <w:rFonts w:ascii="Myriad Pro" w:eastAsia="Calibri" w:hAnsi="Myriad Pro" w:cs="Times New Roman"/>
          <w:color w:val="000000"/>
          <w:sz w:val="26"/>
          <w:szCs w:val="26"/>
        </w:rPr>
        <w:t xml:space="preserve">Исполнитель считает необходимым рекомендовать филиалу ПАО «МРСК Юга» - «Волгоградэнерго» в материалах тарифной заявки представлять для </w:t>
      </w:r>
      <w:r w:rsidRPr="003730B0">
        <w:rPr>
          <w:rFonts w:ascii="Myriad Pro" w:eastAsia="Calibri" w:hAnsi="Myriad Pro" w:cs="Times New Roman"/>
          <w:color w:val="000000"/>
          <w:sz w:val="26"/>
          <w:szCs w:val="26"/>
        </w:rPr>
        <w:t>подтверждения расходов на амортизацию:</w:t>
      </w:r>
    </w:p>
    <w:p w14:paraId="12DA3B0C" w14:textId="77777777" w:rsidR="00301B6D" w:rsidRPr="003730B0" w:rsidRDefault="00301B6D" w:rsidP="00301B6D">
      <w:pPr>
        <w:numPr>
          <w:ilvl w:val="0"/>
          <w:numId w:val="53"/>
        </w:numPr>
        <w:spacing w:after="0" w:line="360" w:lineRule="auto"/>
        <w:ind w:left="1134" w:hanging="567"/>
        <w:contextualSpacing/>
        <w:jc w:val="both"/>
        <w:rPr>
          <w:rFonts w:ascii="Myriad Pro" w:eastAsia="Calibri" w:hAnsi="Myriad Pro" w:cs="Times New Roman"/>
          <w:color w:val="000000"/>
          <w:sz w:val="26"/>
          <w:szCs w:val="26"/>
        </w:rPr>
      </w:pPr>
      <w:r w:rsidRPr="003730B0">
        <w:rPr>
          <w:rFonts w:ascii="Myriad Pro" w:eastAsia="Calibri" w:hAnsi="Myriad Pro" w:cs="Times New Roman"/>
          <w:color w:val="000000"/>
          <w:sz w:val="26"/>
          <w:szCs w:val="26"/>
        </w:rPr>
        <w:t>Пояснительная записка с указанием суммы амортизации по основным средствам, принятым на баланс филиала ПАО «МРСК Юга»- «Волгоградэнерго» по остаточной стоимости с уменьшением СПИ в результате реорганизации с указанием документов, ранее представленных в регулирующий орган, подтверждающих первоначальную стоимость и СПИ основных средств.</w:t>
      </w:r>
    </w:p>
    <w:p w14:paraId="591802B1" w14:textId="77777777" w:rsidR="00301B6D" w:rsidRPr="00247103" w:rsidRDefault="00301B6D" w:rsidP="00301B6D">
      <w:pPr>
        <w:numPr>
          <w:ilvl w:val="0"/>
          <w:numId w:val="53"/>
        </w:numPr>
        <w:spacing w:after="0" w:line="360" w:lineRule="auto"/>
        <w:ind w:left="1134" w:hanging="567"/>
        <w:contextualSpacing/>
        <w:jc w:val="both"/>
        <w:rPr>
          <w:rFonts w:ascii="Myriad Pro" w:eastAsia="Calibri" w:hAnsi="Myriad Pro" w:cs="Times New Roman"/>
          <w:color w:val="000000"/>
          <w:sz w:val="26"/>
          <w:szCs w:val="26"/>
        </w:rPr>
      </w:pPr>
      <w:r w:rsidRPr="00247103">
        <w:rPr>
          <w:rFonts w:ascii="Myriad Pro" w:eastAsia="Calibri" w:hAnsi="Myriad Pro" w:cs="Times New Roman"/>
          <w:color w:val="000000"/>
          <w:sz w:val="26"/>
          <w:szCs w:val="26"/>
        </w:rPr>
        <w:t>Инвентарные карточки учета объектов ОС по принятым на баланс организации ОС за отчетный год и истекший период текущего года;</w:t>
      </w:r>
    </w:p>
    <w:p w14:paraId="092C1725" w14:textId="77777777" w:rsidR="00301B6D" w:rsidRPr="00247103" w:rsidRDefault="00301B6D" w:rsidP="00301B6D">
      <w:pPr>
        <w:numPr>
          <w:ilvl w:val="0"/>
          <w:numId w:val="53"/>
        </w:numPr>
        <w:spacing w:after="0" w:line="360" w:lineRule="auto"/>
        <w:ind w:left="1134" w:hanging="567"/>
        <w:contextualSpacing/>
        <w:jc w:val="both"/>
        <w:rPr>
          <w:rFonts w:ascii="Myriad Pro" w:eastAsia="Calibri" w:hAnsi="Myriad Pro" w:cs="Times New Roman"/>
          <w:color w:val="000000"/>
          <w:sz w:val="26"/>
          <w:szCs w:val="26"/>
        </w:rPr>
      </w:pPr>
      <w:r w:rsidRPr="00247103">
        <w:rPr>
          <w:rFonts w:ascii="Myriad Pro" w:eastAsia="Calibri" w:hAnsi="Myriad Pro" w:cs="Times New Roman"/>
          <w:color w:val="000000"/>
          <w:sz w:val="26"/>
          <w:szCs w:val="26"/>
        </w:rPr>
        <w:t>Данные бухгалтерского учета, подтверждающие сумму начисленной амортизации объектов НМА за отчетный период и истекший период текущего года.</w:t>
      </w:r>
    </w:p>
    <w:p w14:paraId="7B80ADEB" w14:textId="77777777" w:rsidR="004C3029" w:rsidRPr="008C068E" w:rsidRDefault="0031229E"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02" w:name="_Toc43398070"/>
      <w:r w:rsidRPr="008C068E">
        <w:rPr>
          <w:rFonts w:ascii="Myriad Pro" w:hAnsi="Myriad Pro"/>
          <w:b/>
          <w:color w:val="4F6228" w:themeColor="accent3" w:themeShade="80"/>
          <w:sz w:val="28"/>
          <w:szCs w:val="28"/>
        </w:rPr>
        <w:lastRenderedPageBreak/>
        <w:t xml:space="preserve">Проценты </w:t>
      </w:r>
      <w:r w:rsidR="00185ECE">
        <w:rPr>
          <w:rFonts w:ascii="Myriad Pro" w:hAnsi="Myriad Pro"/>
          <w:b/>
          <w:color w:val="4F6228" w:themeColor="accent3" w:themeShade="80"/>
          <w:sz w:val="28"/>
          <w:szCs w:val="28"/>
        </w:rPr>
        <w:t>по кредитам банков</w:t>
      </w:r>
      <w:bookmarkEnd w:id="102"/>
    </w:p>
    <w:p w14:paraId="129D1B84"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Согласно п. 7 Основ ценообразования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 (за исключением случая применения в отношении организации, осуществляющей регулируемую деятельность, метода доходности инвестированного капитала).</w:t>
      </w:r>
    </w:p>
    <w:tbl>
      <w:tblPr>
        <w:tblW w:w="5000" w:type="pct"/>
        <w:tblLayout w:type="fixed"/>
        <w:tblLook w:val="04A0" w:firstRow="1" w:lastRow="0" w:firstColumn="1" w:lastColumn="0" w:noHBand="0" w:noVBand="1"/>
      </w:tblPr>
      <w:tblGrid>
        <w:gridCol w:w="2829"/>
        <w:gridCol w:w="1560"/>
        <w:gridCol w:w="1559"/>
        <w:gridCol w:w="1277"/>
        <w:gridCol w:w="1133"/>
        <w:gridCol w:w="987"/>
      </w:tblGrid>
      <w:tr w:rsidR="004D5F79" w:rsidRPr="004D5F79" w14:paraId="77782542" w14:textId="77777777" w:rsidTr="004D5F79">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0355645" w14:textId="77777777" w:rsidR="004D5F79" w:rsidRPr="004D5F79" w:rsidRDefault="00595AFB" w:rsidP="004D5F79">
            <w:pPr>
              <w:spacing w:after="0" w:line="240" w:lineRule="auto"/>
              <w:jc w:val="center"/>
              <w:rPr>
                <w:rFonts w:ascii="Myriad Pro" w:eastAsia="Times New Roman" w:hAnsi="Myriad Pro" w:cs="Calibri"/>
                <w:b/>
                <w:bCs/>
                <w:color w:val="FFFFFF"/>
                <w:sz w:val="18"/>
                <w:szCs w:val="18"/>
                <w:lang w:eastAsia="ru-RU"/>
              </w:rPr>
            </w:pPr>
            <w:bookmarkStart w:id="103" w:name="_Hlk35685696"/>
            <w:r>
              <w:rPr>
                <w:rFonts w:ascii="Myriad Pro" w:eastAsia="Times New Roman" w:hAnsi="Myriad Pro" w:cs="Calibri"/>
                <w:b/>
                <w:bCs/>
                <w:color w:val="FFFFFF"/>
                <w:sz w:val="18"/>
                <w:szCs w:val="18"/>
                <w:lang w:eastAsia="ru-RU"/>
              </w:rPr>
              <w:t>Н</w:t>
            </w:r>
            <w:r w:rsidR="004D5F79" w:rsidRPr="004D5F79">
              <w:rPr>
                <w:rFonts w:ascii="Myriad Pro" w:eastAsia="Times New Roman" w:hAnsi="Myriad Pro" w:cs="Calibri"/>
                <w:b/>
                <w:bCs/>
                <w:color w:val="FFFFFF"/>
                <w:sz w:val="18"/>
                <w:szCs w:val="18"/>
                <w:lang w:eastAsia="ru-RU"/>
              </w:rPr>
              <w:t>аименование статьи расходов</w:t>
            </w:r>
          </w:p>
        </w:tc>
        <w:tc>
          <w:tcPr>
            <w:tcW w:w="835"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93B5B34"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Факт за 2017, тыс. руб.</w:t>
            </w:r>
          </w:p>
        </w:tc>
        <w:tc>
          <w:tcPr>
            <w:tcW w:w="83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268DF7"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Заявлено ПАО «МРСК Юга» -«Волгоградэнерго» на 2019,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3211FC8"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на 2019,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8CD40CD"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 заявка на 2019,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53BF022"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на 2019 /факт за 2017, %</w:t>
            </w:r>
          </w:p>
        </w:tc>
      </w:tr>
      <w:tr w:rsidR="004D5F79" w:rsidRPr="004D5F79" w14:paraId="7F5F6F66" w14:textId="77777777" w:rsidTr="004D5F79">
        <w:trPr>
          <w:trHeight w:val="255"/>
        </w:trPr>
        <w:tc>
          <w:tcPr>
            <w:tcW w:w="1514"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73A5E2B"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1</w:t>
            </w:r>
          </w:p>
        </w:tc>
        <w:tc>
          <w:tcPr>
            <w:tcW w:w="835"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753B87F0"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2</w:t>
            </w:r>
          </w:p>
        </w:tc>
        <w:tc>
          <w:tcPr>
            <w:tcW w:w="834"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07DAE6BF"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3</w:t>
            </w:r>
          </w:p>
        </w:tc>
        <w:tc>
          <w:tcPr>
            <w:tcW w:w="683"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73D2D7DE"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4</w:t>
            </w:r>
          </w:p>
        </w:tc>
        <w:tc>
          <w:tcPr>
            <w:tcW w:w="606"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7AB05F79"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5</w:t>
            </w:r>
          </w:p>
        </w:tc>
        <w:tc>
          <w:tcPr>
            <w:tcW w:w="528" w:type="pct"/>
            <w:tcBorders>
              <w:top w:val="single" w:sz="4" w:space="0" w:color="FFFFFF"/>
              <w:left w:val="single" w:sz="4" w:space="0" w:color="FFFFFF"/>
              <w:bottom w:val="single" w:sz="4" w:space="0" w:color="auto"/>
              <w:right w:val="single" w:sz="4" w:space="0" w:color="FFFFFF"/>
            </w:tcBorders>
            <w:shd w:val="clear" w:color="auto" w:fill="4F6228"/>
            <w:vAlign w:val="center"/>
            <w:hideMark/>
          </w:tcPr>
          <w:p w14:paraId="5B4BA0AA"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6</w:t>
            </w:r>
          </w:p>
        </w:tc>
      </w:tr>
      <w:tr w:rsidR="004D5F79" w:rsidRPr="004D5F79" w14:paraId="3AE8328F" w14:textId="77777777" w:rsidTr="004D5F79">
        <w:trPr>
          <w:trHeight w:val="480"/>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0B418D80" w14:textId="77777777" w:rsidR="004D5F79" w:rsidRPr="004D5F79" w:rsidRDefault="004D5F79" w:rsidP="004D5F79">
            <w:pPr>
              <w:spacing w:after="0" w:line="240" w:lineRule="auto"/>
              <w:rPr>
                <w:rFonts w:ascii="Myriad Pro" w:eastAsia="Times New Roman" w:hAnsi="Myriad Pro" w:cs="Calibri"/>
                <w:sz w:val="20"/>
                <w:szCs w:val="20"/>
                <w:lang w:eastAsia="ru-RU"/>
              </w:rPr>
            </w:pPr>
            <w:r w:rsidRPr="004D5F79">
              <w:rPr>
                <w:rFonts w:ascii="Myriad Pro" w:eastAsia="Times New Roman" w:hAnsi="Myriad Pro" w:cs="Calibri"/>
                <w:sz w:val="20"/>
                <w:szCs w:val="20"/>
                <w:lang w:eastAsia="ru-RU"/>
              </w:rPr>
              <w:t>Проценты по кредитам банков</w:t>
            </w:r>
          </w:p>
        </w:tc>
        <w:tc>
          <w:tcPr>
            <w:tcW w:w="835" w:type="pct"/>
            <w:tcBorders>
              <w:top w:val="single" w:sz="4" w:space="0" w:color="auto"/>
              <w:left w:val="nil"/>
              <w:bottom w:val="single" w:sz="4" w:space="0" w:color="auto"/>
              <w:right w:val="single" w:sz="4" w:space="0" w:color="auto"/>
            </w:tcBorders>
            <w:shd w:val="clear" w:color="auto" w:fill="auto"/>
            <w:vAlign w:val="bottom"/>
          </w:tcPr>
          <w:p w14:paraId="6CDE1B46"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r w:rsidRPr="004D5F79">
              <w:rPr>
                <w:rFonts w:ascii="Myriad Pro" w:eastAsia="Times New Roman" w:hAnsi="Myriad Pro" w:cs="Calibri"/>
                <w:sz w:val="20"/>
                <w:szCs w:val="20"/>
                <w:lang w:eastAsia="ru-RU"/>
              </w:rPr>
              <w:t>939 441,4</w:t>
            </w:r>
          </w:p>
        </w:tc>
        <w:tc>
          <w:tcPr>
            <w:tcW w:w="834" w:type="pct"/>
            <w:tcBorders>
              <w:top w:val="single" w:sz="4" w:space="0" w:color="auto"/>
              <w:left w:val="nil"/>
              <w:bottom w:val="single" w:sz="4" w:space="0" w:color="auto"/>
              <w:right w:val="single" w:sz="4" w:space="0" w:color="auto"/>
            </w:tcBorders>
            <w:shd w:val="clear" w:color="auto" w:fill="auto"/>
            <w:vAlign w:val="bottom"/>
          </w:tcPr>
          <w:p w14:paraId="1FC939FA"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r w:rsidRPr="004D5F79">
              <w:rPr>
                <w:rFonts w:ascii="Myriad Pro" w:eastAsia="Calibri" w:hAnsi="Myriad Pro" w:cs="Arial"/>
                <w:sz w:val="20"/>
                <w:szCs w:val="20"/>
              </w:rPr>
              <w:t>895 726</w:t>
            </w:r>
          </w:p>
        </w:tc>
        <w:tc>
          <w:tcPr>
            <w:tcW w:w="683" w:type="pct"/>
            <w:tcBorders>
              <w:top w:val="single" w:sz="4" w:space="0" w:color="auto"/>
              <w:left w:val="nil"/>
              <w:bottom w:val="single" w:sz="4" w:space="0" w:color="auto"/>
              <w:right w:val="single" w:sz="4" w:space="0" w:color="auto"/>
            </w:tcBorders>
            <w:shd w:val="clear" w:color="auto" w:fill="auto"/>
            <w:vAlign w:val="bottom"/>
          </w:tcPr>
          <w:p w14:paraId="05C1F4E1"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r w:rsidRPr="004D5F79">
              <w:rPr>
                <w:rFonts w:ascii="Myriad Pro" w:eastAsia="Times New Roman" w:hAnsi="Myriad Pro" w:cs="Calibri"/>
                <w:sz w:val="20"/>
                <w:szCs w:val="20"/>
                <w:lang w:eastAsia="ru-RU"/>
              </w:rPr>
              <w:t>9 521</w:t>
            </w:r>
          </w:p>
        </w:tc>
        <w:tc>
          <w:tcPr>
            <w:tcW w:w="606" w:type="pct"/>
            <w:tcBorders>
              <w:top w:val="single" w:sz="4" w:space="0" w:color="auto"/>
              <w:left w:val="single" w:sz="4" w:space="0" w:color="auto"/>
              <w:bottom w:val="single" w:sz="4" w:space="0" w:color="auto"/>
              <w:right w:val="single" w:sz="4" w:space="0" w:color="auto"/>
            </w:tcBorders>
            <w:shd w:val="clear" w:color="auto" w:fill="auto"/>
            <w:vAlign w:val="bottom"/>
          </w:tcPr>
          <w:p w14:paraId="7CDC1308"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r w:rsidRPr="004D5F79">
              <w:rPr>
                <w:rFonts w:ascii="Myriad Pro" w:eastAsia="Times New Roman" w:hAnsi="Myriad Pro" w:cs="Calibri"/>
                <w:sz w:val="20"/>
                <w:szCs w:val="20"/>
                <w:lang w:eastAsia="ru-RU"/>
              </w:rPr>
              <w:t>-99%</w:t>
            </w:r>
          </w:p>
        </w:tc>
        <w:tc>
          <w:tcPr>
            <w:tcW w:w="528" w:type="pct"/>
            <w:tcBorders>
              <w:top w:val="single" w:sz="4" w:space="0" w:color="auto"/>
              <w:left w:val="nil"/>
              <w:bottom w:val="single" w:sz="4" w:space="0" w:color="auto"/>
              <w:right w:val="single" w:sz="4" w:space="0" w:color="auto"/>
            </w:tcBorders>
            <w:shd w:val="clear" w:color="auto" w:fill="auto"/>
            <w:vAlign w:val="bottom"/>
          </w:tcPr>
          <w:p w14:paraId="21D31C0F"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r w:rsidRPr="004D5F79">
              <w:rPr>
                <w:rFonts w:ascii="Myriad Pro" w:eastAsia="Times New Roman" w:hAnsi="Myriad Pro" w:cs="Calibri"/>
                <w:sz w:val="20"/>
                <w:szCs w:val="20"/>
                <w:lang w:eastAsia="ru-RU"/>
              </w:rPr>
              <w:t>-99%</w:t>
            </w:r>
          </w:p>
        </w:tc>
      </w:tr>
      <w:tr w:rsidR="004D5F79" w:rsidRPr="004D5F79" w14:paraId="14B48AF1" w14:textId="77777777" w:rsidTr="004D5F79">
        <w:trPr>
          <w:trHeight w:val="480"/>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78E859E2" w14:textId="77777777" w:rsidR="004D5F79" w:rsidRPr="004D5F79" w:rsidRDefault="004D5F79" w:rsidP="004D5F79">
            <w:pPr>
              <w:spacing w:after="0" w:line="240" w:lineRule="auto"/>
              <w:ind w:left="171"/>
              <w:rPr>
                <w:rFonts w:ascii="Myriad Pro" w:eastAsia="Times New Roman" w:hAnsi="Myriad Pro" w:cs="Calibri"/>
                <w:sz w:val="20"/>
                <w:szCs w:val="20"/>
                <w:lang w:eastAsia="ru-RU"/>
              </w:rPr>
            </w:pPr>
            <w:r w:rsidRPr="004D5F79">
              <w:rPr>
                <w:rFonts w:ascii="Myriad Pro" w:eastAsia="Calibri" w:hAnsi="Myriad Pro" w:cs="Arial"/>
                <w:color w:val="000000"/>
                <w:sz w:val="20"/>
                <w:szCs w:val="20"/>
              </w:rPr>
              <w:t>Проценты по кредитам и займам</w:t>
            </w:r>
          </w:p>
        </w:tc>
        <w:tc>
          <w:tcPr>
            <w:tcW w:w="835" w:type="pct"/>
            <w:tcBorders>
              <w:top w:val="single" w:sz="4" w:space="0" w:color="auto"/>
              <w:left w:val="nil"/>
              <w:bottom w:val="single" w:sz="4" w:space="0" w:color="auto"/>
              <w:right w:val="single" w:sz="4" w:space="0" w:color="auto"/>
            </w:tcBorders>
            <w:shd w:val="clear" w:color="auto" w:fill="auto"/>
            <w:vAlign w:val="bottom"/>
          </w:tcPr>
          <w:p w14:paraId="04CD2D50"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p>
        </w:tc>
        <w:tc>
          <w:tcPr>
            <w:tcW w:w="834" w:type="pct"/>
            <w:tcBorders>
              <w:top w:val="single" w:sz="4" w:space="0" w:color="auto"/>
              <w:left w:val="nil"/>
              <w:bottom w:val="single" w:sz="4" w:space="0" w:color="auto"/>
              <w:right w:val="single" w:sz="4" w:space="0" w:color="auto"/>
            </w:tcBorders>
            <w:shd w:val="clear" w:color="auto" w:fill="auto"/>
            <w:vAlign w:val="bottom"/>
          </w:tcPr>
          <w:p w14:paraId="4E50136E"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r w:rsidRPr="004D5F79">
              <w:rPr>
                <w:rFonts w:ascii="Myriad Pro" w:eastAsia="Calibri" w:hAnsi="Myriad Pro" w:cs="Arial"/>
                <w:sz w:val="20"/>
                <w:szCs w:val="20"/>
              </w:rPr>
              <w:t>686 152</w:t>
            </w:r>
          </w:p>
        </w:tc>
        <w:tc>
          <w:tcPr>
            <w:tcW w:w="683" w:type="pct"/>
            <w:tcBorders>
              <w:top w:val="single" w:sz="4" w:space="0" w:color="auto"/>
              <w:left w:val="nil"/>
              <w:bottom w:val="single" w:sz="4" w:space="0" w:color="auto"/>
              <w:right w:val="single" w:sz="4" w:space="0" w:color="auto"/>
            </w:tcBorders>
            <w:shd w:val="clear" w:color="auto" w:fill="auto"/>
            <w:vAlign w:val="bottom"/>
          </w:tcPr>
          <w:p w14:paraId="710633BB"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p>
        </w:tc>
        <w:tc>
          <w:tcPr>
            <w:tcW w:w="606" w:type="pct"/>
            <w:tcBorders>
              <w:top w:val="single" w:sz="4" w:space="0" w:color="auto"/>
              <w:left w:val="single" w:sz="4" w:space="0" w:color="auto"/>
              <w:bottom w:val="single" w:sz="4" w:space="0" w:color="auto"/>
              <w:right w:val="single" w:sz="4" w:space="0" w:color="auto"/>
            </w:tcBorders>
            <w:shd w:val="clear" w:color="auto" w:fill="auto"/>
            <w:vAlign w:val="bottom"/>
          </w:tcPr>
          <w:p w14:paraId="15FB85CC"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p>
        </w:tc>
        <w:tc>
          <w:tcPr>
            <w:tcW w:w="528" w:type="pct"/>
            <w:tcBorders>
              <w:top w:val="single" w:sz="4" w:space="0" w:color="auto"/>
              <w:left w:val="nil"/>
              <w:bottom w:val="single" w:sz="4" w:space="0" w:color="auto"/>
              <w:right w:val="single" w:sz="4" w:space="0" w:color="auto"/>
            </w:tcBorders>
            <w:shd w:val="clear" w:color="auto" w:fill="auto"/>
            <w:vAlign w:val="bottom"/>
          </w:tcPr>
          <w:p w14:paraId="6D489622"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p>
        </w:tc>
      </w:tr>
      <w:tr w:rsidR="004D5F79" w:rsidRPr="004D5F79" w14:paraId="66FA54B6" w14:textId="77777777" w:rsidTr="004D5F79">
        <w:trPr>
          <w:trHeight w:val="480"/>
        </w:trPr>
        <w:tc>
          <w:tcPr>
            <w:tcW w:w="1514" w:type="pct"/>
            <w:tcBorders>
              <w:top w:val="single" w:sz="4" w:space="0" w:color="auto"/>
              <w:left w:val="single" w:sz="4" w:space="0" w:color="auto"/>
              <w:bottom w:val="single" w:sz="4" w:space="0" w:color="auto"/>
              <w:right w:val="single" w:sz="4" w:space="0" w:color="auto"/>
            </w:tcBorders>
            <w:shd w:val="clear" w:color="000000" w:fill="FFFFFF"/>
            <w:vAlign w:val="bottom"/>
          </w:tcPr>
          <w:p w14:paraId="6D430B4D" w14:textId="77777777" w:rsidR="004D5F79" w:rsidRPr="004D5F79" w:rsidRDefault="004D5F79" w:rsidP="004D5F79">
            <w:pPr>
              <w:spacing w:after="0" w:line="240" w:lineRule="auto"/>
              <w:ind w:left="171"/>
              <w:rPr>
                <w:rFonts w:ascii="Myriad Pro" w:eastAsia="Times New Roman" w:hAnsi="Myriad Pro" w:cs="Calibri"/>
                <w:sz w:val="20"/>
                <w:szCs w:val="20"/>
                <w:lang w:eastAsia="ru-RU"/>
              </w:rPr>
            </w:pPr>
            <w:r w:rsidRPr="004D5F79">
              <w:rPr>
                <w:rFonts w:ascii="Myriad Pro" w:eastAsia="Calibri" w:hAnsi="Myriad Pro" w:cs="Arial"/>
                <w:sz w:val="20"/>
                <w:szCs w:val="20"/>
              </w:rPr>
              <w:t>Оплата процентов по соглашениям о реструктуризации задолженности</w:t>
            </w:r>
          </w:p>
        </w:tc>
        <w:tc>
          <w:tcPr>
            <w:tcW w:w="835" w:type="pct"/>
            <w:tcBorders>
              <w:top w:val="single" w:sz="4" w:space="0" w:color="auto"/>
              <w:left w:val="nil"/>
              <w:bottom w:val="single" w:sz="4" w:space="0" w:color="auto"/>
              <w:right w:val="single" w:sz="4" w:space="0" w:color="auto"/>
            </w:tcBorders>
            <w:shd w:val="clear" w:color="auto" w:fill="auto"/>
            <w:vAlign w:val="bottom"/>
          </w:tcPr>
          <w:p w14:paraId="40157B50"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p>
        </w:tc>
        <w:tc>
          <w:tcPr>
            <w:tcW w:w="834" w:type="pct"/>
            <w:tcBorders>
              <w:top w:val="single" w:sz="4" w:space="0" w:color="auto"/>
              <w:left w:val="nil"/>
              <w:bottom w:val="single" w:sz="4" w:space="0" w:color="auto"/>
              <w:right w:val="single" w:sz="4" w:space="0" w:color="auto"/>
            </w:tcBorders>
            <w:shd w:val="clear" w:color="auto" w:fill="auto"/>
            <w:vAlign w:val="bottom"/>
          </w:tcPr>
          <w:p w14:paraId="13288D19"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r w:rsidRPr="004D5F79">
              <w:rPr>
                <w:rFonts w:ascii="Myriad Pro" w:eastAsia="Calibri" w:hAnsi="Myriad Pro" w:cs="Arial"/>
                <w:sz w:val="20"/>
                <w:szCs w:val="20"/>
              </w:rPr>
              <w:t>209 574</w:t>
            </w:r>
          </w:p>
        </w:tc>
        <w:tc>
          <w:tcPr>
            <w:tcW w:w="683" w:type="pct"/>
            <w:tcBorders>
              <w:top w:val="single" w:sz="4" w:space="0" w:color="auto"/>
              <w:left w:val="nil"/>
              <w:bottom w:val="single" w:sz="4" w:space="0" w:color="auto"/>
              <w:right w:val="single" w:sz="4" w:space="0" w:color="auto"/>
            </w:tcBorders>
            <w:shd w:val="clear" w:color="auto" w:fill="auto"/>
            <w:vAlign w:val="bottom"/>
          </w:tcPr>
          <w:p w14:paraId="15B9B42D"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p>
        </w:tc>
        <w:tc>
          <w:tcPr>
            <w:tcW w:w="606" w:type="pct"/>
            <w:tcBorders>
              <w:top w:val="single" w:sz="4" w:space="0" w:color="auto"/>
              <w:left w:val="single" w:sz="4" w:space="0" w:color="auto"/>
              <w:bottom w:val="single" w:sz="4" w:space="0" w:color="auto"/>
              <w:right w:val="single" w:sz="4" w:space="0" w:color="auto"/>
            </w:tcBorders>
            <w:shd w:val="clear" w:color="auto" w:fill="auto"/>
            <w:vAlign w:val="bottom"/>
          </w:tcPr>
          <w:p w14:paraId="1041EFC0"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p>
        </w:tc>
        <w:tc>
          <w:tcPr>
            <w:tcW w:w="528" w:type="pct"/>
            <w:tcBorders>
              <w:top w:val="single" w:sz="4" w:space="0" w:color="auto"/>
              <w:left w:val="nil"/>
              <w:bottom w:val="single" w:sz="4" w:space="0" w:color="auto"/>
              <w:right w:val="single" w:sz="4" w:space="0" w:color="auto"/>
            </w:tcBorders>
            <w:shd w:val="clear" w:color="auto" w:fill="auto"/>
            <w:vAlign w:val="bottom"/>
          </w:tcPr>
          <w:p w14:paraId="4C976494" w14:textId="77777777" w:rsidR="004D5F79" w:rsidRPr="004D5F79" w:rsidRDefault="004D5F79" w:rsidP="004D5F79">
            <w:pPr>
              <w:spacing w:after="0" w:line="240" w:lineRule="auto"/>
              <w:jc w:val="right"/>
              <w:rPr>
                <w:rFonts w:ascii="Myriad Pro" w:eastAsia="Times New Roman" w:hAnsi="Myriad Pro" w:cs="Calibri"/>
                <w:sz w:val="20"/>
                <w:szCs w:val="20"/>
                <w:lang w:eastAsia="ru-RU"/>
              </w:rPr>
            </w:pPr>
          </w:p>
        </w:tc>
      </w:tr>
      <w:bookmarkEnd w:id="103"/>
    </w:tbl>
    <w:p w14:paraId="2C90A6E1"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rPr>
      </w:pPr>
    </w:p>
    <w:p w14:paraId="445EDAA2"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rPr>
      </w:pPr>
      <w:r w:rsidRPr="004D5F79">
        <w:rPr>
          <w:rFonts w:ascii="Myriad Pro" w:eastAsia="Calibri" w:hAnsi="Myriad Pro" w:cs="Times New Roman"/>
          <w:b/>
          <w:color w:val="000000"/>
          <w:sz w:val="26"/>
          <w:szCs w:val="26"/>
        </w:rPr>
        <w:t>ПОЗИЦИЯ ТЕРРИТОРИАЛЬНОЙ СЕТЕВОЙ ОРГАНИЗАЦИИ</w:t>
      </w:r>
    </w:p>
    <w:p w14:paraId="05F64AFA"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Филиалом ПАО «МРСК Юга» - «Волгоградэнерго» по статье на 2019 год была заявлена сумма расходов в размере 895 726 тыс. руб.</w:t>
      </w:r>
    </w:p>
    <w:p w14:paraId="54A70F4B"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В Пояснительной записке филиалом ПАО «МРСК Юга» - «Волгоградэнерго» были представлены следующие пояснения.</w:t>
      </w:r>
    </w:p>
    <w:p w14:paraId="28028C1C"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ПАО «МРСК Юга» привлекает земные средства централизованно, а не отдельно для каждого филиала, что позволяет снизить стоимость обслуживания кредитных ресурсов, как для каждого филиала, так и в целом по ПАО «МРСК Юга», а также оптимизировать общий объем заемных средств.</w:t>
      </w:r>
    </w:p>
    <w:p w14:paraId="04C5DC2D"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ПАО «МРСК Юга» привлекает заёмные средства на основании заключенных с кредитными организациями договоров по результатам конкурсных процедур и в рамках кредитного плана, одобренного органами управления компании (Правлением и Советом директоров Общества).</w:t>
      </w:r>
    </w:p>
    <w:p w14:paraId="359C6132"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Ссудная задолженность ПАО «МРСК Юга» по основному долгу по итогу 2017 года составила 24 373 750 тыс. руб., в т.ч. относимая на филиал ПАО «МРСК Юга» - «Волгоградэнерго» - 7 100 512 тыс. руб.</w:t>
      </w:r>
    </w:p>
    <w:p w14:paraId="4B499381"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lastRenderedPageBreak/>
        <w:t>Плановые расходы по статье «Проценты по кредитам и займам» на 2019 год по филиалу ПАО «МРСК Юга» - «Волгоградэнерго» составляют 686 152 тыс. руб.</w:t>
      </w:r>
    </w:p>
    <w:p w14:paraId="60AC9B9F"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Расходы по обслуживанию заемных средств запланированы исходя из процентных ставок по действующим кредитным договорам и прогнозных процентных ставок по новым привлечениям, в соответствии со сценарными условиями формирования бизнес-плана Общества по ставке 10,0% годовых в 2018 - 2022 годах (ключевая ставка Банка России + не более 3% годовых для компаний группы кредитоспособности В) и комиссии в размере 1,5% от суммы привлечения в 2019-2022 годах.</w:t>
      </w:r>
    </w:p>
    <w:p w14:paraId="58DB01D8"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Таким образом, средневзвешенная процентная ставка с учетом комиссий кредитных организаций по состоянию на 31.12.2017 г. составила 8,84%, плановая средневзвешенная процентная ставка на 31.12.2018 г. - 8,91%, на 31.12.2019 г. -9,18%.</w:t>
      </w:r>
    </w:p>
    <w:p w14:paraId="64E2A890"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ПАО «МРСК Юга» между филиалами ПАО «МРСК Юга», утверждённой приказом от 27.12.2017 г. № 947. Распределение расходов по обслуживанию кредитных ресурсов между филиалами ПАО «МРСК Юга» и видами деятельности осуществляется в соответствии с долей накопленной задолженности филиалов.</w:t>
      </w:r>
    </w:p>
    <w:p w14:paraId="66698822"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Плановые расходы по статье «Проценты за пользование чужими денежными средствами по договорам реструктуризации» по филиалу ПАО «МРСК Юга»-«Волгоградэнерго» на 2018 год составляют 229 489 тыс. руб., на 2019 год - 209 574 тыс. руб.</w:t>
      </w:r>
    </w:p>
    <w:p w14:paraId="799868CC"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Основанием расходов по данной статье является реструктуризация просроченной задолженности перед ПАО «ФСК ЕЭС» по соглашениям о погашении задолженности ПАО «МРСК Юга» за услуги по передаче электрической энергии по ЕНЭС от 27.06.2017 г. и от 31.12.2017 г. и Протокол заседания рабочей группы по повышению эффективности функционирования электросетевого комплекса.</w:t>
      </w:r>
    </w:p>
    <w:p w14:paraId="66F96241"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 xml:space="preserve">В соответствии с графиками реструктуризация задолженности ПАО «МРСК Юга» перед ПАО «ФСК ЕЭС», у филиала ПАО «МРСК Юга»-«Волгоградэнерго» </w:t>
      </w:r>
      <w:r w:rsidRPr="004D5F79">
        <w:rPr>
          <w:rFonts w:ascii="Myriad Pro" w:eastAsia="Calibri" w:hAnsi="Myriad Pro" w:cs="Times New Roman"/>
          <w:bCs/>
          <w:color w:val="000000"/>
          <w:sz w:val="26"/>
          <w:szCs w:val="26"/>
        </w:rPr>
        <w:lastRenderedPageBreak/>
        <w:t xml:space="preserve">возникают обязательства по уплате процентов за пользование чужими денежными средствами исходя из 11% годовых в 2018 - 2021 гг. В связи с погашением суммы основного долга по договорам реструктуризации в 2017г. в размере 73 440,49 тыс. руб., проценты за пользование чужими денежными средствами по договорам реструктуризации в 2018-2021г. рассчитаны и запланированы на сумму </w:t>
      </w:r>
      <w:r w:rsidRPr="004D5F79">
        <w:rPr>
          <w:rFonts w:ascii="Myriad Pro" w:eastAsia="Calibri" w:hAnsi="Myriad Pro" w:cs="Times New Roman"/>
          <w:bCs/>
          <w:sz w:val="26"/>
          <w:szCs w:val="26"/>
        </w:rPr>
        <w:t>567 503,16 тыс</w:t>
      </w:r>
      <w:r w:rsidRPr="004D5F79">
        <w:rPr>
          <w:rFonts w:ascii="Myriad Pro" w:eastAsia="Calibri" w:hAnsi="Myriad Pro" w:cs="Times New Roman"/>
          <w:bCs/>
          <w:color w:val="000000"/>
          <w:sz w:val="26"/>
          <w:szCs w:val="26"/>
        </w:rPr>
        <w:t>. руб.</w:t>
      </w:r>
    </w:p>
    <w:p w14:paraId="083B331B"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 xml:space="preserve">В обоснование заявленной суммы расходов </w:t>
      </w:r>
      <w:bookmarkStart w:id="104" w:name="_Hlk35505579"/>
      <w:r w:rsidRPr="004D5F79">
        <w:rPr>
          <w:rFonts w:ascii="Myriad Pro" w:eastAsia="Calibri" w:hAnsi="Myriad Pro" w:cs="Times New Roman"/>
          <w:bCs/>
          <w:color w:val="000000"/>
          <w:sz w:val="26"/>
          <w:szCs w:val="26"/>
        </w:rPr>
        <w:t>филиалом ПАО «МРСК Юга» - «Волгоградэнерго»</w:t>
      </w:r>
      <w:bookmarkEnd w:id="104"/>
      <w:r w:rsidRPr="004D5F79">
        <w:rPr>
          <w:rFonts w:ascii="Myriad Pro" w:eastAsia="Calibri" w:hAnsi="Myriad Pro" w:cs="Times New Roman"/>
          <w:bCs/>
          <w:color w:val="000000"/>
          <w:sz w:val="26"/>
          <w:szCs w:val="26"/>
        </w:rPr>
        <w:t xml:space="preserve"> были предоставлены следующие документы:</w:t>
      </w:r>
    </w:p>
    <w:p w14:paraId="62243DF7"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Пояснительная записка по плановым расходам на 2018-2023 годы;</w:t>
      </w:r>
    </w:p>
    <w:p w14:paraId="236A1E8C"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Реестр кредитных договоров, действующих в 2017 году;</w:t>
      </w:r>
    </w:p>
    <w:p w14:paraId="3922B754"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Реестр средневзвешенных процентных ставок 2017-2022гг.;</w:t>
      </w:r>
    </w:p>
    <w:p w14:paraId="03DFDC86"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Расчет величины расходов по обслуживанию кредитных ресурсов на 2017-2022гг.;</w:t>
      </w:r>
    </w:p>
    <w:p w14:paraId="3E1BAD56"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Движение денежных средств и динамики ссудной задолженности на 2017-2022 гг.;</w:t>
      </w:r>
    </w:p>
    <w:p w14:paraId="46D59FF9"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Обороты счетов 60, 60, 68, 69, 70, 76,  66.02, 66.04, 67.02, 67.04, 76.05 за 2017г.;</w:t>
      </w:r>
    </w:p>
    <w:p w14:paraId="0C66E43C"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Анализ счета 08.06, 68.20  за 2017 г.;</w:t>
      </w:r>
    </w:p>
    <w:p w14:paraId="624E7DEE"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Управленческий отчет за 2017г.;</w:t>
      </w:r>
    </w:p>
    <w:p w14:paraId="7841ECC6"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Копии кредитных договоров;</w:t>
      </w:r>
    </w:p>
    <w:p w14:paraId="1425558E"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Справки из банков о сумме начисленных процентов за 2017 год и о величине ссудной задолженности по состоянию на 31.12.2017;</w:t>
      </w:r>
    </w:p>
    <w:p w14:paraId="774FD22B"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Методика распределения ссудной задолженности и расходов по обслуживанию кредитных ресурсов ПАО «МРСК Юга» между филиалами ПАО «МРСК Юга», утвержденная приказом  ПАО «МРСК Юга» от 27.12.2017 № 947;</w:t>
      </w:r>
    </w:p>
    <w:p w14:paraId="4C3EB48E"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Соглашение о погашении задолженности ПАО «МРСК Юга» за услуги по передаче электрической энергии по ЕНЭС от 27.06.2017 г. и от 31.12.201</w:t>
      </w:r>
      <w:r w:rsidR="00595AFB">
        <w:rPr>
          <w:rFonts w:ascii="Myriad Pro" w:eastAsia="Calibri" w:hAnsi="Myriad Pro" w:cs="Times New Roman"/>
          <w:bCs/>
          <w:color w:val="000000"/>
          <w:sz w:val="26"/>
          <w:szCs w:val="26"/>
        </w:rPr>
        <w:t>7</w:t>
      </w:r>
      <w:r w:rsidRPr="004D5F79">
        <w:rPr>
          <w:rFonts w:ascii="Myriad Pro" w:eastAsia="Calibri" w:hAnsi="Myriad Pro" w:cs="Times New Roman"/>
          <w:bCs/>
          <w:color w:val="000000"/>
          <w:sz w:val="26"/>
          <w:szCs w:val="26"/>
        </w:rPr>
        <w:t>;</w:t>
      </w:r>
    </w:p>
    <w:p w14:paraId="1CA18C05" w14:textId="77777777" w:rsidR="004D5F79" w:rsidRPr="004D5F79" w:rsidRDefault="004D5F79" w:rsidP="00405E7D">
      <w:pPr>
        <w:numPr>
          <w:ilvl w:val="0"/>
          <w:numId w:val="19"/>
        </w:numPr>
        <w:spacing w:after="0" w:line="360" w:lineRule="auto"/>
        <w:ind w:left="1134" w:hanging="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 xml:space="preserve">Протокол заседания рабочей группы по повышению эффективности функционирования электросетевого комплекса и графики </w:t>
      </w:r>
      <w:r w:rsidRPr="004D5F79">
        <w:rPr>
          <w:rFonts w:ascii="Myriad Pro" w:eastAsia="Calibri" w:hAnsi="Myriad Pro" w:cs="Times New Roman"/>
          <w:bCs/>
          <w:color w:val="000000"/>
          <w:sz w:val="26"/>
          <w:szCs w:val="26"/>
        </w:rPr>
        <w:lastRenderedPageBreak/>
        <w:t>реструктуризации задолженности ПАО «МРСК Юга» перед ПАО «ФСК ЕЭС».</w:t>
      </w:r>
    </w:p>
    <w:p w14:paraId="7C856CE3" w14:textId="77777777" w:rsid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 xml:space="preserve">Письмом от 19.11.2018 № </w:t>
      </w:r>
      <w:proofErr w:type="spellStart"/>
      <w:r w:rsidRPr="004D5F79">
        <w:rPr>
          <w:rFonts w:ascii="Myriad Pro" w:eastAsia="Calibri" w:hAnsi="Myriad Pro" w:cs="Times New Roman"/>
          <w:bCs/>
          <w:color w:val="000000"/>
          <w:sz w:val="26"/>
          <w:szCs w:val="26"/>
        </w:rPr>
        <w:t>ВлгЭ</w:t>
      </w:r>
      <w:proofErr w:type="spellEnd"/>
      <w:r w:rsidRPr="004D5F79">
        <w:rPr>
          <w:rFonts w:ascii="Myriad Pro" w:eastAsia="Calibri" w:hAnsi="Myriad Pro" w:cs="Times New Roman"/>
          <w:bCs/>
          <w:color w:val="000000"/>
          <w:sz w:val="26"/>
          <w:szCs w:val="26"/>
        </w:rPr>
        <w:t xml:space="preserve">/100/246 в адрес </w:t>
      </w:r>
      <w:r w:rsidR="003A2353">
        <w:rPr>
          <w:rFonts w:ascii="Myriad Pro" w:eastAsia="Calibri" w:hAnsi="Myriad Pro" w:cs="Times New Roman"/>
          <w:bCs/>
          <w:color w:val="000000"/>
          <w:sz w:val="26"/>
          <w:szCs w:val="26"/>
        </w:rPr>
        <w:t>КТР Волгоградской</w:t>
      </w:r>
      <w:r w:rsidRPr="004D5F79">
        <w:rPr>
          <w:rFonts w:ascii="Myriad Pro" w:eastAsia="Calibri" w:hAnsi="Myriad Pro" w:cs="Times New Roman"/>
          <w:bCs/>
          <w:color w:val="000000"/>
          <w:sz w:val="26"/>
          <w:szCs w:val="26"/>
        </w:rPr>
        <w:t xml:space="preserve"> области дополнительно были направлены документы, обосновывающие заявленную сумму процентов, в том числе пояснения по причинам роста кредитного портфеля филиала ПАО «МРСК Юга» - «Волгоградэнерго» и подтверждающие бухгалтерские документы.</w:t>
      </w:r>
    </w:p>
    <w:p w14:paraId="25AF2ED6" w14:textId="77777777" w:rsidR="00405E7D" w:rsidRPr="004D5F79" w:rsidRDefault="00405E7D" w:rsidP="004D5F79">
      <w:pPr>
        <w:spacing w:after="0" w:line="360" w:lineRule="auto"/>
        <w:ind w:firstLine="567"/>
        <w:contextualSpacing/>
        <w:jc w:val="both"/>
        <w:rPr>
          <w:rFonts w:ascii="Myriad Pro" w:eastAsia="Calibri" w:hAnsi="Myriad Pro" w:cs="Times New Roman"/>
          <w:bCs/>
          <w:color w:val="000000"/>
          <w:sz w:val="26"/>
          <w:szCs w:val="26"/>
        </w:rPr>
      </w:pPr>
    </w:p>
    <w:p w14:paraId="4CA490A6"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rPr>
      </w:pPr>
      <w:r w:rsidRPr="004D5F79">
        <w:rPr>
          <w:rFonts w:ascii="Myriad Pro" w:eastAsia="Calibri" w:hAnsi="Myriad Pro" w:cs="Times New Roman"/>
          <w:b/>
          <w:color w:val="000000"/>
          <w:sz w:val="26"/>
          <w:szCs w:val="26"/>
        </w:rPr>
        <w:t>ПОЗИЦИЯ ОРГАНА РЕГУЛИРОВАНИЯ</w:t>
      </w:r>
    </w:p>
    <w:p w14:paraId="604E0007"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Расходы по статье приняты в размере 9 520,5 тыс. руб. «с учетом положений ст. 154 и ст.155 ЖК РФ где потребители электрической энергии – граждане оплачивают услуги электрической энергии ежемесячно до десятого числа месяца, следующего за истекшим месяцем, исходя из процентной ставки, не превышающей среднюю ставку рефинансирования, рассчитанную на основании установленных Центральным банком РФ на год, предшествующий расчетному периоду регулирования (7,41%), увеличенную на 4 процентных пункта (11,41%). Объем энергии принято по заявке ТСО с учетом увеличения покупки по балансу ФАС». (Стр. 56 Экспертного заключения).</w:t>
      </w:r>
    </w:p>
    <w:p w14:paraId="2B63F093"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У филиала ПАО «МРСК Юга»-«Волгоградэнерго» нет оснований для привлечения заемных средств с целью финансирования капитальных вложений в соответствии с пунктом 32 Основ ценообразования № 1178, т.к. инвестиционная программа, утвержденная приказом Минэнерго России, не содержит источник финансирования в виде заемных средств.</w:t>
      </w:r>
    </w:p>
    <w:p w14:paraId="3410FDB0"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Также в Экспертном заключении указано, что «исходя из предоставленных бухгалтерской и статистической отчетности, по установленным тарифам на 2017 год организацией НВВ собрана в полном объеме. Соответственно у организации нет недополученных доходов по независящим от организации причинам и нет основания в расходах на обслуживание заемных средств, предусмотренных п. 7 № 1178».</w:t>
      </w:r>
    </w:p>
    <w:p w14:paraId="0AE10AF4" w14:textId="77777777" w:rsidR="004D5F79" w:rsidRDefault="004D5F79" w:rsidP="004D5F79">
      <w:pPr>
        <w:spacing w:after="0" w:line="360" w:lineRule="auto"/>
        <w:ind w:firstLine="567"/>
        <w:contextualSpacing/>
        <w:jc w:val="both"/>
        <w:rPr>
          <w:rFonts w:ascii="Myriad Pro" w:eastAsia="Calibri" w:hAnsi="Myriad Pro" w:cs="Times New Roman"/>
          <w:bCs/>
          <w:color w:val="000000"/>
          <w:sz w:val="26"/>
          <w:szCs w:val="26"/>
        </w:rPr>
      </w:pPr>
      <w:r w:rsidRPr="004D5F79">
        <w:rPr>
          <w:rFonts w:ascii="Myriad Pro" w:eastAsia="Calibri" w:hAnsi="Myriad Pro" w:cs="Times New Roman"/>
          <w:bCs/>
          <w:color w:val="000000"/>
          <w:sz w:val="26"/>
          <w:szCs w:val="26"/>
        </w:rPr>
        <w:t xml:space="preserve">«Причиной привлечения заемных средств и возникновения обязательств по уплате процентов по их использованию является отсутствие поступления оплаты </w:t>
      </w:r>
      <w:r w:rsidRPr="004D5F79">
        <w:rPr>
          <w:rFonts w:ascii="Myriad Pro" w:eastAsia="Calibri" w:hAnsi="Myriad Pro" w:cs="Times New Roman"/>
          <w:bCs/>
          <w:color w:val="000000"/>
          <w:sz w:val="26"/>
          <w:szCs w:val="26"/>
        </w:rPr>
        <w:lastRenderedPageBreak/>
        <w:t>за услуги по передачи электрической энергии от ряда крупных потребителей, т.е. расходы на обслуживание заемных средств связаны с просрочкой платежей со стороны потребителей. Таким образом, организацией не понесены экономически обоснованные расходы, не учтенные при тарифном регулировании, а расходы на обслуживание заемных средств в виде процентов, носящим нецелевой характер, не являются экономически обоснованными расходами».</w:t>
      </w:r>
    </w:p>
    <w:p w14:paraId="766DE716" w14:textId="77777777" w:rsidR="00405E7D" w:rsidRPr="004D5F79" w:rsidRDefault="00405E7D" w:rsidP="004D5F79">
      <w:pPr>
        <w:spacing w:after="0" w:line="360" w:lineRule="auto"/>
        <w:ind w:firstLine="567"/>
        <w:contextualSpacing/>
        <w:jc w:val="both"/>
        <w:rPr>
          <w:rFonts w:ascii="Myriad Pro" w:eastAsia="Calibri" w:hAnsi="Myriad Pro" w:cs="Times New Roman"/>
          <w:bCs/>
          <w:color w:val="000000"/>
          <w:sz w:val="26"/>
          <w:szCs w:val="26"/>
        </w:rPr>
      </w:pPr>
    </w:p>
    <w:p w14:paraId="71473CE3" w14:textId="77777777" w:rsidR="004D5F79" w:rsidRDefault="004D5F79" w:rsidP="004D5F79">
      <w:pPr>
        <w:spacing w:after="0" w:line="360" w:lineRule="auto"/>
        <w:contextualSpacing/>
        <w:jc w:val="both"/>
        <w:rPr>
          <w:rFonts w:ascii="Myriad Pro" w:eastAsia="Calibri" w:hAnsi="Myriad Pro" w:cs="Times New Roman"/>
          <w:b/>
          <w:color w:val="000000"/>
          <w:sz w:val="26"/>
          <w:szCs w:val="26"/>
        </w:rPr>
      </w:pPr>
      <w:r w:rsidRPr="004D5F79">
        <w:rPr>
          <w:rFonts w:ascii="Myriad Pro" w:eastAsia="Calibri" w:hAnsi="Myriad Pro" w:cs="Times New Roman"/>
          <w:b/>
          <w:color w:val="000000"/>
          <w:sz w:val="26"/>
          <w:szCs w:val="26"/>
        </w:rPr>
        <w:t>ПОЗИЦИЯ ИСПОЛНИТЕЛЯ</w:t>
      </w:r>
    </w:p>
    <w:p w14:paraId="54F7C115" w14:textId="77777777" w:rsidR="003B58B9" w:rsidRPr="004D5F79" w:rsidRDefault="003B58B9" w:rsidP="003B58B9">
      <w:pPr>
        <w:spacing w:after="0" w:line="360" w:lineRule="auto"/>
        <w:ind w:firstLine="567"/>
        <w:contextualSpacing/>
        <w:jc w:val="both"/>
        <w:rPr>
          <w:rFonts w:ascii="Myriad Pro" w:eastAsia="Calibri" w:hAnsi="Myriad Pro" w:cs="Times New Roman"/>
          <w:color w:val="000000"/>
          <w:sz w:val="26"/>
          <w:szCs w:val="26"/>
          <w:lang w:eastAsia="ru-RU"/>
        </w:rPr>
      </w:pPr>
      <w:r w:rsidRPr="004D5F79">
        <w:rPr>
          <w:rFonts w:ascii="Myriad Pro" w:eastAsia="Calibri" w:hAnsi="Myriad Pro" w:cs="Times New Roman"/>
          <w:color w:val="000000"/>
          <w:sz w:val="26"/>
          <w:szCs w:val="26"/>
          <w:lang w:eastAsia="ru-RU"/>
        </w:rPr>
        <w:t xml:space="preserve">По результатам анализа документов, предоставленных </w:t>
      </w:r>
      <w:bookmarkStart w:id="105" w:name="_Hlk35440966"/>
      <w:r w:rsidRPr="004D5F79">
        <w:rPr>
          <w:rFonts w:ascii="Myriad Pro" w:eastAsia="Calibri" w:hAnsi="Myriad Pro" w:cs="Times New Roman"/>
          <w:color w:val="000000"/>
          <w:sz w:val="26"/>
          <w:szCs w:val="26"/>
          <w:lang w:eastAsia="ru-RU"/>
        </w:rPr>
        <w:t>филиалом ПАО «МРСК Юга» - «Волгоградэнерго»</w:t>
      </w:r>
      <w:bookmarkEnd w:id="105"/>
      <w:r w:rsidRPr="004D5F79">
        <w:rPr>
          <w:rFonts w:ascii="Myriad Pro" w:eastAsia="Calibri" w:hAnsi="Myriad Pro" w:cs="Times New Roman"/>
          <w:color w:val="000000"/>
          <w:sz w:val="26"/>
          <w:szCs w:val="26"/>
          <w:lang w:eastAsia="ru-RU"/>
        </w:rPr>
        <w:t xml:space="preserve"> в </w:t>
      </w:r>
      <w:r>
        <w:rPr>
          <w:rFonts w:ascii="Myriad Pro" w:eastAsia="Calibri" w:hAnsi="Myriad Pro" w:cs="Times New Roman"/>
          <w:color w:val="000000"/>
          <w:sz w:val="26"/>
          <w:szCs w:val="26"/>
          <w:lang w:eastAsia="ru-RU"/>
        </w:rPr>
        <w:t>КТР Волгоградской</w:t>
      </w:r>
      <w:r w:rsidRPr="004D5F79">
        <w:rPr>
          <w:rFonts w:ascii="Myriad Pro" w:eastAsia="Calibri" w:hAnsi="Myriad Pro" w:cs="Times New Roman"/>
          <w:color w:val="000000"/>
          <w:sz w:val="26"/>
          <w:szCs w:val="26"/>
          <w:lang w:eastAsia="ru-RU"/>
        </w:rPr>
        <w:t xml:space="preserve"> области для обоснования заявленных расходов по статье, Исполнитель отмечает следующее.</w:t>
      </w:r>
    </w:p>
    <w:p w14:paraId="3FB71CC5" w14:textId="77777777" w:rsidR="003B58B9" w:rsidRPr="004D5F79" w:rsidRDefault="003B58B9" w:rsidP="003B58B9">
      <w:pPr>
        <w:numPr>
          <w:ilvl w:val="0"/>
          <w:numId w:val="2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 xml:space="preserve">Распределение процентов по кредитным договорам ведется на основании Методики распределения ссудной задолженности и расходов по обслуживанию кредитных ресурсов ПАО «МРСК Юга» между филиалами ПАО «МРСК Юга», утвержденной приказом от </w:t>
      </w:r>
      <w:r w:rsidRPr="004D5F79">
        <w:rPr>
          <w:rFonts w:ascii="Myriad Pro" w:eastAsia="Calibri" w:hAnsi="Myriad Pro" w:cs="Times New Roman"/>
          <w:bCs/>
          <w:color w:val="000000"/>
          <w:sz w:val="26"/>
          <w:szCs w:val="26"/>
          <w:lang w:eastAsia="ru-RU" w:bidi="ru-RU"/>
        </w:rPr>
        <w:t>27.12.2017 № 947</w:t>
      </w:r>
      <w:r w:rsidRPr="004D5F79">
        <w:rPr>
          <w:rFonts w:ascii="Myriad Pro" w:eastAsia="Calibri" w:hAnsi="Myriad Pro" w:cs="Times New Roman"/>
          <w:sz w:val="26"/>
          <w:szCs w:val="26"/>
          <w:lang w:eastAsia="ru-RU"/>
        </w:rPr>
        <w:t>;</w:t>
      </w:r>
    </w:p>
    <w:p w14:paraId="6ED778BF" w14:textId="77777777" w:rsidR="003B58B9" w:rsidRPr="004D5F79" w:rsidRDefault="003B58B9" w:rsidP="003B58B9">
      <w:pPr>
        <w:numPr>
          <w:ilvl w:val="0"/>
          <w:numId w:val="2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Ежемесячное распределение расходов по обслуживанию кредитных ресурсов между филиалами ПАО «МРСК Юга» осуществляется в соответствии с долей накопленной задолженности филиалов на конец отчетного периода:</w:t>
      </w:r>
    </w:p>
    <w:p w14:paraId="5B4026A7" w14:textId="77777777" w:rsidR="003B58B9" w:rsidRPr="00405E7D" w:rsidRDefault="003B58B9" w:rsidP="003B58B9">
      <w:pPr>
        <w:pStyle w:val="a3"/>
        <w:numPr>
          <w:ilvl w:val="0"/>
          <w:numId w:val="108"/>
        </w:numPr>
        <w:spacing w:after="0" w:line="360" w:lineRule="auto"/>
        <w:ind w:left="1701" w:hanging="567"/>
        <w:jc w:val="both"/>
        <w:rPr>
          <w:rFonts w:ascii="Myriad Pro" w:eastAsia="Times New Roman" w:hAnsi="Myriad Pro"/>
          <w:sz w:val="26"/>
          <w:szCs w:val="26"/>
          <w:lang w:eastAsia="ru-RU"/>
        </w:rPr>
      </w:pPr>
      <w:r w:rsidRPr="00405E7D">
        <w:rPr>
          <w:rFonts w:ascii="Myriad Pro" w:eastAsia="Times New Roman" w:hAnsi="Myriad Pro"/>
          <w:sz w:val="26"/>
          <w:szCs w:val="26"/>
          <w:lang w:eastAsia="ru-RU"/>
        </w:rPr>
        <w:t>Распределение общей суммы накопленной задолженности за период производится на основании данных БДДС филиалов на принципах дефицита/профицита денежных средств филиалов и исполнительного аппарата;</w:t>
      </w:r>
    </w:p>
    <w:p w14:paraId="4717CAD4" w14:textId="77777777" w:rsidR="003B58B9" w:rsidRPr="00405E7D" w:rsidRDefault="003B58B9" w:rsidP="003B58B9">
      <w:pPr>
        <w:pStyle w:val="a3"/>
        <w:numPr>
          <w:ilvl w:val="0"/>
          <w:numId w:val="108"/>
        </w:numPr>
        <w:spacing w:after="0" w:line="360" w:lineRule="auto"/>
        <w:ind w:left="1701" w:hanging="567"/>
        <w:jc w:val="both"/>
        <w:rPr>
          <w:rFonts w:ascii="Myriad Pro" w:eastAsia="Times New Roman" w:hAnsi="Myriad Pro"/>
          <w:sz w:val="26"/>
          <w:szCs w:val="26"/>
          <w:lang w:eastAsia="ru-RU"/>
        </w:rPr>
      </w:pPr>
      <w:r w:rsidRPr="00405E7D">
        <w:rPr>
          <w:rFonts w:ascii="Myriad Pro" w:eastAsia="Times New Roman" w:hAnsi="Myriad Pro"/>
          <w:sz w:val="26"/>
          <w:szCs w:val="26"/>
          <w:lang w:eastAsia="ru-RU"/>
        </w:rPr>
        <w:t xml:space="preserve">Дефицит/профицит денежных средств за отчетный период филиалов по всем видам деятельности определяется как разница между поступлениями денежных средств (за вычетом транзитных операций, поступлений бюджетных денежных средств на инвестиционную деятельность, поступлений по кредитам и займам) и выплатами денежных средств (за вычетом транзитных операций, </w:t>
      </w:r>
      <w:r w:rsidRPr="00405E7D">
        <w:rPr>
          <w:rFonts w:ascii="Myriad Pro" w:eastAsia="Times New Roman" w:hAnsi="Myriad Pro"/>
          <w:sz w:val="26"/>
          <w:szCs w:val="26"/>
          <w:lang w:eastAsia="ru-RU"/>
        </w:rPr>
        <w:lastRenderedPageBreak/>
        <w:t>выплат по кредитам и займам, расходов бюджетных денежных средств по инвестиционной деятельности);</w:t>
      </w:r>
    </w:p>
    <w:p w14:paraId="76CD1203" w14:textId="77777777" w:rsidR="003B58B9" w:rsidRPr="00405E7D" w:rsidRDefault="003B58B9" w:rsidP="003B58B9">
      <w:pPr>
        <w:pStyle w:val="a3"/>
        <w:numPr>
          <w:ilvl w:val="0"/>
          <w:numId w:val="108"/>
        </w:numPr>
        <w:spacing w:after="0" w:line="360" w:lineRule="auto"/>
        <w:ind w:left="1701" w:hanging="567"/>
        <w:jc w:val="both"/>
        <w:rPr>
          <w:rFonts w:ascii="Myriad Pro" w:eastAsia="Times New Roman" w:hAnsi="Myriad Pro"/>
          <w:sz w:val="26"/>
          <w:szCs w:val="26"/>
          <w:lang w:eastAsia="ru-RU"/>
        </w:rPr>
      </w:pPr>
      <w:r w:rsidRPr="00405E7D">
        <w:rPr>
          <w:rFonts w:ascii="Myriad Pro" w:eastAsia="Times New Roman" w:hAnsi="Myriad Pro"/>
          <w:sz w:val="26"/>
          <w:szCs w:val="26"/>
          <w:lang w:eastAsia="ru-RU"/>
        </w:rPr>
        <w:t>Распределение дефицита/профицита денежных средств (за исключением расходов по налогу на прибыль, НДС и обслуживанию кредитных ресурсов) ИА на филиалы ПАО «МРСК Юга» производится в удельном весе в соответствии с долей распределения управленческих расходов ИА на филиалы ПАО «МРСК Юга»;</w:t>
      </w:r>
    </w:p>
    <w:p w14:paraId="3438E59E" w14:textId="77777777" w:rsidR="003B58B9" w:rsidRPr="00405E7D" w:rsidRDefault="003B58B9" w:rsidP="003B58B9">
      <w:pPr>
        <w:pStyle w:val="a3"/>
        <w:numPr>
          <w:ilvl w:val="0"/>
          <w:numId w:val="108"/>
        </w:numPr>
        <w:spacing w:after="0" w:line="360" w:lineRule="auto"/>
        <w:ind w:left="1701" w:hanging="567"/>
        <w:jc w:val="both"/>
        <w:rPr>
          <w:rFonts w:ascii="Myriad Pro" w:eastAsia="Times New Roman" w:hAnsi="Myriad Pro"/>
          <w:sz w:val="26"/>
          <w:szCs w:val="26"/>
          <w:lang w:eastAsia="ru-RU"/>
        </w:rPr>
      </w:pPr>
      <w:r w:rsidRPr="00405E7D">
        <w:rPr>
          <w:rFonts w:ascii="Myriad Pro" w:eastAsia="Times New Roman" w:hAnsi="Myriad Pro"/>
          <w:sz w:val="26"/>
          <w:szCs w:val="26"/>
          <w:lang w:eastAsia="ru-RU"/>
        </w:rPr>
        <w:t>Расходы по оплате НДС и налога на прибыль, произведенные за ИА, распределяются на филиалы пропорционально их удельному весу в доле начислений (оплате);</w:t>
      </w:r>
    </w:p>
    <w:p w14:paraId="05CDA0DD" w14:textId="77777777" w:rsidR="003B58B9" w:rsidRPr="00405E7D" w:rsidRDefault="003B58B9" w:rsidP="003B58B9">
      <w:pPr>
        <w:pStyle w:val="a3"/>
        <w:numPr>
          <w:ilvl w:val="0"/>
          <w:numId w:val="108"/>
        </w:numPr>
        <w:spacing w:after="0" w:line="360" w:lineRule="auto"/>
        <w:ind w:left="1701" w:hanging="567"/>
        <w:jc w:val="both"/>
        <w:rPr>
          <w:rFonts w:ascii="Myriad Pro" w:eastAsia="Times New Roman" w:hAnsi="Myriad Pro"/>
          <w:sz w:val="26"/>
          <w:szCs w:val="26"/>
          <w:lang w:eastAsia="ru-RU"/>
        </w:rPr>
      </w:pPr>
      <w:r w:rsidRPr="00405E7D">
        <w:rPr>
          <w:rFonts w:ascii="Myriad Pro" w:eastAsia="Times New Roman" w:hAnsi="Myriad Pro"/>
          <w:sz w:val="26"/>
          <w:szCs w:val="26"/>
          <w:lang w:eastAsia="ru-RU"/>
        </w:rPr>
        <w:t>Расходы по процентам к уплате относятся на филиалы пропорционально сложившейся ссудной задолженности филиалов н начало отчетного периода (месяца);</w:t>
      </w:r>
    </w:p>
    <w:p w14:paraId="3CA0F62F" w14:textId="77777777" w:rsidR="003B58B9" w:rsidRPr="00405E7D" w:rsidRDefault="003B58B9" w:rsidP="003B58B9">
      <w:pPr>
        <w:pStyle w:val="a3"/>
        <w:numPr>
          <w:ilvl w:val="0"/>
          <w:numId w:val="108"/>
        </w:numPr>
        <w:spacing w:after="0" w:line="360" w:lineRule="auto"/>
        <w:ind w:left="1701" w:hanging="567"/>
        <w:jc w:val="both"/>
        <w:rPr>
          <w:rFonts w:ascii="Myriad Pro" w:eastAsia="Times New Roman" w:hAnsi="Myriad Pro"/>
          <w:sz w:val="26"/>
          <w:szCs w:val="26"/>
          <w:lang w:eastAsia="ru-RU"/>
        </w:rPr>
      </w:pPr>
      <w:r w:rsidRPr="00405E7D">
        <w:rPr>
          <w:rFonts w:ascii="Myriad Pro" w:eastAsia="Times New Roman" w:hAnsi="Myriad Pro"/>
          <w:sz w:val="26"/>
          <w:szCs w:val="26"/>
          <w:lang w:eastAsia="ru-RU"/>
        </w:rPr>
        <w:t>Сумма накопленной задолженности филиалов на конец периода складывается из суммы накопленной ссудной задолженности филиалов на начало периода и суммы накопленной ссудной задолженности за период</w:t>
      </w:r>
      <w:r>
        <w:rPr>
          <w:rFonts w:ascii="Myriad Pro" w:eastAsia="Times New Roman" w:hAnsi="Myriad Pro"/>
          <w:sz w:val="26"/>
          <w:szCs w:val="26"/>
          <w:lang w:eastAsia="ru-RU"/>
        </w:rPr>
        <w:t>.</w:t>
      </w:r>
    </w:p>
    <w:p w14:paraId="06112FE3" w14:textId="77777777" w:rsidR="003B58B9" w:rsidRPr="004D5F79" w:rsidRDefault="003B58B9" w:rsidP="003B58B9">
      <w:pPr>
        <w:numPr>
          <w:ilvl w:val="0"/>
          <w:numId w:val="2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В расчете величины расходов по обслуживанию кредитных ресурсов на 2019 год указана сумма начисленных операционных процентов по филиалу</w:t>
      </w:r>
      <w:r w:rsidRPr="004D5F79">
        <w:rPr>
          <w:rFonts w:ascii="Calibri" w:eastAsia="Calibri" w:hAnsi="Calibri" w:cs="Times New Roman"/>
          <w:sz w:val="24"/>
          <w:szCs w:val="24"/>
          <w:lang w:eastAsia="ru-RU"/>
        </w:rPr>
        <w:t xml:space="preserve"> </w:t>
      </w:r>
      <w:r w:rsidRPr="004D5F79">
        <w:rPr>
          <w:rFonts w:ascii="Myriad Pro" w:eastAsia="Calibri" w:hAnsi="Myriad Pro" w:cs="Times New Roman"/>
          <w:sz w:val="26"/>
          <w:szCs w:val="26"/>
          <w:lang w:eastAsia="ru-RU"/>
        </w:rPr>
        <w:t xml:space="preserve">ПАО «МРСК Юга» - «Волгоградэнерго» 686 152 тыс. руб. или </w:t>
      </w:r>
      <w:r w:rsidRPr="00A61E13">
        <w:rPr>
          <w:rFonts w:ascii="Myriad Pro" w:eastAsia="Calibri" w:hAnsi="Myriad Pro" w:cs="Times New Roman"/>
          <w:sz w:val="26"/>
          <w:szCs w:val="26"/>
          <w:lang w:eastAsia="ru-RU"/>
        </w:rPr>
        <w:t>34,97 %</w:t>
      </w:r>
      <w:r w:rsidRPr="004D5F79">
        <w:rPr>
          <w:rFonts w:ascii="Myriad Pro" w:eastAsia="Calibri" w:hAnsi="Myriad Pro" w:cs="Times New Roman"/>
          <w:sz w:val="26"/>
          <w:szCs w:val="26"/>
          <w:lang w:eastAsia="ru-RU"/>
        </w:rPr>
        <w:t xml:space="preserve"> от общей плановой суммы начисленных процентов по ПАО «МРСК Юга» (1 962 130 тыс. руб. с учетом суммы комиссий кредитных организаций), при этом не предоставлен </w:t>
      </w:r>
      <w:bookmarkStart w:id="106" w:name="_Hlk35602636"/>
      <w:r w:rsidRPr="004D5F79">
        <w:rPr>
          <w:rFonts w:ascii="Myriad Pro" w:eastAsia="Calibri" w:hAnsi="Myriad Pro" w:cs="Times New Roman"/>
          <w:sz w:val="26"/>
          <w:szCs w:val="26"/>
          <w:lang w:eastAsia="ru-RU"/>
        </w:rPr>
        <w:t>расчет плановой доли распределения процентов по филиалам;</w:t>
      </w:r>
    </w:p>
    <w:bookmarkEnd w:id="106"/>
    <w:p w14:paraId="5C66BD87" w14:textId="77777777" w:rsidR="003B58B9" w:rsidRPr="004D5F79" w:rsidRDefault="003B58B9" w:rsidP="003B58B9">
      <w:pPr>
        <w:numPr>
          <w:ilvl w:val="0"/>
          <w:numId w:val="2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Не предоставлен расчет и документальное подтверждение суммы комиссии кредитных организаций на 2019 год (68 250 тыс. руб.);</w:t>
      </w:r>
    </w:p>
    <w:p w14:paraId="6C81C85F" w14:textId="77777777" w:rsidR="003B58B9" w:rsidRPr="004D5F79" w:rsidRDefault="003B58B9" w:rsidP="003B58B9">
      <w:pPr>
        <w:numPr>
          <w:ilvl w:val="0"/>
          <w:numId w:val="2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 xml:space="preserve">В расчет общей плановой суммы начисленных процентов по ПАО «МРСК Юга» на 2019 год включены проценты по облигационному займу БО-02 (дата размещения облигаций - 14.07.2017 г., сумма займа 5 000 000 тыс. руб.). Информация о займе опубликована на официальном сайте </w:t>
      </w:r>
      <w:r w:rsidRPr="004D5F79">
        <w:rPr>
          <w:rFonts w:ascii="Myriad Pro" w:eastAsia="Calibri" w:hAnsi="Myriad Pro" w:cs="Times New Roman"/>
          <w:sz w:val="26"/>
          <w:szCs w:val="26"/>
          <w:lang w:eastAsia="ru-RU"/>
        </w:rPr>
        <w:lastRenderedPageBreak/>
        <w:t xml:space="preserve">ПАО «МРСК Юга» в разделе «Сообщения о существенных фактах за 2017 год» </w:t>
      </w:r>
      <w:hyperlink r:id="rId79" w:history="1">
        <w:r w:rsidRPr="004D5F79">
          <w:rPr>
            <w:rFonts w:ascii="Calibri" w:eastAsia="Calibri" w:hAnsi="Calibri" w:cs="Times New Roman"/>
            <w:color w:val="0000FF"/>
            <w:sz w:val="26"/>
            <w:szCs w:val="26"/>
            <w:u w:val="single"/>
          </w:rPr>
          <w:t>https://rosseti-yug.ru/aktsioneru-investoru/2017-god_/</w:t>
        </w:r>
      </w:hyperlink>
      <w:r w:rsidRPr="004D5F79">
        <w:rPr>
          <w:rFonts w:ascii="Calibri" w:eastAsia="Calibri" w:hAnsi="Calibri" w:cs="Times New Roman"/>
          <w:sz w:val="26"/>
          <w:szCs w:val="26"/>
        </w:rPr>
        <w:t>;</w:t>
      </w:r>
    </w:p>
    <w:p w14:paraId="49F0C6AB" w14:textId="77777777" w:rsidR="003B58B9" w:rsidRPr="004D5F79" w:rsidRDefault="003B58B9" w:rsidP="003B58B9">
      <w:pPr>
        <w:numPr>
          <w:ilvl w:val="0"/>
          <w:numId w:val="20"/>
        </w:numPr>
        <w:spacing w:after="0" w:line="360" w:lineRule="auto"/>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 xml:space="preserve">В расчет общей плановой суммы начисленных процентов по ПАО «МРСК Юга» на 2019 год (1 893 880 тыс. руб.) включены проценты по кредитным договорам, планируемым к заключению по ставке 10% годовых на сумму 264 656 тыс. руб. </w:t>
      </w:r>
    </w:p>
    <w:p w14:paraId="3502662A"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Согласно данным, указанным в расчете «Движение денежных средств и динамика ссудной задолженности за 2017-2022 гг.», наблюдается уменьшение величины кредитного портфеля филиала ПАО «МРСК Юга» - «Волгоградэнерго» за 2017 год в размере 142 279,9 тыс. руб. а также дефицит денежных средств с учетом расходов исполнительного аппарата за 2017 год (16 497,2 тыс. руб.).</w:t>
      </w:r>
    </w:p>
    <w:p w14:paraId="38161D25"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По информации, представленной филиалом ПАО «МРСК Юга» - «Волгоградэнерго», планируемая величина кредитного портфеля в целом по ПАО «МРСК Юга» на начало 2019 года составит 21 384 131 тыс. руб., в том числе величина кредитного портфеля, относимая на филиал ПАО «МРСК Юга» - «Волгоградэнерго», составит 7 242 826,2 тыс. руб., на конец 2019 года – 7 694 966,8 тыс. руб.</w:t>
      </w:r>
    </w:p>
    <w:p w14:paraId="4368DDA5"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Исполнитель отмечает, что величины ставок по действующим в 2019 году кредитным соглашениям составляют от 8,7% до 8,9%, ставка по облигационному займу – 9,24%.</w:t>
      </w:r>
    </w:p>
    <w:p w14:paraId="290BEE8A"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Исполнитель обращает внимание, что действующим законодательством Российской Федерации в области тарифного регулирования в электроэнергетике не регламентирован порядок определения процентной ставки по кредитам, применяемой для расчета экономически обоснованного размера расходов на проценты по кредитам.</w:t>
      </w:r>
    </w:p>
    <w:p w14:paraId="49CAF7AD"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Согласно пункту 1 статьи 269 Налогового кодекса Российской Федерации по долговым обязательствам любого вида доходом (расходом) признаются проценты, исчисленные исходя из фактической ставки, если иное не установлено настоящей статьей.</w:t>
      </w:r>
    </w:p>
    <w:p w14:paraId="0A8C95FF"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 xml:space="preserve">Исполнитель отмечает, что положениями Основ ценообразования № 1178 установлено, что расходы на обслуживание кредитов, необходимых для </w:t>
      </w:r>
      <w:r w:rsidRPr="004D5F79">
        <w:rPr>
          <w:rFonts w:ascii="Myriad Pro" w:eastAsia="Calibri" w:hAnsi="Myriad Pro" w:cs="Times New Roman"/>
          <w:sz w:val="26"/>
          <w:szCs w:val="26"/>
          <w:lang w:eastAsia="ru-RU"/>
        </w:rPr>
        <w:lastRenderedPageBreak/>
        <w:t>поддержания достаточного размера оборотного капитала гарантирующих поставщиков при просрочке платежей со стороны покупателей (потребителей) электрической энергии (мощности), включающие в том числе просроченную задолженность предыдущих лет, учитываются исходя из процентной ставки, не превышающей средневзвешенной ключевой ставки, рассчитанной на основании установленных Центральным банком Российской Федерации значений ключевой ставки на базовый период регулирования, увеличенной на 4 процентных пункта.</w:t>
      </w:r>
    </w:p>
    <w:p w14:paraId="4E630B90"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Центральным Банком РФ с 17.12.2018 установлена ключевая ставка в размере 7,75 %. Согласно положениям Основ ценообразования № 1178 ставка по привлеченным кредитам не должна превышать 11,75 % (7,75 %+4 %). Процентные ставки, применяемые филиалом ПАО «МРСК Юга» - «Волгоградэнерго» в расчете суммы процентов по кредитам на 2019 год, не превышают указанного значения.</w:t>
      </w:r>
    </w:p>
    <w:p w14:paraId="48BF686E"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Согласно пояснениям филиала ПАО «МРСК Юга» - «Волгоградэнерго» кредитные средства привлекаются для своевременного обеспечения выплат по налоговым платежам, заработной плате, расчетам с поставщиками и подрядчиками в условиях несвоевременной оплаты потребителями за оказанные услуги по передаче электрической энергии.</w:t>
      </w:r>
    </w:p>
    <w:p w14:paraId="72162AFC"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 xml:space="preserve">Исполнитель отмечает, что </w:t>
      </w:r>
      <w:r>
        <w:rPr>
          <w:rFonts w:ascii="Myriad Pro" w:eastAsia="Calibri" w:hAnsi="Myriad Pro" w:cs="Times New Roman"/>
          <w:sz w:val="26"/>
          <w:szCs w:val="26"/>
          <w:lang w:eastAsia="ru-RU"/>
        </w:rPr>
        <w:t>КТР Волгоградской</w:t>
      </w:r>
      <w:r w:rsidRPr="004D5F79">
        <w:rPr>
          <w:rFonts w:ascii="Myriad Pro" w:eastAsia="Calibri" w:hAnsi="Myriad Pro" w:cs="Times New Roman"/>
          <w:sz w:val="26"/>
          <w:szCs w:val="26"/>
          <w:lang w:eastAsia="ru-RU"/>
        </w:rPr>
        <w:t xml:space="preserve"> области в Экспертном заключении указывает на то, что тарифная выручка за 2017 год собрана филиалом ПАО «МРСК Юга» - «Волгоградэнерго» в полном объеме, при этом не учитываются результаты деятельности организации за прошлые периоды.</w:t>
      </w:r>
    </w:p>
    <w:p w14:paraId="577BFC62"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В следующей таблице указаны суммы дебиторской задолженности потребителей за услуги по передаче электрической энергии, оказанные филиалом ПАО «МРСК Юга» - «Волгоградэнерго», на основании бухгалтерских данных (обороты по счету 62 по видам взаиморасчетов),  и данные о динамике ссудной задолженности ПАО «М</w:t>
      </w:r>
      <w:r>
        <w:rPr>
          <w:rFonts w:ascii="Myriad Pro" w:eastAsia="Calibri" w:hAnsi="Myriad Pro" w:cs="Times New Roman"/>
          <w:sz w:val="26"/>
          <w:szCs w:val="26"/>
          <w:lang w:eastAsia="ru-RU"/>
        </w:rPr>
        <w:t>Р</w:t>
      </w:r>
      <w:r w:rsidRPr="004D5F79">
        <w:rPr>
          <w:rFonts w:ascii="Myriad Pro" w:eastAsia="Calibri" w:hAnsi="Myriad Pro" w:cs="Times New Roman"/>
          <w:sz w:val="26"/>
          <w:szCs w:val="26"/>
          <w:lang w:eastAsia="ru-RU"/>
        </w:rPr>
        <w:t>СК Юга» за период 2008-2017 гг.</w:t>
      </w:r>
    </w:p>
    <w:tbl>
      <w:tblPr>
        <w:tblW w:w="5000" w:type="pct"/>
        <w:tblLook w:val="04A0" w:firstRow="1" w:lastRow="0" w:firstColumn="1" w:lastColumn="0" w:noHBand="0" w:noVBand="1"/>
      </w:tblPr>
      <w:tblGrid>
        <w:gridCol w:w="1365"/>
        <w:gridCol w:w="1995"/>
        <w:gridCol w:w="1995"/>
        <w:gridCol w:w="1995"/>
        <w:gridCol w:w="1995"/>
      </w:tblGrid>
      <w:tr w:rsidR="003B58B9" w:rsidRPr="004D5F79" w14:paraId="70064A80" w14:textId="77777777" w:rsidTr="0095215A">
        <w:trPr>
          <w:trHeight w:val="20"/>
          <w:tblHeader/>
        </w:trPr>
        <w:tc>
          <w:tcPr>
            <w:tcW w:w="73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8E18BD" w14:textId="77777777" w:rsidR="003B58B9" w:rsidRPr="004D5F79" w:rsidRDefault="003B58B9" w:rsidP="0095215A">
            <w:pPr>
              <w:spacing w:after="0" w:line="240" w:lineRule="auto"/>
              <w:jc w:val="center"/>
              <w:rPr>
                <w:rFonts w:ascii="Myriad Pro" w:eastAsia="Times New Roman" w:hAnsi="Myriad Pro" w:cs="Calibri"/>
                <w:b/>
                <w:bCs/>
                <w:color w:val="FFFFFF"/>
                <w:lang w:eastAsia="ru-RU"/>
              </w:rPr>
            </w:pPr>
            <w:r w:rsidRPr="004D5F79">
              <w:rPr>
                <w:rFonts w:ascii="Myriad Pro" w:eastAsia="Times New Roman" w:hAnsi="Myriad Pro" w:cs="Calibri"/>
                <w:b/>
                <w:bCs/>
                <w:color w:val="FFFFFF"/>
                <w:lang w:eastAsia="ru-RU"/>
              </w:rPr>
              <w:lastRenderedPageBreak/>
              <w:t>Год</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57DC08" w14:textId="77777777" w:rsidR="003B58B9" w:rsidRPr="004D5F79" w:rsidRDefault="003B58B9" w:rsidP="0095215A">
            <w:pPr>
              <w:spacing w:after="0" w:line="240" w:lineRule="auto"/>
              <w:jc w:val="center"/>
              <w:rPr>
                <w:rFonts w:ascii="Myriad Pro" w:eastAsia="Times New Roman" w:hAnsi="Myriad Pro" w:cs="Calibri"/>
                <w:b/>
                <w:bCs/>
                <w:color w:val="FFFFFF"/>
                <w:lang w:eastAsia="ru-RU"/>
              </w:rPr>
            </w:pPr>
            <w:r w:rsidRPr="004D5F79">
              <w:rPr>
                <w:rFonts w:ascii="Myriad Pro" w:eastAsia="Times New Roman" w:hAnsi="Myriad Pro" w:cs="Calibri"/>
                <w:b/>
                <w:bCs/>
                <w:color w:val="FFFFFF"/>
                <w:lang w:eastAsia="ru-RU"/>
              </w:rPr>
              <w:t xml:space="preserve">Дебетовое сальдо по </w:t>
            </w:r>
            <w:proofErr w:type="spellStart"/>
            <w:r w:rsidRPr="004D5F79">
              <w:rPr>
                <w:rFonts w:ascii="Myriad Pro" w:eastAsia="Times New Roman" w:hAnsi="Myriad Pro" w:cs="Calibri"/>
                <w:b/>
                <w:bCs/>
                <w:color w:val="FFFFFF"/>
                <w:lang w:eastAsia="ru-RU"/>
              </w:rPr>
              <w:t>сч</w:t>
            </w:r>
            <w:proofErr w:type="spellEnd"/>
            <w:r w:rsidRPr="004D5F79">
              <w:rPr>
                <w:rFonts w:ascii="Myriad Pro" w:eastAsia="Times New Roman" w:hAnsi="Myriad Pro" w:cs="Calibri"/>
                <w:b/>
                <w:bCs/>
                <w:color w:val="FFFFFF"/>
                <w:lang w:eastAsia="ru-RU"/>
              </w:rPr>
              <w:t>. 62 на конец периода, тыс. руб.</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DA102C8" w14:textId="77777777" w:rsidR="003B58B9" w:rsidRPr="004D5F79" w:rsidRDefault="003B58B9" w:rsidP="0095215A">
            <w:pPr>
              <w:spacing w:after="0" w:line="240" w:lineRule="auto"/>
              <w:jc w:val="center"/>
              <w:rPr>
                <w:rFonts w:ascii="Myriad Pro" w:eastAsia="Times New Roman" w:hAnsi="Myriad Pro" w:cs="Calibri"/>
                <w:b/>
                <w:bCs/>
                <w:color w:val="FFFFFF"/>
                <w:lang w:eastAsia="ru-RU"/>
              </w:rPr>
            </w:pPr>
            <w:r w:rsidRPr="004D5F79">
              <w:rPr>
                <w:rFonts w:ascii="Myriad Pro" w:eastAsia="Calibri" w:hAnsi="Myriad Pro" w:cs="Calibri"/>
                <w:b/>
                <w:bCs/>
                <w:color w:val="FFFFFF"/>
              </w:rPr>
              <w:t>Прирост дебиторской задолженности, % к прошлому году</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4F4B7BA" w14:textId="77777777" w:rsidR="003B58B9" w:rsidRPr="004D5F79" w:rsidRDefault="003B58B9" w:rsidP="0095215A">
            <w:pPr>
              <w:spacing w:after="0" w:line="240" w:lineRule="auto"/>
              <w:jc w:val="center"/>
              <w:rPr>
                <w:rFonts w:ascii="Myriad Pro" w:eastAsia="Times New Roman" w:hAnsi="Myriad Pro" w:cs="Calibri"/>
                <w:b/>
                <w:bCs/>
                <w:color w:val="FFFFFF"/>
                <w:lang w:eastAsia="ru-RU"/>
              </w:rPr>
            </w:pPr>
            <w:r w:rsidRPr="004D5F79">
              <w:rPr>
                <w:rFonts w:ascii="Myriad Pro" w:eastAsia="Calibri" w:hAnsi="Myriad Pro" w:cs="Calibri"/>
                <w:b/>
                <w:bCs/>
                <w:color w:val="FFFFFF"/>
              </w:rPr>
              <w:t>Ссудная задолженность ПАО "МРСК Юга"</w:t>
            </w:r>
          </w:p>
        </w:tc>
        <w:tc>
          <w:tcPr>
            <w:tcW w:w="106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B394B30" w14:textId="77777777" w:rsidR="003B58B9" w:rsidRPr="004D5F79" w:rsidRDefault="003B58B9" w:rsidP="0095215A">
            <w:pPr>
              <w:spacing w:after="0" w:line="240" w:lineRule="auto"/>
              <w:jc w:val="center"/>
              <w:rPr>
                <w:rFonts w:ascii="Myriad Pro" w:eastAsia="Times New Roman" w:hAnsi="Myriad Pro" w:cs="Calibri"/>
                <w:b/>
                <w:bCs/>
                <w:color w:val="FFFFFF"/>
                <w:lang w:eastAsia="ru-RU"/>
              </w:rPr>
            </w:pPr>
            <w:r w:rsidRPr="004D5F79">
              <w:rPr>
                <w:rFonts w:ascii="Myriad Pro" w:eastAsia="Calibri" w:hAnsi="Myriad Pro" w:cs="Calibri"/>
                <w:b/>
                <w:bCs/>
                <w:color w:val="FFFFFF"/>
              </w:rPr>
              <w:t>Прирост ссудной задолженности, % к прошлому году</w:t>
            </w:r>
          </w:p>
        </w:tc>
      </w:tr>
      <w:tr w:rsidR="003B58B9" w:rsidRPr="004D5F79" w14:paraId="5B8C1103" w14:textId="77777777" w:rsidTr="0095215A">
        <w:trPr>
          <w:trHeight w:val="20"/>
          <w:tblHeader/>
        </w:trPr>
        <w:tc>
          <w:tcPr>
            <w:tcW w:w="730"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3C64F714"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2008</w:t>
            </w:r>
          </w:p>
        </w:tc>
        <w:tc>
          <w:tcPr>
            <w:tcW w:w="106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0867875F"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1 271 624,78  </w:t>
            </w:r>
          </w:p>
        </w:tc>
        <w:tc>
          <w:tcPr>
            <w:tcW w:w="1067" w:type="pct"/>
            <w:tcBorders>
              <w:top w:val="single" w:sz="4" w:space="0" w:color="FFFFFF" w:themeColor="background1"/>
              <w:left w:val="single" w:sz="4" w:space="0" w:color="auto"/>
              <w:bottom w:val="single" w:sz="4" w:space="0" w:color="auto"/>
              <w:right w:val="single" w:sz="4" w:space="0" w:color="auto"/>
            </w:tcBorders>
            <w:shd w:val="clear" w:color="auto" w:fill="auto"/>
            <w:vAlign w:val="bottom"/>
          </w:tcPr>
          <w:p w14:paraId="06C0F778"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w:t>
            </w:r>
          </w:p>
        </w:tc>
        <w:tc>
          <w:tcPr>
            <w:tcW w:w="1067" w:type="pct"/>
            <w:tcBorders>
              <w:top w:val="single" w:sz="4" w:space="0" w:color="FFFFFF" w:themeColor="background1"/>
              <w:left w:val="nil"/>
              <w:bottom w:val="single" w:sz="4" w:space="0" w:color="auto"/>
              <w:right w:val="single" w:sz="4" w:space="0" w:color="auto"/>
            </w:tcBorders>
            <w:shd w:val="clear" w:color="auto" w:fill="auto"/>
            <w:vAlign w:val="bottom"/>
          </w:tcPr>
          <w:p w14:paraId="33E273A9"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9 304 687  </w:t>
            </w:r>
          </w:p>
        </w:tc>
        <w:tc>
          <w:tcPr>
            <w:tcW w:w="1067" w:type="pct"/>
            <w:tcBorders>
              <w:top w:val="single" w:sz="4" w:space="0" w:color="FFFFFF" w:themeColor="background1"/>
              <w:left w:val="nil"/>
              <w:bottom w:val="single" w:sz="4" w:space="0" w:color="auto"/>
              <w:right w:val="single" w:sz="4" w:space="0" w:color="auto"/>
            </w:tcBorders>
            <w:shd w:val="clear" w:color="auto" w:fill="auto"/>
            <w:vAlign w:val="bottom"/>
          </w:tcPr>
          <w:p w14:paraId="117BF5A9"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w:t>
            </w:r>
          </w:p>
        </w:tc>
      </w:tr>
      <w:tr w:rsidR="003B58B9" w:rsidRPr="004D5F79" w14:paraId="55A38FDE"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277577E8"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2009</w:t>
            </w:r>
          </w:p>
        </w:tc>
        <w:tc>
          <w:tcPr>
            <w:tcW w:w="1067" w:type="pct"/>
            <w:tcBorders>
              <w:top w:val="nil"/>
              <w:left w:val="nil"/>
              <w:bottom w:val="single" w:sz="4" w:space="0" w:color="auto"/>
              <w:right w:val="single" w:sz="4" w:space="0" w:color="auto"/>
            </w:tcBorders>
            <w:shd w:val="clear" w:color="auto" w:fill="auto"/>
            <w:noWrap/>
            <w:vAlign w:val="bottom"/>
            <w:hideMark/>
          </w:tcPr>
          <w:p w14:paraId="6085D49F"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3 725 402,81  </w:t>
            </w:r>
          </w:p>
        </w:tc>
        <w:tc>
          <w:tcPr>
            <w:tcW w:w="1067" w:type="pct"/>
            <w:tcBorders>
              <w:top w:val="nil"/>
              <w:left w:val="single" w:sz="4" w:space="0" w:color="auto"/>
              <w:bottom w:val="single" w:sz="4" w:space="0" w:color="auto"/>
              <w:right w:val="single" w:sz="4" w:space="0" w:color="auto"/>
            </w:tcBorders>
            <w:shd w:val="clear" w:color="auto" w:fill="auto"/>
            <w:vAlign w:val="bottom"/>
          </w:tcPr>
          <w:p w14:paraId="093AD3B2"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192,96  </w:t>
            </w:r>
          </w:p>
        </w:tc>
        <w:tc>
          <w:tcPr>
            <w:tcW w:w="1067" w:type="pct"/>
            <w:tcBorders>
              <w:top w:val="nil"/>
              <w:left w:val="nil"/>
              <w:bottom w:val="single" w:sz="4" w:space="0" w:color="auto"/>
              <w:right w:val="single" w:sz="4" w:space="0" w:color="auto"/>
            </w:tcBorders>
            <w:shd w:val="clear" w:color="auto" w:fill="auto"/>
            <w:vAlign w:val="bottom"/>
          </w:tcPr>
          <w:p w14:paraId="30D817C6"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13 183 858  </w:t>
            </w:r>
          </w:p>
        </w:tc>
        <w:tc>
          <w:tcPr>
            <w:tcW w:w="1067" w:type="pct"/>
            <w:tcBorders>
              <w:top w:val="nil"/>
              <w:left w:val="nil"/>
              <w:bottom w:val="single" w:sz="4" w:space="0" w:color="auto"/>
              <w:right w:val="single" w:sz="4" w:space="0" w:color="auto"/>
            </w:tcBorders>
            <w:shd w:val="clear" w:color="auto" w:fill="auto"/>
            <w:vAlign w:val="bottom"/>
          </w:tcPr>
          <w:p w14:paraId="6D14E50A"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41,69  </w:t>
            </w:r>
          </w:p>
        </w:tc>
      </w:tr>
      <w:tr w:rsidR="003B58B9" w:rsidRPr="004D5F79" w14:paraId="34BA7894"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7ED30C64"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2010</w:t>
            </w:r>
          </w:p>
        </w:tc>
        <w:tc>
          <w:tcPr>
            <w:tcW w:w="1067" w:type="pct"/>
            <w:tcBorders>
              <w:top w:val="nil"/>
              <w:left w:val="nil"/>
              <w:bottom w:val="single" w:sz="4" w:space="0" w:color="auto"/>
              <w:right w:val="single" w:sz="4" w:space="0" w:color="auto"/>
            </w:tcBorders>
            <w:shd w:val="clear" w:color="auto" w:fill="auto"/>
            <w:noWrap/>
            <w:vAlign w:val="bottom"/>
            <w:hideMark/>
          </w:tcPr>
          <w:p w14:paraId="018F42E1"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4 305 112,06  </w:t>
            </w:r>
          </w:p>
        </w:tc>
        <w:tc>
          <w:tcPr>
            <w:tcW w:w="1067" w:type="pct"/>
            <w:tcBorders>
              <w:top w:val="nil"/>
              <w:left w:val="single" w:sz="4" w:space="0" w:color="auto"/>
              <w:bottom w:val="single" w:sz="4" w:space="0" w:color="auto"/>
              <w:right w:val="single" w:sz="4" w:space="0" w:color="auto"/>
            </w:tcBorders>
            <w:shd w:val="clear" w:color="auto" w:fill="auto"/>
            <w:vAlign w:val="bottom"/>
          </w:tcPr>
          <w:p w14:paraId="7005709A"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15,56  </w:t>
            </w:r>
          </w:p>
        </w:tc>
        <w:tc>
          <w:tcPr>
            <w:tcW w:w="1067" w:type="pct"/>
            <w:tcBorders>
              <w:top w:val="nil"/>
              <w:left w:val="nil"/>
              <w:bottom w:val="single" w:sz="4" w:space="0" w:color="auto"/>
              <w:right w:val="single" w:sz="4" w:space="0" w:color="auto"/>
            </w:tcBorders>
            <w:shd w:val="clear" w:color="auto" w:fill="auto"/>
            <w:vAlign w:val="bottom"/>
          </w:tcPr>
          <w:p w14:paraId="1BBDAD00"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14 166 736  </w:t>
            </w:r>
          </w:p>
        </w:tc>
        <w:tc>
          <w:tcPr>
            <w:tcW w:w="1067" w:type="pct"/>
            <w:tcBorders>
              <w:top w:val="nil"/>
              <w:left w:val="nil"/>
              <w:bottom w:val="single" w:sz="4" w:space="0" w:color="auto"/>
              <w:right w:val="single" w:sz="4" w:space="0" w:color="auto"/>
            </w:tcBorders>
            <w:shd w:val="clear" w:color="auto" w:fill="auto"/>
            <w:vAlign w:val="bottom"/>
          </w:tcPr>
          <w:p w14:paraId="56A28AFA"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7,46  </w:t>
            </w:r>
          </w:p>
        </w:tc>
      </w:tr>
      <w:tr w:rsidR="003B58B9" w:rsidRPr="004D5F79" w14:paraId="086B96B2"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70B0A4D9"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2011</w:t>
            </w:r>
          </w:p>
        </w:tc>
        <w:tc>
          <w:tcPr>
            <w:tcW w:w="1067" w:type="pct"/>
            <w:tcBorders>
              <w:top w:val="nil"/>
              <w:left w:val="nil"/>
              <w:bottom w:val="single" w:sz="4" w:space="0" w:color="auto"/>
              <w:right w:val="single" w:sz="4" w:space="0" w:color="auto"/>
            </w:tcBorders>
            <w:shd w:val="clear" w:color="auto" w:fill="auto"/>
            <w:noWrap/>
            <w:vAlign w:val="bottom"/>
            <w:hideMark/>
          </w:tcPr>
          <w:p w14:paraId="43B105ED"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4 975 197,90  </w:t>
            </w:r>
          </w:p>
        </w:tc>
        <w:tc>
          <w:tcPr>
            <w:tcW w:w="1067" w:type="pct"/>
            <w:tcBorders>
              <w:top w:val="nil"/>
              <w:left w:val="single" w:sz="4" w:space="0" w:color="auto"/>
              <w:bottom w:val="single" w:sz="4" w:space="0" w:color="auto"/>
              <w:right w:val="single" w:sz="4" w:space="0" w:color="auto"/>
            </w:tcBorders>
            <w:shd w:val="clear" w:color="auto" w:fill="auto"/>
            <w:vAlign w:val="bottom"/>
          </w:tcPr>
          <w:p w14:paraId="793D40EB"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15,56  </w:t>
            </w:r>
          </w:p>
        </w:tc>
        <w:tc>
          <w:tcPr>
            <w:tcW w:w="1067" w:type="pct"/>
            <w:tcBorders>
              <w:top w:val="nil"/>
              <w:left w:val="nil"/>
              <w:bottom w:val="single" w:sz="4" w:space="0" w:color="auto"/>
              <w:right w:val="single" w:sz="4" w:space="0" w:color="auto"/>
            </w:tcBorders>
            <w:shd w:val="clear" w:color="auto" w:fill="auto"/>
            <w:vAlign w:val="bottom"/>
          </w:tcPr>
          <w:p w14:paraId="3DF05FD2"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16 589 120  </w:t>
            </w:r>
          </w:p>
        </w:tc>
        <w:tc>
          <w:tcPr>
            <w:tcW w:w="1067" w:type="pct"/>
            <w:tcBorders>
              <w:top w:val="nil"/>
              <w:left w:val="nil"/>
              <w:bottom w:val="single" w:sz="4" w:space="0" w:color="auto"/>
              <w:right w:val="single" w:sz="4" w:space="0" w:color="auto"/>
            </w:tcBorders>
            <w:shd w:val="clear" w:color="auto" w:fill="auto"/>
            <w:vAlign w:val="bottom"/>
          </w:tcPr>
          <w:p w14:paraId="4998DD38"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17,10  </w:t>
            </w:r>
          </w:p>
        </w:tc>
      </w:tr>
      <w:tr w:rsidR="003B58B9" w:rsidRPr="004D5F79" w14:paraId="115BCBD0"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2280ECFA"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2012</w:t>
            </w:r>
          </w:p>
        </w:tc>
        <w:tc>
          <w:tcPr>
            <w:tcW w:w="1067" w:type="pct"/>
            <w:tcBorders>
              <w:top w:val="nil"/>
              <w:left w:val="nil"/>
              <w:bottom w:val="single" w:sz="4" w:space="0" w:color="auto"/>
              <w:right w:val="single" w:sz="4" w:space="0" w:color="auto"/>
            </w:tcBorders>
            <w:shd w:val="clear" w:color="auto" w:fill="auto"/>
            <w:noWrap/>
            <w:vAlign w:val="bottom"/>
            <w:hideMark/>
          </w:tcPr>
          <w:p w14:paraId="47100325"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6 705 070,96  </w:t>
            </w:r>
          </w:p>
        </w:tc>
        <w:tc>
          <w:tcPr>
            <w:tcW w:w="1067" w:type="pct"/>
            <w:tcBorders>
              <w:top w:val="nil"/>
              <w:left w:val="single" w:sz="4" w:space="0" w:color="auto"/>
              <w:bottom w:val="single" w:sz="4" w:space="0" w:color="auto"/>
              <w:right w:val="single" w:sz="4" w:space="0" w:color="auto"/>
            </w:tcBorders>
            <w:shd w:val="clear" w:color="auto" w:fill="auto"/>
            <w:vAlign w:val="bottom"/>
          </w:tcPr>
          <w:p w14:paraId="4C55717E"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34,77  </w:t>
            </w:r>
          </w:p>
        </w:tc>
        <w:tc>
          <w:tcPr>
            <w:tcW w:w="1067" w:type="pct"/>
            <w:tcBorders>
              <w:top w:val="nil"/>
              <w:left w:val="nil"/>
              <w:bottom w:val="single" w:sz="4" w:space="0" w:color="auto"/>
              <w:right w:val="single" w:sz="4" w:space="0" w:color="auto"/>
            </w:tcBorders>
            <w:shd w:val="clear" w:color="auto" w:fill="auto"/>
            <w:vAlign w:val="bottom"/>
          </w:tcPr>
          <w:p w14:paraId="04EFBA74"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19 341 890  </w:t>
            </w:r>
          </w:p>
        </w:tc>
        <w:tc>
          <w:tcPr>
            <w:tcW w:w="1067" w:type="pct"/>
            <w:tcBorders>
              <w:top w:val="nil"/>
              <w:left w:val="nil"/>
              <w:bottom w:val="single" w:sz="4" w:space="0" w:color="auto"/>
              <w:right w:val="single" w:sz="4" w:space="0" w:color="auto"/>
            </w:tcBorders>
            <w:shd w:val="clear" w:color="auto" w:fill="auto"/>
            <w:vAlign w:val="bottom"/>
          </w:tcPr>
          <w:p w14:paraId="7BD0B925"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16,59  </w:t>
            </w:r>
          </w:p>
        </w:tc>
      </w:tr>
      <w:tr w:rsidR="003B58B9" w:rsidRPr="004D5F79" w14:paraId="1F1BBF73"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09A69859"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2013</w:t>
            </w:r>
          </w:p>
        </w:tc>
        <w:tc>
          <w:tcPr>
            <w:tcW w:w="1067" w:type="pct"/>
            <w:tcBorders>
              <w:top w:val="nil"/>
              <w:left w:val="nil"/>
              <w:bottom w:val="single" w:sz="4" w:space="0" w:color="auto"/>
              <w:right w:val="single" w:sz="4" w:space="0" w:color="auto"/>
            </w:tcBorders>
            <w:shd w:val="clear" w:color="auto" w:fill="auto"/>
            <w:noWrap/>
            <w:vAlign w:val="bottom"/>
            <w:hideMark/>
          </w:tcPr>
          <w:p w14:paraId="572F4122"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9 098 424,00  </w:t>
            </w:r>
          </w:p>
        </w:tc>
        <w:tc>
          <w:tcPr>
            <w:tcW w:w="1067" w:type="pct"/>
            <w:tcBorders>
              <w:top w:val="nil"/>
              <w:left w:val="single" w:sz="4" w:space="0" w:color="auto"/>
              <w:bottom w:val="single" w:sz="4" w:space="0" w:color="auto"/>
              <w:right w:val="single" w:sz="4" w:space="0" w:color="auto"/>
            </w:tcBorders>
            <w:shd w:val="clear" w:color="auto" w:fill="auto"/>
            <w:vAlign w:val="bottom"/>
          </w:tcPr>
          <w:p w14:paraId="4AE29509"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35,69  </w:t>
            </w:r>
          </w:p>
        </w:tc>
        <w:tc>
          <w:tcPr>
            <w:tcW w:w="1067" w:type="pct"/>
            <w:tcBorders>
              <w:top w:val="nil"/>
              <w:left w:val="nil"/>
              <w:bottom w:val="single" w:sz="4" w:space="0" w:color="auto"/>
              <w:right w:val="single" w:sz="4" w:space="0" w:color="auto"/>
            </w:tcBorders>
            <w:shd w:val="clear" w:color="auto" w:fill="auto"/>
            <w:vAlign w:val="bottom"/>
          </w:tcPr>
          <w:p w14:paraId="717C5262"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21 989 353  </w:t>
            </w:r>
          </w:p>
        </w:tc>
        <w:tc>
          <w:tcPr>
            <w:tcW w:w="1067" w:type="pct"/>
            <w:tcBorders>
              <w:top w:val="nil"/>
              <w:left w:val="nil"/>
              <w:bottom w:val="single" w:sz="4" w:space="0" w:color="auto"/>
              <w:right w:val="single" w:sz="4" w:space="0" w:color="auto"/>
            </w:tcBorders>
            <w:shd w:val="clear" w:color="auto" w:fill="auto"/>
            <w:vAlign w:val="bottom"/>
          </w:tcPr>
          <w:p w14:paraId="49716AD1"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13,69  </w:t>
            </w:r>
          </w:p>
        </w:tc>
      </w:tr>
      <w:tr w:rsidR="003B58B9" w:rsidRPr="004D5F79" w14:paraId="20AB64D7"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068C6B5C"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2014</w:t>
            </w:r>
          </w:p>
        </w:tc>
        <w:tc>
          <w:tcPr>
            <w:tcW w:w="1067" w:type="pct"/>
            <w:tcBorders>
              <w:top w:val="nil"/>
              <w:left w:val="nil"/>
              <w:bottom w:val="single" w:sz="4" w:space="0" w:color="auto"/>
              <w:right w:val="single" w:sz="4" w:space="0" w:color="auto"/>
            </w:tcBorders>
            <w:shd w:val="clear" w:color="auto" w:fill="auto"/>
            <w:noWrap/>
            <w:vAlign w:val="bottom"/>
            <w:hideMark/>
          </w:tcPr>
          <w:p w14:paraId="53FF4DF6"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9 275 239,84  </w:t>
            </w:r>
          </w:p>
        </w:tc>
        <w:tc>
          <w:tcPr>
            <w:tcW w:w="1067" w:type="pct"/>
            <w:tcBorders>
              <w:top w:val="nil"/>
              <w:left w:val="single" w:sz="4" w:space="0" w:color="auto"/>
              <w:bottom w:val="single" w:sz="4" w:space="0" w:color="auto"/>
              <w:right w:val="single" w:sz="4" w:space="0" w:color="auto"/>
            </w:tcBorders>
            <w:shd w:val="clear" w:color="auto" w:fill="auto"/>
            <w:vAlign w:val="bottom"/>
          </w:tcPr>
          <w:p w14:paraId="045EB049"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1,94  </w:t>
            </w:r>
          </w:p>
        </w:tc>
        <w:tc>
          <w:tcPr>
            <w:tcW w:w="1067" w:type="pct"/>
            <w:tcBorders>
              <w:top w:val="nil"/>
              <w:left w:val="nil"/>
              <w:bottom w:val="single" w:sz="4" w:space="0" w:color="auto"/>
              <w:right w:val="single" w:sz="4" w:space="0" w:color="auto"/>
            </w:tcBorders>
            <w:shd w:val="clear" w:color="auto" w:fill="auto"/>
            <w:vAlign w:val="bottom"/>
          </w:tcPr>
          <w:p w14:paraId="3F9D92CC"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24 867 427  </w:t>
            </w:r>
          </w:p>
        </w:tc>
        <w:tc>
          <w:tcPr>
            <w:tcW w:w="1067" w:type="pct"/>
            <w:tcBorders>
              <w:top w:val="nil"/>
              <w:left w:val="nil"/>
              <w:bottom w:val="single" w:sz="4" w:space="0" w:color="auto"/>
              <w:right w:val="single" w:sz="4" w:space="0" w:color="auto"/>
            </w:tcBorders>
            <w:shd w:val="clear" w:color="auto" w:fill="auto"/>
            <w:vAlign w:val="bottom"/>
          </w:tcPr>
          <w:p w14:paraId="1B157161"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13,09  </w:t>
            </w:r>
          </w:p>
        </w:tc>
      </w:tr>
      <w:tr w:rsidR="003B58B9" w:rsidRPr="004D5F79" w14:paraId="106976D1"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6A485456"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2015</w:t>
            </w:r>
          </w:p>
        </w:tc>
        <w:tc>
          <w:tcPr>
            <w:tcW w:w="1067" w:type="pct"/>
            <w:tcBorders>
              <w:top w:val="nil"/>
              <w:left w:val="nil"/>
              <w:bottom w:val="single" w:sz="4" w:space="0" w:color="auto"/>
              <w:right w:val="single" w:sz="4" w:space="0" w:color="auto"/>
            </w:tcBorders>
            <w:shd w:val="clear" w:color="auto" w:fill="auto"/>
            <w:noWrap/>
            <w:vAlign w:val="bottom"/>
            <w:hideMark/>
          </w:tcPr>
          <w:p w14:paraId="73D844FA"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9 371 670,74  </w:t>
            </w:r>
          </w:p>
        </w:tc>
        <w:tc>
          <w:tcPr>
            <w:tcW w:w="1067" w:type="pct"/>
            <w:tcBorders>
              <w:top w:val="nil"/>
              <w:left w:val="single" w:sz="4" w:space="0" w:color="auto"/>
              <w:bottom w:val="single" w:sz="4" w:space="0" w:color="auto"/>
              <w:right w:val="single" w:sz="4" w:space="0" w:color="auto"/>
            </w:tcBorders>
            <w:shd w:val="clear" w:color="auto" w:fill="auto"/>
            <w:vAlign w:val="bottom"/>
          </w:tcPr>
          <w:p w14:paraId="4ADB0D93"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1,04  </w:t>
            </w:r>
          </w:p>
        </w:tc>
        <w:tc>
          <w:tcPr>
            <w:tcW w:w="1067" w:type="pct"/>
            <w:tcBorders>
              <w:top w:val="nil"/>
              <w:left w:val="nil"/>
              <w:bottom w:val="single" w:sz="4" w:space="0" w:color="auto"/>
              <w:right w:val="single" w:sz="4" w:space="0" w:color="auto"/>
            </w:tcBorders>
            <w:shd w:val="clear" w:color="auto" w:fill="auto"/>
            <w:vAlign w:val="bottom"/>
          </w:tcPr>
          <w:p w14:paraId="50A4A9D3"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25 033 575  </w:t>
            </w:r>
          </w:p>
        </w:tc>
        <w:tc>
          <w:tcPr>
            <w:tcW w:w="1067" w:type="pct"/>
            <w:tcBorders>
              <w:top w:val="nil"/>
              <w:left w:val="nil"/>
              <w:bottom w:val="single" w:sz="4" w:space="0" w:color="auto"/>
              <w:right w:val="single" w:sz="4" w:space="0" w:color="auto"/>
            </w:tcBorders>
            <w:shd w:val="clear" w:color="auto" w:fill="auto"/>
            <w:vAlign w:val="bottom"/>
          </w:tcPr>
          <w:p w14:paraId="5813F34B"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0,67  </w:t>
            </w:r>
          </w:p>
        </w:tc>
      </w:tr>
      <w:tr w:rsidR="003B58B9" w:rsidRPr="004D5F79" w14:paraId="74BCCB5D"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38FFD8FD"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2016</w:t>
            </w:r>
          </w:p>
        </w:tc>
        <w:tc>
          <w:tcPr>
            <w:tcW w:w="1067" w:type="pct"/>
            <w:tcBorders>
              <w:top w:val="nil"/>
              <w:left w:val="nil"/>
              <w:bottom w:val="single" w:sz="4" w:space="0" w:color="auto"/>
              <w:right w:val="single" w:sz="4" w:space="0" w:color="auto"/>
            </w:tcBorders>
            <w:shd w:val="clear" w:color="auto" w:fill="auto"/>
            <w:noWrap/>
            <w:vAlign w:val="bottom"/>
            <w:hideMark/>
          </w:tcPr>
          <w:p w14:paraId="4A342A11"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9 412 570,79  </w:t>
            </w:r>
          </w:p>
        </w:tc>
        <w:tc>
          <w:tcPr>
            <w:tcW w:w="1067" w:type="pct"/>
            <w:tcBorders>
              <w:top w:val="nil"/>
              <w:left w:val="single" w:sz="4" w:space="0" w:color="auto"/>
              <w:bottom w:val="single" w:sz="4" w:space="0" w:color="auto"/>
              <w:right w:val="single" w:sz="4" w:space="0" w:color="auto"/>
            </w:tcBorders>
            <w:shd w:val="clear" w:color="auto" w:fill="auto"/>
            <w:vAlign w:val="bottom"/>
          </w:tcPr>
          <w:p w14:paraId="4E3EA4F1"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0,44  </w:t>
            </w:r>
          </w:p>
        </w:tc>
        <w:tc>
          <w:tcPr>
            <w:tcW w:w="1067" w:type="pct"/>
            <w:tcBorders>
              <w:top w:val="nil"/>
              <w:left w:val="nil"/>
              <w:bottom w:val="single" w:sz="4" w:space="0" w:color="auto"/>
              <w:right w:val="single" w:sz="4" w:space="0" w:color="auto"/>
            </w:tcBorders>
            <w:shd w:val="clear" w:color="auto" w:fill="auto"/>
            <w:vAlign w:val="bottom"/>
          </w:tcPr>
          <w:p w14:paraId="544A986D"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24 455 583  </w:t>
            </w:r>
          </w:p>
        </w:tc>
        <w:tc>
          <w:tcPr>
            <w:tcW w:w="1067" w:type="pct"/>
            <w:tcBorders>
              <w:top w:val="nil"/>
              <w:left w:val="nil"/>
              <w:bottom w:val="single" w:sz="4" w:space="0" w:color="auto"/>
              <w:right w:val="single" w:sz="4" w:space="0" w:color="auto"/>
            </w:tcBorders>
            <w:shd w:val="clear" w:color="auto" w:fill="auto"/>
            <w:vAlign w:val="bottom"/>
          </w:tcPr>
          <w:p w14:paraId="4CC6767F"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-2,31  </w:t>
            </w:r>
          </w:p>
        </w:tc>
      </w:tr>
      <w:tr w:rsidR="003B58B9" w:rsidRPr="004D5F79" w14:paraId="61426186" w14:textId="77777777" w:rsidTr="0095215A">
        <w:trPr>
          <w:trHeight w:val="20"/>
          <w:tblHeader/>
        </w:trPr>
        <w:tc>
          <w:tcPr>
            <w:tcW w:w="730" w:type="pct"/>
            <w:tcBorders>
              <w:top w:val="nil"/>
              <w:left w:val="single" w:sz="4" w:space="0" w:color="auto"/>
              <w:bottom w:val="single" w:sz="4" w:space="0" w:color="auto"/>
              <w:right w:val="single" w:sz="4" w:space="0" w:color="auto"/>
            </w:tcBorders>
            <w:shd w:val="clear" w:color="auto" w:fill="auto"/>
            <w:noWrap/>
            <w:vAlign w:val="bottom"/>
            <w:hideMark/>
          </w:tcPr>
          <w:p w14:paraId="09D297D7"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2017</w:t>
            </w:r>
          </w:p>
        </w:tc>
        <w:tc>
          <w:tcPr>
            <w:tcW w:w="1067" w:type="pct"/>
            <w:tcBorders>
              <w:top w:val="nil"/>
              <w:left w:val="nil"/>
              <w:bottom w:val="single" w:sz="4" w:space="0" w:color="auto"/>
              <w:right w:val="single" w:sz="4" w:space="0" w:color="auto"/>
            </w:tcBorders>
            <w:shd w:val="clear" w:color="auto" w:fill="auto"/>
            <w:noWrap/>
            <w:vAlign w:val="bottom"/>
            <w:hideMark/>
          </w:tcPr>
          <w:p w14:paraId="6F17B9B1"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Times New Roman" w:hAnsi="Myriad Pro" w:cs="Calibri"/>
                <w:color w:val="000000"/>
                <w:lang w:eastAsia="ru-RU"/>
              </w:rPr>
              <w:t xml:space="preserve">10 445 801,48  </w:t>
            </w:r>
          </w:p>
        </w:tc>
        <w:tc>
          <w:tcPr>
            <w:tcW w:w="1067" w:type="pct"/>
            <w:tcBorders>
              <w:top w:val="nil"/>
              <w:left w:val="single" w:sz="4" w:space="0" w:color="auto"/>
              <w:bottom w:val="single" w:sz="4" w:space="0" w:color="auto"/>
              <w:right w:val="single" w:sz="4" w:space="0" w:color="auto"/>
            </w:tcBorders>
            <w:shd w:val="clear" w:color="auto" w:fill="auto"/>
            <w:vAlign w:val="bottom"/>
          </w:tcPr>
          <w:p w14:paraId="7C3BAA0B"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10,98  </w:t>
            </w:r>
          </w:p>
        </w:tc>
        <w:tc>
          <w:tcPr>
            <w:tcW w:w="1067" w:type="pct"/>
            <w:tcBorders>
              <w:top w:val="nil"/>
              <w:left w:val="nil"/>
              <w:bottom w:val="single" w:sz="4" w:space="0" w:color="auto"/>
              <w:right w:val="single" w:sz="4" w:space="0" w:color="auto"/>
            </w:tcBorders>
            <w:shd w:val="clear" w:color="auto" w:fill="auto"/>
            <w:vAlign w:val="bottom"/>
          </w:tcPr>
          <w:p w14:paraId="17F753D2"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24 387 313  </w:t>
            </w:r>
          </w:p>
        </w:tc>
        <w:tc>
          <w:tcPr>
            <w:tcW w:w="1067" w:type="pct"/>
            <w:tcBorders>
              <w:top w:val="nil"/>
              <w:left w:val="nil"/>
              <w:bottom w:val="single" w:sz="4" w:space="0" w:color="auto"/>
              <w:right w:val="single" w:sz="4" w:space="0" w:color="auto"/>
            </w:tcBorders>
            <w:shd w:val="clear" w:color="auto" w:fill="auto"/>
            <w:vAlign w:val="bottom"/>
          </w:tcPr>
          <w:p w14:paraId="06576174" w14:textId="77777777" w:rsidR="003B58B9" w:rsidRPr="004D5F79" w:rsidRDefault="003B58B9" w:rsidP="0095215A">
            <w:pPr>
              <w:spacing w:after="0" w:line="240" w:lineRule="auto"/>
              <w:jc w:val="center"/>
              <w:rPr>
                <w:rFonts w:ascii="Myriad Pro" w:eastAsia="Times New Roman" w:hAnsi="Myriad Pro" w:cs="Calibri"/>
                <w:color w:val="000000"/>
                <w:lang w:eastAsia="ru-RU"/>
              </w:rPr>
            </w:pPr>
            <w:r w:rsidRPr="004D5F79">
              <w:rPr>
                <w:rFonts w:ascii="Myriad Pro" w:eastAsia="Calibri" w:hAnsi="Myriad Pro" w:cs="Calibri"/>
                <w:color w:val="000000"/>
              </w:rPr>
              <w:t xml:space="preserve">-0,28  </w:t>
            </w:r>
          </w:p>
        </w:tc>
      </w:tr>
    </w:tbl>
    <w:p w14:paraId="4AA44F56"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Согласно данным бухгалтерского учета филиала ПАО «МРСК Юга» - «Волгоградэнерго» за период 2008-2017 гг. наблюдается существенный рост дебиторской задолженности. Также прослеживается взаимосвязь прироста ссудной задолженности от прироста дебиторской задолженности.</w:t>
      </w:r>
    </w:p>
    <w:p w14:paraId="1C84612C"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Филиалом ПАО «МРСК Юга» - «Волгоградэнерго» в материалах тарифного дела представлены данные бухгалтерского учета за период 2008-2017 гг. (журналы-ордера, обороты по счетам 60, 68, 69, 70, 76), документы, подтверждающие что дебиторская задолженность возникла в том числе из-за неоплаты прочих потребителей (ВОАО «Химпром», ЗАО «ВМЗ «Красный Октябрь», ОАО «</w:t>
      </w:r>
      <w:proofErr w:type="spellStart"/>
      <w:r w:rsidRPr="004D5F79">
        <w:rPr>
          <w:rFonts w:ascii="Myriad Pro" w:eastAsia="Calibri" w:hAnsi="Myriad Pro" w:cs="Times New Roman"/>
          <w:sz w:val="26"/>
          <w:szCs w:val="26"/>
          <w:lang w:eastAsia="ru-RU"/>
        </w:rPr>
        <w:t>Нижноватомэнергосбыт</w:t>
      </w:r>
      <w:proofErr w:type="spellEnd"/>
      <w:r w:rsidRPr="004D5F79">
        <w:rPr>
          <w:rFonts w:ascii="Myriad Pro" w:eastAsia="Calibri" w:hAnsi="Myriad Pro" w:cs="Times New Roman"/>
          <w:sz w:val="26"/>
          <w:szCs w:val="26"/>
          <w:lang w:eastAsia="ru-RU"/>
        </w:rPr>
        <w:t>»), находящихся в стадии банкротства. Также представлены документы (копии судебных решений), подтверждающие, что Филиалом ведется претензионно-исковая работа по взысканию дебиторской задолженности. Таким образом, филиалом ПАО «МРСК Юга» - «Волгоградэнерго» документально подтверждено, что дебиторская задолженность сформировалась по независящим от Филиала причинам.</w:t>
      </w:r>
    </w:p>
    <w:p w14:paraId="1D90A10A"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В соответствии с пунктом 7 Основ ценообразования № 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507EBE1F"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 xml:space="preserve">На основании положений пункта 7 Основ ценообразования № 1178 Исполнитель определил величину расходов на уплату процентов за кредиты без учета процентов по планируемым к заключению ПАО «МРСК Юга» в 2019 году </w:t>
      </w:r>
      <w:r w:rsidRPr="004D5F79">
        <w:rPr>
          <w:rFonts w:ascii="Myriad Pro" w:eastAsia="Calibri" w:hAnsi="Myriad Pro" w:cs="Times New Roman"/>
          <w:sz w:val="26"/>
          <w:szCs w:val="26"/>
          <w:lang w:eastAsia="ru-RU"/>
        </w:rPr>
        <w:lastRenderedPageBreak/>
        <w:t>документально неподтвержденным кредитным договорам (264 656 тыс. руб.) , в доле, приходящейся на филиал ПАО «МРСК Юга» - «Волгоградэнерго» (34,97%) в размере 569 740 тыс. руб. ((1 893 880 – 264 656) *34,97%).</w:t>
      </w:r>
    </w:p>
    <w:p w14:paraId="29507BA9" w14:textId="77777777" w:rsidR="003B58B9" w:rsidRPr="004D5F79" w:rsidRDefault="003B58B9" w:rsidP="003B58B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Также в материалах тарифного дела филиалом ПАО «МРСК Юга» - «Волгоградэнерго» представлены соглашения о погашении задолженности ПАО «МРСК Юга» за услуги по передаче электрической энергии по ЕНЭС с ПАО «ФСК ЕЭС» (соглашение от 27.06.2017 года и соглашение от 31.12.2017 года).</w:t>
      </w:r>
    </w:p>
    <w:p w14:paraId="0FA4D86A" w14:textId="77777777" w:rsidR="003B58B9" w:rsidRPr="004D5F79" w:rsidRDefault="003B58B9" w:rsidP="003B58B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Согласно вышеуказанным соглашениям у ПАО «МРСК Юга» сложилась задолженность перед ПАО «ФСК ЕЭС» за услуги по передаче электрической энергии по сетям ЕНЭС, в том числе задолженность за филиалом ПАО «МРСК Юга» - «Волгоградэнерго» в размере:</w:t>
      </w:r>
    </w:p>
    <w:p w14:paraId="420F2211" w14:textId="77777777" w:rsidR="003B58B9" w:rsidRPr="00A61E13" w:rsidRDefault="003B58B9" w:rsidP="003B58B9">
      <w:pPr>
        <w:numPr>
          <w:ilvl w:val="0"/>
          <w:numId w:val="51"/>
        </w:numPr>
        <w:spacing w:after="0" w:line="360" w:lineRule="auto"/>
        <w:ind w:left="1134" w:hanging="567"/>
        <w:contextualSpacing/>
        <w:jc w:val="both"/>
        <w:rPr>
          <w:rFonts w:ascii="Myriad Pro" w:eastAsia="Calibri" w:hAnsi="Myriad Pro" w:cs="Times New Roman"/>
          <w:sz w:val="26"/>
          <w:szCs w:val="26"/>
          <w:lang w:eastAsia="ru-RU"/>
        </w:rPr>
      </w:pPr>
      <w:r w:rsidRPr="00A61E13">
        <w:rPr>
          <w:rFonts w:ascii="Myriad Pro" w:eastAsia="Calibri" w:hAnsi="Myriad Pro" w:cs="Times New Roman"/>
          <w:sz w:val="26"/>
          <w:szCs w:val="26"/>
          <w:lang w:eastAsia="ru-RU"/>
        </w:rPr>
        <w:t>Задолженность на 01.12.2015 года – 1 581 008,67 тыс. руб.;</w:t>
      </w:r>
    </w:p>
    <w:p w14:paraId="599AAB8F" w14:textId="77777777" w:rsidR="003B58B9" w:rsidRPr="00A61E13" w:rsidRDefault="003B58B9" w:rsidP="003B58B9">
      <w:pPr>
        <w:numPr>
          <w:ilvl w:val="0"/>
          <w:numId w:val="51"/>
        </w:numPr>
        <w:spacing w:after="0" w:line="360" w:lineRule="auto"/>
        <w:ind w:left="1134" w:hanging="567"/>
        <w:contextualSpacing/>
        <w:jc w:val="both"/>
        <w:rPr>
          <w:rFonts w:ascii="Myriad Pro" w:eastAsia="Calibri" w:hAnsi="Myriad Pro" w:cs="Times New Roman"/>
          <w:sz w:val="26"/>
          <w:szCs w:val="26"/>
          <w:lang w:eastAsia="ru-RU"/>
        </w:rPr>
      </w:pPr>
      <w:r w:rsidRPr="00A61E13">
        <w:rPr>
          <w:rFonts w:ascii="Myriad Pro" w:eastAsia="Calibri" w:hAnsi="Myriad Pro" w:cs="Times New Roman"/>
          <w:sz w:val="26"/>
          <w:szCs w:val="26"/>
          <w:lang w:eastAsia="ru-RU"/>
        </w:rPr>
        <w:t>Задолженность за период с 01.12.2015 по 31.12.2016 года – 578 695,79 тыс. руб.</w:t>
      </w:r>
    </w:p>
    <w:p w14:paraId="1DB46E6F" w14:textId="77777777" w:rsidR="003B58B9" w:rsidRPr="003730B0" w:rsidRDefault="003B58B9" w:rsidP="003B58B9">
      <w:pPr>
        <w:spacing w:after="0" w:line="360" w:lineRule="auto"/>
        <w:ind w:firstLine="567"/>
        <w:jc w:val="both"/>
        <w:rPr>
          <w:rFonts w:ascii="Myriad Pro" w:eastAsia="Times New Roman" w:hAnsi="Myriad Pro" w:cs="Times New Roman"/>
          <w:sz w:val="26"/>
          <w:szCs w:val="26"/>
          <w:lang w:eastAsia="ru-RU"/>
        </w:rPr>
      </w:pPr>
      <w:r w:rsidRPr="00A61E13">
        <w:rPr>
          <w:rFonts w:ascii="Myriad Pro" w:eastAsia="Times New Roman" w:hAnsi="Myriad Pro" w:cs="Times New Roman"/>
          <w:sz w:val="26"/>
          <w:szCs w:val="26"/>
          <w:lang w:eastAsia="ru-RU"/>
        </w:rPr>
        <w:t xml:space="preserve">Процентная ставка за пользование чужими денежными средствами </w:t>
      </w:r>
      <w:r w:rsidRPr="003730B0">
        <w:rPr>
          <w:rFonts w:ascii="Myriad Pro" w:eastAsia="Times New Roman" w:hAnsi="Myriad Pro" w:cs="Times New Roman"/>
          <w:sz w:val="26"/>
          <w:szCs w:val="26"/>
          <w:lang w:eastAsia="ru-RU"/>
        </w:rPr>
        <w:t>установлена соглашениями в размере 11 %.</w:t>
      </w:r>
    </w:p>
    <w:p w14:paraId="2DFD57DD" w14:textId="77777777" w:rsidR="003B58B9" w:rsidRPr="00A61E13" w:rsidRDefault="003B58B9" w:rsidP="003B58B9">
      <w:pPr>
        <w:spacing w:after="0" w:line="360" w:lineRule="auto"/>
        <w:ind w:firstLine="567"/>
        <w:jc w:val="both"/>
        <w:rPr>
          <w:rFonts w:ascii="Myriad Pro" w:eastAsia="Times New Roman" w:hAnsi="Myriad Pro" w:cs="Times New Roman"/>
          <w:sz w:val="26"/>
          <w:szCs w:val="26"/>
          <w:lang w:eastAsia="ru-RU"/>
        </w:rPr>
      </w:pPr>
      <w:r w:rsidRPr="003730B0">
        <w:rPr>
          <w:rFonts w:ascii="Myriad Pro" w:eastAsia="Times New Roman" w:hAnsi="Myriad Pro" w:cs="Times New Roman"/>
          <w:sz w:val="26"/>
          <w:szCs w:val="26"/>
          <w:lang w:eastAsia="ru-RU"/>
        </w:rPr>
        <w:t>Согласно графикам уплаты процентов (приложения № 1 к Протоколу заседания рабочей группы по повышению эффективности функционирования электросетевого комплекса), Исполнителем была определена величина расходов на уплату процентов в размере 209 574,24 тыс. руб.</w:t>
      </w:r>
    </w:p>
    <w:p w14:paraId="5BE7023A" w14:textId="77777777" w:rsidR="003B58B9" w:rsidRPr="004D5F79" w:rsidRDefault="003B58B9" w:rsidP="003B58B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 xml:space="preserve">Однако по мнению Исполнителя расходы на уплату процентов по соглашениям о реструктуризации задолженности филиала ПАО «МРСК Юга» перед ПАО «ФСК ЕЭС» требуют дополнительного анализа экономической обоснованности данных расходов, ввиду того, что ежегодно при тарифном регулировании </w:t>
      </w:r>
      <w:r>
        <w:rPr>
          <w:rFonts w:ascii="Myriad Pro" w:eastAsia="Times New Roman" w:hAnsi="Myriad Pro" w:cs="Times New Roman"/>
          <w:sz w:val="26"/>
          <w:szCs w:val="26"/>
          <w:lang w:eastAsia="ru-RU"/>
        </w:rPr>
        <w:t>КТР Волгоградской</w:t>
      </w:r>
      <w:r w:rsidRPr="004D5F79">
        <w:rPr>
          <w:rFonts w:ascii="Myriad Pro" w:eastAsia="Times New Roman" w:hAnsi="Myriad Pro" w:cs="Times New Roman"/>
          <w:sz w:val="26"/>
          <w:szCs w:val="26"/>
          <w:lang w:eastAsia="ru-RU"/>
        </w:rPr>
        <w:t xml:space="preserve"> области в НВВ Филиала учитываются расходы на услуги ПАО «ФСК ЕЭС», а также выпадающие доходы/некомпенсированные затраты при корректировке НВВ по результатам деятельности за прошедший период регулирования.</w:t>
      </w:r>
    </w:p>
    <w:p w14:paraId="234C788A" w14:textId="77777777" w:rsidR="003B58B9" w:rsidRPr="004D5F79" w:rsidRDefault="003B58B9" w:rsidP="003B58B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 xml:space="preserve">Исполнитель также отмечает, что исходя из представленных материалов тарифного дела за 2017 - 2019 годы, расходы на оплату услуг ПАО «ФСК ЕЭС», учтены </w:t>
      </w:r>
      <w:r>
        <w:rPr>
          <w:rFonts w:ascii="Myriad Pro" w:eastAsia="Times New Roman" w:hAnsi="Myriad Pro" w:cs="Times New Roman"/>
          <w:sz w:val="26"/>
          <w:szCs w:val="26"/>
          <w:lang w:eastAsia="ru-RU"/>
        </w:rPr>
        <w:t>КТР Волгоградской</w:t>
      </w:r>
      <w:r w:rsidRPr="004D5F79">
        <w:rPr>
          <w:rFonts w:ascii="Myriad Pro" w:eastAsia="Times New Roman" w:hAnsi="Myriad Pro" w:cs="Times New Roman"/>
          <w:sz w:val="26"/>
          <w:szCs w:val="26"/>
          <w:lang w:eastAsia="ru-RU"/>
        </w:rPr>
        <w:t xml:space="preserve"> области в необходимой валовой выручке филиала </w:t>
      </w:r>
      <w:r w:rsidRPr="004D5F79">
        <w:rPr>
          <w:rFonts w:ascii="Myriad Pro" w:eastAsia="Times New Roman" w:hAnsi="Myriad Pro" w:cs="Times New Roman"/>
          <w:sz w:val="26"/>
          <w:szCs w:val="26"/>
          <w:lang w:eastAsia="ru-RU"/>
        </w:rPr>
        <w:lastRenderedPageBreak/>
        <w:t xml:space="preserve">ПАО «МРСК Юга» - «Волгоградэнерго» в обоснованном размере. Более ранние периоды регулирования не относятся к предмету настоящего анализа. </w:t>
      </w:r>
    </w:p>
    <w:p w14:paraId="47B91794" w14:textId="2A6651A5" w:rsidR="003B58B9" w:rsidRPr="004D5F79" w:rsidRDefault="003B58B9" w:rsidP="003B58B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 xml:space="preserve">Учитывая необходимость проведения анализа показателей деятельности филиала ПАО «МРСК Юга»  - «Волгоградэнерго» за более ранние периоды деятельности, выходящие за рамки периода анализа на данном этапе, оценка </w:t>
      </w:r>
      <w:r w:rsidR="00891135">
        <w:rPr>
          <w:rFonts w:ascii="Myriad Pro" w:eastAsia="Times New Roman" w:hAnsi="Myriad Pro" w:cs="Times New Roman"/>
          <w:sz w:val="26"/>
          <w:szCs w:val="26"/>
          <w:lang w:eastAsia="ru-RU"/>
        </w:rPr>
        <w:t xml:space="preserve">экономической обоснованности расходов на оплату процентов по соглашениям о реструктуризации задолженности </w:t>
      </w:r>
      <w:r w:rsidRPr="004D5F79">
        <w:rPr>
          <w:rFonts w:ascii="Myriad Pro" w:eastAsia="Times New Roman" w:hAnsi="Myriad Pro" w:cs="Times New Roman"/>
          <w:sz w:val="26"/>
          <w:szCs w:val="26"/>
          <w:lang w:eastAsia="ru-RU"/>
        </w:rPr>
        <w:t>будет проведена на этапе проведения экспертизы тарифно-балансовых решений за 2017 - 2018 годы.</w:t>
      </w:r>
    </w:p>
    <w:p w14:paraId="22CA739E" w14:textId="77777777" w:rsidR="003B58B9" w:rsidRPr="00BD2C5F" w:rsidRDefault="003B58B9" w:rsidP="003B58B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 xml:space="preserve">Таким образом Исполнитель определил сумму расходов </w:t>
      </w:r>
      <w:r w:rsidRPr="004D5F79">
        <w:rPr>
          <w:rFonts w:ascii="Myriad Pro" w:eastAsia="Calibri" w:hAnsi="Myriad Pro" w:cs="Times New Roman"/>
          <w:sz w:val="26"/>
          <w:szCs w:val="26"/>
          <w:lang w:eastAsia="ru-RU"/>
        </w:rPr>
        <w:t xml:space="preserve">филиала ПАО «МРСК Юга» - «Волгоградэнерго» </w:t>
      </w:r>
      <w:r w:rsidRPr="004D5F79">
        <w:rPr>
          <w:rFonts w:ascii="Myriad Pro" w:eastAsia="Times New Roman" w:hAnsi="Myriad Pro" w:cs="Times New Roman"/>
          <w:sz w:val="26"/>
          <w:szCs w:val="26"/>
          <w:lang w:eastAsia="ru-RU"/>
        </w:rPr>
        <w:t xml:space="preserve">на уплату процентов за кредиты на 2019 год </w:t>
      </w:r>
      <w:r w:rsidRPr="00266BC7">
        <w:rPr>
          <w:rFonts w:ascii="Myriad Pro" w:eastAsia="Times New Roman" w:hAnsi="Myriad Pro" w:cs="Times New Roman"/>
          <w:sz w:val="26"/>
          <w:szCs w:val="26"/>
          <w:lang w:eastAsia="ru-RU"/>
        </w:rPr>
        <w:t xml:space="preserve">в </w:t>
      </w:r>
      <w:r w:rsidRPr="00BD2C5F">
        <w:rPr>
          <w:rFonts w:ascii="Myriad Pro" w:eastAsia="Times New Roman" w:hAnsi="Myriad Pro" w:cs="Times New Roman"/>
          <w:sz w:val="26"/>
          <w:szCs w:val="26"/>
          <w:lang w:eastAsia="ru-RU"/>
        </w:rPr>
        <w:t>размере</w:t>
      </w:r>
      <w:r w:rsidRPr="00BD2C5F">
        <w:rPr>
          <w:rFonts w:ascii="Myriad Pro" w:eastAsia="Calibri" w:hAnsi="Myriad Pro" w:cs="Times New Roman"/>
          <w:sz w:val="26"/>
          <w:szCs w:val="26"/>
          <w:lang w:eastAsia="ru-RU"/>
        </w:rPr>
        <w:t xml:space="preserve"> 569 740 тыс. руб.</w:t>
      </w:r>
    </w:p>
    <w:p w14:paraId="4BC228A0" w14:textId="77777777" w:rsidR="003B58B9" w:rsidRPr="004D5F79" w:rsidRDefault="003B58B9" w:rsidP="003B58B9">
      <w:pPr>
        <w:spacing w:after="0" w:line="360" w:lineRule="auto"/>
        <w:ind w:firstLine="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С целью подтверждения экономической обоснованности привлечения кредитных средств для филиала ПАО «МРСК Юга» - «Волгоградэнерго» и исключения рисков изъятия расходов по статье «Проценты по кредитам банков» Исполнитель рекомендует помимо документов, предоставленных филиалом ПАО «МРСК Юга» - «Волгоградэнерго» в составе тарифной заявки, формировать следующий пакет обосновывающих материалов на очередной период регулирования:</w:t>
      </w:r>
    </w:p>
    <w:p w14:paraId="729D4CC0" w14:textId="77777777" w:rsidR="003B58B9" w:rsidRPr="004D5F79" w:rsidRDefault="003B58B9" w:rsidP="003B58B9">
      <w:pPr>
        <w:numPr>
          <w:ilvl w:val="0"/>
          <w:numId w:val="21"/>
        </w:numPr>
        <w:tabs>
          <w:tab w:val="left" w:pos="993"/>
        </w:tabs>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Расчет кассовых разрывов филиала ПАО «МРСК Юга» - «Волгоградэнерго» от оказания услуг по передаче электрической энергии за три отчетных года, 9 месяцев текущего года, предшествующих периоду регулирования, и на период регулирования;</w:t>
      </w:r>
    </w:p>
    <w:p w14:paraId="17965EA9" w14:textId="77777777" w:rsidR="003B58B9" w:rsidRPr="004D5F79" w:rsidRDefault="003B58B9" w:rsidP="003B58B9">
      <w:pPr>
        <w:numPr>
          <w:ilvl w:val="0"/>
          <w:numId w:val="21"/>
        </w:numPr>
        <w:tabs>
          <w:tab w:val="left" w:pos="993"/>
        </w:tabs>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Движение потоков и кредитов по филиалу ПАО «МРСК Юга» - «Волгоградэнерго» за три отчетных года и 9 месяцев текущего года, предшествующих периоду регулирования;</w:t>
      </w:r>
    </w:p>
    <w:p w14:paraId="7EBA2513" w14:textId="77777777" w:rsidR="003B58B9" w:rsidRPr="004D5F79" w:rsidRDefault="003B58B9" w:rsidP="003B58B9">
      <w:pPr>
        <w:numPr>
          <w:ilvl w:val="0"/>
          <w:numId w:val="21"/>
        </w:numPr>
        <w:tabs>
          <w:tab w:val="left" w:pos="993"/>
        </w:tabs>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Динамика изменения дебиторской задолженности за 9 месяцев текущего года, предшествующего периоду регулирования;</w:t>
      </w:r>
    </w:p>
    <w:p w14:paraId="462D4622" w14:textId="77777777" w:rsidR="003B58B9" w:rsidRPr="004D5F79" w:rsidRDefault="003B58B9" w:rsidP="003B58B9">
      <w:pPr>
        <w:numPr>
          <w:ilvl w:val="0"/>
          <w:numId w:val="21"/>
        </w:numPr>
        <w:tabs>
          <w:tab w:val="left" w:pos="993"/>
        </w:tabs>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Структура дебиторской задолженности филиала ПАО «МРСК Юга» - «</w:t>
      </w:r>
      <w:r>
        <w:rPr>
          <w:rFonts w:ascii="Myriad Pro" w:eastAsia="Calibri" w:hAnsi="Myriad Pro" w:cs="Times New Roman"/>
          <w:sz w:val="26"/>
          <w:szCs w:val="26"/>
          <w:lang w:eastAsia="ru-RU"/>
        </w:rPr>
        <w:t>Волгоград</w:t>
      </w:r>
      <w:r w:rsidRPr="004D5F79">
        <w:rPr>
          <w:rFonts w:ascii="Myriad Pro" w:eastAsia="Calibri" w:hAnsi="Myriad Pro" w:cs="Times New Roman"/>
          <w:sz w:val="26"/>
          <w:szCs w:val="26"/>
          <w:lang w:eastAsia="ru-RU"/>
        </w:rPr>
        <w:t>энерго» за 9 месяцев текущего года, предшествующего периоду регулирования;</w:t>
      </w:r>
    </w:p>
    <w:p w14:paraId="51E8667C" w14:textId="77777777" w:rsidR="003B58B9" w:rsidRPr="004D5F79" w:rsidRDefault="003B58B9" w:rsidP="003B58B9">
      <w:pPr>
        <w:numPr>
          <w:ilvl w:val="0"/>
          <w:numId w:val="21"/>
        </w:numPr>
        <w:tabs>
          <w:tab w:val="left" w:pos="993"/>
        </w:tabs>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lastRenderedPageBreak/>
        <w:t>Обороты счета 62 в разрезе контрагентов филиала ПАО «МРСК Юга» - «Волгоградэнерго» за истекший период года, предшествующего периоду регулирования;</w:t>
      </w:r>
    </w:p>
    <w:p w14:paraId="5BB07E9C" w14:textId="77777777" w:rsidR="003B58B9" w:rsidRPr="004D5F79" w:rsidRDefault="003B58B9" w:rsidP="003B58B9">
      <w:pPr>
        <w:numPr>
          <w:ilvl w:val="0"/>
          <w:numId w:val="21"/>
        </w:numPr>
        <w:tabs>
          <w:tab w:val="left" w:pos="993"/>
        </w:tabs>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Данные бухгалтерского учета по счетам учета заемных средств (счета 66 и 67) за 9 месяцев года, предшествующего периоду регулирования;</w:t>
      </w:r>
    </w:p>
    <w:p w14:paraId="1CF5FF2A" w14:textId="77777777" w:rsidR="003B58B9" w:rsidRPr="000F7064" w:rsidRDefault="003B58B9" w:rsidP="003B58B9">
      <w:pPr>
        <w:numPr>
          <w:ilvl w:val="0"/>
          <w:numId w:val="21"/>
        </w:numPr>
        <w:tabs>
          <w:tab w:val="left" w:pos="993"/>
        </w:tabs>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Договоры оказания услуг по передаче электрической энергии с энергосбытовыми организациями</w:t>
      </w:r>
      <w:r w:rsidRPr="000F7064">
        <w:rPr>
          <w:rFonts w:ascii="Myriad Pro" w:eastAsia="Calibri" w:hAnsi="Myriad Pro" w:cs="Times New Roman"/>
          <w:sz w:val="26"/>
          <w:szCs w:val="26"/>
          <w:lang w:eastAsia="ru-RU"/>
        </w:rPr>
        <w:t>;</w:t>
      </w:r>
    </w:p>
    <w:p w14:paraId="244AB597" w14:textId="77777777" w:rsidR="003B58B9" w:rsidRPr="004D5F79" w:rsidRDefault="003B58B9" w:rsidP="003B58B9">
      <w:pPr>
        <w:numPr>
          <w:ilvl w:val="0"/>
          <w:numId w:val="21"/>
        </w:numPr>
        <w:tabs>
          <w:tab w:val="left" w:pos="993"/>
        </w:tabs>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Расчет плановой доли распределения расходов на уплату процентов ПАО «МРСК Юга» по филиалам на период регулирования.</w:t>
      </w:r>
    </w:p>
    <w:p w14:paraId="50124070" w14:textId="77777777" w:rsidR="00EF0CA7" w:rsidRDefault="00EF0CA7" w:rsidP="004D5F79">
      <w:pPr>
        <w:keepNext/>
        <w:keepLines/>
        <w:numPr>
          <w:ilvl w:val="1"/>
          <w:numId w:val="3"/>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sectPr w:rsidR="00EF0CA7" w:rsidSect="00EF493D">
          <w:pgSz w:w="11906" w:h="16838"/>
          <w:pgMar w:top="1134" w:right="850" w:bottom="1134" w:left="1701" w:header="708" w:footer="708" w:gutter="0"/>
          <w:cols w:space="708"/>
          <w:docGrid w:linePitch="360"/>
        </w:sectPr>
      </w:pPr>
      <w:bookmarkStart w:id="107" w:name="_Toc43398071"/>
    </w:p>
    <w:p w14:paraId="612538B2" w14:textId="1B81727F" w:rsidR="004D5F79" w:rsidRPr="004D5F79" w:rsidRDefault="004D5F79" w:rsidP="004D5F79">
      <w:pPr>
        <w:keepNext/>
        <w:keepLines/>
        <w:numPr>
          <w:ilvl w:val="1"/>
          <w:numId w:val="3"/>
        </w:numPr>
        <w:tabs>
          <w:tab w:val="left" w:pos="567"/>
        </w:tabs>
        <w:spacing w:before="40" w:after="0" w:line="360" w:lineRule="auto"/>
        <w:ind w:left="567" w:hanging="567"/>
        <w:jc w:val="both"/>
        <w:outlineLvl w:val="2"/>
        <w:rPr>
          <w:rFonts w:ascii="Myriad Pro" w:eastAsia="Times New Roman" w:hAnsi="Myriad Pro" w:cs="Times New Roman"/>
          <w:b/>
          <w:color w:val="4F6228"/>
          <w:sz w:val="28"/>
          <w:szCs w:val="28"/>
        </w:rPr>
      </w:pPr>
      <w:r w:rsidRPr="004D5F79">
        <w:rPr>
          <w:rFonts w:ascii="Myriad Pro" w:eastAsia="Times New Roman" w:hAnsi="Myriad Pro" w:cs="Times New Roman"/>
          <w:b/>
          <w:color w:val="4F6228"/>
          <w:sz w:val="28"/>
          <w:szCs w:val="28"/>
        </w:rPr>
        <w:lastRenderedPageBreak/>
        <w:t>Дивиденды по акциям</w:t>
      </w:r>
      <w:bookmarkEnd w:id="107"/>
    </w:p>
    <w:p w14:paraId="6BFCF282" w14:textId="77777777" w:rsidR="004D5F79" w:rsidRPr="004D5F79" w:rsidRDefault="004D5F79" w:rsidP="00A60AEE">
      <w:pPr>
        <w:spacing w:after="0" w:line="360" w:lineRule="auto"/>
        <w:ind w:firstLine="567"/>
        <w:jc w:val="both"/>
        <w:textAlignment w:val="baseline"/>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Обязанность акционерных обществ по выплате дивидендов установлена статьей 42 Федерального закона от 26.12.1995 № 208-ФЗ «Об акционерных обществах», а уточнение порядка расчета суммы из чистой прибыли, используемой для выплаты дивидендов в отношении ПАО «</w:t>
      </w:r>
      <w:proofErr w:type="spellStart"/>
      <w:r w:rsidRPr="004D5F79">
        <w:rPr>
          <w:rFonts w:ascii="Myriad Pro" w:eastAsia="Calibri" w:hAnsi="Myriad Pro" w:cs="Times New Roman"/>
          <w:sz w:val="26"/>
          <w:szCs w:val="26"/>
          <w:lang w:eastAsia="ru-RU"/>
        </w:rPr>
        <w:t>Россети</w:t>
      </w:r>
      <w:proofErr w:type="spellEnd"/>
      <w:r w:rsidRPr="004D5F79">
        <w:rPr>
          <w:rFonts w:ascii="Myriad Pro" w:eastAsia="Calibri" w:hAnsi="Myriad Pro" w:cs="Times New Roman"/>
          <w:sz w:val="26"/>
          <w:szCs w:val="26"/>
          <w:lang w:eastAsia="ru-RU"/>
        </w:rPr>
        <w:t>», определено распоряжением Правительства Российской Федерации от 29.05.2017 № 1094-р.</w:t>
      </w:r>
    </w:p>
    <w:tbl>
      <w:tblPr>
        <w:tblW w:w="5000" w:type="pct"/>
        <w:tblLayout w:type="fixed"/>
        <w:tblLook w:val="04A0" w:firstRow="1" w:lastRow="0" w:firstColumn="1" w:lastColumn="0" w:noHBand="0" w:noVBand="1"/>
      </w:tblPr>
      <w:tblGrid>
        <w:gridCol w:w="2829"/>
        <w:gridCol w:w="1419"/>
        <w:gridCol w:w="1845"/>
        <w:gridCol w:w="1134"/>
        <w:gridCol w:w="1133"/>
        <w:gridCol w:w="985"/>
      </w:tblGrid>
      <w:tr w:rsidR="004D5F79" w:rsidRPr="004D5F79" w14:paraId="3997DA5D" w14:textId="77777777" w:rsidTr="00405E7D">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1F04A01"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Наименование статьи расходов</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A53EE0A"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Факт за 2017, тыс. руб.</w:t>
            </w:r>
          </w:p>
        </w:tc>
        <w:tc>
          <w:tcPr>
            <w:tcW w:w="98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60DFE221"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 xml:space="preserve">Заявлено ПАО </w:t>
            </w:r>
            <w:r w:rsidR="00405E7D">
              <w:rPr>
                <w:rFonts w:ascii="Myriad Pro" w:eastAsia="Times New Roman" w:hAnsi="Myriad Pro" w:cs="Calibri"/>
                <w:b/>
                <w:bCs/>
                <w:color w:val="FFFFFF"/>
                <w:sz w:val="18"/>
                <w:szCs w:val="18"/>
                <w:lang w:eastAsia="ru-RU"/>
              </w:rPr>
              <w:t>«</w:t>
            </w:r>
            <w:r w:rsidRPr="004D5F79">
              <w:rPr>
                <w:rFonts w:ascii="Myriad Pro" w:eastAsia="Times New Roman" w:hAnsi="Myriad Pro" w:cs="Calibri"/>
                <w:b/>
                <w:bCs/>
                <w:color w:val="FFFFFF"/>
                <w:sz w:val="18"/>
                <w:szCs w:val="18"/>
                <w:lang w:eastAsia="ru-RU"/>
              </w:rPr>
              <w:t>МРСК Юга</w:t>
            </w:r>
            <w:r w:rsidR="00405E7D">
              <w:rPr>
                <w:rFonts w:ascii="Myriad Pro" w:eastAsia="Times New Roman" w:hAnsi="Myriad Pro" w:cs="Calibri"/>
                <w:b/>
                <w:bCs/>
                <w:color w:val="FFFFFF"/>
                <w:sz w:val="18"/>
                <w:szCs w:val="18"/>
                <w:lang w:eastAsia="ru-RU"/>
              </w:rPr>
              <w:t>»</w:t>
            </w:r>
            <w:r w:rsidRPr="004D5F79">
              <w:rPr>
                <w:rFonts w:ascii="Myriad Pro" w:eastAsia="Times New Roman" w:hAnsi="Myriad Pro" w:cs="Calibri"/>
                <w:b/>
                <w:bCs/>
                <w:color w:val="FFFFFF"/>
                <w:sz w:val="18"/>
                <w:szCs w:val="18"/>
                <w:lang w:eastAsia="ru-RU"/>
              </w:rPr>
              <w:t>-</w:t>
            </w:r>
            <w:r w:rsidR="00405E7D">
              <w:rPr>
                <w:rFonts w:ascii="Myriad Pro" w:eastAsia="Times New Roman" w:hAnsi="Myriad Pro" w:cs="Calibri"/>
                <w:b/>
                <w:bCs/>
                <w:color w:val="FFFFFF"/>
                <w:sz w:val="18"/>
                <w:szCs w:val="18"/>
                <w:lang w:eastAsia="ru-RU"/>
              </w:rPr>
              <w:t>«</w:t>
            </w:r>
            <w:r w:rsidRPr="004D5F79">
              <w:rPr>
                <w:rFonts w:ascii="Myriad Pro" w:eastAsia="Times New Roman" w:hAnsi="Myriad Pro" w:cs="Calibri"/>
                <w:b/>
                <w:bCs/>
                <w:color w:val="FFFFFF"/>
                <w:sz w:val="18"/>
                <w:szCs w:val="18"/>
                <w:lang w:eastAsia="ru-RU"/>
              </w:rPr>
              <w:t>Волгоградэнерго</w:t>
            </w:r>
            <w:r w:rsidR="00405E7D">
              <w:rPr>
                <w:rFonts w:ascii="Myriad Pro" w:eastAsia="Times New Roman" w:hAnsi="Myriad Pro" w:cs="Calibri"/>
                <w:b/>
                <w:bCs/>
                <w:color w:val="FFFFFF"/>
                <w:sz w:val="18"/>
                <w:szCs w:val="18"/>
                <w:lang w:eastAsia="ru-RU"/>
              </w:rPr>
              <w:t>»</w:t>
            </w:r>
            <w:r w:rsidRPr="004D5F79">
              <w:rPr>
                <w:rFonts w:ascii="Myriad Pro" w:eastAsia="Times New Roman" w:hAnsi="Myriad Pro" w:cs="Calibri"/>
                <w:b/>
                <w:bCs/>
                <w:color w:val="FFFFFF"/>
                <w:sz w:val="18"/>
                <w:szCs w:val="18"/>
                <w:lang w:eastAsia="ru-RU"/>
              </w:rPr>
              <w:t xml:space="preserve"> на 2019, тыс. руб.</w:t>
            </w:r>
          </w:p>
        </w:tc>
        <w:tc>
          <w:tcPr>
            <w:tcW w:w="607"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F2E66E"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на 2019,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C7EC6A8"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 заявка на 2019,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697D373" w14:textId="77777777" w:rsidR="004D5F79" w:rsidRPr="004D5F79" w:rsidRDefault="004D5F79" w:rsidP="004D5F79">
            <w:pPr>
              <w:spacing w:after="0" w:line="240" w:lineRule="auto"/>
              <w:jc w:val="center"/>
              <w:rPr>
                <w:rFonts w:ascii="Myriad Pro" w:eastAsia="Times New Roman" w:hAnsi="Myriad Pro" w:cs="Calibri"/>
                <w:b/>
                <w:bCs/>
                <w:color w:val="FFFFFF"/>
                <w:sz w:val="18"/>
                <w:szCs w:val="18"/>
                <w:lang w:eastAsia="ru-RU"/>
              </w:rPr>
            </w:pPr>
            <w:r w:rsidRPr="004D5F79">
              <w:rPr>
                <w:rFonts w:ascii="Myriad Pro" w:eastAsia="Times New Roman" w:hAnsi="Myriad Pro" w:cs="Calibri"/>
                <w:b/>
                <w:bCs/>
                <w:color w:val="FFFFFF"/>
                <w:sz w:val="18"/>
                <w:szCs w:val="18"/>
                <w:lang w:eastAsia="ru-RU"/>
              </w:rPr>
              <w:t>ТБР на 2019 /факт за 2017, %</w:t>
            </w:r>
          </w:p>
        </w:tc>
      </w:tr>
      <w:tr w:rsidR="004D5F79" w:rsidRPr="004D5F79" w14:paraId="6AE692D6" w14:textId="77777777" w:rsidTr="00405E7D">
        <w:trPr>
          <w:trHeight w:val="260"/>
        </w:trPr>
        <w:tc>
          <w:tcPr>
            <w:tcW w:w="1514" w:type="pct"/>
            <w:tcBorders>
              <w:top w:val="single" w:sz="4" w:space="0" w:color="auto"/>
              <w:left w:val="single" w:sz="4" w:space="0" w:color="auto"/>
              <w:bottom w:val="single" w:sz="4" w:space="0" w:color="auto"/>
              <w:right w:val="single" w:sz="4" w:space="0" w:color="auto"/>
            </w:tcBorders>
            <w:shd w:val="clear" w:color="000000" w:fill="FFFFFF"/>
            <w:vAlign w:val="center"/>
          </w:tcPr>
          <w:p w14:paraId="11A0F7BB" w14:textId="77777777" w:rsidR="004D5F79" w:rsidRPr="004D5F79" w:rsidRDefault="004D5F79" w:rsidP="004D5F79">
            <w:pPr>
              <w:spacing w:after="0" w:line="240" w:lineRule="auto"/>
              <w:jc w:val="both"/>
              <w:rPr>
                <w:rFonts w:ascii="Myriad Pro" w:eastAsia="Times New Roman" w:hAnsi="Myriad Pro" w:cs="Calibri"/>
                <w:sz w:val="18"/>
                <w:szCs w:val="18"/>
                <w:lang w:eastAsia="ru-RU"/>
              </w:rPr>
            </w:pPr>
            <w:r w:rsidRPr="004D5F79">
              <w:rPr>
                <w:rFonts w:ascii="Myriad Pro" w:eastAsia="Times New Roman" w:hAnsi="Myriad Pro" w:cs="Calibri"/>
                <w:color w:val="000000"/>
                <w:sz w:val="18"/>
                <w:szCs w:val="18"/>
                <w:lang w:eastAsia="ru-RU"/>
              </w:rPr>
              <w:t>Дивиденды</w:t>
            </w:r>
          </w:p>
        </w:tc>
        <w:tc>
          <w:tcPr>
            <w:tcW w:w="759" w:type="pct"/>
            <w:tcBorders>
              <w:top w:val="single" w:sz="4" w:space="0" w:color="auto"/>
              <w:left w:val="single" w:sz="4" w:space="0" w:color="auto"/>
              <w:bottom w:val="single" w:sz="4" w:space="0" w:color="auto"/>
              <w:right w:val="single" w:sz="4" w:space="0" w:color="auto"/>
            </w:tcBorders>
            <w:shd w:val="clear" w:color="auto" w:fill="auto"/>
            <w:vAlign w:val="center"/>
          </w:tcPr>
          <w:p w14:paraId="674C8185" w14:textId="77777777" w:rsidR="004D5F79" w:rsidRPr="004D5F79" w:rsidRDefault="004D5F79" w:rsidP="004D5F79">
            <w:pPr>
              <w:spacing w:after="0" w:line="240" w:lineRule="auto"/>
              <w:jc w:val="right"/>
              <w:rPr>
                <w:rFonts w:ascii="Myriad Pro" w:eastAsia="Times New Roman" w:hAnsi="Myriad Pro" w:cs="Calibri"/>
                <w:sz w:val="18"/>
                <w:szCs w:val="18"/>
                <w:lang w:eastAsia="ru-RU"/>
              </w:rPr>
            </w:pPr>
            <w:r w:rsidRPr="004D5F79">
              <w:rPr>
                <w:rFonts w:ascii="Myriad Pro" w:eastAsia="Times New Roman" w:hAnsi="Myriad Pro" w:cs="Calibri"/>
                <w:color w:val="000000"/>
                <w:sz w:val="18"/>
                <w:szCs w:val="18"/>
                <w:lang w:eastAsia="ru-RU"/>
              </w:rPr>
              <w:t>0,00</w:t>
            </w:r>
          </w:p>
        </w:tc>
        <w:tc>
          <w:tcPr>
            <w:tcW w:w="987" w:type="pct"/>
            <w:tcBorders>
              <w:top w:val="single" w:sz="4" w:space="0" w:color="auto"/>
              <w:left w:val="nil"/>
              <w:bottom w:val="single" w:sz="4" w:space="0" w:color="auto"/>
              <w:right w:val="single" w:sz="4" w:space="0" w:color="auto"/>
            </w:tcBorders>
            <w:shd w:val="clear" w:color="auto" w:fill="auto"/>
            <w:vAlign w:val="center"/>
          </w:tcPr>
          <w:p w14:paraId="7D11BB2E" w14:textId="77777777" w:rsidR="004D5F79" w:rsidRPr="004D5F79" w:rsidRDefault="004D5F79" w:rsidP="004D5F79">
            <w:pPr>
              <w:spacing w:after="0" w:line="240" w:lineRule="auto"/>
              <w:jc w:val="right"/>
              <w:rPr>
                <w:rFonts w:ascii="Myriad Pro" w:eastAsia="Times New Roman" w:hAnsi="Myriad Pro" w:cs="Calibri"/>
                <w:sz w:val="18"/>
                <w:szCs w:val="18"/>
                <w:lang w:eastAsia="ru-RU"/>
              </w:rPr>
            </w:pPr>
            <w:r w:rsidRPr="004D5F79">
              <w:rPr>
                <w:rFonts w:ascii="Myriad Pro" w:eastAsia="Times New Roman" w:hAnsi="Myriad Pro" w:cs="Calibri"/>
                <w:color w:val="000000"/>
                <w:sz w:val="18"/>
                <w:szCs w:val="18"/>
                <w:lang w:eastAsia="ru-RU"/>
              </w:rPr>
              <w:t>107 908</w:t>
            </w:r>
          </w:p>
        </w:tc>
        <w:tc>
          <w:tcPr>
            <w:tcW w:w="607" w:type="pct"/>
            <w:tcBorders>
              <w:top w:val="single" w:sz="4" w:space="0" w:color="auto"/>
              <w:left w:val="nil"/>
              <w:bottom w:val="single" w:sz="4" w:space="0" w:color="auto"/>
              <w:right w:val="single" w:sz="4" w:space="0" w:color="auto"/>
            </w:tcBorders>
            <w:shd w:val="clear" w:color="auto" w:fill="auto"/>
            <w:vAlign w:val="center"/>
          </w:tcPr>
          <w:p w14:paraId="2C46DB2F" w14:textId="77777777" w:rsidR="004D5F79" w:rsidRPr="004D5F79" w:rsidRDefault="004D5F79" w:rsidP="004D5F79">
            <w:pPr>
              <w:spacing w:after="0" w:line="240" w:lineRule="auto"/>
              <w:jc w:val="right"/>
              <w:rPr>
                <w:rFonts w:ascii="Myriad Pro" w:eastAsia="Times New Roman" w:hAnsi="Myriad Pro" w:cs="Calibri"/>
                <w:sz w:val="18"/>
                <w:szCs w:val="18"/>
                <w:lang w:eastAsia="ru-RU"/>
              </w:rPr>
            </w:pPr>
            <w:r w:rsidRPr="004D5F79">
              <w:rPr>
                <w:rFonts w:ascii="Myriad Pro" w:eastAsia="Times New Roman" w:hAnsi="Myriad Pro" w:cs="Calibri"/>
                <w:color w:val="000000"/>
                <w:sz w:val="18"/>
                <w:szCs w:val="18"/>
                <w:lang w:eastAsia="ru-RU"/>
              </w:rPr>
              <w:t>0,00</w:t>
            </w:r>
          </w:p>
        </w:tc>
        <w:tc>
          <w:tcPr>
            <w:tcW w:w="606" w:type="pct"/>
            <w:tcBorders>
              <w:top w:val="single" w:sz="4" w:space="0" w:color="auto"/>
              <w:left w:val="single" w:sz="4" w:space="0" w:color="auto"/>
              <w:bottom w:val="single" w:sz="4" w:space="0" w:color="auto"/>
              <w:right w:val="single" w:sz="4" w:space="0" w:color="auto"/>
            </w:tcBorders>
            <w:shd w:val="clear" w:color="auto" w:fill="auto"/>
            <w:vAlign w:val="center"/>
          </w:tcPr>
          <w:p w14:paraId="35535D23" w14:textId="77777777" w:rsidR="004D5F79" w:rsidRPr="004D5F79" w:rsidRDefault="004D5F79" w:rsidP="004D5F79">
            <w:pPr>
              <w:spacing w:after="0" w:line="240" w:lineRule="auto"/>
              <w:jc w:val="center"/>
              <w:rPr>
                <w:rFonts w:ascii="Myriad Pro" w:eastAsia="Times New Roman" w:hAnsi="Myriad Pro" w:cs="Calibri"/>
                <w:sz w:val="18"/>
                <w:szCs w:val="18"/>
                <w:lang w:eastAsia="ru-RU"/>
              </w:rPr>
            </w:pPr>
            <w:r w:rsidRPr="004D5F79">
              <w:rPr>
                <w:rFonts w:ascii="Myriad Pro" w:eastAsia="Times New Roman" w:hAnsi="Myriad Pro" w:cs="Calibri"/>
                <w:color w:val="000000"/>
                <w:sz w:val="18"/>
                <w:szCs w:val="18"/>
                <w:lang w:eastAsia="ru-RU"/>
              </w:rPr>
              <w:t>-100,00</w:t>
            </w:r>
          </w:p>
        </w:tc>
        <w:tc>
          <w:tcPr>
            <w:tcW w:w="528" w:type="pct"/>
            <w:tcBorders>
              <w:top w:val="single" w:sz="4" w:space="0" w:color="auto"/>
              <w:left w:val="nil"/>
              <w:bottom w:val="single" w:sz="4" w:space="0" w:color="auto"/>
              <w:right w:val="single" w:sz="4" w:space="0" w:color="auto"/>
            </w:tcBorders>
            <w:shd w:val="clear" w:color="auto" w:fill="auto"/>
            <w:vAlign w:val="center"/>
          </w:tcPr>
          <w:p w14:paraId="5A28D0FE" w14:textId="77777777" w:rsidR="004D5F79" w:rsidRPr="004D5F79" w:rsidRDefault="004D5F79" w:rsidP="004D5F79">
            <w:pPr>
              <w:spacing w:after="0" w:line="240" w:lineRule="auto"/>
              <w:jc w:val="center"/>
              <w:rPr>
                <w:rFonts w:ascii="Myriad Pro" w:eastAsia="Times New Roman" w:hAnsi="Myriad Pro" w:cs="Calibri"/>
                <w:sz w:val="18"/>
                <w:szCs w:val="18"/>
                <w:lang w:eastAsia="ru-RU"/>
              </w:rPr>
            </w:pPr>
            <w:r w:rsidRPr="004D5F79">
              <w:rPr>
                <w:rFonts w:ascii="Myriad Pro" w:eastAsia="Times New Roman" w:hAnsi="Myriad Pro" w:cs="Calibri"/>
                <w:color w:val="000000"/>
                <w:sz w:val="18"/>
                <w:szCs w:val="18"/>
                <w:lang w:eastAsia="ru-RU"/>
              </w:rPr>
              <w:t>0</w:t>
            </w:r>
          </w:p>
        </w:tc>
      </w:tr>
    </w:tbl>
    <w:p w14:paraId="2A9C1188" w14:textId="77777777" w:rsidR="004D5F79" w:rsidRPr="004D5F79" w:rsidRDefault="004D5F79" w:rsidP="004D5F79">
      <w:pPr>
        <w:spacing w:after="0" w:line="240" w:lineRule="auto"/>
        <w:rPr>
          <w:rFonts w:ascii="Myriad Pro" w:eastAsia="Times New Roman" w:hAnsi="Myriad Pro" w:cs="Times New Roman"/>
          <w:sz w:val="24"/>
          <w:szCs w:val="24"/>
          <w:lang w:eastAsia="ru-RU"/>
        </w:rPr>
      </w:pPr>
    </w:p>
    <w:p w14:paraId="40595690" w14:textId="77777777" w:rsidR="004D5F79" w:rsidRPr="004D5F79" w:rsidRDefault="004D5F79" w:rsidP="004D5F79">
      <w:pPr>
        <w:spacing w:after="0" w:line="360" w:lineRule="auto"/>
        <w:contextualSpacing/>
        <w:jc w:val="both"/>
        <w:rPr>
          <w:rFonts w:ascii="Myriad Pro" w:eastAsia="Calibri" w:hAnsi="Myriad Pro" w:cs="Times New Roman"/>
          <w:b/>
          <w:bCs/>
          <w:color w:val="000000"/>
          <w:sz w:val="26"/>
          <w:szCs w:val="26"/>
        </w:rPr>
      </w:pPr>
      <w:r w:rsidRPr="004D5F79">
        <w:rPr>
          <w:rFonts w:ascii="Myriad Pro" w:eastAsia="Calibri" w:hAnsi="Myriad Pro" w:cs="Times New Roman"/>
          <w:b/>
          <w:color w:val="000000"/>
          <w:sz w:val="26"/>
          <w:szCs w:val="26"/>
        </w:rPr>
        <w:t>ПОЗИЦИЯ ТЕРРИТОРИАЛЬНОЙ СЕТЕВОЙ ОРГАНИЗАЦИИ</w:t>
      </w:r>
    </w:p>
    <w:p w14:paraId="3E5AA914"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Филиалом ПАО «МРСК Юга» - «Волгоградэнерго» по статье на 2019 год была заявлена сумма расходов в размере 107 908 тыс. руб.</w:t>
      </w:r>
    </w:p>
    <w:p w14:paraId="37154B25"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В Пояснительной записке филиалом ПАО «МРСК Юга» - «Волгоградэнерго» были представлены следующие пояснения.</w:t>
      </w:r>
    </w:p>
    <w:p w14:paraId="46F08CFA"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Уставный капитал ПАО «МРСК Юга» по состоянию на 31.12.2017 г. составляет 6 117 813 941,7 руб., который составляется из номинальной стоимости акций, размещённых (приобретённых) среди акционеров.</w:t>
      </w:r>
    </w:p>
    <w:p w14:paraId="155D380D"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ПАО «МРСК Юга» размещены обыкновенные акции одинаковой номинальной стоимостью 10 копеек каждая в количестве 61 178 139 417 шт. (страница «Акционерный капитал» из раздела «Акционеру и инвестору» официального сайта ПАО «МРСК Юга» www.mrsk-vuga.ru).</w:t>
      </w:r>
    </w:p>
    <w:p w14:paraId="343C0D69"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В соответствии с ежеквартальным отчётом эмитента ПАО «МРСК Юга» за 4 кв. 2017 года (последний на текущий момент официальный отчёт) рыночная капитализация ПАО «МРСК Юга» по состоянию на 31.12.2017 г. составляет 3 615 628 040 руб. (раздел «Рыночная капитализация эмитента»). Таким образом, рыночная капитализация ПАО «МРСК Юга» в процентном выражении от уставного капитала составляет 59,1 %. При этом, доход по государственным облигациям (облигациям федерального займа - ОФЗ), складывающийся из двух вещей: купонный доход и доход от погашения/продажи, составляет от 8 % до 12 % в зависимости от срока погашения.</w:t>
      </w:r>
    </w:p>
    <w:p w14:paraId="7EDB41F1"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lastRenderedPageBreak/>
        <w:t>Учитывая вышеизложенное, а также ориентируясь на минимальную доходность ОФЗ (8 %), в расчёте дивидендных выплат ПАО «МРСК Юга» на 2019 год следует учесть сумму средств в общем объёме 489 425,12 тыс. руб., что составляет 13,5 % - от текущей рыночной капитализации ПАО «МРСК Юга».</w:t>
      </w:r>
    </w:p>
    <w:p w14:paraId="3C7DC1B9"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Для определения доли дивидендных выплат, которые будут распределены на филиал ПАО «МРСК Юга» - «Волгоградэнерго», предлагается в качестве критерия определения долевого участия применить долю основных средств филиала в общем объёме основных средств ПАО «МРСК Юга».</w:t>
      </w:r>
    </w:p>
    <w:p w14:paraId="3F7DA3C2"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По состоянию на 31.12.2017 г. в соответствии с бухгалтерским балансом на указанную дату (копия бухгалтерского баланса ПАО «МРСК Юга» на 31.12.2017 г.) стоимость основных средств ПАО «МРСК Юга» составляла 28 696 683 тыс. рублей, в которой 6 084 150 тыс. руб. составляли основные средства филиала ПАО «МРСК Юга» - «Волгоградэнерго» (копия бухгалтерского баланса филиала ПАО «МРСК Юга» - «Волгоградэнерго» на 31.12.2017 г.) или 21,20 % от общего объёма.</w:t>
      </w:r>
    </w:p>
    <w:p w14:paraId="5200233D" w14:textId="77777777" w:rsidR="004D5F79" w:rsidRPr="004D5F79" w:rsidRDefault="004D5F79" w:rsidP="004D5F79">
      <w:pPr>
        <w:spacing w:after="0" w:line="360" w:lineRule="auto"/>
        <w:ind w:firstLine="567"/>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 xml:space="preserve">На основании вышеизложенного, в необходимой валовой выручке для расчета тарифов на услуги по передаче электрической энергии филиала ПАО «МРСК Юга» - «Волгоградэнерго» на 2019 год необходимо учесть сумму средств на выплату дивидендов в размере 489 425,12 тыс. руб. * 4,0% (ИПЦ 2018 г.) * 21,20 % = 107 908,45 тыс. руб. </w:t>
      </w:r>
    </w:p>
    <w:p w14:paraId="6A54CC3A" w14:textId="77777777" w:rsidR="004D5F79" w:rsidRPr="004D5F79" w:rsidRDefault="004D5F79" w:rsidP="004D5F79">
      <w:pPr>
        <w:spacing w:after="0" w:line="360" w:lineRule="auto"/>
        <w:ind w:firstLine="567"/>
        <w:contextualSpacing/>
        <w:jc w:val="both"/>
        <w:rPr>
          <w:rFonts w:ascii="Myriad Pro" w:eastAsia="Calibri" w:hAnsi="Myriad Pro" w:cs="Times New Roman"/>
          <w:bCs/>
          <w:color w:val="000000"/>
          <w:sz w:val="26"/>
          <w:szCs w:val="26"/>
          <w:lang w:eastAsia="ru-RU"/>
        </w:rPr>
      </w:pPr>
      <w:r w:rsidRPr="004D5F79">
        <w:rPr>
          <w:rFonts w:ascii="Myriad Pro" w:eastAsia="Calibri" w:hAnsi="Myriad Pro" w:cs="Times New Roman"/>
          <w:bCs/>
          <w:color w:val="000000"/>
          <w:sz w:val="26"/>
          <w:szCs w:val="26"/>
          <w:lang w:eastAsia="ru-RU"/>
        </w:rPr>
        <w:t>В обоснование заявленной суммы расходов филиалом ПАО «МРСК Юга» - «Волгоградэнерго» были предоставлены следующие документы:</w:t>
      </w:r>
    </w:p>
    <w:p w14:paraId="522BAA94" w14:textId="77777777" w:rsidR="004D5F79" w:rsidRPr="004D5F79" w:rsidRDefault="004D5F79" w:rsidP="00596416">
      <w:pPr>
        <w:numPr>
          <w:ilvl w:val="0"/>
          <w:numId w:val="5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Копия страницы «Акционерный капитал» из раздела «Акционеру и инвестору» официального сайта ПАО «МРСК Юга» www.mrsk-vuga.ru</w:t>
      </w:r>
    </w:p>
    <w:p w14:paraId="703BE3FA" w14:textId="77777777" w:rsidR="004D5F79" w:rsidRPr="004D5F79" w:rsidRDefault="004D5F79" w:rsidP="00596416">
      <w:pPr>
        <w:numPr>
          <w:ilvl w:val="0"/>
          <w:numId w:val="5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Ежеквартальный отчет ПАО «МРСК Юга» за 4 квартал 2017 г.</w:t>
      </w:r>
    </w:p>
    <w:p w14:paraId="44A5E375" w14:textId="77777777" w:rsidR="004D5F79" w:rsidRPr="004D5F79" w:rsidRDefault="004D5F79" w:rsidP="00596416">
      <w:pPr>
        <w:numPr>
          <w:ilvl w:val="0"/>
          <w:numId w:val="5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Копия бухгалтерского баланса ПАО «МРСК Юга» на 31.12.2017 г.;</w:t>
      </w:r>
    </w:p>
    <w:p w14:paraId="2B13E03D" w14:textId="77777777" w:rsidR="004D5F79" w:rsidRPr="004D5F79" w:rsidRDefault="004D5F79" w:rsidP="00596416">
      <w:pPr>
        <w:numPr>
          <w:ilvl w:val="0"/>
          <w:numId w:val="50"/>
        </w:numPr>
        <w:spacing w:after="0" w:line="360" w:lineRule="auto"/>
        <w:ind w:left="1134" w:hanging="567"/>
        <w:contextualSpacing/>
        <w:jc w:val="both"/>
        <w:rPr>
          <w:rFonts w:ascii="Myriad Pro" w:eastAsia="Calibri" w:hAnsi="Myriad Pro" w:cs="Times New Roman"/>
          <w:sz w:val="26"/>
          <w:szCs w:val="26"/>
          <w:lang w:eastAsia="ru-RU"/>
        </w:rPr>
      </w:pPr>
      <w:r w:rsidRPr="004D5F79">
        <w:rPr>
          <w:rFonts w:ascii="Myriad Pro" w:eastAsia="Calibri" w:hAnsi="Myriad Pro" w:cs="Times New Roman"/>
          <w:sz w:val="26"/>
          <w:szCs w:val="26"/>
          <w:lang w:eastAsia="ru-RU"/>
        </w:rPr>
        <w:t>Копия бухгалтерского баланса ПАО «МРСК Юга» - «Волгоградэнерго» на 31.12.2017</w:t>
      </w:r>
    </w:p>
    <w:p w14:paraId="348E4ABE"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rPr>
      </w:pPr>
    </w:p>
    <w:p w14:paraId="51D638E8"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rPr>
      </w:pPr>
      <w:r w:rsidRPr="004D5F79">
        <w:rPr>
          <w:rFonts w:ascii="Myriad Pro" w:eastAsia="Calibri" w:hAnsi="Myriad Pro" w:cs="Times New Roman"/>
          <w:b/>
          <w:color w:val="000000"/>
          <w:sz w:val="26"/>
          <w:szCs w:val="26"/>
        </w:rPr>
        <w:t>ПОЗИЦИЯ ОРГАНА РЕГУЛИРОВАНИЯ</w:t>
      </w:r>
    </w:p>
    <w:p w14:paraId="22520CFA"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 xml:space="preserve">Расходы не приняты в связи с необязательным характером выплат, не относящимся напрямую на регулируемый вид деятельности, а также </w:t>
      </w:r>
      <w:r w:rsidRPr="004D5F79">
        <w:rPr>
          <w:rFonts w:ascii="Myriad Pro" w:eastAsia="Calibri" w:hAnsi="Myriad Pro" w:cs="Times New Roman"/>
          <w:color w:val="000000"/>
          <w:sz w:val="26"/>
          <w:szCs w:val="26"/>
        </w:rPr>
        <w:lastRenderedPageBreak/>
        <w:t>необходимостью сокращения внутренних операционных издержек. Решение о выплате, размере и форме выплаты принимается Общим собранием акционеров Общества. Собрание вправе принять решение о невыплате дивидендов по обыкновенным акциям. Обоснование ТСО представлено только на электронном носителе, на бумажном отсутствует. (стр. 63 Экспертного заключения).</w:t>
      </w:r>
    </w:p>
    <w:p w14:paraId="40C88D7D"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highlight w:val="yellow"/>
        </w:rPr>
      </w:pPr>
    </w:p>
    <w:p w14:paraId="68E8D6DD" w14:textId="77777777" w:rsidR="004D5F79" w:rsidRPr="004D5F79" w:rsidRDefault="004D5F79" w:rsidP="004D5F79">
      <w:pPr>
        <w:spacing w:after="0" w:line="360" w:lineRule="auto"/>
        <w:contextualSpacing/>
        <w:jc w:val="both"/>
        <w:rPr>
          <w:rFonts w:ascii="Myriad Pro" w:eastAsia="Calibri" w:hAnsi="Myriad Pro" w:cs="Times New Roman"/>
          <w:b/>
          <w:color w:val="000000"/>
          <w:sz w:val="26"/>
          <w:szCs w:val="26"/>
        </w:rPr>
      </w:pPr>
      <w:r w:rsidRPr="004D5F79">
        <w:rPr>
          <w:rFonts w:ascii="Myriad Pro" w:eastAsia="Calibri" w:hAnsi="Myriad Pro" w:cs="Times New Roman"/>
          <w:b/>
          <w:color w:val="000000"/>
          <w:sz w:val="26"/>
          <w:szCs w:val="26"/>
        </w:rPr>
        <w:t>ПОЗИЦИЯ ИСПОЛНИТЕЛЯ</w:t>
      </w:r>
    </w:p>
    <w:p w14:paraId="4787D00D" w14:textId="77777777" w:rsidR="004D5F79" w:rsidRPr="004D5F79" w:rsidRDefault="004D5F79" w:rsidP="004D5F7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В соответствии с положениями Основ ценообразования № 1178, а также письмом ФАС России от 20.11.2017 № ИА/80721/17 «О выплате дивидендов» учет в составе необходимой валовой выручки территориальных сетевых организаций, участвующей в расчете единых (котловых) тарифов на услуги по передаче электрической энергии на территории субъекта Российской Федерации, расходов на выплату дивидендов акционерам (участникам) регулируемой организации не предусмотрен. Возложение бремени расходов на выплату дивидендов на потребителей не соответствует принципам экономической обоснованности тарифов и соблюдения баланса интересов поставщиков и потребителей.</w:t>
      </w:r>
    </w:p>
    <w:p w14:paraId="40454E8D" w14:textId="77777777" w:rsidR="004D5F79" w:rsidRPr="004D5F79" w:rsidRDefault="004D5F79" w:rsidP="004D5F7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Так, величина средств, направляемых на выплату дивидендов, должна рассчитываться с учетом исключения из величины чистой прибыли, в том числе фактических инвестиций, осуществляемых за счет чистой прибыли, полученной от регулируемой деятельности в рамках реализации утвержденных Минэнерго России инвестиционных программ в установленном порядке; доли чистой прибыли, полученной от деятельности по технологическому присоединению к электрическим сетям (включая процентные доходы за рассрочку внесения платы за технологическое присоединение), за исключением фактически поступивших денежных средств в отчетном периоде.</w:t>
      </w:r>
    </w:p>
    <w:p w14:paraId="3DE34A2B" w14:textId="77777777" w:rsidR="004D5F79" w:rsidRPr="004D5F79" w:rsidRDefault="004D5F79" w:rsidP="004D5F7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 xml:space="preserve">При этом законодательством в области государственного регулирования цен (тарифов) в сфере электроэнергетики предусмотрен механизм сохранения в тарифах экономии операционных (подконтрольных) расходов, которая непосредственно обусловлена реальным и объективным повышением эффективности работы и производительности труда в организациях, которое нашло свое выражение в превышении темпов повышения эффективности </w:t>
      </w:r>
      <w:r w:rsidRPr="004D5F79">
        <w:rPr>
          <w:rFonts w:ascii="Myriad Pro" w:eastAsia="Times New Roman" w:hAnsi="Myriad Pro" w:cs="Times New Roman"/>
          <w:sz w:val="26"/>
          <w:szCs w:val="26"/>
          <w:lang w:eastAsia="ru-RU"/>
        </w:rPr>
        <w:lastRenderedPageBreak/>
        <w:t>(снижения) расходов по отношению к показателям, предусмотренным при установлении тарифов.</w:t>
      </w:r>
    </w:p>
    <w:p w14:paraId="53A13062" w14:textId="77777777" w:rsidR="004D5F79" w:rsidRPr="004D5F79" w:rsidRDefault="004D5F79" w:rsidP="004D5F79">
      <w:pPr>
        <w:spacing w:after="0" w:line="360" w:lineRule="auto"/>
        <w:ind w:firstLine="567"/>
        <w:jc w:val="both"/>
        <w:rPr>
          <w:rFonts w:ascii="Myriad Pro" w:eastAsia="Times New Roman" w:hAnsi="Myriad Pro" w:cs="Times New Roman"/>
          <w:sz w:val="26"/>
          <w:szCs w:val="26"/>
          <w:lang w:eastAsia="ru-RU"/>
        </w:rPr>
      </w:pPr>
      <w:r w:rsidRPr="004D5F79">
        <w:rPr>
          <w:rFonts w:ascii="Myriad Pro" w:eastAsia="Times New Roman" w:hAnsi="Myriad Pro" w:cs="Times New Roman"/>
          <w:sz w:val="26"/>
          <w:szCs w:val="26"/>
          <w:lang w:eastAsia="ru-RU"/>
        </w:rPr>
        <w:t>Действующим законодательством также регламентированы действия регулирующих органов, направленные на сохранение такой экономии операционных (подконтрольных) расходов, возникшей вследствие повышения эффективности работы и производительности труда в организациях. В этой связи, дивиденды могут выплачиваться акционерам (участникам) в случае формирования фактической чистой прибыли, возникшей в результате вышеуказанной экономии.</w:t>
      </w:r>
    </w:p>
    <w:p w14:paraId="69C9F47E" w14:textId="77777777" w:rsidR="00595AFB" w:rsidRDefault="004D5F79" w:rsidP="005B0EE2">
      <w:pPr>
        <w:spacing w:after="0" w:line="360" w:lineRule="auto"/>
        <w:ind w:firstLine="567"/>
        <w:jc w:val="both"/>
        <w:rPr>
          <w:rFonts w:ascii="Myriad Pro" w:eastAsia="Calibri" w:hAnsi="Myriad Pro" w:cs="Times New Roman"/>
          <w:color w:val="000000" w:themeColor="text1"/>
          <w:sz w:val="26"/>
          <w:szCs w:val="26"/>
        </w:rPr>
      </w:pPr>
      <w:r w:rsidRPr="004D5F79">
        <w:rPr>
          <w:rFonts w:ascii="Myriad Pro" w:eastAsia="Times New Roman" w:hAnsi="Myriad Pro" w:cs="Times New Roman"/>
          <w:sz w:val="26"/>
          <w:szCs w:val="26"/>
          <w:lang w:eastAsia="ru-RU"/>
        </w:rPr>
        <w:t xml:space="preserve">Таким образом, Исполнитель считает обоснованным решение </w:t>
      </w:r>
      <w:r w:rsidR="003A2353">
        <w:rPr>
          <w:rFonts w:ascii="Myriad Pro" w:eastAsia="Times New Roman" w:hAnsi="Myriad Pro" w:cs="Times New Roman"/>
          <w:sz w:val="26"/>
          <w:szCs w:val="26"/>
          <w:lang w:eastAsia="ru-RU"/>
        </w:rPr>
        <w:t>КТР Волгоградской</w:t>
      </w:r>
      <w:r w:rsidRPr="004D5F79">
        <w:rPr>
          <w:rFonts w:ascii="Myriad Pro" w:eastAsia="Times New Roman" w:hAnsi="Myriad Pro" w:cs="Times New Roman"/>
          <w:sz w:val="26"/>
          <w:szCs w:val="26"/>
          <w:lang w:eastAsia="ru-RU"/>
        </w:rPr>
        <w:t xml:space="preserve"> области по исключению указанных расходов из НВВ филиала ПАО «МРСК Юга» - «Волгоградэнерго» на 2019 год.</w:t>
      </w:r>
    </w:p>
    <w:p w14:paraId="03B57E43" w14:textId="77777777" w:rsidR="005B0EE2" w:rsidRDefault="005B0EE2">
      <w:pPr>
        <w:rPr>
          <w:rFonts w:ascii="Myriad Pro" w:eastAsia="Times New Roman" w:hAnsi="Myriad Pro" w:cs="Times New Roman"/>
          <w:sz w:val="26"/>
          <w:szCs w:val="26"/>
          <w:lang w:eastAsia="ru-RU"/>
        </w:rPr>
      </w:pPr>
      <w:r>
        <w:rPr>
          <w:rFonts w:ascii="Myriad Pro" w:eastAsia="Times New Roman" w:hAnsi="Myriad Pro" w:cs="Times New Roman"/>
          <w:sz w:val="26"/>
          <w:szCs w:val="26"/>
          <w:lang w:eastAsia="ru-RU"/>
        </w:rPr>
        <w:br w:type="page"/>
      </w:r>
    </w:p>
    <w:p w14:paraId="3C75B56D" w14:textId="77777777" w:rsidR="008577B6" w:rsidRDefault="008577B6" w:rsidP="008577B6">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08" w:name="_Toc43398072"/>
      <w:r w:rsidRPr="008C068E">
        <w:rPr>
          <w:rFonts w:ascii="Myriad Pro" w:hAnsi="Myriad Pro"/>
          <w:b/>
          <w:color w:val="4F6228" w:themeColor="accent3" w:themeShade="80"/>
          <w:sz w:val="28"/>
          <w:szCs w:val="28"/>
        </w:rPr>
        <w:lastRenderedPageBreak/>
        <w:t xml:space="preserve">Прочие </w:t>
      </w:r>
      <w:r w:rsidR="00C935A0">
        <w:rPr>
          <w:rFonts w:ascii="Myriad Pro" w:hAnsi="Myriad Pro"/>
          <w:b/>
          <w:color w:val="4F6228" w:themeColor="accent3" w:themeShade="80"/>
          <w:sz w:val="28"/>
          <w:szCs w:val="28"/>
        </w:rPr>
        <w:t>неподконтрольные расходы</w:t>
      </w:r>
      <w:bookmarkEnd w:id="108"/>
    </w:p>
    <w:p w14:paraId="0ABDE49A"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 соответствии с пунктом </w:t>
      </w:r>
      <w:r w:rsidRPr="0031240F">
        <w:rPr>
          <w:rFonts w:ascii="Myriad Pro" w:eastAsia="Calibri" w:hAnsi="Myriad Pro" w:cs="Times New Roman"/>
          <w:color w:val="000000"/>
          <w:sz w:val="26"/>
          <w:szCs w:val="26"/>
        </w:rPr>
        <w:t>38</w:t>
      </w:r>
      <w:r>
        <w:rPr>
          <w:rFonts w:ascii="Myriad Pro" w:eastAsia="Calibri" w:hAnsi="Myriad Pro" w:cs="Times New Roman"/>
          <w:color w:val="000000"/>
          <w:sz w:val="26"/>
          <w:szCs w:val="26"/>
        </w:rPr>
        <w:t xml:space="preserve"> Основ ценообразования № 1178</w:t>
      </w:r>
      <w:r w:rsidRPr="0031240F">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т</w:t>
      </w:r>
      <w:r w:rsidRPr="0031240F">
        <w:rPr>
          <w:rFonts w:ascii="Myriad Pro" w:eastAsia="Calibri" w:hAnsi="Myriad Pro" w:cs="Times New Roman"/>
          <w:color w:val="000000"/>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w:t>
      </w:r>
      <w:r>
        <w:rPr>
          <w:rFonts w:ascii="Myriad Pro" w:eastAsia="Calibri" w:hAnsi="Myriad Pro" w:cs="Times New Roman"/>
          <w:color w:val="000000"/>
          <w:sz w:val="26"/>
          <w:szCs w:val="26"/>
        </w:rPr>
        <w:t xml:space="preserve">в том числе </w:t>
      </w:r>
      <w:r w:rsidRPr="0031240F">
        <w:rPr>
          <w:rFonts w:ascii="Myriad Pro" w:eastAsia="Calibri" w:hAnsi="Myriad Pro" w:cs="Times New Roman"/>
          <w:color w:val="000000"/>
          <w:sz w:val="26"/>
          <w:szCs w:val="26"/>
        </w:rPr>
        <w:t>на основании долгосрочн</w:t>
      </w:r>
      <w:r>
        <w:rPr>
          <w:rFonts w:ascii="Myriad Pro" w:eastAsia="Calibri" w:hAnsi="Myriad Pro" w:cs="Times New Roman"/>
          <w:color w:val="000000"/>
          <w:sz w:val="26"/>
          <w:szCs w:val="26"/>
        </w:rPr>
        <w:t>ого</w:t>
      </w:r>
      <w:r w:rsidRPr="0031240F">
        <w:rPr>
          <w:rFonts w:ascii="Myriad Pro" w:eastAsia="Calibri" w:hAnsi="Myriad Pro" w:cs="Times New Roman"/>
          <w:color w:val="000000"/>
          <w:sz w:val="26"/>
          <w:szCs w:val="26"/>
        </w:rPr>
        <w:t xml:space="preserve"> параметр</w:t>
      </w:r>
      <w:r>
        <w:rPr>
          <w:rFonts w:ascii="Myriad Pro" w:eastAsia="Calibri" w:hAnsi="Myriad Pro" w:cs="Times New Roman"/>
          <w:color w:val="000000"/>
          <w:sz w:val="26"/>
          <w:szCs w:val="26"/>
        </w:rPr>
        <w:t>а</w:t>
      </w:r>
      <w:r w:rsidRPr="0031240F">
        <w:rPr>
          <w:rFonts w:ascii="Myriad Pro" w:eastAsia="Calibri" w:hAnsi="Myriad Pro" w:cs="Times New Roman"/>
          <w:color w:val="000000"/>
          <w:sz w:val="26"/>
          <w:szCs w:val="26"/>
        </w:rPr>
        <w:t xml:space="preserve"> регулирования</w:t>
      </w:r>
      <w:r>
        <w:rPr>
          <w:rFonts w:ascii="Myriad Pro" w:eastAsia="Calibri" w:hAnsi="Myriad Pro" w:cs="Times New Roman"/>
          <w:color w:val="000000"/>
          <w:sz w:val="26"/>
          <w:szCs w:val="26"/>
        </w:rPr>
        <w:t xml:space="preserve"> - </w:t>
      </w:r>
      <w:r w:rsidRPr="0031240F">
        <w:rPr>
          <w:rFonts w:ascii="Myriad Pro" w:eastAsia="Calibri" w:hAnsi="Myriad Pro" w:cs="Times New Roman"/>
          <w:color w:val="000000"/>
          <w:sz w:val="26"/>
          <w:szCs w:val="26"/>
        </w:rPr>
        <w:t>величин</w:t>
      </w:r>
      <w:r>
        <w:rPr>
          <w:rFonts w:ascii="Myriad Pro" w:eastAsia="Calibri" w:hAnsi="Myriad Pro" w:cs="Times New Roman"/>
          <w:color w:val="000000"/>
          <w:sz w:val="26"/>
          <w:szCs w:val="26"/>
        </w:rPr>
        <w:t>ы</w:t>
      </w:r>
      <w:r w:rsidRPr="0031240F">
        <w:rPr>
          <w:rFonts w:ascii="Myriad Pro" w:eastAsia="Calibri" w:hAnsi="Myriad Pro" w:cs="Times New Roman"/>
          <w:color w:val="000000"/>
          <w:sz w:val="26"/>
          <w:szCs w:val="26"/>
        </w:rPr>
        <w:t xml:space="preserve"> неподконтрольных расходов, рассчитанн</w:t>
      </w:r>
      <w:r>
        <w:rPr>
          <w:rFonts w:ascii="Myriad Pro" w:eastAsia="Calibri" w:hAnsi="Myriad Pro" w:cs="Times New Roman"/>
          <w:color w:val="000000"/>
          <w:sz w:val="26"/>
          <w:szCs w:val="26"/>
        </w:rPr>
        <w:t>ой</w:t>
      </w:r>
      <w:r w:rsidRPr="0031240F">
        <w:rPr>
          <w:rFonts w:ascii="Myriad Pro" w:eastAsia="Calibri" w:hAnsi="Myriad Pro" w:cs="Times New Roman"/>
          <w:color w:val="000000"/>
          <w:sz w:val="26"/>
          <w:szCs w:val="26"/>
        </w:rPr>
        <w:t xml:space="preserve">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w:t>
      </w:r>
      <w:r>
        <w:rPr>
          <w:rFonts w:ascii="Myriad Pro" w:eastAsia="Calibri" w:hAnsi="Myriad Pro" w:cs="Times New Roman"/>
          <w:color w:val="000000"/>
          <w:sz w:val="26"/>
          <w:szCs w:val="26"/>
        </w:rPr>
        <w:t>.</w:t>
      </w:r>
    </w:p>
    <w:p w14:paraId="31F79ECB"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Согласно пункту 11 Методических указаний № 98-э </w:t>
      </w:r>
      <w:r w:rsidRPr="00017E0A">
        <w:rPr>
          <w:rFonts w:ascii="Myriad Pro" w:eastAsia="Calibri" w:hAnsi="Myriad Pro" w:cs="Times New Roman"/>
          <w:color w:val="000000"/>
          <w:sz w:val="26"/>
          <w:szCs w:val="26"/>
        </w:rPr>
        <w:t>неподконтрольные расходы, определяемые методом экономически обоснованных расходов, включаю</w:t>
      </w:r>
      <w:r>
        <w:rPr>
          <w:rFonts w:ascii="Myriad Pro" w:eastAsia="Calibri" w:hAnsi="Myriad Pro" w:cs="Times New Roman"/>
          <w:color w:val="000000"/>
          <w:sz w:val="26"/>
          <w:szCs w:val="26"/>
        </w:rPr>
        <w:t>т</w:t>
      </w:r>
      <w:r w:rsidRPr="00017E0A">
        <w:rPr>
          <w:rFonts w:ascii="Myriad Pro" w:eastAsia="Calibri" w:hAnsi="Myriad Pro" w:cs="Times New Roman"/>
          <w:color w:val="000000"/>
          <w:sz w:val="26"/>
          <w:szCs w:val="26"/>
        </w:rPr>
        <w:t xml:space="preserve"> в себя</w:t>
      </w:r>
      <w:r w:rsidRPr="00017E0A">
        <w:t xml:space="preserve"> </w:t>
      </w:r>
      <w:r w:rsidRPr="00017E0A">
        <w:rPr>
          <w:rFonts w:ascii="Myriad Pro" w:eastAsia="Calibri" w:hAnsi="Myriad Pro" w:cs="Times New Roman"/>
          <w:color w:val="000000"/>
          <w:sz w:val="26"/>
          <w:szCs w:val="26"/>
        </w:rPr>
        <w:t>прочие расходы, учитываемые при установлении тарифов на i-й год долгосрочного периода регулирования</w:t>
      </w:r>
      <w:r>
        <w:rPr>
          <w:rFonts w:ascii="Myriad Pro" w:eastAsia="Calibri" w:hAnsi="Myriad Pro" w:cs="Times New Roman"/>
          <w:color w:val="000000"/>
          <w:sz w:val="26"/>
          <w:szCs w:val="26"/>
        </w:rPr>
        <w:t>.</w:t>
      </w:r>
    </w:p>
    <w:tbl>
      <w:tblPr>
        <w:tblW w:w="9242"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7"/>
        <w:gridCol w:w="966"/>
        <w:gridCol w:w="1781"/>
        <w:gridCol w:w="1248"/>
        <w:gridCol w:w="1100"/>
        <w:gridCol w:w="1100"/>
      </w:tblGrid>
      <w:tr w:rsidR="000675AF" w:rsidRPr="007B6A2F" w14:paraId="33E09A02" w14:textId="77777777" w:rsidTr="000675AF">
        <w:trPr>
          <w:trHeight w:val="390"/>
          <w:tblHeader/>
        </w:trPr>
        <w:tc>
          <w:tcPr>
            <w:tcW w:w="3047"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393AA17" w14:textId="77777777" w:rsidR="000675AF" w:rsidRPr="00FF3DF7" w:rsidRDefault="000675AF" w:rsidP="000675AF">
            <w:pPr>
              <w:spacing w:after="0" w:line="240" w:lineRule="auto"/>
              <w:jc w:val="center"/>
              <w:rPr>
                <w:rFonts w:ascii="Myriad Pro" w:eastAsia="Times New Roman" w:hAnsi="Myriad Pro" w:cs="Times New Roman"/>
                <w:b/>
                <w:bCs/>
                <w:color w:val="FFFFFF"/>
                <w:sz w:val="18"/>
                <w:szCs w:val="18"/>
                <w:lang w:eastAsia="ru-RU"/>
              </w:rPr>
            </w:pPr>
            <w:r w:rsidRPr="00FF3DF7">
              <w:rPr>
                <w:rFonts w:ascii="Myriad Pro" w:eastAsia="Times New Roman" w:hAnsi="Myriad Pro" w:cs="Times New Roman"/>
                <w:b/>
                <w:bCs/>
                <w:color w:val="FFFFFF"/>
                <w:sz w:val="18"/>
                <w:szCs w:val="18"/>
                <w:lang w:eastAsia="ru-RU"/>
              </w:rPr>
              <w:t>Наименование статьи расходов</w:t>
            </w:r>
          </w:p>
        </w:tc>
        <w:tc>
          <w:tcPr>
            <w:tcW w:w="96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2F0EDC0" w14:textId="77777777" w:rsidR="000675AF" w:rsidRPr="00FF3DF7" w:rsidRDefault="000675AF" w:rsidP="000675AF">
            <w:pPr>
              <w:spacing w:after="0" w:line="240" w:lineRule="auto"/>
              <w:jc w:val="center"/>
              <w:rPr>
                <w:rFonts w:ascii="Myriad Pro" w:eastAsia="Times New Roman" w:hAnsi="Myriad Pro" w:cs="Times New Roman"/>
                <w:b/>
                <w:bCs/>
                <w:color w:val="FFFFFF"/>
                <w:sz w:val="18"/>
                <w:szCs w:val="18"/>
                <w:lang w:eastAsia="ru-RU"/>
              </w:rPr>
            </w:pPr>
            <w:r w:rsidRPr="00FF3DF7">
              <w:rPr>
                <w:rFonts w:ascii="Myriad Pro" w:eastAsia="Times New Roman" w:hAnsi="Myriad Pro" w:cs="Times New Roman"/>
                <w:b/>
                <w:bCs/>
                <w:color w:val="FFFFFF"/>
                <w:sz w:val="18"/>
                <w:szCs w:val="18"/>
                <w:lang w:eastAsia="ru-RU"/>
              </w:rPr>
              <w:t>Факт за 2017 год, тыс. руб.</w:t>
            </w:r>
          </w:p>
        </w:tc>
        <w:tc>
          <w:tcPr>
            <w:tcW w:w="1781"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7FDDBDD5" w14:textId="77777777" w:rsidR="000675AF" w:rsidRPr="00FF3DF7" w:rsidRDefault="000675AF" w:rsidP="000675AF">
            <w:pPr>
              <w:spacing w:after="0" w:line="240" w:lineRule="auto"/>
              <w:jc w:val="center"/>
              <w:rPr>
                <w:rFonts w:ascii="Myriad Pro" w:eastAsia="Times New Roman" w:hAnsi="Myriad Pro" w:cs="Times New Roman"/>
                <w:b/>
                <w:bCs/>
                <w:color w:val="FFFFFF"/>
                <w:sz w:val="18"/>
                <w:szCs w:val="18"/>
                <w:lang w:eastAsia="ru-RU"/>
              </w:rPr>
            </w:pPr>
            <w:r w:rsidRPr="00FF3DF7">
              <w:rPr>
                <w:rFonts w:ascii="Myriad Pro" w:eastAsia="Times New Roman" w:hAnsi="Myriad Pro" w:cs="Times New Roman"/>
                <w:b/>
                <w:bCs/>
                <w:color w:val="FFFFFF"/>
                <w:sz w:val="18"/>
                <w:szCs w:val="18"/>
                <w:lang w:eastAsia="ru-RU"/>
              </w:rPr>
              <w:t>Заявлено филиалом</w:t>
            </w:r>
          </w:p>
          <w:p w14:paraId="78C88179" w14:textId="77777777" w:rsidR="000675AF" w:rsidRPr="00FF3DF7" w:rsidRDefault="000675AF" w:rsidP="000675AF">
            <w:pPr>
              <w:spacing w:after="0" w:line="240" w:lineRule="auto"/>
              <w:jc w:val="center"/>
              <w:rPr>
                <w:rFonts w:ascii="Myriad Pro" w:eastAsia="Times New Roman" w:hAnsi="Myriad Pro" w:cs="Times New Roman"/>
                <w:b/>
                <w:bCs/>
                <w:color w:val="FFFFFF"/>
                <w:sz w:val="18"/>
                <w:szCs w:val="18"/>
                <w:lang w:eastAsia="ru-RU"/>
              </w:rPr>
            </w:pPr>
            <w:r w:rsidRPr="00FF3DF7">
              <w:rPr>
                <w:rFonts w:ascii="Myriad Pro" w:eastAsia="Times New Roman" w:hAnsi="Myriad Pro" w:cs="Times New Roman"/>
                <w:b/>
                <w:bCs/>
                <w:color w:val="FFFFFF"/>
                <w:sz w:val="18"/>
                <w:szCs w:val="18"/>
                <w:lang w:eastAsia="ru-RU"/>
              </w:rPr>
              <w:t>ПАО «МРСК Юга» -«Волгоградэнерго» на 2019 год,</w:t>
            </w:r>
          </w:p>
          <w:p w14:paraId="3F1BEAC7" w14:textId="77777777" w:rsidR="000675AF" w:rsidRPr="00FF3DF7" w:rsidRDefault="000675AF" w:rsidP="000675AF">
            <w:pPr>
              <w:spacing w:after="0" w:line="240" w:lineRule="auto"/>
              <w:jc w:val="center"/>
              <w:rPr>
                <w:rFonts w:ascii="Myriad Pro" w:eastAsia="Times New Roman" w:hAnsi="Myriad Pro" w:cs="Times New Roman"/>
                <w:b/>
                <w:bCs/>
                <w:color w:val="FFFFFF"/>
                <w:sz w:val="18"/>
                <w:szCs w:val="18"/>
                <w:lang w:eastAsia="ru-RU"/>
              </w:rPr>
            </w:pPr>
            <w:r w:rsidRPr="00FF3DF7">
              <w:rPr>
                <w:rFonts w:ascii="Myriad Pro" w:eastAsia="Times New Roman" w:hAnsi="Myriad Pro" w:cs="Times New Roman"/>
                <w:b/>
                <w:bCs/>
                <w:color w:val="FFFFFF"/>
                <w:sz w:val="18"/>
                <w:szCs w:val="18"/>
                <w:lang w:eastAsia="ru-RU"/>
              </w:rPr>
              <w:t>тыс. руб.</w:t>
            </w:r>
          </w:p>
        </w:tc>
        <w:tc>
          <w:tcPr>
            <w:tcW w:w="1248"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2D0ABCD2" w14:textId="77777777" w:rsidR="000675AF" w:rsidRPr="007B6A2F" w:rsidRDefault="000675AF" w:rsidP="000675AF">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ТБР на 2019 год, тыс. руб.</w:t>
            </w:r>
          </w:p>
        </w:tc>
        <w:tc>
          <w:tcPr>
            <w:tcW w:w="110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FFA86AE" w14:textId="77777777" w:rsidR="000675AF" w:rsidRPr="003F2187" w:rsidRDefault="000675AF"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ТБР / заявка на 2019, %</w:t>
            </w:r>
          </w:p>
        </w:tc>
        <w:tc>
          <w:tcPr>
            <w:tcW w:w="110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90D7224" w14:textId="77777777" w:rsidR="000675AF" w:rsidRPr="003F2187" w:rsidRDefault="000675AF"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ТБР на 2019 /факт за 2017, %</w:t>
            </w:r>
          </w:p>
        </w:tc>
      </w:tr>
      <w:tr w:rsidR="000675AF" w:rsidRPr="007B6A2F" w14:paraId="2ECF21FD" w14:textId="77777777" w:rsidTr="000675AF">
        <w:trPr>
          <w:trHeight w:val="255"/>
          <w:tblHeader/>
        </w:trPr>
        <w:tc>
          <w:tcPr>
            <w:tcW w:w="3047"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4A810AC7" w14:textId="77777777" w:rsidR="000675AF" w:rsidRPr="00FF3DF7" w:rsidRDefault="000675AF" w:rsidP="000675AF">
            <w:pPr>
              <w:spacing w:after="0" w:line="240" w:lineRule="auto"/>
              <w:jc w:val="center"/>
              <w:rPr>
                <w:rFonts w:ascii="Myriad Pro" w:eastAsia="Times New Roman" w:hAnsi="Myriad Pro" w:cs="Times New Roman"/>
                <w:b/>
                <w:bCs/>
                <w:color w:val="FFFFFF"/>
                <w:sz w:val="18"/>
                <w:szCs w:val="18"/>
                <w:lang w:eastAsia="ru-RU"/>
              </w:rPr>
            </w:pPr>
            <w:r w:rsidRPr="00FF3DF7">
              <w:rPr>
                <w:rFonts w:ascii="Myriad Pro" w:eastAsia="Times New Roman" w:hAnsi="Myriad Pro" w:cs="Times New Roman"/>
                <w:b/>
                <w:bCs/>
                <w:color w:val="FFFFFF"/>
                <w:sz w:val="18"/>
                <w:szCs w:val="18"/>
                <w:lang w:eastAsia="ru-RU"/>
              </w:rPr>
              <w:t>1</w:t>
            </w:r>
          </w:p>
        </w:tc>
        <w:tc>
          <w:tcPr>
            <w:tcW w:w="966"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3875C25" w14:textId="77777777" w:rsidR="000675AF" w:rsidRPr="00FF3DF7" w:rsidRDefault="000675AF" w:rsidP="000675AF">
            <w:pPr>
              <w:spacing w:after="0" w:line="240" w:lineRule="auto"/>
              <w:jc w:val="center"/>
              <w:rPr>
                <w:rFonts w:ascii="Myriad Pro" w:eastAsia="Times New Roman" w:hAnsi="Myriad Pro" w:cs="Times New Roman"/>
                <w:b/>
                <w:bCs/>
                <w:color w:val="FFFFFF"/>
                <w:sz w:val="18"/>
                <w:szCs w:val="18"/>
                <w:lang w:eastAsia="ru-RU"/>
              </w:rPr>
            </w:pPr>
            <w:r w:rsidRPr="00FF3DF7">
              <w:rPr>
                <w:rFonts w:ascii="Myriad Pro" w:eastAsia="Times New Roman" w:hAnsi="Myriad Pro" w:cs="Times New Roman"/>
                <w:b/>
                <w:bCs/>
                <w:color w:val="FFFFFF"/>
                <w:sz w:val="18"/>
                <w:szCs w:val="18"/>
                <w:lang w:eastAsia="ru-RU"/>
              </w:rPr>
              <w:t>2</w:t>
            </w:r>
          </w:p>
        </w:tc>
        <w:tc>
          <w:tcPr>
            <w:tcW w:w="1781"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AE6C7D8" w14:textId="77777777" w:rsidR="000675AF" w:rsidRPr="00FF3DF7" w:rsidRDefault="000675AF" w:rsidP="000675AF">
            <w:pPr>
              <w:spacing w:after="0" w:line="240" w:lineRule="auto"/>
              <w:jc w:val="center"/>
              <w:rPr>
                <w:rFonts w:ascii="Myriad Pro" w:eastAsia="Times New Roman" w:hAnsi="Myriad Pro" w:cs="Times New Roman"/>
                <w:b/>
                <w:bCs/>
                <w:color w:val="FFFFFF"/>
                <w:sz w:val="18"/>
                <w:szCs w:val="18"/>
                <w:lang w:eastAsia="ru-RU"/>
              </w:rPr>
            </w:pPr>
            <w:r w:rsidRPr="00FF3DF7">
              <w:rPr>
                <w:rFonts w:ascii="Myriad Pro" w:eastAsia="Times New Roman" w:hAnsi="Myriad Pro" w:cs="Times New Roman"/>
                <w:b/>
                <w:bCs/>
                <w:color w:val="FFFFFF"/>
                <w:sz w:val="18"/>
                <w:szCs w:val="18"/>
                <w:lang w:eastAsia="ru-RU"/>
              </w:rPr>
              <w:t>3</w:t>
            </w:r>
          </w:p>
        </w:tc>
        <w:tc>
          <w:tcPr>
            <w:tcW w:w="1248" w:type="dxa"/>
            <w:tcBorders>
              <w:top w:val="single" w:sz="4" w:space="0" w:color="FFFFFF"/>
              <w:left w:val="single" w:sz="4" w:space="0" w:color="FFFFFF"/>
              <w:bottom w:val="single" w:sz="4" w:space="0" w:color="FFFFFF"/>
              <w:right w:val="single" w:sz="4" w:space="0" w:color="FFFFFF"/>
            </w:tcBorders>
            <w:shd w:val="clear" w:color="auto" w:fill="4F6228"/>
          </w:tcPr>
          <w:p w14:paraId="528D591F" w14:textId="77777777" w:rsidR="000675AF" w:rsidRPr="007B6A2F" w:rsidRDefault="000675AF" w:rsidP="000675AF">
            <w:pPr>
              <w:spacing w:after="0" w:line="240" w:lineRule="auto"/>
              <w:jc w:val="center"/>
              <w:rPr>
                <w:rFonts w:ascii="Myriad Pro" w:eastAsia="Times New Roman" w:hAnsi="Myriad Pro" w:cs="Times New Roman"/>
                <w:b/>
                <w:bCs/>
                <w:color w:val="FFFFFF"/>
                <w:sz w:val="18"/>
                <w:szCs w:val="18"/>
                <w:lang w:eastAsia="ru-RU"/>
              </w:rPr>
            </w:pPr>
            <w:r>
              <w:rPr>
                <w:rFonts w:ascii="Myriad Pro" w:eastAsia="Times New Roman" w:hAnsi="Myriad Pro" w:cs="Times New Roman"/>
                <w:b/>
                <w:bCs/>
                <w:color w:val="FFFFFF"/>
                <w:sz w:val="18"/>
                <w:szCs w:val="18"/>
                <w:lang w:eastAsia="ru-RU"/>
              </w:rPr>
              <w:t>4</w:t>
            </w:r>
          </w:p>
        </w:tc>
        <w:tc>
          <w:tcPr>
            <w:tcW w:w="110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3A0E82F" w14:textId="77777777" w:rsidR="000675AF" w:rsidRPr="003F2187" w:rsidRDefault="000675AF"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5</w:t>
            </w:r>
          </w:p>
        </w:tc>
        <w:tc>
          <w:tcPr>
            <w:tcW w:w="1100"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1EF81876" w14:textId="77777777" w:rsidR="000675AF" w:rsidRPr="003F2187" w:rsidRDefault="000675AF" w:rsidP="000675AF">
            <w:pPr>
              <w:spacing w:after="0" w:line="240" w:lineRule="auto"/>
              <w:jc w:val="center"/>
              <w:rPr>
                <w:rFonts w:ascii="Myriad Pro" w:eastAsia="Times New Roman" w:hAnsi="Myriad Pro" w:cs="Calibri"/>
                <w:b/>
                <w:bCs/>
                <w:color w:val="FFFFFF"/>
                <w:sz w:val="18"/>
                <w:szCs w:val="18"/>
                <w:lang w:eastAsia="ru-RU"/>
              </w:rPr>
            </w:pPr>
            <w:r w:rsidRPr="003F2187">
              <w:rPr>
                <w:rFonts w:ascii="Myriad Pro" w:eastAsia="Times New Roman" w:hAnsi="Myriad Pro" w:cs="Calibri"/>
                <w:b/>
                <w:bCs/>
                <w:color w:val="FFFFFF"/>
                <w:sz w:val="18"/>
                <w:szCs w:val="18"/>
                <w:lang w:eastAsia="ru-RU"/>
              </w:rPr>
              <w:t>6</w:t>
            </w:r>
          </w:p>
        </w:tc>
      </w:tr>
      <w:tr w:rsidR="000675AF" w:rsidRPr="007B6A2F" w14:paraId="464D64C8" w14:textId="77777777" w:rsidTr="000675AF">
        <w:trPr>
          <w:trHeight w:val="255"/>
        </w:trPr>
        <w:tc>
          <w:tcPr>
            <w:tcW w:w="3047" w:type="dxa"/>
            <w:tcBorders>
              <w:top w:val="single" w:sz="4" w:space="0" w:color="auto"/>
              <w:left w:val="single" w:sz="4" w:space="0" w:color="auto"/>
            </w:tcBorders>
            <w:shd w:val="clear" w:color="auto" w:fill="FFFFFF"/>
            <w:vAlign w:val="bottom"/>
          </w:tcPr>
          <w:p w14:paraId="5B57A673"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Отчисления в профком</w:t>
            </w: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4C9964D1"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5 719  </w:t>
            </w:r>
          </w:p>
        </w:tc>
        <w:tc>
          <w:tcPr>
            <w:tcW w:w="1781" w:type="dxa"/>
            <w:tcBorders>
              <w:top w:val="single" w:sz="4" w:space="0" w:color="auto"/>
              <w:left w:val="single" w:sz="4" w:space="0" w:color="auto"/>
            </w:tcBorders>
            <w:shd w:val="clear" w:color="auto" w:fill="FFFFFF"/>
            <w:noWrap/>
            <w:vAlign w:val="bottom"/>
          </w:tcPr>
          <w:p w14:paraId="33BD7401"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6 746</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0618082F"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6 746  </w:t>
            </w:r>
          </w:p>
        </w:tc>
        <w:tc>
          <w:tcPr>
            <w:tcW w:w="1100" w:type="dxa"/>
            <w:tcBorders>
              <w:top w:val="single" w:sz="4" w:space="0" w:color="auto"/>
              <w:left w:val="single" w:sz="4" w:space="0" w:color="auto"/>
              <w:bottom w:val="single" w:sz="4" w:space="0" w:color="auto"/>
              <w:right w:val="single" w:sz="4" w:space="0" w:color="auto"/>
            </w:tcBorders>
            <w:shd w:val="clear" w:color="auto" w:fill="auto"/>
            <w:vAlign w:val="bottom"/>
          </w:tcPr>
          <w:p w14:paraId="62FEA0EE"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0%</w:t>
            </w:r>
          </w:p>
        </w:tc>
        <w:tc>
          <w:tcPr>
            <w:tcW w:w="1100" w:type="dxa"/>
            <w:tcBorders>
              <w:top w:val="single" w:sz="4" w:space="0" w:color="auto"/>
              <w:left w:val="nil"/>
              <w:bottom w:val="single" w:sz="4" w:space="0" w:color="auto"/>
              <w:right w:val="single" w:sz="4" w:space="0" w:color="auto"/>
            </w:tcBorders>
            <w:shd w:val="clear" w:color="auto" w:fill="auto"/>
            <w:vAlign w:val="bottom"/>
          </w:tcPr>
          <w:p w14:paraId="5D70AA98"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18%</w:t>
            </w:r>
          </w:p>
        </w:tc>
      </w:tr>
      <w:tr w:rsidR="000675AF" w:rsidRPr="007B6A2F" w14:paraId="2CC377DF" w14:textId="77777777" w:rsidTr="000675AF">
        <w:trPr>
          <w:trHeight w:val="255"/>
        </w:trPr>
        <w:tc>
          <w:tcPr>
            <w:tcW w:w="3047" w:type="dxa"/>
            <w:tcBorders>
              <w:top w:val="single" w:sz="4" w:space="0" w:color="auto"/>
              <w:left w:val="single" w:sz="4" w:space="0" w:color="auto"/>
            </w:tcBorders>
            <w:shd w:val="clear" w:color="auto" w:fill="FFFFFF"/>
            <w:vAlign w:val="center"/>
          </w:tcPr>
          <w:p w14:paraId="22202526"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Страховые взносы во внебюджетные фонды</w:t>
            </w:r>
          </w:p>
        </w:tc>
        <w:tc>
          <w:tcPr>
            <w:tcW w:w="966" w:type="dxa"/>
            <w:tcBorders>
              <w:top w:val="nil"/>
              <w:left w:val="single" w:sz="4" w:space="0" w:color="auto"/>
              <w:bottom w:val="single" w:sz="4" w:space="0" w:color="auto"/>
              <w:right w:val="single" w:sz="4" w:space="0" w:color="auto"/>
            </w:tcBorders>
            <w:shd w:val="clear" w:color="auto" w:fill="auto"/>
            <w:vAlign w:val="bottom"/>
          </w:tcPr>
          <w:p w14:paraId="463DEA23"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14 652  </w:t>
            </w:r>
          </w:p>
        </w:tc>
        <w:tc>
          <w:tcPr>
            <w:tcW w:w="1781" w:type="dxa"/>
            <w:tcBorders>
              <w:top w:val="single" w:sz="4" w:space="0" w:color="auto"/>
              <w:left w:val="single" w:sz="4" w:space="0" w:color="auto"/>
            </w:tcBorders>
            <w:shd w:val="clear" w:color="auto" w:fill="FFFFFF"/>
            <w:noWrap/>
            <w:vAlign w:val="bottom"/>
          </w:tcPr>
          <w:p w14:paraId="504C178E"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27 585</w:t>
            </w:r>
          </w:p>
        </w:tc>
        <w:tc>
          <w:tcPr>
            <w:tcW w:w="1248" w:type="dxa"/>
            <w:tcBorders>
              <w:top w:val="nil"/>
              <w:left w:val="single" w:sz="4" w:space="0" w:color="auto"/>
              <w:bottom w:val="single" w:sz="4" w:space="0" w:color="auto"/>
              <w:right w:val="single" w:sz="4" w:space="0" w:color="auto"/>
            </w:tcBorders>
            <w:shd w:val="clear" w:color="auto" w:fill="auto"/>
            <w:vAlign w:val="bottom"/>
          </w:tcPr>
          <w:p w14:paraId="1230906F"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9 569  </w:t>
            </w:r>
          </w:p>
        </w:tc>
        <w:tc>
          <w:tcPr>
            <w:tcW w:w="1100" w:type="dxa"/>
            <w:tcBorders>
              <w:top w:val="nil"/>
              <w:left w:val="single" w:sz="4" w:space="0" w:color="auto"/>
              <w:bottom w:val="single" w:sz="4" w:space="0" w:color="auto"/>
              <w:right w:val="single" w:sz="4" w:space="0" w:color="auto"/>
            </w:tcBorders>
            <w:shd w:val="clear" w:color="auto" w:fill="auto"/>
            <w:vAlign w:val="bottom"/>
          </w:tcPr>
          <w:p w14:paraId="6C21B0BD"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-65%</w:t>
            </w:r>
          </w:p>
        </w:tc>
        <w:tc>
          <w:tcPr>
            <w:tcW w:w="1100" w:type="dxa"/>
            <w:tcBorders>
              <w:top w:val="nil"/>
              <w:left w:val="nil"/>
              <w:bottom w:val="single" w:sz="4" w:space="0" w:color="auto"/>
              <w:right w:val="single" w:sz="4" w:space="0" w:color="auto"/>
            </w:tcBorders>
            <w:shd w:val="clear" w:color="auto" w:fill="auto"/>
            <w:vAlign w:val="bottom"/>
          </w:tcPr>
          <w:p w14:paraId="63862843"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-35%</w:t>
            </w:r>
          </w:p>
        </w:tc>
      </w:tr>
      <w:tr w:rsidR="000675AF" w:rsidRPr="007B6A2F" w14:paraId="06E79F30" w14:textId="77777777" w:rsidTr="000675AF">
        <w:trPr>
          <w:trHeight w:val="255"/>
        </w:trPr>
        <w:tc>
          <w:tcPr>
            <w:tcW w:w="3047" w:type="dxa"/>
            <w:tcBorders>
              <w:top w:val="single" w:sz="4" w:space="0" w:color="auto"/>
              <w:left w:val="single" w:sz="4" w:space="0" w:color="auto"/>
            </w:tcBorders>
            <w:shd w:val="clear" w:color="auto" w:fill="FFFFFF"/>
            <w:vAlign w:val="bottom"/>
          </w:tcPr>
          <w:p w14:paraId="61DA5E35"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Командировочные расходы</w:t>
            </w:r>
          </w:p>
        </w:tc>
        <w:tc>
          <w:tcPr>
            <w:tcW w:w="966" w:type="dxa"/>
            <w:tcBorders>
              <w:top w:val="nil"/>
              <w:left w:val="single" w:sz="4" w:space="0" w:color="auto"/>
              <w:bottom w:val="single" w:sz="4" w:space="0" w:color="auto"/>
              <w:right w:val="single" w:sz="4" w:space="0" w:color="auto"/>
            </w:tcBorders>
            <w:shd w:val="clear" w:color="auto" w:fill="auto"/>
            <w:vAlign w:val="bottom"/>
          </w:tcPr>
          <w:p w14:paraId="115CF9F0"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1 164  </w:t>
            </w:r>
          </w:p>
        </w:tc>
        <w:tc>
          <w:tcPr>
            <w:tcW w:w="1781" w:type="dxa"/>
            <w:tcBorders>
              <w:top w:val="single" w:sz="4" w:space="0" w:color="auto"/>
              <w:left w:val="single" w:sz="4" w:space="0" w:color="auto"/>
            </w:tcBorders>
            <w:shd w:val="clear" w:color="auto" w:fill="FFFFFF"/>
            <w:noWrap/>
            <w:vAlign w:val="bottom"/>
          </w:tcPr>
          <w:p w14:paraId="36ED2822"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1 884</w:t>
            </w:r>
          </w:p>
        </w:tc>
        <w:tc>
          <w:tcPr>
            <w:tcW w:w="1248" w:type="dxa"/>
            <w:tcBorders>
              <w:top w:val="nil"/>
              <w:left w:val="single" w:sz="4" w:space="0" w:color="auto"/>
              <w:bottom w:val="single" w:sz="4" w:space="0" w:color="auto"/>
              <w:right w:val="single" w:sz="4" w:space="0" w:color="auto"/>
            </w:tcBorders>
            <w:shd w:val="clear" w:color="auto" w:fill="auto"/>
            <w:vAlign w:val="bottom"/>
          </w:tcPr>
          <w:p w14:paraId="43295FD1"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254DA8FF"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2F5910D6"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13C27CCF" w14:textId="77777777" w:rsidTr="000675AF">
        <w:trPr>
          <w:trHeight w:val="255"/>
        </w:trPr>
        <w:tc>
          <w:tcPr>
            <w:tcW w:w="3047" w:type="dxa"/>
            <w:tcBorders>
              <w:top w:val="single" w:sz="4" w:space="0" w:color="auto"/>
              <w:left w:val="single" w:sz="4" w:space="0" w:color="auto"/>
            </w:tcBorders>
            <w:shd w:val="clear" w:color="auto" w:fill="FFFFFF"/>
            <w:vAlign w:val="bottom"/>
          </w:tcPr>
          <w:p w14:paraId="7ED2A5D0" w14:textId="77777777" w:rsidR="000675AF" w:rsidRPr="00FF3DF7" w:rsidRDefault="000675AF" w:rsidP="000675AF">
            <w:pPr>
              <w:widowControl w:val="0"/>
              <w:spacing w:after="0" w:line="210" w:lineRule="exact"/>
              <w:rPr>
                <w:rFonts w:ascii="Myriad Pro" w:eastAsia="Times New Roman" w:hAnsi="Myriad Pro" w:cs="Times New Roman"/>
                <w:sz w:val="18"/>
                <w:szCs w:val="18"/>
              </w:rPr>
            </w:pPr>
            <w:r w:rsidRPr="00FF3DF7">
              <w:rPr>
                <w:rFonts w:ascii="Myriad Pro" w:eastAsia="Times New Roman" w:hAnsi="Myriad Pro" w:cs="Times New Roman"/>
                <w:color w:val="000000"/>
                <w:sz w:val="18"/>
                <w:szCs w:val="18"/>
                <w:shd w:val="clear" w:color="auto" w:fill="FFFFFF"/>
                <w:lang w:eastAsia="ru-RU" w:bidi="ru-RU"/>
              </w:rPr>
              <w:t>Спортивно-массовые</w:t>
            </w:r>
          </w:p>
          <w:p w14:paraId="7230114C"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мероприятия</w:t>
            </w:r>
          </w:p>
        </w:tc>
        <w:tc>
          <w:tcPr>
            <w:tcW w:w="966" w:type="dxa"/>
            <w:tcBorders>
              <w:top w:val="nil"/>
              <w:left w:val="single" w:sz="4" w:space="0" w:color="auto"/>
              <w:bottom w:val="single" w:sz="4" w:space="0" w:color="auto"/>
              <w:right w:val="single" w:sz="4" w:space="0" w:color="auto"/>
            </w:tcBorders>
            <w:shd w:val="clear" w:color="auto" w:fill="auto"/>
            <w:vAlign w:val="bottom"/>
          </w:tcPr>
          <w:p w14:paraId="391490D0"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3 087  </w:t>
            </w:r>
          </w:p>
        </w:tc>
        <w:tc>
          <w:tcPr>
            <w:tcW w:w="1781" w:type="dxa"/>
            <w:tcBorders>
              <w:top w:val="single" w:sz="4" w:space="0" w:color="auto"/>
              <w:left w:val="single" w:sz="4" w:space="0" w:color="auto"/>
            </w:tcBorders>
            <w:shd w:val="clear" w:color="auto" w:fill="FFFFFF"/>
            <w:noWrap/>
            <w:vAlign w:val="bottom"/>
          </w:tcPr>
          <w:p w14:paraId="65044D4F"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2 440</w:t>
            </w:r>
          </w:p>
        </w:tc>
        <w:tc>
          <w:tcPr>
            <w:tcW w:w="1248" w:type="dxa"/>
            <w:tcBorders>
              <w:top w:val="nil"/>
              <w:left w:val="single" w:sz="4" w:space="0" w:color="auto"/>
              <w:bottom w:val="single" w:sz="4" w:space="0" w:color="auto"/>
              <w:right w:val="single" w:sz="4" w:space="0" w:color="auto"/>
            </w:tcBorders>
            <w:shd w:val="clear" w:color="auto" w:fill="auto"/>
            <w:vAlign w:val="bottom"/>
          </w:tcPr>
          <w:p w14:paraId="7116B00E"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0E6CF98F"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05AE88CB"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2CDA2160" w14:textId="77777777" w:rsidTr="000675AF">
        <w:trPr>
          <w:trHeight w:val="255"/>
        </w:trPr>
        <w:tc>
          <w:tcPr>
            <w:tcW w:w="3047" w:type="dxa"/>
            <w:tcBorders>
              <w:top w:val="single" w:sz="4" w:space="0" w:color="auto"/>
              <w:left w:val="single" w:sz="4" w:space="0" w:color="auto"/>
            </w:tcBorders>
            <w:shd w:val="clear" w:color="auto" w:fill="FFFFFF"/>
            <w:vAlign w:val="center"/>
          </w:tcPr>
          <w:p w14:paraId="273AD95B" w14:textId="77777777" w:rsidR="000675AF" w:rsidRPr="00FF3DF7" w:rsidRDefault="000675AF" w:rsidP="000675AF">
            <w:pPr>
              <w:widowControl w:val="0"/>
              <w:spacing w:after="0" w:line="210" w:lineRule="exact"/>
              <w:rPr>
                <w:rFonts w:ascii="Myriad Pro" w:eastAsia="Times New Roman" w:hAnsi="Myriad Pro" w:cs="Times New Roman"/>
                <w:sz w:val="18"/>
                <w:szCs w:val="18"/>
              </w:rPr>
            </w:pPr>
            <w:r w:rsidRPr="00FF3DF7">
              <w:rPr>
                <w:rFonts w:ascii="Myriad Pro" w:eastAsia="Times New Roman" w:hAnsi="Myriad Pro" w:cs="Times New Roman"/>
                <w:color w:val="000000"/>
                <w:sz w:val="18"/>
                <w:szCs w:val="18"/>
                <w:shd w:val="clear" w:color="auto" w:fill="FFFFFF"/>
                <w:lang w:eastAsia="ru-RU" w:bidi="ru-RU"/>
              </w:rPr>
              <w:t>Культурно-просветительские</w:t>
            </w:r>
          </w:p>
          <w:p w14:paraId="17B14ED4"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мероприятия</w:t>
            </w:r>
          </w:p>
        </w:tc>
        <w:tc>
          <w:tcPr>
            <w:tcW w:w="966" w:type="dxa"/>
            <w:tcBorders>
              <w:top w:val="nil"/>
              <w:left w:val="single" w:sz="4" w:space="0" w:color="auto"/>
              <w:bottom w:val="single" w:sz="4" w:space="0" w:color="auto"/>
              <w:right w:val="single" w:sz="4" w:space="0" w:color="auto"/>
            </w:tcBorders>
            <w:shd w:val="clear" w:color="auto" w:fill="auto"/>
            <w:vAlign w:val="bottom"/>
          </w:tcPr>
          <w:p w14:paraId="0829DB88"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2 126  </w:t>
            </w:r>
          </w:p>
        </w:tc>
        <w:tc>
          <w:tcPr>
            <w:tcW w:w="1781" w:type="dxa"/>
            <w:tcBorders>
              <w:top w:val="single" w:sz="4" w:space="0" w:color="auto"/>
              <w:left w:val="single" w:sz="4" w:space="0" w:color="auto"/>
            </w:tcBorders>
            <w:shd w:val="clear" w:color="auto" w:fill="FFFFFF"/>
            <w:noWrap/>
            <w:vAlign w:val="bottom"/>
          </w:tcPr>
          <w:p w14:paraId="48D7B2F1"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4 57</w:t>
            </w:r>
            <w:r>
              <w:rPr>
                <w:rFonts w:ascii="Myriad Pro" w:eastAsia="Calibri" w:hAnsi="Myriad Pro" w:cs="Times New Roman"/>
                <w:color w:val="000000"/>
                <w:sz w:val="18"/>
                <w:szCs w:val="18"/>
                <w:shd w:val="clear" w:color="auto" w:fill="FFFFFF"/>
                <w:lang w:eastAsia="ru-RU" w:bidi="ru-RU"/>
              </w:rPr>
              <w:t>8</w:t>
            </w:r>
          </w:p>
        </w:tc>
        <w:tc>
          <w:tcPr>
            <w:tcW w:w="1248" w:type="dxa"/>
            <w:tcBorders>
              <w:top w:val="nil"/>
              <w:left w:val="single" w:sz="4" w:space="0" w:color="auto"/>
              <w:bottom w:val="single" w:sz="4" w:space="0" w:color="auto"/>
              <w:right w:val="single" w:sz="4" w:space="0" w:color="auto"/>
            </w:tcBorders>
            <w:shd w:val="clear" w:color="auto" w:fill="auto"/>
            <w:vAlign w:val="bottom"/>
          </w:tcPr>
          <w:p w14:paraId="15F8ACC8"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00093759"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7C9CF7C4"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6D965E5A" w14:textId="77777777" w:rsidTr="000675AF">
        <w:trPr>
          <w:trHeight w:val="255"/>
        </w:trPr>
        <w:tc>
          <w:tcPr>
            <w:tcW w:w="3047" w:type="dxa"/>
            <w:tcBorders>
              <w:top w:val="single" w:sz="4" w:space="0" w:color="auto"/>
              <w:left w:val="single" w:sz="4" w:space="0" w:color="auto"/>
            </w:tcBorders>
            <w:shd w:val="clear" w:color="auto" w:fill="FFFFFF"/>
            <w:vAlign w:val="bottom"/>
          </w:tcPr>
          <w:p w14:paraId="473F3B36"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Госпошлина, судебные издержки</w:t>
            </w: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5FCF7090"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6 219  </w:t>
            </w:r>
          </w:p>
        </w:tc>
        <w:tc>
          <w:tcPr>
            <w:tcW w:w="1781" w:type="dxa"/>
            <w:tcBorders>
              <w:top w:val="single" w:sz="4" w:space="0" w:color="auto"/>
              <w:left w:val="single" w:sz="4" w:space="0" w:color="auto"/>
            </w:tcBorders>
            <w:shd w:val="clear" w:color="auto" w:fill="FFFFFF"/>
            <w:noWrap/>
            <w:vAlign w:val="bottom"/>
          </w:tcPr>
          <w:p w14:paraId="341E3E5F"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19 505</w:t>
            </w:r>
          </w:p>
        </w:tc>
        <w:tc>
          <w:tcPr>
            <w:tcW w:w="1248" w:type="dxa"/>
            <w:tcBorders>
              <w:top w:val="nil"/>
              <w:left w:val="single" w:sz="4" w:space="0" w:color="auto"/>
              <w:bottom w:val="single" w:sz="4" w:space="0" w:color="auto"/>
              <w:right w:val="single" w:sz="4" w:space="0" w:color="auto"/>
            </w:tcBorders>
            <w:shd w:val="clear" w:color="auto" w:fill="auto"/>
            <w:vAlign w:val="bottom"/>
          </w:tcPr>
          <w:p w14:paraId="074B983C"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7A1BE17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1AA6018E"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06639A27" w14:textId="77777777" w:rsidTr="000675AF">
        <w:trPr>
          <w:trHeight w:val="255"/>
        </w:trPr>
        <w:tc>
          <w:tcPr>
            <w:tcW w:w="3047" w:type="dxa"/>
            <w:tcBorders>
              <w:top w:val="single" w:sz="4" w:space="0" w:color="auto"/>
              <w:left w:val="single" w:sz="4" w:space="0" w:color="auto"/>
            </w:tcBorders>
            <w:shd w:val="clear" w:color="auto" w:fill="FFFFFF"/>
          </w:tcPr>
          <w:p w14:paraId="3CAEA49F"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Расходы на управление капиталом</w:t>
            </w:r>
          </w:p>
        </w:tc>
        <w:tc>
          <w:tcPr>
            <w:tcW w:w="966" w:type="dxa"/>
            <w:tcBorders>
              <w:top w:val="nil"/>
              <w:left w:val="single" w:sz="4" w:space="0" w:color="auto"/>
              <w:bottom w:val="single" w:sz="4" w:space="0" w:color="auto"/>
              <w:right w:val="single" w:sz="4" w:space="0" w:color="auto"/>
            </w:tcBorders>
            <w:shd w:val="clear" w:color="auto" w:fill="auto"/>
            <w:vAlign w:val="bottom"/>
          </w:tcPr>
          <w:p w14:paraId="12EE4068"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1 498  </w:t>
            </w:r>
          </w:p>
        </w:tc>
        <w:tc>
          <w:tcPr>
            <w:tcW w:w="1781" w:type="dxa"/>
            <w:tcBorders>
              <w:top w:val="single" w:sz="4" w:space="0" w:color="auto"/>
              <w:left w:val="single" w:sz="4" w:space="0" w:color="auto"/>
            </w:tcBorders>
            <w:shd w:val="clear" w:color="auto" w:fill="FFFFFF"/>
            <w:noWrap/>
            <w:vAlign w:val="bottom"/>
          </w:tcPr>
          <w:p w14:paraId="592984AF"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1 833</w:t>
            </w:r>
          </w:p>
        </w:tc>
        <w:tc>
          <w:tcPr>
            <w:tcW w:w="1248" w:type="dxa"/>
            <w:tcBorders>
              <w:top w:val="nil"/>
              <w:left w:val="single" w:sz="4" w:space="0" w:color="auto"/>
              <w:bottom w:val="single" w:sz="4" w:space="0" w:color="auto"/>
              <w:right w:val="single" w:sz="4" w:space="0" w:color="auto"/>
            </w:tcBorders>
            <w:shd w:val="clear" w:color="auto" w:fill="auto"/>
            <w:vAlign w:val="bottom"/>
          </w:tcPr>
          <w:p w14:paraId="28D4228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584  </w:t>
            </w:r>
          </w:p>
        </w:tc>
        <w:tc>
          <w:tcPr>
            <w:tcW w:w="1100" w:type="dxa"/>
            <w:tcBorders>
              <w:top w:val="nil"/>
              <w:left w:val="single" w:sz="4" w:space="0" w:color="auto"/>
              <w:bottom w:val="single" w:sz="4" w:space="0" w:color="auto"/>
              <w:right w:val="single" w:sz="4" w:space="0" w:color="auto"/>
            </w:tcBorders>
            <w:shd w:val="clear" w:color="auto" w:fill="auto"/>
            <w:vAlign w:val="bottom"/>
          </w:tcPr>
          <w:p w14:paraId="6D3DD05C"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-68%</w:t>
            </w:r>
          </w:p>
        </w:tc>
        <w:tc>
          <w:tcPr>
            <w:tcW w:w="1100" w:type="dxa"/>
            <w:tcBorders>
              <w:top w:val="nil"/>
              <w:left w:val="nil"/>
              <w:bottom w:val="single" w:sz="4" w:space="0" w:color="auto"/>
              <w:right w:val="single" w:sz="4" w:space="0" w:color="auto"/>
            </w:tcBorders>
            <w:shd w:val="clear" w:color="auto" w:fill="auto"/>
            <w:vAlign w:val="bottom"/>
          </w:tcPr>
          <w:p w14:paraId="776F5D84"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-61%</w:t>
            </w:r>
          </w:p>
        </w:tc>
      </w:tr>
      <w:tr w:rsidR="000675AF" w:rsidRPr="007B6A2F" w14:paraId="40571C7C" w14:textId="77777777" w:rsidTr="000675AF">
        <w:trPr>
          <w:trHeight w:val="255"/>
        </w:trPr>
        <w:tc>
          <w:tcPr>
            <w:tcW w:w="3047" w:type="dxa"/>
            <w:tcBorders>
              <w:top w:val="single" w:sz="4" w:space="0" w:color="auto"/>
              <w:left w:val="single" w:sz="4" w:space="0" w:color="auto"/>
            </w:tcBorders>
            <w:shd w:val="clear" w:color="auto" w:fill="FFFFFF"/>
            <w:vAlign w:val="bottom"/>
          </w:tcPr>
          <w:p w14:paraId="361D6DC3"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Возмещение морального и физического вреда</w:t>
            </w:r>
          </w:p>
        </w:tc>
        <w:tc>
          <w:tcPr>
            <w:tcW w:w="966" w:type="dxa"/>
            <w:tcBorders>
              <w:top w:val="nil"/>
              <w:left w:val="single" w:sz="4" w:space="0" w:color="auto"/>
              <w:bottom w:val="single" w:sz="4" w:space="0" w:color="auto"/>
              <w:right w:val="single" w:sz="4" w:space="0" w:color="auto"/>
            </w:tcBorders>
            <w:shd w:val="clear" w:color="auto" w:fill="auto"/>
            <w:vAlign w:val="bottom"/>
          </w:tcPr>
          <w:p w14:paraId="22089008"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3 989  </w:t>
            </w:r>
          </w:p>
        </w:tc>
        <w:tc>
          <w:tcPr>
            <w:tcW w:w="1781" w:type="dxa"/>
            <w:tcBorders>
              <w:top w:val="single" w:sz="4" w:space="0" w:color="auto"/>
              <w:left w:val="single" w:sz="4" w:space="0" w:color="auto"/>
            </w:tcBorders>
            <w:shd w:val="clear" w:color="auto" w:fill="FFFFFF"/>
            <w:noWrap/>
            <w:vAlign w:val="bottom"/>
          </w:tcPr>
          <w:p w14:paraId="3D8A539B"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4 404</w:t>
            </w:r>
          </w:p>
        </w:tc>
        <w:tc>
          <w:tcPr>
            <w:tcW w:w="1248" w:type="dxa"/>
            <w:tcBorders>
              <w:top w:val="nil"/>
              <w:left w:val="single" w:sz="4" w:space="0" w:color="auto"/>
              <w:bottom w:val="single" w:sz="4" w:space="0" w:color="auto"/>
              <w:right w:val="single" w:sz="4" w:space="0" w:color="auto"/>
            </w:tcBorders>
            <w:shd w:val="clear" w:color="auto" w:fill="auto"/>
            <w:vAlign w:val="bottom"/>
          </w:tcPr>
          <w:p w14:paraId="7EB62CD5"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239  </w:t>
            </w:r>
          </w:p>
        </w:tc>
        <w:tc>
          <w:tcPr>
            <w:tcW w:w="1100" w:type="dxa"/>
            <w:tcBorders>
              <w:top w:val="nil"/>
              <w:left w:val="single" w:sz="4" w:space="0" w:color="auto"/>
              <w:bottom w:val="single" w:sz="4" w:space="0" w:color="auto"/>
              <w:right w:val="single" w:sz="4" w:space="0" w:color="auto"/>
            </w:tcBorders>
            <w:shd w:val="clear" w:color="auto" w:fill="auto"/>
            <w:vAlign w:val="bottom"/>
          </w:tcPr>
          <w:p w14:paraId="2DE2EB2E"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-95%</w:t>
            </w:r>
          </w:p>
        </w:tc>
        <w:tc>
          <w:tcPr>
            <w:tcW w:w="1100" w:type="dxa"/>
            <w:tcBorders>
              <w:top w:val="nil"/>
              <w:left w:val="nil"/>
              <w:bottom w:val="single" w:sz="4" w:space="0" w:color="auto"/>
              <w:right w:val="single" w:sz="4" w:space="0" w:color="auto"/>
            </w:tcBorders>
            <w:shd w:val="clear" w:color="auto" w:fill="auto"/>
            <w:vAlign w:val="bottom"/>
          </w:tcPr>
          <w:p w14:paraId="75650AA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-94%</w:t>
            </w:r>
          </w:p>
        </w:tc>
      </w:tr>
      <w:tr w:rsidR="000675AF" w:rsidRPr="007B6A2F" w14:paraId="67507D3A" w14:textId="77777777" w:rsidTr="000675AF">
        <w:trPr>
          <w:trHeight w:val="255"/>
        </w:trPr>
        <w:tc>
          <w:tcPr>
            <w:tcW w:w="3047" w:type="dxa"/>
            <w:tcBorders>
              <w:top w:val="single" w:sz="4" w:space="0" w:color="auto"/>
              <w:left w:val="single" w:sz="4" w:space="0" w:color="auto"/>
            </w:tcBorders>
            <w:shd w:val="clear" w:color="auto" w:fill="FFFFFF"/>
            <w:vAlign w:val="center"/>
          </w:tcPr>
          <w:p w14:paraId="68EC9D48"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Совещания, конкурсы по энергетической деятельности</w:t>
            </w:r>
          </w:p>
        </w:tc>
        <w:tc>
          <w:tcPr>
            <w:tcW w:w="966" w:type="dxa"/>
            <w:tcBorders>
              <w:top w:val="nil"/>
              <w:left w:val="single" w:sz="4" w:space="0" w:color="auto"/>
              <w:bottom w:val="single" w:sz="4" w:space="0" w:color="auto"/>
              <w:right w:val="single" w:sz="4" w:space="0" w:color="auto"/>
            </w:tcBorders>
            <w:shd w:val="clear" w:color="auto" w:fill="auto"/>
            <w:vAlign w:val="bottom"/>
          </w:tcPr>
          <w:p w14:paraId="585AC3FF"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5 198  </w:t>
            </w:r>
          </w:p>
        </w:tc>
        <w:tc>
          <w:tcPr>
            <w:tcW w:w="1781" w:type="dxa"/>
            <w:tcBorders>
              <w:top w:val="single" w:sz="4" w:space="0" w:color="auto"/>
              <w:left w:val="single" w:sz="4" w:space="0" w:color="auto"/>
            </w:tcBorders>
            <w:shd w:val="clear" w:color="auto" w:fill="FFFFFF"/>
            <w:noWrap/>
            <w:vAlign w:val="bottom"/>
          </w:tcPr>
          <w:p w14:paraId="2D1DFC9B"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6 33</w:t>
            </w:r>
            <w:r>
              <w:rPr>
                <w:rFonts w:ascii="Myriad Pro" w:eastAsia="Calibri" w:hAnsi="Myriad Pro" w:cs="Times New Roman"/>
                <w:color w:val="000000"/>
                <w:sz w:val="18"/>
                <w:szCs w:val="18"/>
                <w:shd w:val="clear" w:color="auto" w:fill="FFFFFF"/>
                <w:lang w:eastAsia="ru-RU" w:bidi="ru-RU"/>
              </w:rPr>
              <w:t>8</w:t>
            </w:r>
          </w:p>
        </w:tc>
        <w:tc>
          <w:tcPr>
            <w:tcW w:w="1248" w:type="dxa"/>
            <w:tcBorders>
              <w:top w:val="nil"/>
              <w:left w:val="single" w:sz="4" w:space="0" w:color="auto"/>
              <w:bottom w:val="single" w:sz="4" w:space="0" w:color="auto"/>
              <w:right w:val="single" w:sz="4" w:space="0" w:color="auto"/>
            </w:tcBorders>
            <w:shd w:val="clear" w:color="auto" w:fill="auto"/>
            <w:vAlign w:val="bottom"/>
          </w:tcPr>
          <w:p w14:paraId="7270A085"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65CB02D4"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38386A3D"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5512FF74" w14:textId="77777777" w:rsidTr="000675AF">
        <w:trPr>
          <w:trHeight w:val="255"/>
        </w:trPr>
        <w:tc>
          <w:tcPr>
            <w:tcW w:w="3047" w:type="dxa"/>
            <w:tcBorders>
              <w:top w:val="single" w:sz="4" w:space="0" w:color="auto"/>
              <w:left w:val="single" w:sz="4" w:space="0" w:color="auto"/>
            </w:tcBorders>
            <w:shd w:val="clear" w:color="auto" w:fill="FFFFFF"/>
            <w:vAlign w:val="center"/>
          </w:tcPr>
          <w:p w14:paraId="15E0F676"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Издержки по исполнительному производству</w:t>
            </w:r>
          </w:p>
        </w:tc>
        <w:tc>
          <w:tcPr>
            <w:tcW w:w="966" w:type="dxa"/>
            <w:tcBorders>
              <w:top w:val="nil"/>
              <w:left w:val="single" w:sz="4" w:space="0" w:color="auto"/>
              <w:bottom w:val="single" w:sz="4" w:space="0" w:color="auto"/>
              <w:right w:val="single" w:sz="4" w:space="0" w:color="auto"/>
            </w:tcBorders>
            <w:shd w:val="clear" w:color="auto" w:fill="auto"/>
            <w:vAlign w:val="bottom"/>
          </w:tcPr>
          <w:p w14:paraId="725BBEEB"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38  </w:t>
            </w:r>
          </w:p>
        </w:tc>
        <w:tc>
          <w:tcPr>
            <w:tcW w:w="1781" w:type="dxa"/>
            <w:tcBorders>
              <w:top w:val="single" w:sz="4" w:space="0" w:color="auto"/>
              <w:left w:val="single" w:sz="4" w:space="0" w:color="auto"/>
            </w:tcBorders>
            <w:shd w:val="clear" w:color="auto" w:fill="FFFFFF"/>
            <w:noWrap/>
            <w:vAlign w:val="bottom"/>
          </w:tcPr>
          <w:p w14:paraId="44B82419"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1 214</w:t>
            </w:r>
          </w:p>
        </w:tc>
        <w:tc>
          <w:tcPr>
            <w:tcW w:w="1248" w:type="dxa"/>
            <w:tcBorders>
              <w:top w:val="nil"/>
              <w:left w:val="single" w:sz="4" w:space="0" w:color="auto"/>
              <w:bottom w:val="single" w:sz="4" w:space="0" w:color="auto"/>
              <w:right w:val="single" w:sz="4" w:space="0" w:color="auto"/>
            </w:tcBorders>
            <w:shd w:val="clear" w:color="auto" w:fill="auto"/>
            <w:vAlign w:val="bottom"/>
          </w:tcPr>
          <w:p w14:paraId="674DAE1E"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2A1DA957"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4EF62C6C"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49F8CBBB" w14:textId="77777777" w:rsidTr="000675AF">
        <w:trPr>
          <w:trHeight w:val="255"/>
        </w:trPr>
        <w:tc>
          <w:tcPr>
            <w:tcW w:w="3047" w:type="dxa"/>
            <w:tcBorders>
              <w:top w:val="single" w:sz="4" w:space="0" w:color="auto"/>
              <w:left w:val="single" w:sz="4" w:space="0" w:color="auto"/>
            </w:tcBorders>
            <w:shd w:val="clear" w:color="auto" w:fill="FFFFFF"/>
            <w:vAlign w:val="bottom"/>
          </w:tcPr>
          <w:p w14:paraId="54DEE546"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 xml:space="preserve">Услуги банков для целей произв. </w:t>
            </w:r>
            <w:r>
              <w:rPr>
                <w:rFonts w:ascii="Myriad Pro" w:eastAsia="Calibri" w:hAnsi="Myriad Pro" w:cs="Times New Roman"/>
                <w:color w:val="000000"/>
                <w:sz w:val="18"/>
                <w:szCs w:val="18"/>
                <w:shd w:val="clear" w:color="auto" w:fill="FFFFFF"/>
                <w:lang w:eastAsia="ru-RU" w:bidi="ru-RU"/>
              </w:rPr>
              <w:t xml:space="preserve">и </w:t>
            </w:r>
            <w:r w:rsidRPr="00FF3DF7">
              <w:rPr>
                <w:rFonts w:ascii="Myriad Pro" w:eastAsia="Calibri" w:hAnsi="Myriad Pro" w:cs="Times New Roman"/>
                <w:color w:val="000000"/>
                <w:sz w:val="18"/>
                <w:szCs w:val="18"/>
                <w:shd w:val="clear" w:color="auto" w:fill="FFFFFF"/>
                <w:lang w:eastAsia="ru-RU" w:bidi="ru-RU"/>
              </w:rPr>
              <w:t>РКО</w:t>
            </w:r>
          </w:p>
        </w:tc>
        <w:tc>
          <w:tcPr>
            <w:tcW w:w="966" w:type="dxa"/>
            <w:tcBorders>
              <w:top w:val="nil"/>
              <w:left w:val="single" w:sz="4" w:space="0" w:color="auto"/>
              <w:bottom w:val="single" w:sz="4" w:space="0" w:color="auto"/>
              <w:right w:val="single" w:sz="4" w:space="0" w:color="auto"/>
            </w:tcBorders>
            <w:shd w:val="clear" w:color="auto" w:fill="auto"/>
            <w:vAlign w:val="bottom"/>
          </w:tcPr>
          <w:p w14:paraId="060E89FF"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39  </w:t>
            </w:r>
          </w:p>
        </w:tc>
        <w:tc>
          <w:tcPr>
            <w:tcW w:w="1781" w:type="dxa"/>
            <w:tcBorders>
              <w:top w:val="single" w:sz="4" w:space="0" w:color="auto"/>
              <w:left w:val="single" w:sz="4" w:space="0" w:color="auto"/>
            </w:tcBorders>
            <w:shd w:val="clear" w:color="auto" w:fill="FFFFFF"/>
            <w:noWrap/>
            <w:vAlign w:val="bottom"/>
          </w:tcPr>
          <w:p w14:paraId="76D0ADC3"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395</w:t>
            </w:r>
          </w:p>
        </w:tc>
        <w:tc>
          <w:tcPr>
            <w:tcW w:w="1248" w:type="dxa"/>
            <w:tcBorders>
              <w:top w:val="nil"/>
              <w:left w:val="single" w:sz="4" w:space="0" w:color="auto"/>
              <w:bottom w:val="single" w:sz="4" w:space="0" w:color="auto"/>
              <w:right w:val="single" w:sz="4" w:space="0" w:color="auto"/>
            </w:tcBorders>
            <w:shd w:val="clear" w:color="auto" w:fill="auto"/>
            <w:vAlign w:val="bottom"/>
          </w:tcPr>
          <w:p w14:paraId="3EA6FF89"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395  </w:t>
            </w:r>
          </w:p>
        </w:tc>
        <w:tc>
          <w:tcPr>
            <w:tcW w:w="1100" w:type="dxa"/>
            <w:tcBorders>
              <w:top w:val="nil"/>
              <w:left w:val="single" w:sz="4" w:space="0" w:color="auto"/>
              <w:bottom w:val="single" w:sz="4" w:space="0" w:color="auto"/>
              <w:right w:val="single" w:sz="4" w:space="0" w:color="auto"/>
            </w:tcBorders>
            <w:shd w:val="clear" w:color="auto" w:fill="auto"/>
            <w:vAlign w:val="bottom"/>
          </w:tcPr>
          <w:p w14:paraId="27A6019D"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0%</w:t>
            </w:r>
          </w:p>
        </w:tc>
        <w:tc>
          <w:tcPr>
            <w:tcW w:w="1100" w:type="dxa"/>
            <w:tcBorders>
              <w:top w:val="nil"/>
              <w:left w:val="nil"/>
              <w:bottom w:val="single" w:sz="4" w:space="0" w:color="auto"/>
              <w:right w:val="single" w:sz="4" w:space="0" w:color="auto"/>
            </w:tcBorders>
            <w:shd w:val="clear" w:color="auto" w:fill="auto"/>
            <w:vAlign w:val="bottom"/>
          </w:tcPr>
          <w:p w14:paraId="2698AB85"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912%</w:t>
            </w:r>
          </w:p>
        </w:tc>
      </w:tr>
      <w:tr w:rsidR="000675AF" w:rsidRPr="007B6A2F" w14:paraId="548DABB9" w14:textId="77777777" w:rsidTr="000675AF">
        <w:trPr>
          <w:trHeight w:val="255"/>
        </w:trPr>
        <w:tc>
          <w:tcPr>
            <w:tcW w:w="3047" w:type="dxa"/>
            <w:tcBorders>
              <w:top w:val="single" w:sz="4" w:space="0" w:color="auto"/>
              <w:left w:val="single" w:sz="4" w:space="0" w:color="auto"/>
            </w:tcBorders>
            <w:shd w:val="clear" w:color="auto" w:fill="FFFFFF"/>
            <w:vAlign w:val="bottom"/>
          </w:tcPr>
          <w:p w14:paraId="68ACAA89"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Невозмещаемый НДС</w:t>
            </w:r>
          </w:p>
        </w:tc>
        <w:tc>
          <w:tcPr>
            <w:tcW w:w="966" w:type="dxa"/>
            <w:tcBorders>
              <w:top w:val="nil"/>
              <w:left w:val="single" w:sz="4" w:space="0" w:color="auto"/>
              <w:bottom w:val="single" w:sz="4" w:space="0" w:color="auto"/>
              <w:right w:val="single" w:sz="4" w:space="0" w:color="auto"/>
            </w:tcBorders>
            <w:shd w:val="clear" w:color="auto" w:fill="auto"/>
            <w:vAlign w:val="bottom"/>
          </w:tcPr>
          <w:p w14:paraId="43172F4C"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66  </w:t>
            </w:r>
          </w:p>
        </w:tc>
        <w:tc>
          <w:tcPr>
            <w:tcW w:w="1781" w:type="dxa"/>
            <w:tcBorders>
              <w:top w:val="single" w:sz="4" w:space="0" w:color="auto"/>
              <w:left w:val="single" w:sz="4" w:space="0" w:color="auto"/>
            </w:tcBorders>
            <w:shd w:val="clear" w:color="auto" w:fill="FFFFFF"/>
            <w:noWrap/>
            <w:vAlign w:val="bottom"/>
          </w:tcPr>
          <w:p w14:paraId="6B7E552B"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49</w:t>
            </w:r>
          </w:p>
        </w:tc>
        <w:tc>
          <w:tcPr>
            <w:tcW w:w="1248" w:type="dxa"/>
            <w:tcBorders>
              <w:top w:val="nil"/>
              <w:left w:val="single" w:sz="4" w:space="0" w:color="auto"/>
              <w:bottom w:val="single" w:sz="4" w:space="0" w:color="auto"/>
              <w:right w:val="single" w:sz="4" w:space="0" w:color="auto"/>
            </w:tcBorders>
            <w:shd w:val="clear" w:color="auto" w:fill="auto"/>
            <w:vAlign w:val="bottom"/>
          </w:tcPr>
          <w:p w14:paraId="6896354D"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6587AD5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2112427E"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440C1C2D" w14:textId="77777777" w:rsidTr="000675AF">
        <w:trPr>
          <w:trHeight w:val="255"/>
        </w:trPr>
        <w:tc>
          <w:tcPr>
            <w:tcW w:w="3047" w:type="dxa"/>
            <w:tcBorders>
              <w:top w:val="single" w:sz="4" w:space="0" w:color="auto"/>
              <w:left w:val="single" w:sz="4" w:space="0" w:color="auto"/>
            </w:tcBorders>
            <w:shd w:val="clear" w:color="auto" w:fill="FFFFFF"/>
            <w:vAlign w:val="bottom"/>
          </w:tcPr>
          <w:p w14:paraId="5A01AAC7"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Убытки от реализации основных средств</w:t>
            </w:r>
          </w:p>
        </w:tc>
        <w:tc>
          <w:tcPr>
            <w:tcW w:w="966" w:type="dxa"/>
            <w:tcBorders>
              <w:top w:val="nil"/>
              <w:left w:val="single" w:sz="4" w:space="0" w:color="auto"/>
              <w:bottom w:val="single" w:sz="4" w:space="0" w:color="auto"/>
              <w:right w:val="single" w:sz="4" w:space="0" w:color="auto"/>
            </w:tcBorders>
            <w:shd w:val="clear" w:color="auto" w:fill="auto"/>
            <w:vAlign w:val="bottom"/>
          </w:tcPr>
          <w:p w14:paraId="0D017494"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-3 907  </w:t>
            </w:r>
          </w:p>
        </w:tc>
        <w:tc>
          <w:tcPr>
            <w:tcW w:w="1781" w:type="dxa"/>
            <w:tcBorders>
              <w:top w:val="single" w:sz="4" w:space="0" w:color="auto"/>
              <w:left w:val="single" w:sz="4" w:space="0" w:color="auto"/>
            </w:tcBorders>
            <w:shd w:val="clear" w:color="auto" w:fill="FFFFFF"/>
            <w:noWrap/>
            <w:vAlign w:val="bottom"/>
          </w:tcPr>
          <w:p w14:paraId="0BE214E8"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0</w:t>
            </w:r>
          </w:p>
        </w:tc>
        <w:tc>
          <w:tcPr>
            <w:tcW w:w="1248" w:type="dxa"/>
            <w:tcBorders>
              <w:top w:val="nil"/>
              <w:left w:val="single" w:sz="4" w:space="0" w:color="auto"/>
              <w:bottom w:val="single" w:sz="4" w:space="0" w:color="auto"/>
              <w:right w:val="single" w:sz="4" w:space="0" w:color="auto"/>
            </w:tcBorders>
            <w:shd w:val="clear" w:color="auto" w:fill="auto"/>
            <w:vAlign w:val="bottom"/>
          </w:tcPr>
          <w:p w14:paraId="7B48B22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2EE7E3B4"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w:t>
            </w:r>
          </w:p>
        </w:tc>
        <w:tc>
          <w:tcPr>
            <w:tcW w:w="1100" w:type="dxa"/>
            <w:tcBorders>
              <w:top w:val="nil"/>
              <w:left w:val="nil"/>
              <w:bottom w:val="single" w:sz="4" w:space="0" w:color="auto"/>
              <w:right w:val="single" w:sz="4" w:space="0" w:color="auto"/>
            </w:tcBorders>
            <w:shd w:val="clear" w:color="auto" w:fill="auto"/>
            <w:vAlign w:val="bottom"/>
          </w:tcPr>
          <w:p w14:paraId="11174058"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147B9200" w14:textId="77777777" w:rsidTr="000675AF">
        <w:trPr>
          <w:trHeight w:val="255"/>
        </w:trPr>
        <w:tc>
          <w:tcPr>
            <w:tcW w:w="3047" w:type="dxa"/>
            <w:tcBorders>
              <w:top w:val="single" w:sz="4" w:space="0" w:color="auto"/>
              <w:left w:val="single" w:sz="4" w:space="0" w:color="auto"/>
            </w:tcBorders>
            <w:shd w:val="clear" w:color="auto" w:fill="FFFFFF"/>
            <w:vAlign w:val="bottom"/>
          </w:tcPr>
          <w:p w14:paraId="1FA1CAA2"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Расходы по списанию основных средств</w:t>
            </w:r>
          </w:p>
        </w:tc>
        <w:tc>
          <w:tcPr>
            <w:tcW w:w="966" w:type="dxa"/>
            <w:tcBorders>
              <w:top w:val="nil"/>
              <w:left w:val="single" w:sz="4" w:space="0" w:color="auto"/>
              <w:bottom w:val="single" w:sz="4" w:space="0" w:color="auto"/>
              <w:right w:val="single" w:sz="4" w:space="0" w:color="auto"/>
            </w:tcBorders>
            <w:shd w:val="clear" w:color="auto" w:fill="auto"/>
            <w:vAlign w:val="bottom"/>
          </w:tcPr>
          <w:p w14:paraId="1CE76BFD"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487E31">
              <w:rPr>
                <w:rFonts w:ascii="Myriad Pro" w:eastAsia="Calibri" w:hAnsi="Myriad Pro" w:cs="Times New Roman"/>
                <w:color w:val="000000"/>
                <w:sz w:val="18"/>
                <w:szCs w:val="18"/>
                <w:shd w:val="clear" w:color="auto" w:fill="FFFFFF"/>
                <w:lang w:eastAsia="ru-RU" w:bidi="ru-RU"/>
              </w:rPr>
              <w:t xml:space="preserve">17 352  </w:t>
            </w:r>
          </w:p>
        </w:tc>
        <w:tc>
          <w:tcPr>
            <w:tcW w:w="1781" w:type="dxa"/>
            <w:tcBorders>
              <w:top w:val="single" w:sz="4" w:space="0" w:color="auto"/>
              <w:left w:val="single" w:sz="4" w:space="0" w:color="auto"/>
            </w:tcBorders>
            <w:shd w:val="clear" w:color="auto" w:fill="FFFFFF"/>
            <w:noWrap/>
            <w:vAlign w:val="bottom"/>
          </w:tcPr>
          <w:p w14:paraId="75269928"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3 636</w:t>
            </w:r>
          </w:p>
        </w:tc>
        <w:tc>
          <w:tcPr>
            <w:tcW w:w="1248" w:type="dxa"/>
            <w:tcBorders>
              <w:top w:val="nil"/>
              <w:left w:val="single" w:sz="4" w:space="0" w:color="auto"/>
              <w:bottom w:val="single" w:sz="4" w:space="0" w:color="auto"/>
              <w:right w:val="single" w:sz="4" w:space="0" w:color="auto"/>
            </w:tcBorders>
            <w:shd w:val="clear" w:color="auto" w:fill="auto"/>
            <w:vAlign w:val="bottom"/>
          </w:tcPr>
          <w:p w14:paraId="64CE81F9"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615D23C4"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4D320F23"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64678970" w14:textId="77777777" w:rsidTr="000675AF">
        <w:trPr>
          <w:trHeight w:val="255"/>
        </w:trPr>
        <w:tc>
          <w:tcPr>
            <w:tcW w:w="3047" w:type="dxa"/>
            <w:tcBorders>
              <w:top w:val="single" w:sz="4" w:space="0" w:color="auto"/>
              <w:left w:val="single" w:sz="4" w:space="0" w:color="auto"/>
            </w:tcBorders>
            <w:shd w:val="clear" w:color="auto" w:fill="FFFFFF"/>
            <w:vAlign w:val="center"/>
          </w:tcPr>
          <w:p w14:paraId="639CCD22"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Убыток прошлых лет, выявленный в отчетном периоде</w:t>
            </w:r>
          </w:p>
        </w:tc>
        <w:tc>
          <w:tcPr>
            <w:tcW w:w="966" w:type="dxa"/>
            <w:tcBorders>
              <w:top w:val="nil"/>
              <w:left w:val="single" w:sz="4" w:space="0" w:color="auto"/>
              <w:bottom w:val="single" w:sz="4" w:space="0" w:color="auto"/>
              <w:right w:val="single" w:sz="4" w:space="0" w:color="auto"/>
            </w:tcBorders>
            <w:shd w:val="clear" w:color="auto" w:fill="auto"/>
            <w:vAlign w:val="bottom"/>
          </w:tcPr>
          <w:p w14:paraId="117687F7"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137 620</w:t>
            </w:r>
          </w:p>
        </w:tc>
        <w:tc>
          <w:tcPr>
            <w:tcW w:w="1781" w:type="dxa"/>
            <w:tcBorders>
              <w:top w:val="single" w:sz="4" w:space="0" w:color="auto"/>
              <w:left w:val="single" w:sz="4" w:space="0" w:color="auto"/>
            </w:tcBorders>
            <w:shd w:val="clear" w:color="auto" w:fill="FFFFFF"/>
            <w:noWrap/>
            <w:vAlign w:val="bottom"/>
          </w:tcPr>
          <w:p w14:paraId="0B4AD6D1"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0</w:t>
            </w:r>
          </w:p>
        </w:tc>
        <w:tc>
          <w:tcPr>
            <w:tcW w:w="1248" w:type="dxa"/>
            <w:tcBorders>
              <w:top w:val="nil"/>
              <w:left w:val="single" w:sz="4" w:space="0" w:color="auto"/>
              <w:bottom w:val="single" w:sz="4" w:space="0" w:color="auto"/>
              <w:right w:val="single" w:sz="4" w:space="0" w:color="auto"/>
            </w:tcBorders>
            <w:shd w:val="clear" w:color="auto" w:fill="auto"/>
            <w:vAlign w:val="bottom"/>
          </w:tcPr>
          <w:p w14:paraId="511FB95C"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4916E96B"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w:t>
            </w:r>
          </w:p>
        </w:tc>
        <w:tc>
          <w:tcPr>
            <w:tcW w:w="1100" w:type="dxa"/>
            <w:tcBorders>
              <w:top w:val="nil"/>
              <w:left w:val="nil"/>
              <w:bottom w:val="single" w:sz="4" w:space="0" w:color="auto"/>
              <w:right w:val="single" w:sz="4" w:space="0" w:color="auto"/>
            </w:tcBorders>
            <w:shd w:val="clear" w:color="auto" w:fill="auto"/>
            <w:vAlign w:val="bottom"/>
          </w:tcPr>
          <w:p w14:paraId="0F059666"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6A6C9E42" w14:textId="77777777" w:rsidTr="000675AF">
        <w:trPr>
          <w:trHeight w:val="255"/>
        </w:trPr>
        <w:tc>
          <w:tcPr>
            <w:tcW w:w="3047" w:type="dxa"/>
            <w:tcBorders>
              <w:top w:val="single" w:sz="4" w:space="0" w:color="auto"/>
              <w:left w:val="single" w:sz="4" w:space="0" w:color="auto"/>
            </w:tcBorders>
            <w:shd w:val="clear" w:color="auto" w:fill="FFFFFF"/>
            <w:vAlign w:val="center"/>
          </w:tcPr>
          <w:p w14:paraId="73108B57"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lastRenderedPageBreak/>
              <w:t>Списание дебиторской задолженности</w:t>
            </w:r>
          </w:p>
        </w:tc>
        <w:tc>
          <w:tcPr>
            <w:tcW w:w="966" w:type="dxa"/>
            <w:tcBorders>
              <w:top w:val="nil"/>
              <w:left w:val="single" w:sz="4" w:space="0" w:color="auto"/>
              <w:bottom w:val="single" w:sz="4" w:space="0" w:color="auto"/>
              <w:right w:val="single" w:sz="4" w:space="0" w:color="auto"/>
            </w:tcBorders>
            <w:shd w:val="clear" w:color="auto" w:fill="auto"/>
            <w:vAlign w:val="bottom"/>
          </w:tcPr>
          <w:p w14:paraId="5CBE79E5"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-2 642</w:t>
            </w:r>
          </w:p>
        </w:tc>
        <w:tc>
          <w:tcPr>
            <w:tcW w:w="1781" w:type="dxa"/>
            <w:tcBorders>
              <w:top w:val="single" w:sz="4" w:space="0" w:color="auto"/>
              <w:left w:val="single" w:sz="4" w:space="0" w:color="auto"/>
            </w:tcBorders>
            <w:shd w:val="clear" w:color="auto" w:fill="FFFFFF"/>
            <w:noWrap/>
            <w:vAlign w:val="bottom"/>
          </w:tcPr>
          <w:p w14:paraId="1257389C"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0</w:t>
            </w:r>
          </w:p>
        </w:tc>
        <w:tc>
          <w:tcPr>
            <w:tcW w:w="1248" w:type="dxa"/>
            <w:tcBorders>
              <w:top w:val="nil"/>
              <w:left w:val="single" w:sz="4" w:space="0" w:color="auto"/>
              <w:bottom w:val="single" w:sz="4" w:space="0" w:color="auto"/>
              <w:right w:val="single" w:sz="4" w:space="0" w:color="auto"/>
            </w:tcBorders>
            <w:shd w:val="clear" w:color="auto" w:fill="auto"/>
            <w:vAlign w:val="bottom"/>
          </w:tcPr>
          <w:p w14:paraId="37237A29"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5 111  </w:t>
            </w:r>
          </w:p>
        </w:tc>
        <w:tc>
          <w:tcPr>
            <w:tcW w:w="1100" w:type="dxa"/>
            <w:tcBorders>
              <w:top w:val="nil"/>
              <w:left w:val="single" w:sz="4" w:space="0" w:color="auto"/>
              <w:bottom w:val="single" w:sz="4" w:space="0" w:color="auto"/>
              <w:right w:val="single" w:sz="4" w:space="0" w:color="auto"/>
            </w:tcBorders>
            <w:shd w:val="clear" w:color="auto" w:fill="auto"/>
            <w:vAlign w:val="bottom"/>
          </w:tcPr>
          <w:p w14:paraId="6712474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w:t>
            </w:r>
          </w:p>
        </w:tc>
        <w:tc>
          <w:tcPr>
            <w:tcW w:w="1100" w:type="dxa"/>
            <w:tcBorders>
              <w:top w:val="nil"/>
              <w:left w:val="nil"/>
              <w:bottom w:val="single" w:sz="4" w:space="0" w:color="auto"/>
              <w:right w:val="single" w:sz="4" w:space="0" w:color="auto"/>
            </w:tcBorders>
            <w:shd w:val="clear" w:color="auto" w:fill="auto"/>
            <w:vAlign w:val="bottom"/>
          </w:tcPr>
          <w:p w14:paraId="4345DE44"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-293%</w:t>
            </w:r>
          </w:p>
        </w:tc>
      </w:tr>
      <w:tr w:rsidR="000675AF" w:rsidRPr="007B6A2F" w14:paraId="1CE4BCA6" w14:textId="77777777" w:rsidTr="000675AF">
        <w:trPr>
          <w:trHeight w:val="255"/>
        </w:trPr>
        <w:tc>
          <w:tcPr>
            <w:tcW w:w="3047" w:type="dxa"/>
            <w:tcBorders>
              <w:top w:val="single" w:sz="4" w:space="0" w:color="auto"/>
              <w:left w:val="single" w:sz="4" w:space="0" w:color="auto"/>
            </w:tcBorders>
            <w:shd w:val="clear" w:color="auto" w:fill="FFFFFF"/>
            <w:vAlign w:val="bottom"/>
          </w:tcPr>
          <w:p w14:paraId="640035B9"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Пени, неустойки, штрафы</w:t>
            </w:r>
          </w:p>
        </w:tc>
        <w:tc>
          <w:tcPr>
            <w:tcW w:w="966" w:type="dxa"/>
            <w:tcBorders>
              <w:top w:val="nil"/>
              <w:left w:val="single" w:sz="4" w:space="0" w:color="auto"/>
              <w:bottom w:val="single" w:sz="4" w:space="0" w:color="auto"/>
              <w:right w:val="single" w:sz="4" w:space="0" w:color="auto"/>
            </w:tcBorders>
            <w:shd w:val="clear" w:color="auto" w:fill="auto"/>
            <w:vAlign w:val="bottom"/>
          </w:tcPr>
          <w:p w14:paraId="7719DBB0"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p>
        </w:tc>
        <w:tc>
          <w:tcPr>
            <w:tcW w:w="1781" w:type="dxa"/>
            <w:tcBorders>
              <w:top w:val="single" w:sz="4" w:space="0" w:color="auto"/>
              <w:left w:val="single" w:sz="4" w:space="0" w:color="auto"/>
            </w:tcBorders>
            <w:shd w:val="clear" w:color="auto" w:fill="FFFFFF"/>
            <w:noWrap/>
            <w:vAlign w:val="bottom"/>
          </w:tcPr>
          <w:p w14:paraId="360DD4D7"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204 289</w:t>
            </w:r>
          </w:p>
        </w:tc>
        <w:tc>
          <w:tcPr>
            <w:tcW w:w="1248" w:type="dxa"/>
            <w:tcBorders>
              <w:top w:val="nil"/>
              <w:left w:val="single" w:sz="4" w:space="0" w:color="auto"/>
              <w:bottom w:val="single" w:sz="4" w:space="0" w:color="auto"/>
              <w:right w:val="single" w:sz="4" w:space="0" w:color="auto"/>
            </w:tcBorders>
            <w:shd w:val="clear" w:color="auto" w:fill="auto"/>
            <w:vAlign w:val="bottom"/>
          </w:tcPr>
          <w:p w14:paraId="4BAB1725"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nil"/>
              <w:left w:val="single" w:sz="4" w:space="0" w:color="auto"/>
              <w:bottom w:val="single" w:sz="4" w:space="0" w:color="auto"/>
              <w:right w:val="single" w:sz="4" w:space="0" w:color="auto"/>
            </w:tcBorders>
            <w:shd w:val="clear" w:color="auto" w:fill="auto"/>
            <w:vAlign w:val="bottom"/>
          </w:tcPr>
          <w:p w14:paraId="7DA3B483"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0C511023"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w:t>
            </w:r>
          </w:p>
        </w:tc>
      </w:tr>
      <w:tr w:rsidR="000675AF" w:rsidRPr="007B6A2F" w14:paraId="0F993E1E" w14:textId="77777777" w:rsidTr="000675AF">
        <w:trPr>
          <w:trHeight w:val="255"/>
        </w:trPr>
        <w:tc>
          <w:tcPr>
            <w:tcW w:w="3047" w:type="dxa"/>
            <w:tcBorders>
              <w:top w:val="single" w:sz="4" w:space="0" w:color="auto"/>
              <w:left w:val="single" w:sz="4" w:space="0" w:color="auto"/>
            </w:tcBorders>
            <w:shd w:val="clear" w:color="auto" w:fill="FFFFFF"/>
            <w:vAlign w:val="bottom"/>
          </w:tcPr>
          <w:p w14:paraId="0E25ED0C"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Консультационные услуги, экспертиза</w:t>
            </w:r>
          </w:p>
        </w:tc>
        <w:tc>
          <w:tcPr>
            <w:tcW w:w="966" w:type="dxa"/>
            <w:tcBorders>
              <w:top w:val="nil"/>
              <w:left w:val="single" w:sz="4" w:space="0" w:color="auto"/>
              <w:bottom w:val="single" w:sz="4" w:space="0" w:color="auto"/>
              <w:right w:val="single" w:sz="4" w:space="0" w:color="auto"/>
            </w:tcBorders>
            <w:shd w:val="clear" w:color="auto" w:fill="auto"/>
            <w:vAlign w:val="bottom"/>
          </w:tcPr>
          <w:p w14:paraId="60039670"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4 774</w:t>
            </w:r>
          </w:p>
        </w:tc>
        <w:tc>
          <w:tcPr>
            <w:tcW w:w="1781" w:type="dxa"/>
            <w:tcBorders>
              <w:top w:val="single" w:sz="4" w:space="0" w:color="auto"/>
              <w:left w:val="single" w:sz="4" w:space="0" w:color="auto"/>
            </w:tcBorders>
            <w:shd w:val="clear" w:color="auto" w:fill="FFFFFF"/>
            <w:noWrap/>
            <w:vAlign w:val="bottom"/>
          </w:tcPr>
          <w:p w14:paraId="04AF1F8E"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12 761</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4D5A4E65"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0  </w:t>
            </w:r>
          </w:p>
        </w:tc>
        <w:tc>
          <w:tcPr>
            <w:tcW w:w="1100" w:type="dxa"/>
            <w:tcBorders>
              <w:top w:val="single" w:sz="4" w:space="0" w:color="auto"/>
              <w:left w:val="nil"/>
              <w:bottom w:val="single" w:sz="4" w:space="0" w:color="auto"/>
              <w:right w:val="single" w:sz="4" w:space="0" w:color="auto"/>
            </w:tcBorders>
            <w:shd w:val="clear" w:color="auto" w:fill="auto"/>
            <w:vAlign w:val="bottom"/>
          </w:tcPr>
          <w:p w14:paraId="1C7E614B"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single" w:sz="4" w:space="0" w:color="auto"/>
              <w:left w:val="nil"/>
              <w:bottom w:val="single" w:sz="4" w:space="0" w:color="auto"/>
              <w:right w:val="single" w:sz="4" w:space="0" w:color="auto"/>
            </w:tcBorders>
            <w:shd w:val="clear" w:color="auto" w:fill="auto"/>
            <w:vAlign w:val="bottom"/>
          </w:tcPr>
          <w:p w14:paraId="3767439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6AC9BABC" w14:textId="77777777" w:rsidTr="000675AF">
        <w:trPr>
          <w:trHeight w:val="255"/>
        </w:trPr>
        <w:tc>
          <w:tcPr>
            <w:tcW w:w="3047" w:type="dxa"/>
            <w:tcBorders>
              <w:top w:val="single" w:sz="4" w:space="0" w:color="auto"/>
              <w:left w:val="single" w:sz="4" w:space="0" w:color="auto"/>
            </w:tcBorders>
            <w:shd w:val="clear" w:color="auto" w:fill="FFFFFF"/>
            <w:vAlign w:val="center"/>
          </w:tcPr>
          <w:p w14:paraId="04F0D035"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Государственная регистрация прав на недвижимое имущество, тех</w:t>
            </w:r>
            <w:r w:rsidRPr="007B6A2F">
              <w:rPr>
                <w:rFonts w:ascii="Myriad Pro" w:eastAsia="Calibri" w:hAnsi="Myriad Pro" w:cs="Times New Roman"/>
                <w:color w:val="000000"/>
                <w:sz w:val="18"/>
                <w:szCs w:val="18"/>
                <w:shd w:val="clear" w:color="auto" w:fill="FFFFFF"/>
                <w:lang w:eastAsia="ru-RU" w:bidi="ru-RU"/>
              </w:rPr>
              <w:t xml:space="preserve">. </w:t>
            </w:r>
            <w:r w:rsidRPr="00FF3DF7">
              <w:rPr>
                <w:rFonts w:ascii="Myriad Pro" w:eastAsia="Calibri" w:hAnsi="Myriad Pro" w:cs="Times New Roman"/>
                <w:color w:val="000000"/>
                <w:sz w:val="18"/>
                <w:szCs w:val="18"/>
                <w:shd w:val="clear" w:color="auto" w:fill="FFFFFF"/>
                <w:lang w:eastAsia="ru-RU" w:bidi="ru-RU"/>
              </w:rPr>
              <w:t>инвентаризация</w:t>
            </w:r>
          </w:p>
        </w:tc>
        <w:tc>
          <w:tcPr>
            <w:tcW w:w="966" w:type="dxa"/>
            <w:tcBorders>
              <w:top w:val="nil"/>
              <w:left w:val="single" w:sz="4" w:space="0" w:color="auto"/>
              <w:bottom w:val="single" w:sz="4" w:space="0" w:color="auto"/>
              <w:right w:val="single" w:sz="4" w:space="0" w:color="auto"/>
            </w:tcBorders>
            <w:shd w:val="clear" w:color="auto" w:fill="auto"/>
            <w:vAlign w:val="bottom"/>
          </w:tcPr>
          <w:p w14:paraId="2570236C"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46</w:t>
            </w:r>
          </w:p>
        </w:tc>
        <w:tc>
          <w:tcPr>
            <w:tcW w:w="1781" w:type="dxa"/>
            <w:tcBorders>
              <w:top w:val="single" w:sz="4" w:space="0" w:color="auto"/>
              <w:left w:val="single" w:sz="4" w:space="0" w:color="auto"/>
            </w:tcBorders>
            <w:shd w:val="clear" w:color="auto" w:fill="FFFFFF"/>
            <w:noWrap/>
            <w:vAlign w:val="bottom"/>
          </w:tcPr>
          <w:p w14:paraId="5A0BB97A"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902</w:t>
            </w:r>
          </w:p>
        </w:tc>
        <w:tc>
          <w:tcPr>
            <w:tcW w:w="1248" w:type="dxa"/>
            <w:tcBorders>
              <w:top w:val="single" w:sz="4" w:space="0" w:color="auto"/>
              <w:left w:val="single" w:sz="4" w:space="0" w:color="auto"/>
              <w:bottom w:val="single" w:sz="4" w:space="0" w:color="000000"/>
              <w:right w:val="single" w:sz="4" w:space="0" w:color="auto"/>
            </w:tcBorders>
            <w:shd w:val="clear" w:color="auto" w:fill="auto"/>
            <w:vAlign w:val="bottom"/>
          </w:tcPr>
          <w:p w14:paraId="0ED775F5"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0</w:t>
            </w:r>
            <w:r w:rsidRPr="00FB6D0B">
              <w:rPr>
                <w:rFonts w:ascii="Myriad Pro" w:eastAsia="Calibri" w:hAnsi="Myriad Pro" w:cs="Times New Roman"/>
                <w:color w:val="000000"/>
                <w:sz w:val="18"/>
                <w:szCs w:val="18"/>
                <w:shd w:val="clear" w:color="auto" w:fill="FFFFFF"/>
                <w:lang w:eastAsia="ru-RU" w:bidi="ru-RU"/>
              </w:rPr>
              <w:t xml:space="preserve">  </w:t>
            </w:r>
          </w:p>
        </w:tc>
        <w:tc>
          <w:tcPr>
            <w:tcW w:w="1100" w:type="dxa"/>
            <w:tcBorders>
              <w:top w:val="single" w:sz="4" w:space="0" w:color="auto"/>
              <w:left w:val="nil"/>
              <w:bottom w:val="single" w:sz="4" w:space="0" w:color="auto"/>
              <w:right w:val="single" w:sz="4" w:space="0" w:color="auto"/>
            </w:tcBorders>
            <w:shd w:val="clear" w:color="auto" w:fill="auto"/>
            <w:vAlign w:val="bottom"/>
          </w:tcPr>
          <w:p w14:paraId="7AD4FC69"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single" w:sz="4" w:space="0" w:color="auto"/>
              <w:left w:val="nil"/>
              <w:bottom w:val="single" w:sz="4" w:space="0" w:color="auto"/>
              <w:right w:val="single" w:sz="4" w:space="0" w:color="auto"/>
            </w:tcBorders>
            <w:shd w:val="clear" w:color="auto" w:fill="auto"/>
            <w:vAlign w:val="bottom"/>
          </w:tcPr>
          <w:p w14:paraId="57E44220"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6A4660FD" w14:textId="77777777" w:rsidTr="000675AF">
        <w:trPr>
          <w:trHeight w:val="255"/>
        </w:trPr>
        <w:tc>
          <w:tcPr>
            <w:tcW w:w="3047" w:type="dxa"/>
            <w:tcBorders>
              <w:top w:val="single" w:sz="4" w:space="0" w:color="auto"/>
              <w:left w:val="single" w:sz="4" w:space="0" w:color="auto"/>
              <w:bottom w:val="single" w:sz="4" w:space="0" w:color="auto"/>
            </w:tcBorders>
            <w:shd w:val="clear" w:color="auto" w:fill="FFFFFF"/>
            <w:vAlign w:val="center"/>
          </w:tcPr>
          <w:p w14:paraId="580DBAD4"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Регистрация прав собственности на земельные участки, договоров аренды на земельные участки</w:t>
            </w:r>
          </w:p>
        </w:tc>
        <w:tc>
          <w:tcPr>
            <w:tcW w:w="966" w:type="dxa"/>
            <w:tcBorders>
              <w:top w:val="nil"/>
              <w:left w:val="single" w:sz="4" w:space="0" w:color="auto"/>
              <w:bottom w:val="single" w:sz="4" w:space="0" w:color="auto"/>
              <w:right w:val="single" w:sz="4" w:space="0" w:color="auto"/>
            </w:tcBorders>
            <w:shd w:val="clear" w:color="auto" w:fill="auto"/>
            <w:vAlign w:val="bottom"/>
          </w:tcPr>
          <w:p w14:paraId="21C52CA9"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867</w:t>
            </w:r>
          </w:p>
        </w:tc>
        <w:tc>
          <w:tcPr>
            <w:tcW w:w="1781" w:type="dxa"/>
            <w:tcBorders>
              <w:top w:val="single" w:sz="4" w:space="0" w:color="auto"/>
              <w:left w:val="single" w:sz="4" w:space="0" w:color="auto"/>
              <w:bottom w:val="single" w:sz="4" w:space="0" w:color="auto"/>
            </w:tcBorders>
            <w:shd w:val="clear" w:color="auto" w:fill="FFFFFF"/>
            <w:noWrap/>
            <w:vAlign w:val="bottom"/>
          </w:tcPr>
          <w:p w14:paraId="244F1A7A"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4 180</w:t>
            </w:r>
          </w:p>
        </w:tc>
        <w:tc>
          <w:tcPr>
            <w:tcW w:w="1248" w:type="dxa"/>
            <w:tcBorders>
              <w:left w:val="single" w:sz="4" w:space="0" w:color="auto"/>
            </w:tcBorders>
            <w:shd w:val="clear" w:color="auto" w:fill="auto"/>
            <w:vAlign w:val="bottom"/>
          </w:tcPr>
          <w:p w14:paraId="09B76DF3" w14:textId="77777777" w:rsidR="000675AF" w:rsidRPr="007B6A2F"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660</w:t>
            </w:r>
          </w:p>
        </w:tc>
        <w:tc>
          <w:tcPr>
            <w:tcW w:w="1100" w:type="dxa"/>
            <w:tcBorders>
              <w:left w:val="single" w:sz="4" w:space="0" w:color="auto"/>
            </w:tcBorders>
            <w:shd w:val="clear" w:color="auto" w:fill="auto"/>
            <w:vAlign w:val="bottom"/>
          </w:tcPr>
          <w:p w14:paraId="5D01BC85" w14:textId="77777777" w:rsidR="000675AF" w:rsidRPr="007B6A2F"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- 99%</w:t>
            </w:r>
          </w:p>
        </w:tc>
        <w:tc>
          <w:tcPr>
            <w:tcW w:w="1100" w:type="dxa"/>
            <w:tcBorders>
              <w:left w:val="single" w:sz="4" w:space="0" w:color="auto"/>
            </w:tcBorders>
            <w:shd w:val="clear" w:color="auto" w:fill="auto"/>
            <w:vAlign w:val="bottom"/>
          </w:tcPr>
          <w:p w14:paraId="26AA31D4" w14:textId="77777777" w:rsidR="000675AF" w:rsidRPr="007B6A2F"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-99%</w:t>
            </w:r>
          </w:p>
        </w:tc>
      </w:tr>
      <w:tr w:rsidR="000675AF" w:rsidRPr="007B6A2F" w14:paraId="499EA985" w14:textId="77777777" w:rsidTr="000675AF">
        <w:trPr>
          <w:trHeight w:val="255"/>
        </w:trPr>
        <w:tc>
          <w:tcPr>
            <w:tcW w:w="3047" w:type="dxa"/>
            <w:tcBorders>
              <w:left w:val="single" w:sz="4" w:space="0" w:color="auto"/>
            </w:tcBorders>
            <w:shd w:val="clear" w:color="auto" w:fill="FFFFFF"/>
            <w:vAlign w:val="bottom"/>
          </w:tcPr>
          <w:p w14:paraId="2903B4FC"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Проведение землеустроительных работ и постановка на государственный кадастровый учет (в т. ч. межевание, установление охранных зон)</w:t>
            </w:r>
          </w:p>
        </w:tc>
        <w:tc>
          <w:tcPr>
            <w:tcW w:w="966" w:type="dxa"/>
            <w:tcBorders>
              <w:top w:val="nil"/>
              <w:left w:val="single" w:sz="4" w:space="0" w:color="auto"/>
              <w:bottom w:val="single" w:sz="4" w:space="0" w:color="auto"/>
              <w:right w:val="single" w:sz="4" w:space="0" w:color="auto"/>
            </w:tcBorders>
            <w:shd w:val="clear" w:color="auto" w:fill="auto"/>
            <w:vAlign w:val="bottom"/>
          </w:tcPr>
          <w:p w14:paraId="0E42F0AE"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65455</w:t>
            </w:r>
          </w:p>
        </w:tc>
        <w:tc>
          <w:tcPr>
            <w:tcW w:w="1781" w:type="dxa"/>
            <w:tcBorders>
              <w:left w:val="single" w:sz="4" w:space="0" w:color="auto"/>
            </w:tcBorders>
            <w:shd w:val="clear" w:color="auto" w:fill="FFFFFF"/>
            <w:noWrap/>
            <w:vAlign w:val="bottom"/>
          </w:tcPr>
          <w:p w14:paraId="3918017A"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64 049</w:t>
            </w:r>
          </w:p>
        </w:tc>
        <w:tc>
          <w:tcPr>
            <w:tcW w:w="1248" w:type="dxa"/>
            <w:tcBorders>
              <w:left w:val="single" w:sz="4" w:space="0" w:color="auto"/>
            </w:tcBorders>
            <w:shd w:val="clear" w:color="auto" w:fill="auto"/>
            <w:vAlign w:val="bottom"/>
          </w:tcPr>
          <w:p w14:paraId="68FD7CFC" w14:textId="77777777" w:rsidR="000675AF" w:rsidRPr="007B6A2F"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0</w:t>
            </w:r>
          </w:p>
        </w:tc>
        <w:tc>
          <w:tcPr>
            <w:tcW w:w="1100" w:type="dxa"/>
            <w:tcBorders>
              <w:top w:val="single" w:sz="4" w:space="0" w:color="auto"/>
              <w:left w:val="nil"/>
              <w:bottom w:val="single" w:sz="4" w:space="0" w:color="auto"/>
              <w:right w:val="single" w:sz="4" w:space="0" w:color="auto"/>
            </w:tcBorders>
            <w:shd w:val="clear" w:color="auto" w:fill="auto"/>
            <w:vAlign w:val="bottom"/>
          </w:tcPr>
          <w:p w14:paraId="5FB0BD51" w14:textId="77777777" w:rsidR="000675AF" w:rsidRPr="007B6A2F"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single" w:sz="4" w:space="0" w:color="auto"/>
              <w:left w:val="nil"/>
              <w:bottom w:val="single" w:sz="4" w:space="0" w:color="auto"/>
              <w:right w:val="single" w:sz="4" w:space="0" w:color="auto"/>
            </w:tcBorders>
            <w:shd w:val="clear" w:color="auto" w:fill="auto"/>
            <w:vAlign w:val="bottom"/>
          </w:tcPr>
          <w:p w14:paraId="1A5BAA3D" w14:textId="77777777" w:rsidR="000675AF" w:rsidRPr="007B6A2F"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6AD74879" w14:textId="77777777" w:rsidTr="000675AF">
        <w:trPr>
          <w:trHeight w:val="255"/>
        </w:trPr>
        <w:tc>
          <w:tcPr>
            <w:tcW w:w="3047" w:type="dxa"/>
            <w:tcBorders>
              <w:top w:val="single" w:sz="4" w:space="0" w:color="auto"/>
              <w:left w:val="single" w:sz="4" w:space="0" w:color="auto"/>
            </w:tcBorders>
            <w:shd w:val="clear" w:color="auto" w:fill="FFFFFF"/>
            <w:vAlign w:val="center"/>
          </w:tcPr>
          <w:p w14:paraId="66DA3878"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Расходы по проведению собрания акционеров</w:t>
            </w:r>
          </w:p>
        </w:tc>
        <w:tc>
          <w:tcPr>
            <w:tcW w:w="966" w:type="dxa"/>
            <w:tcBorders>
              <w:top w:val="nil"/>
              <w:left w:val="single" w:sz="4" w:space="0" w:color="auto"/>
              <w:bottom w:val="single" w:sz="4" w:space="0" w:color="auto"/>
              <w:right w:val="single" w:sz="4" w:space="0" w:color="auto"/>
            </w:tcBorders>
            <w:shd w:val="clear" w:color="auto" w:fill="auto"/>
            <w:vAlign w:val="bottom"/>
          </w:tcPr>
          <w:p w14:paraId="5CB535AC"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1375</w:t>
            </w:r>
          </w:p>
        </w:tc>
        <w:tc>
          <w:tcPr>
            <w:tcW w:w="1781" w:type="dxa"/>
            <w:tcBorders>
              <w:top w:val="single" w:sz="4" w:space="0" w:color="auto"/>
              <w:left w:val="single" w:sz="4" w:space="0" w:color="auto"/>
            </w:tcBorders>
            <w:shd w:val="clear" w:color="auto" w:fill="FFFFFF"/>
            <w:noWrap/>
            <w:vAlign w:val="bottom"/>
          </w:tcPr>
          <w:p w14:paraId="2ED8FEC6"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3 815</w:t>
            </w:r>
          </w:p>
        </w:tc>
        <w:tc>
          <w:tcPr>
            <w:tcW w:w="1248" w:type="dxa"/>
            <w:tcBorders>
              <w:top w:val="single" w:sz="4" w:space="0" w:color="auto"/>
              <w:left w:val="single" w:sz="4" w:space="0" w:color="auto"/>
              <w:bottom w:val="single" w:sz="4" w:space="0" w:color="auto"/>
              <w:right w:val="single" w:sz="4" w:space="0" w:color="auto"/>
            </w:tcBorders>
            <w:shd w:val="clear" w:color="auto" w:fill="auto"/>
            <w:vAlign w:val="bottom"/>
          </w:tcPr>
          <w:p w14:paraId="55B2AC00"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1 095  </w:t>
            </w:r>
          </w:p>
        </w:tc>
        <w:tc>
          <w:tcPr>
            <w:tcW w:w="1100" w:type="dxa"/>
            <w:tcBorders>
              <w:top w:val="single" w:sz="4" w:space="0" w:color="auto"/>
              <w:left w:val="nil"/>
              <w:bottom w:val="single" w:sz="4" w:space="0" w:color="auto"/>
              <w:right w:val="single" w:sz="4" w:space="0" w:color="auto"/>
            </w:tcBorders>
            <w:shd w:val="clear" w:color="auto" w:fill="auto"/>
            <w:vAlign w:val="bottom"/>
          </w:tcPr>
          <w:p w14:paraId="427D4D13"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-71%</w:t>
            </w:r>
          </w:p>
        </w:tc>
        <w:tc>
          <w:tcPr>
            <w:tcW w:w="1100" w:type="dxa"/>
            <w:tcBorders>
              <w:top w:val="single" w:sz="4" w:space="0" w:color="auto"/>
              <w:left w:val="nil"/>
              <w:bottom w:val="single" w:sz="4" w:space="0" w:color="auto"/>
              <w:right w:val="single" w:sz="4" w:space="0" w:color="auto"/>
            </w:tcBorders>
            <w:shd w:val="clear" w:color="auto" w:fill="auto"/>
            <w:vAlign w:val="bottom"/>
          </w:tcPr>
          <w:p w14:paraId="5C0299E8"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-20%</w:t>
            </w:r>
          </w:p>
        </w:tc>
      </w:tr>
      <w:tr w:rsidR="000675AF" w:rsidRPr="007B6A2F" w14:paraId="53CBA775" w14:textId="77777777" w:rsidTr="000675AF">
        <w:trPr>
          <w:trHeight w:val="255"/>
        </w:trPr>
        <w:tc>
          <w:tcPr>
            <w:tcW w:w="3047" w:type="dxa"/>
            <w:tcBorders>
              <w:top w:val="single" w:sz="4" w:space="0" w:color="auto"/>
              <w:left w:val="single" w:sz="4" w:space="0" w:color="auto"/>
            </w:tcBorders>
            <w:shd w:val="clear" w:color="auto" w:fill="FFFFFF"/>
            <w:vAlign w:val="center"/>
          </w:tcPr>
          <w:p w14:paraId="60043913" w14:textId="77777777" w:rsidR="000675AF" w:rsidRPr="00FF3DF7" w:rsidRDefault="000675AF" w:rsidP="000675AF">
            <w:pPr>
              <w:widowControl w:val="0"/>
              <w:spacing w:after="0" w:line="230" w:lineRule="exact"/>
              <w:rPr>
                <w:rFonts w:ascii="Myriad Pro" w:eastAsia="Times New Roman" w:hAnsi="Myriad Pro" w:cs="Times New Roman"/>
                <w:sz w:val="18"/>
                <w:szCs w:val="18"/>
              </w:rPr>
            </w:pPr>
            <w:r w:rsidRPr="00FF3DF7">
              <w:rPr>
                <w:rFonts w:ascii="Myriad Pro" w:eastAsia="Times New Roman" w:hAnsi="Myriad Pro" w:cs="Times New Roman"/>
                <w:color w:val="000000"/>
                <w:sz w:val="18"/>
                <w:szCs w:val="18"/>
                <w:shd w:val="clear" w:color="auto" w:fill="FFFFFF"/>
                <w:lang w:eastAsia="ru-RU" w:bidi="ru-RU"/>
              </w:rPr>
              <w:t>Материальная помощь ветеранам и пенсионерам к Дню Победы,</w:t>
            </w:r>
          </w:p>
          <w:p w14:paraId="1D0E7621"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Дню энергетика</w:t>
            </w:r>
          </w:p>
        </w:tc>
        <w:tc>
          <w:tcPr>
            <w:tcW w:w="966" w:type="dxa"/>
            <w:tcBorders>
              <w:top w:val="nil"/>
              <w:left w:val="single" w:sz="4" w:space="0" w:color="auto"/>
              <w:bottom w:val="single" w:sz="4" w:space="0" w:color="auto"/>
              <w:right w:val="single" w:sz="4" w:space="0" w:color="auto"/>
            </w:tcBorders>
            <w:shd w:val="clear" w:color="auto" w:fill="auto"/>
            <w:vAlign w:val="bottom"/>
          </w:tcPr>
          <w:p w14:paraId="4ED69CDD"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1388</w:t>
            </w:r>
          </w:p>
        </w:tc>
        <w:tc>
          <w:tcPr>
            <w:tcW w:w="1781" w:type="dxa"/>
            <w:tcBorders>
              <w:top w:val="single" w:sz="4" w:space="0" w:color="auto"/>
              <w:left w:val="single" w:sz="4" w:space="0" w:color="auto"/>
            </w:tcBorders>
            <w:shd w:val="clear" w:color="auto" w:fill="FFFFFF"/>
            <w:noWrap/>
            <w:vAlign w:val="bottom"/>
          </w:tcPr>
          <w:p w14:paraId="1A4CB210"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1 397</w:t>
            </w:r>
          </w:p>
        </w:tc>
        <w:tc>
          <w:tcPr>
            <w:tcW w:w="1248" w:type="dxa"/>
            <w:tcBorders>
              <w:top w:val="nil"/>
              <w:left w:val="single" w:sz="4" w:space="0" w:color="auto"/>
              <w:bottom w:val="single" w:sz="4" w:space="0" w:color="auto"/>
              <w:right w:val="single" w:sz="4" w:space="0" w:color="auto"/>
            </w:tcBorders>
            <w:shd w:val="clear" w:color="auto" w:fill="auto"/>
            <w:vAlign w:val="bottom"/>
          </w:tcPr>
          <w:p w14:paraId="0B57D93F"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390  </w:t>
            </w:r>
          </w:p>
        </w:tc>
        <w:tc>
          <w:tcPr>
            <w:tcW w:w="1100" w:type="dxa"/>
            <w:tcBorders>
              <w:top w:val="nil"/>
              <w:left w:val="nil"/>
              <w:bottom w:val="single" w:sz="4" w:space="0" w:color="auto"/>
              <w:right w:val="single" w:sz="4" w:space="0" w:color="auto"/>
            </w:tcBorders>
            <w:shd w:val="clear" w:color="auto" w:fill="auto"/>
            <w:vAlign w:val="bottom"/>
          </w:tcPr>
          <w:p w14:paraId="4435F9A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-72%</w:t>
            </w:r>
          </w:p>
        </w:tc>
        <w:tc>
          <w:tcPr>
            <w:tcW w:w="1100" w:type="dxa"/>
            <w:tcBorders>
              <w:top w:val="nil"/>
              <w:left w:val="nil"/>
              <w:bottom w:val="single" w:sz="4" w:space="0" w:color="auto"/>
              <w:right w:val="single" w:sz="4" w:space="0" w:color="auto"/>
            </w:tcBorders>
            <w:shd w:val="clear" w:color="auto" w:fill="auto"/>
            <w:vAlign w:val="bottom"/>
          </w:tcPr>
          <w:p w14:paraId="65B7B5F0"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-72%</w:t>
            </w:r>
          </w:p>
        </w:tc>
      </w:tr>
      <w:tr w:rsidR="000675AF" w:rsidRPr="007B6A2F" w14:paraId="09B680FE" w14:textId="77777777" w:rsidTr="000675AF">
        <w:trPr>
          <w:trHeight w:val="255"/>
        </w:trPr>
        <w:tc>
          <w:tcPr>
            <w:tcW w:w="3047" w:type="dxa"/>
            <w:tcBorders>
              <w:top w:val="single" w:sz="4" w:space="0" w:color="auto"/>
              <w:left w:val="single" w:sz="4" w:space="0" w:color="auto"/>
            </w:tcBorders>
            <w:shd w:val="clear" w:color="auto" w:fill="FFFFFF"/>
            <w:vAlign w:val="center"/>
          </w:tcPr>
          <w:p w14:paraId="46E4033A"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Ритуальные расходы</w:t>
            </w:r>
          </w:p>
        </w:tc>
        <w:tc>
          <w:tcPr>
            <w:tcW w:w="966" w:type="dxa"/>
            <w:tcBorders>
              <w:top w:val="single" w:sz="4" w:space="0" w:color="auto"/>
              <w:left w:val="single" w:sz="4" w:space="0" w:color="auto"/>
              <w:bottom w:val="single" w:sz="4" w:space="0" w:color="auto"/>
              <w:right w:val="single" w:sz="4" w:space="0" w:color="auto"/>
            </w:tcBorders>
            <w:shd w:val="clear" w:color="auto" w:fill="auto"/>
            <w:vAlign w:val="bottom"/>
          </w:tcPr>
          <w:p w14:paraId="345CAC1A" w14:textId="77777777" w:rsidR="000675AF" w:rsidRPr="00487E31"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394</w:t>
            </w:r>
          </w:p>
        </w:tc>
        <w:tc>
          <w:tcPr>
            <w:tcW w:w="1781" w:type="dxa"/>
            <w:tcBorders>
              <w:top w:val="single" w:sz="4" w:space="0" w:color="auto"/>
              <w:left w:val="single" w:sz="4" w:space="0" w:color="auto"/>
            </w:tcBorders>
            <w:shd w:val="clear" w:color="auto" w:fill="FFFFFF"/>
            <w:noWrap/>
            <w:vAlign w:val="bottom"/>
          </w:tcPr>
          <w:p w14:paraId="624327BA"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559</w:t>
            </w:r>
          </w:p>
        </w:tc>
        <w:tc>
          <w:tcPr>
            <w:tcW w:w="1248" w:type="dxa"/>
            <w:tcBorders>
              <w:top w:val="nil"/>
              <w:left w:val="single" w:sz="4" w:space="0" w:color="auto"/>
              <w:bottom w:val="single" w:sz="4" w:space="0" w:color="auto"/>
              <w:right w:val="single" w:sz="4" w:space="0" w:color="auto"/>
            </w:tcBorders>
            <w:shd w:val="clear" w:color="auto" w:fill="auto"/>
            <w:vAlign w:val="bottom"/>
          </w:tcPr>
          <w:p w14:paraId="4557F2F2"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 xml:space="preserve">246  </w:t>
            </w:r>
          </w:p>
        </w:tc>
        <w:tc>
          <w:tcPr>
            <w:tcW w:w="1100" w:type="dxa"/>
            <w:tcBorders>
              <w:top w:val="nil"/>
              <w:left w:val="nil"/>
              <w:bottom w:val="single" w:sz="4" w:space="0" w:color="auto"/>
              <w:right w:val="single" w:sz="4" w:space="0" w:color="auto"/>
            </w:tcBorders>
            <w:shd w:val="clear" w:color="auto" w:fill="auto"/>
            <w:vAlign w:val="bottom"/>
          </w:tcPr>
          <w:p w14:paraId="5A1008B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-56%</w:t>
            </w:r>
          </w:p>
        </w:tc>
        <w:tc>
          <w:tcPr>
            <w:tcW w:w="1100" w:type="dxa"/>
            <w:tcBorders>
              <w:top w:val="nil"/>
              <w:left w:val="nil"/>
              <w:bottom w:val="single" w:sz="4" w:space="0" w:color="auto"/>
              <w:right w:val="single" w:sz="4" w:space="0" w:color="auto"/>
            </w:tcBorders>
            <w:shd w:val="clear" w:color="auto" w:fill="auto"/>
            <w:vAlign w:val="bottom"/>
          </w:tcPr>
          <w:p w14:paraId="342BA71B"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-37%</w:t>
            </w:r>
          </w:p>
        </w:tc>
      </w:tr>
      <w:tr w:rsidR="000675AF" w:rsidRPr="007B6A2F" w14:paraId="7A4DEBDF" w14:textId="77777777" w:rsidTr="000675AF">
        <w:trPr>
          <w:trHeight w:val="255"/>
        </w:trPr>
        <w:tc>
          <w:tcPr>
            <w:tcW w:w="3047" w:type="dxa"/>
            <w:tcBorders>
              <w:top w:val="single" w:sz="4" w:space="0" w:color="auto"/>
              <w:left w:val="single" w:sz="4" w:space="0" w:color="auto"/>
              <w:bottom w:val="single" w:sz="4" w:space="0" w:color="auto"/>
            </w:tcBorders>
            <w:shd w:val="clear" w:color="auto" w:fill="FFFFFF"/>
            <w:vAlign w:val="center"/>
          </w:tcPr>
          <w:p w14:paraId="397F3D02" w14:textId="77777777" w:rsidR="000675AF" w:rsidRPr="00FF3DF7"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Членские взносы</w:t>
            </w:r>
          </w:p>
        </w:tc>
        <w:tc>
          <w:tcPr>
            <w:tcW w:w="966" w:type="dxa"/>
            <w:vAlign w:val="bottom"/>
          </w:tcPr>
          <w:p w14:paraId="61543A0F" w14:textId="77777777" w:rsidR="000675AF" w:rsidRDefault="000675AF" w:rsidP="000675AF">
            <w:pPr>
              <w:spacing w:after="0" w:line="240" w:lineRule="auto"/>
              <w:jc w:val="right"/>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1 688</w:t>
            </w:r>
          </w:p>
        </w:tc>
        <w:tc>
          <w:tcPr>
            <w:tcW w:w="1781" w:type="dxa"/>
            <w:tcBorders>
              <w:top w:val="single" w:sz="4" w:space="0" w:color="auto"/>
              <w:left w:val="single" w:sz="4" w:space="0" w:color="auto"/>
              <w:bottom w:val="single" w:sz="4" w:space="0" w:color="auto"/>
            </w:tcBorders>
            <w:shd w:val="clear" w:color="auto" w:fill="FFFFFF"/>
            <w:noWrap/>
            <w:vAlign w:val="bottom"/>
          </w:tcPr>
          <w:p w14:paraId="77444476" w14:textId="77777777" w:rsidR="000675AF" w:rsidRPr="00FF3DF7"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1 495</w:t>
            </w:r>
          </w:p>
        </w:tc>
        <w:tc>
          <w:tcPr>
            <w:tcW w:w="1248" w:type="dxa"/>
            <w:tcBorders>
              <w:top w:val="nil"/>
              <w:left w:val="single" w:sz="4" w:space="0" w:color="auto"/>
              <w:bottom w:val="single" w:sz="4" w:space="0" w:color="auto"/>
              <w:right w:val="single" w:sz="4" w:space="0" w:color="auto"/>
            </w:tcBorders>
            <w:shd w:val="clear" w:color="auto" w:fill="auto"/>
            <w:vAlign w:val="bottom"/>
          </w:tcPr>
          <w:p w14:paraId="11035C1B"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381</w:t>
            </w:r>
          </w:p>
        </w:tc>
        <w:tc>
          <w:tcPr>
            <w:tcW w:w="1100" w:type="dxa"/>
            <w:tcBorders>
              <w:top w:val="nil"/>
              <w:left w:val="nil"/>
              <w:bottom w:val="single" w:sz="4" w:space="0" w:color="auto"/>
              <w:right w:val="single" w:sz="4" w:space="0" w:color="auto"/>
            </w:tcBorders>
            <w:shd w:val="clear" w:color="auto" w:fill="auto"/>
            <w:vAlign w:val="bottom"/>
          </w:tcPr>
          <w:p w14:paraId="48F12763"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-75%</w:t>
            </w:r>
          </w:p>
        </w:tc>
        <w:tc>
          <w:tcPr>
            <w:tcW w:w="1100" w:type="dxa"/>
            <w:tcBorders>
              <w:top w:val="nil"/>
              <w:left w:val="nil"/>
              <w:bottom w:val="single" w:sz="4" w:space="0" w:color="auto"/>
              <w:right w:val="single" w:sz="4" w:space="0" w:color="auto"/>
            </w:tcBorders>
            <w:shd w:val="clear" w:color="auto" w:fill="auto"/>
            <w:vAlign w:val="bottom"/>
          </w:tcPr>
          <w:p w14:paraId="6680E7EA"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-77%</w:t>
            </w:r>
          </w:p>
        </w:tc>
      </w:tr>
      <w:tr w:rsidR="000675AF" w:rsidRPr="007B6A2F" w14:paraId="48D14699" w14:textId="77777777" w:rsidTr="000675AF">
        <w:trPr>
          <w:trHeight w:val="255"/>
        </w:trPr>
        <w:tc>
          <w:tcPr>
            <w:tcW w:w="3047" w:type="dxa"/>
            <w:tcBorders>
              <w:top w:val="single" w:sz="4" w:space="0" w:color="auto"/>
              <w:left w:val="single" w:sz="4" w:space="0" w:color="auto"/>
              <w:bottom w:val="single" w:sz="4" w:space="0" w:color="auto"/>
            </w:tcBorders>
            <w:shd w:val="clear" w:color="auto" w:fill="FFFFFF"/>
            <w:vAlign w:val="center"/>
          </w:tcPr>
          <w:p w14:paraId="1A5ED17C"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Calibri" w:hAnsi="Myriad Pro" w:cs="Times New Roman"/>
                <w:color w:val="000000"/>
                <w:sz w:val="18"/>
                <w:szCs w:val="18"/>
                <w:shd w:val="clear" w:color="auto" w:fill="FFFFFF"/>
                <w:lang w:eastAsia="ru-RU" w:bidi="ru-RU"/>
              </w:rPr>
              <w:t>Прочие</w:t>
            </w:r>
          </w:p>
        </w:tc>
        <w:tc>
          <w:tcPr>
            <w:tcW w:w="966" w:type="dxa"/>
            <w:vAlign w:val="bottom"/>
          </w:tcPr>
          <w:p w14:paraId="4297451C"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275 962</w:t>
            </w:r>
          </w:p>
        </w:tc>
        <w:tc>
          <w:tcPr>
            <w:tcW w:w="1781" w:type="dxa"/>
            <w:tcBorders>
              <w:top w:val="single" w:sz="4" w:space="0" w:color="auto"/>
              <w:left w:val="single" w:sz="4" w:space="0" w:color="auto"/>
              <w:bottom w:val="single" w:sz="4" w:space="0" w:color="auto"/>
            </w:tcBorders>
            <w:shd w:val="clear" w:color="auto" w:fill="FFFFFF"/>
            <w:noWrap/>
            <w:vAlign w:val="bottom"/>
          </w:tcPr>
          <w:p w14:paraId="40430C74" w14:textId="77777777" w:rsidR="000675AF" w:rsidRPr="00FF3DF7" w:rsidRDefault="000675AF" w:rsidP="000675AF">
            <w:pPr>
              <w:spacing w:after="0" w:line="240" w:lineRule="auto"/>
              <w:jc w:val="right"/>
              <w:rPr>
                <w:rFonts w:ascii="Myriad Pro" w:eastAsia="Times New Roman" w:hAnsi="Myriad Pro" w:cs="Times New Roman"/>
                <w:sz w:val="18"/>
                <w:szCs w:val="18"/>
                <w:lang w:eastAsia="ru-RU"/>
              </w:rPr>
            </w:pPr>
            <w:r>
              <w:rPr>
                <w:rFonts w:ascii="Myriad Pro" w:eastAsia="Calibri" w:hAnsi="Myriad Pro" w:cs="Times New Roman"/>
                <w:color w:val="000000"/>
                <w:sz w:val="18"/>
                <w:szCs w:val="18"/>
                <w:shd w:val="clear" w:color="auto" w:fill="FFFFFF"/>
                <w:lang w:eastAsia="ru-RU" w:bidi="ru-RU"/>
              </w:rPr>
              <w:t>166 279</w:t>
            </w:r>
          </w:p>
        </w:tc>
        <w:tc>
          <w:tcPr>
            <w:tcW w:w="1248" w:type="dxa"/>
            <w:tcBorders>
              <w:top w:val="nil"/>
              <w:left w:val="single" w:sz="4" w:space="0" w:color="auto"/>
              <w:bottom w:val="single" w:sz="4" w:space="0" w:color="auto"/>
              <w:right w:val="single" w:sz="4" w:space="0" w:color="auto"/>
            </w:tcBorders>
            <w:shd w:val="clear" w:color="auto" w:fill="auto"/>
            <w:vAlign w:val="bottom"/>
          </w:tcPr>
          <w:p w14:paraId="67418A57"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0</w:t>
            </w:r>
            <w:r w:rsidRPr="00FB6D0B">
              <w:rPr>
                <w:rFonts w:ascii="Myriad Pro" w:eastAsia="Calibri" w:hAnsi="Myriad Pro" w:cs="Times New Roman"/>
                <w:color w:val="000000"/>
                <w:sz w:val="18"/>
                <w:szCs w:val="18"/>
                <w:shd w:val="clear" w:color="auto" w:fill="FFFFFF"/>
                <w:lang w:eastAsia="ru-RU" w:bidi="ru-RU"/>
              </w:rPr>
              <w:t xml:space="preserve">  </w:t>
            </w:r>
          </w:p>
        </w:tc>
        <w:tc>
          <w:tcPr>
            <w:tcW w:w="1100" w:type="dxa"/>
            <w:tcBorders>
              <w:top w:val="nil"/>
              <w:left w:val="nil"/>
              <w:bottom w:val="single" w:sz="4" w:space="0" w:color="auto"/>
              <w:right w:val="single" w:sz="4" w:space="0" w:color="auto"/>
            </w:tcBorders>
            <w:shd w:val="clear" w:color="auto" w:fill="auto"/>
            <w:vAlign w:val="bottom"/>
          </w:tcPr>
          <w:p w14:paraId="58652164"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c>
          <w:tcPr>
            <w:tcW w:w="1100" w:type="dxa"/>
            <w:tcBorders>
              <w:top w:val="nil"/>
              <w:left w:val="nil"/>
              <w:bottom w:val="single" w:sz="4" w:space="0" w:color="auto"/>
              <w:right w:val="single" w:sz="4" w:space="0" w:color="auto"/>
            </w:tcBorders>
            <w:shd w:val="clear" w:color="auto" w:fill="auto"/>
            <w:vAlign w:val="bottom"/>
          </w:tcPr>
          <w:p w14:paraId="3ABEE7D9" w14:textId="77777777" w:rsidR="000675AF" w:rsidRPr="00FB6D0B"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B6D0B">
              <w:rPr>
                <w:rFonts w:ascii="Myriad Pro" w:eastAsia="Calibri" w:hAnsi="Myriad Pro" w:cs="Times New Roman"/>
                <w:color w:val="000000"/>
                <w:sz w:val="18"/>
                <w:szCs w:val="18"/>
                <w:shd w:val="clear" w:color="auto" w:fill="FFFFFF"/>
                <w:lang w:eastAsia="ru-RU" w:bidi="ru-RU"/>
              </w:rPr>
              <w:t>-100%</w:t>
            </w:r>
          </w:p>
        </w:tc>
      </w:tr>
      <w:tr w:rsidR="000675AF" w:rsidRPr="007B6A2F" w14:paraId="45549AAB" w14:textId="77777777" w:rsidTr="000675AF">
        <w:trPr>
          <w:trHeight w:val="255"/>
        </w:trPr>
        <w:tc>
          <w:tcPr>
            <w:tcW w:w="3047" w:type="dxa"/>
            <w:shd w:val="clear" w:color="auto" w:fill="auto"/>
          </w:tcPr>
          <w:p w14:paraId="1F8E4276" w14:textId="77777777" w:rsidR="000675AF" w:rsidRPr="00FF3DF7" w:rsidRDefault="000675AF" w:rsidP="000675AF">
            <w:pPr>
              <w:spacing w:after="0" w:line="240" w:lineRule="auto"/>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Итого прочие расходы</w:t>
            </w:r>
          </w:p>
        </w:tc>
        <w:tc>
          <w:tcPr>
            <w:tcW w:w="966" w:type="dxa"/>
            <w:vAlign w:val="bottom"/>
          </w:tcPr>
          <w:p w14:paraId="2F986B68" w14:textId="77777777" w:rsidR="000675AF" w:rsidRPr="00FF3DF7"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544 167</w:t>
            </w:r>
          </w:p>
        </w:tc>
        <w:tc>
          <w:tcPr>
            <w:tcW w:w="1781" w:type="dxa"/>
            <w:shd w:val="clear" w:color="000000" w:fill="FFFFFF"/>
            <w:vAlign w:val="bottom"/>
          </w:tcPr>
          <w:p w14:paraId="055D33A6" w14:textId="77777777" w:rsidR="000675AF" w:rsidRPr="00FF3DF7"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540 333</w:t>
            </w:r>
          </w:p>
        </w:tc>
        <w:tc>
          <w:tcPr>
            <w:tcW w:w="1248" w:type="dxa"/>
            <w:shd w:val="clear" w:color="000000" w:fill="FFFFFF"/>
            <w:vAlign w:val="bottom"/>
          </w:tcPr>
          <w:p w14:paraId="639329FD"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25 416</w:t>
            </w:r>
          </w:p>
        </w:tc>
        <w:tc>
          <w:tcPr>
            <w:tcW w:w="1100" w:type="dxa"/>
            <w:shd w:val="clear" w:color="000000" w:fill="FFFFFF"/>
            <w:vAlign w:val="bottom"/>
          </w:tcPr>
          <w:p w14:paraId="1FBEC214"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-95%</w:t>
            </w:r>
          </w:p>
        </w:tc>
        <w:tc>
          <w:tcPr>
            <w:tcW w:w="1100" w:type="dxa"/>
            <w:shd w:val="clear" w:color="000000" w:fill="FFFFFF"/>
            <w:vAlign w:val="bottom"/>
          </w:tcPr>
          <w:p w14:paraId="742833B5"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-95%</w:t>
            </w:r>
          </w:p>
        </w:tc>
      </w:tr>
      <w:tr w:rsidR="000675AF" w:rsidRPr="007B6A2F" w14:paraId="493DC379" w14:textId="77777777" w:rsidTr="000675AF">
        <w:trPr>
          <w:trHeight w:val="255"/>
        </w:trPr>
        <w:tc>
          <w:tcPr>
            <w:tcW w:w="3047" w:type="dxa"/>
            <w:shd w:val="clear" w:color="auto" w:fill="auto"/>
          </w:tcPr>
          <w:p w14:paraId="59BE6BF5" w14:textId="77777777" w:rsidR="000675AF" w:rsidRPr="00FF3DF7" w:rsidRDefault="000675AF" w:rsidP="000675AF">
            <w:pPr>
              <w:spacing w:after="0" w:line="240" w:lineRule="auto"/>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Резерв по сомнительным долгам</w:t>
            </w:r>
          </w:p>
        </w:tc>
        <w:tc>
          <w:tcPr>
            <w:tcW w:w="966" w:type="dxa"/>
            <w:vAlign w:val="bottom"/>
          </w:tcPr>
          <w:p w14:paraId="79408E09" w14:textId="77777777" w:rsidR="000675AF" w:rsidRPr="00FF3DF7" w:rsidRDefault="000675AF" w:rsidP="000675AF">
            <w:pPr>
              <w:spacing w:after="0" w:line="240" w:lineRule="auto"/>
              <w:jc w:val="right"/>
              <w:rPr>
                <w:rFonts w:ascii="Myriad Pro" w:eastAsia="Times New Roman" w:hAnsi="Myriad Pro" w:cs="Times New Roman"/>
                <w:b/>
                <w:bCs/>
                <w:sz w:val="18"/>
                <w:szCs w:val="18"/>
                <w:lang w:eastAsia="ru-RU"/>
              </w:rPr>
            </w:pPr>
            <w:r w:rsidRPr="00E26A21">
              <w:rPr>
                <w:rFonts w:ascii="Myriad Pro" w:eastAsia="Times New Roman" w:hAnsi="Myriad Pro" w:cs="Times New Roman"/>
                <w:b/>
                <w:bCs/>
                <w:sz w:val="18"/>
                <w:szCs w:val="18"/>
                <w:lang w:eastAsia="ru-RU"/>
              </w:rPr>
              <w:t>- 945 673</w:t>
            </w:r>
          </w:p>
        </w:tc>
        <w:tc>
          <w:tcPr>
            <w:tcW w:w="1781" w:type="dxa"/>
            <w:shd w:val="clear" w:color="000000" w:fill="FFFFFF"/>
            <w:vAlign w:val="bottom"/>
          </w:tcPr>
          <w:p w14:paraId="3C95EF06" w14:textId="77777777" w:rsidR="000675AF" w:rsidRPr="00FF3DF7"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4 372 105</w:t>
            </w:r>
          </w:p>
        </w:tc>
        <w:tc>
          <w:tcPr>
            <w:tcW w:w="1248" w:type="dxa"/>
            <w:shd w:val="clear" w:color="000000" w:fill="FFFFFF"/>
            <w:vAlign w:val="bottom"/>
          </w:tcPr>
          <w:p w14:paraId="5EFF877A"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1 133 470</w:t>
            </w:r>
          </w:p>
        </w:tc>
        <w:tc>
          <w:tcPr>
            <w:tcW w:w="1100" w:type="dxa"/>
            <w:shd w:val="clear" w:color="000000" w:fill="FFFFFF"/>
            <w:vAlign w:val="bottom"/>
          </w:tcPr>
          <w:p w14:paraId="0BFD4C68"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-74%</w:t>
            </w:r>
          </w:p>
        </w:tc>
        <w:tc>
          <w:tcPr>
            <w:tcW w:w="1100" w:type="dxa"/>
            <w:shd w:val="clear" w:color="000000" w:fill="FFFFFF"/>
            <w:vAlign w:val="bottom"/>
          </w:tcPr>
          <w:p w14:paraId="0F68F9A4"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p>
        </w:tc>
      </w:tr>
      <w:tr w:rsidR="000675AF" w:rsidRPr="007B6A2F" w14:paraId="11A59FBA" w14:textId="77777777" w:rsidTr="000675AF">
        <w:trPr>
          <w:trHeight w:val="255"/>
        </w:trPr>
        <w:tc>
          <w:tcPr>
            <w:tcW w:w="3047" w:type="dxa"/>
            <w:shd w:val="clear" w:color="auto" w:fill="auto"/>
          </w:tcPr>
          <w:p w14:paraId="6180C9F4" w14:textId="77777777" w:rsidR="000675AF" w:rsidRPr="00FF3DF7" w:rsidRDefault="000675AF" w:rsidP="000675AF">
            <w:pPr>
              <w:spacing w:after="0" w:line="240" w:lineRule="auto"/>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Итого расходы</w:t>
            </w:r>
          </w:p>
        </w:tc>
        <w:tc>
          <w:tcPr>
            <w:tcW w:w="966" w:type="dxa"/>
            <w:vAlign w:val="bottom"/>
          </w:tcPr>
          <w:p w14:paraId="24D07D0B" w14:textId="77777777" w:rsidR="000675AF" w:rsidRPr="00FF3DF7" w:rsidRDefault="000675AF" w:rsidP="000675AF">
            <w:pPr>
              <w:spacing w:after="0" w:line="240" w:lineRule="auto"/>
              <w:jc w:val="right"/>
              <w:rPr>
                <w:rFonts w:ascii="Myriad Pro" w:eastAsia="Times New Roman" w:hAnsi="Myriad Pro" w:cs="Times New Roman"/>
                <w:b/>
                <w:bCs/>
                <w:sz w:val="18"/>
                <w:szCs w:val="18"/>
                <w:lang w:eastAsia="ru-RU"/>
              </w:rPr>
            </w:pPr>
          </w:p>
        </w:tc>
        <w:tc>
          <w:tcPr>
            <w:tcW w:w="1781" w:type="dxa"/>
            <w:shd w:val="clear" w:color="000000" w:fill="FFFFFF"/>
            <w:vAlign w:val="bottom"/>
          </w:tcPr>
          <w:p w14:paraId="6D59DBF2" w14:textId="77777777" w:rsidR="000675AF" w:rsidRPr="00FF3DF7" w:rsidRDefault="000675AF" w:rsidP="000675AF">
            <w:pPr>
              <w:spacing w:after="0" w:line="240" w:lineRule="auto"/>
              <w:jc w:val="right"/>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4 912 438</w:t>
            </w:r>
          </w:p>
        </w:tc>
        <w:tc>
          <w:tcPr>
            <w:tcW w:w="1248" w:type="dxa"/>
            <w:shd w:val="clear" w:color="000000" w:fill="FFFFFF"/>
          </w:tcPr>
          <w:p w14:paraId="2B57C1A9"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1 158 886</w:t>
            </w:r>
          </w:p>
        </w:tc>
        <w:tc>
          <w:tcPr>
            <w:tcW w:w="1100" w:type="dxa"/>
            <w:shd w:val="clear" w:color="000000" w:fill="FFFFFF"/>
          </w:tcPr>
          <w:p w14:paraId="60AD35DA"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p>
        </w:tc>
        <w:tc>
          <w:tcPr>
            <w:tcW w:w="1100" w:type="dxa"/>
            <w:shd w:val="clear" w:color="000000" w:fill="FFFFFF"/>
          </w:tcPr>
          <w:p w14:paraId="6FF7D4A5" w14:textId="77777777" w:rsidR="000675AF" w:rsidRPr="007B6A2F" w:rsidRDefault="000675AF" w:rsidP="000675AF">
            <w:pPr>
              <w:spacing w:after="0" w:line="240" w:lineRule="auto"/>
              <w:jc w:val="right"/>
              <w:rPr>
                <w:rFonts w:ascii="Myriad Pro" w:eastAsia="Times New Roman" w:hAnsi="Myriad Pro" w:cs="Times New Roman"/>
                <w:b/>
                <w:bCs/>
                <w:sz w:val="18"/>
                <w:szCs w:val="18"/>
                <w:lang w:eastAsia="ru-RU"/>
              </w:rPr>
            </w:pPr>
          </w:p>
        </w:tc>
      </w:tr>
    </w:tbl>
    <w:p w14:paraId="19ED57B2" w14:textId="77777777" w:rsidR="000675AF" w:rsidRPr="00FF3DF7" w:rsidRDefault="000675AF" w:rsidP="000675AF">
      <w:pPr>
        <w:spacing w:after="0" w:line="360" w:lineRule="auto"/>
        <w:contextualSpacing/>
        <w:jc w:val="both"/>
        <w:rPr>
          <w:rFonts w:ascii="Myriad Pro" w:eastAsia="Calibri" w:hAnsi="Myriad Pro" w:cs="Times New Roman"/>
          <w:b/>
          <w:color w:val="000000"/>
          <w:sz w:val="26"/>
          <w:szCs w:val="26"/>
        </w:rPr>
      </w:pPr>
    </w:p>
    <w:p w14:paraId="414A1930" w14:textId="77777777" w:rsidR="000675AF" w:rsidRPr="00FF3DF7" w:rsidRDefault="000675AF" w:rsidP="000675AF">
      <w:pPr>
        <w:spacing w:after="0" w:line="360" w:lineRule="auto"/>
        <w:contextualSpacing/>
        <w:jc w:val="both"/>
        <w:rPr>
          <w:rFonts w:ascii="Myriad Pro" w:eastAsia="Calibri" w:hAnsi="Myriad Pro" w:cs="Times New Roman"/>
          <w:b/>
          <w:color w:val="000000"/>
          <w:sz w:val="26"/>
          <w:szCs w:val="26"/>
        </w:rPr>
      </w:pPr>
      <w:r w:rsidRPr="00FF3DF7">
        <w:rPr>
          <w:rFonts w:ascii="Myriad Pro" w:eastAsia="Calibri" w:hAnsi="Myriad Pro" w:cs="Times New Roman"/>
          <w:b/>
          <w:color w:val="000000"/>
          <w:sz w:val="26"/>
          <w:szCs w:val="26"/>
        </w:rPr>
        <w:t>ПОЗИЦИЯ ТЕРРИТОРИАЛЬНОЙ СЕТЕВОЙ ОРГАНИЗАЦИИ</w:t>
      </w:r>
    </w:p>
    <w:p w14:paraId="52B511E4"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bookmarkStart w:id="109" w:name="_Hlk35445698"/>
      <w:r w:rsidRPr="00FF3DF7">
        <w:rPr>
          <w:rFonts w:ascii="Myriad Pro" w:eastAsia="Calibri" w:hAnsi="Myriad Pro" w:cs="Times New Roman"/>
          <w:color w:val="000000"/>
          <w:sz w:val="26"/>
          <w:szCs w:val="26"/>
        </w:rPr>
        <w:t xml:space="preserve">Филиалом ПАО «МРСК Юга» - «Волгоградэнерго» по статье </w:t>
      </w:r>
      <w:r>
        <w:rPr>
          <w:rFonts w:ascii="Myriad Pro" w:eastAsia="Calibri" w:hAnsi="Myriad Pro" w:cs="Times New Roman"/>
          <w:color w:val="000000"/>
          <w:sz w:val="26"/>
          <w:szCs w:val="26"/>
        </w:rPr>
        <w:t xml:space="preserve">«Прочие неподконтрольные расходы» </w:t>
      </w:r>
      <w:r w:rsidRPr="00FF3DF7">
        <w:rPr>
          <w:rFonts w:ascii="Myriad Pro" w:eastAsia="Calibri" w:hAnsi="Myriad Pro" w:cs="Times New Roman"/>
          <w:color w:val="000000"/>
          <w:sz w:val="26"/>
          <w:szCs w:val="26"/>
        </w:rPr>
        <w:t>на 2019 год была заявлена сумма в размере 4 912 438 тыс. руб.</w:t>
      </w:r>
      <w:r>
        <w:rPr>
          <w:rFonts w:ascii="Myriad Pro" w:eastAsia="Calibri" w:hAnsi="Myriad Pro" w:cs="Times New Roman"/>
          <w:color w:val="000000"/>
          <w:sz w:val="26"/>
          <w:szCs w:val="26"/>
        </w:rPr>
        <w:t>, в том числе резерв по сомнительным долгам 4 372 105 тыс. руб.</w:t>
      </w:r>
    </w:p>
    <w:p w14:paraId="077C2E4D" w14:textId="77777777" w:rsidR="000675AF" w:rsidRPr="00FF3DF7" w:rsidRDefault="000675AF" w:rsidP="000675AF">
      <w:pPr>
        <w:spacing w:after="0" w:line="360" w:lineRule="auto"/>
        <w:contextualSpacing/>
        <w:jc w:val="both"/>
        <w:rPr>
          <w:rFonts w:ascii="Myriad Pro" w:eastAsia="Calibri" w:hAnsi="Myriad Pro" w:cs="Times New Roman"/>
          <w:b/>
          <w:bCs/>
          <w:i/>
          <w:iCs/>
          <w:color w:val="000000"/>
          <w:sz w:val="26"/>
          <w:szCs w:val="26"/>
        </w:rPr>
      </w:pPr>
      <w:bookmarkStart w:id="110" w:name="_Hlk35440573"/>
      <w:bookmarkEnd w:id="109"/>
      <w:r w:rsidRPr="00FF3DF7">
        <w:rPr>
          <w:rFonts w:ascii="Myriad Pro" w:eastAsia="Calibri" w:hAnsi="Myriad Pro" w:cs="Times New Roman"/>
          <w:b/>
          <w:bCs/>
          <w:i/>
          <w:iCs/>
          <w:color w:val="000000"/>
          <w:sz w:val="26"/>
          <w:szCs w:val="26"/>
        </w:rPr>
        <w:t>Резерв по сомнительным долгам</w:t>
      </w:r>
    </w:p>
    <w:p w14:paraId="4208E49D"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Согласно предоставленным данным ПАО «МРСК Юга» - «Волгоградэнерго» в общем объеме резерва по сомнительным долгам 4 403 752 тыс. руб</w:t>
      </w:r>
      <w:r>
        <w:rPr>
          <w:rFonts w:ascii="Myriad Pro" w:eastAsia="Calibri" w:hAnsi="Myriad Pro" w:cs="Times New Roman"/>
          <w:color w:val="000000"/>
          <w:sz w:val="26"/>
          <w:szCs w:val="26"/>
        </w:rPr>
        <w:t>.</w:t>
      </w:r>
      <w:r w:rsidRPr="00FF3DF7">
        <w:rPr>
          <w:rFonts w:ascii="Myriad Pro" w:eastAsia="Calibri" w:hAnsi="Myriad Pro" w:cs="Times New Roman"/>
          <w:color w:val="000000"/>
          <w:sz w:val="26"/>
          <w:szCs w:val="26"/>
        </w:rPr>
        <w:t xml:space="preserve"> на резерв за услуги по передаче электр</w:t>
      </w:r>
      <w:r>
        <w:rPr>
          <w:rFonts w:ascii="Myriad Pro" w:eastAsia="Calibri" w:hAnsi="Myriad Pro" w:cs="Times New Roman"/>
          <w:color w:val="000000"/>
          <w:sz w:val="26"/>
          <w:szCs w:val="26"/>
        </w:rPr>
        <w:t xml:space="preserve">ической </w:t>
      </w:r>
      <w:r w:rsidRPr="00FF3DF7">
        <w:rPr>
          <w:rFonts w:ascii="Myriad Pro" w:eastAsia="Calibri" w:hAnsi="Myriad Pro" w:cs="Times New Roman"/>
          <w:color w:val="000000"/>
          <w:sz w:val="26"/>
          <w:szCs w:val="26"/>
        </w:rPr>
        <w:t>энергии, бездоговорное потребление электр</w:t>
      </w:r>
      <w:r>
        <w:rPr>
          <w:rFonts w:ascii="Myriad Pro" w:eastAsia="Calibri" w:hAnsi="Myriad Pro" w:cs="Times New Roman"/>
          <w:color w:val="000000"/>
          <w:sz w:val="26"/>
          <w:szCs w:val="26"/>
        </w:rPr>
        <w:t xml:space="preserve">ической </w:t>
      </w:r>
      <w:r w:rsidRPr="00FF3DF7">
        <w:rPr>
          <w:rFonts w:ascii="Myriad Pro" w:eastAsia="Calibri" w:hAnsi="Myriad Pro" w:cs="Times New Roman"/>
          <w:color w:val="000000"/>
          <w:sz w:val="26"/>
          <w:szCs w:val="26"/>
        </w:rPr>
        <w:t>энергии, расходам по исполнительным документам и проценты за пользование чужими денежными средствами приходится 4 372 105 тыс. руб.</w:t>
      </w:r>
    </w:p>
    <w:p w14:paraId="6A372E0E"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 xml:space="preserve">В структуре резерва наибольший вес </w:t>
      </w:r>
      <w:r>
        <w:rPr>
          <w:rFonts w:ascii="Myriad Pro" w:eastAsia="Calibri" w:hAnsi="Myriad Pro" w:cs="Times New Roman"/>
          <w:color w:val="000000"/>
          <w:sz w:val="26"/>
          <w:szCs w:val="26"/>
        </w:rPr>
        <w:t>82% (</w:t>
      </w:r>
      <w:r w:rsidRPr="00FF3DF7">
        <w:rPr>
          <w:rFonts w:ascii="Myriad Pro" w:eastAsia="Calibri" w:hAnsi="Myriad Pro" w:cs="Times New Roman"/>
          <w:color w:val="000000"/>
          <w:sz w:val="26"/>
          <w:szCs w:val="26"/>
        </w:rPr>
        <w:t>3 604 141 тыс. руб</w:t>
      </w:r>
      <w:r>
        <w:rPr>
          <w:rFonts w:ascii="Myriad Pro" w:eastAsia="Calibri" w:hAnsi="Myriad Pro" w:cs="Times New Roman"/>
          <w:color w:val="000000"/>
          <w:sz w:val="26"/>
          <w:szCs w:val="26"/>
        </w:rPr>
        <w:t>.)</w:t>
      </w:r>
      <w:r w:rsidRPr="00FF3DF7">
        <w:rPr>
          <w:rFonts w:ascii="Myriad Pro" w:eastAsia="Calibri" w:hAnsi="Myriad Pro" w:cs="Times New Roman"/>
          <w:color w:val="000000"/>
          <w:sz w:val="26"/>
          <w:szCs w:val="26"/>
        </w:rPr>
        <w:t xml:space="preserve"> составляет дебиторская задолженность предприятий, находящихся в стадии банкротства, а также</w:t>
      </w:r>
      <w:r>
        <w:rPr>
          <w:rFonts w:ascii="Myriad Pro" w:eastAsia="Calibri" w:hAnsi="Myriad Pro" w:cs="Times New Roman"/>
          <w:color w:val="000000"/>
          <w:sz w:val="26"/>
          <w:szCs w:val="26"/>
        </w:rPr>
        <w:t xml:space="preserve"> </w:t>
      </w:r>
      <w:r w:rsidRPr="00FF3DF7">
        <w:rPr>
          <w:rFonts w:ascii="Myriad Pro" w:eastAsia="Calibri" w:hAnsi="Myriad Pro" w:cs="Times New Roman"/>
          <w:color w:val="000000"/>
          <w:sz w:val="26"/>
          <w:szCs w:val="26"/>
        </w:rPr>
        <w:t>предприятий</w:t>
      </w:r>
      <w:r>
        <w:rPr>
          <w:rFonts w:ascii="Myriad Pro" w:eastAsia="Calibri" w:hAnsi="Myriad Pro" w:cs="Times New Roman"/>
          <w:color w:val="000000"/>
          <w:sz w:val="26"/>
          <w:szCs w:val="26"/>
        </w:rPr>
        <w:t>,</w:t>
      </w:r>
      <w:r w:rsidRPr="00FF3DF7">
        <w:rPr>
          <w:rFonts w:ascii="Myriad Pro" w:eastAsia="Calibri" w:hAnsi="Myriad Pro" w:cs="Times New Roman"/>
          <w:color w:val="000000"/>
          <w:sz w:val="26"/>
          <w:szCs w:val="26"/>
        </w:rPr>
        <w:t xml:space="preserve"> в отношении которых окончено исполнительное </w:t>
      </w:r>
      <w:r w:rsidRPr="00FF3DF7">
        <w:rPr>
          <w:rFonts w:ascii="Myriad Pro" w:eastAsia="Calibri" w:hAnsi="Myriad Pro" w:cs="Times New Roman"/>
          <w:color w:val="000000"/>
          <w:sz w:val="26"/>
          <w:szCs w:val="26"/>
        </w:rPr>
        <w:lastRenderedPageBreak/>
        <w:t>производство. Взыскание данной задолженности оценивается как низкое по причине того, что имущество, подлежащее</w:t>
      </w:r>
      <w:r>
        <w:rPr>
          <w:rFonts w:ascii="Myriad Pro" w:eastAsia="Calibri" w:hAnsi="Myriad Pro" w:cs="Times New Roman"/>
          <w:color w:val="000000"/>
          <w:sz w:val="26"/>
          <w:szCs w:val="26"/>
        </w:rPr>
        <w:t xml:space="preserve"> </w:t>
      </w:r>
      <w:r w:rsidRPr="00FF3DF7">
        <w:rPr>
          <w:rFonts w:ascii="Myriad Pro" w:eastAsia="Calibri" w:hAnsi="Myriad Pro" w:cs="Times New Roman"/>
          <w:color w:val="000000"/>
          <w:sz w:val="26"/>
          <w:szCs w:val="26"/>
        </w:rPr>
        <w:t>реализации</w:t>
      </w:r>
      <w:r>
        <w:rPr>
          <w:rFonts w:ascii="Myriad Pro" w:eastAsia="Calibri" w:hAnsi="Myriad Pro" w:cs="Times New Roman"/>
          <w:color w:val="000000"/>
          <w:sz w:val="26"/>
          <w:szCs w:val="26"/>
        </w:rPr>
        <w:t>,</w:t>
      </w:r>
      <w:r w:rsidRPr="00FF3DF7">
        <w:rPr>
          <w:rFonts w:ascii="Myriad Pro" w:eastAsia="Calibri" w:hAnsi="Myriad Pro" w:cs="Times New Roman"/>
          <w:color w:val="000000"/>
          <w:sz w:val="26"/>
          <w:szCs w:val="26"/>
        </w:rPr>
        <w:t xml:space="preserve"> не способно покрыть всю задолженность перед кредиторами, либо невозможно установить место нахождения должника, его имущества либо получить сведения о наличии принадлежащих </w:t>
      </w:r>
      <w:r>
        <w:rPr>
          <w:rFonts w:ascii="Myriad Pro" w:eastAsia="Calibri" w:hAnsi="Myriad Pro" w:cs="Times New Roman"/>
          <w:color w:val="000000"/>
          <w:sz w:val="26"/>
          <w:szCs w:val="26"/>
        </w:rPr>
        <w:t>должнику</w:t>
      </w:r>
      <w:r w:rsidRPr="00FF3DF7">
        <w:rPr>
          <w:rFonts w:ascii="Myriad Pro" w:eastAsia="Calibri" w:hAnsi="Myriad Pro" w:cs="Times New Roman"/>
          <w:color w:val="000000"/>
          <w:sz w:val="26"/>
          <w:szCs w:val="26"/>
        </w:rPr>
        <w:t xml:space="preserve"> денежных средств.</w:t>
      </w:r>
    </w:p>
    <w:p w14:paraId="61EEB2D0"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В представленной ниже таблице, отображена наиболее значимая часть</w:t>
      </w:r>
      <w:r>
        <w:rPr>
          <w:rFonts w:ascii="Myriad Pro" w:eastAsia="Calibri" w:hAnsi="Myriad Pro" w:cs="Times New Roman"/>
          <w:color w:val="000000"/>
          <w:sz w:val="26"/>
          <w:szCs w:val="26"/>
        </w:rPr>
        <w:t xml:space="preserve"> </w:t>
      </w:r>
      <w:r w:rsidRPr="00FF3DF7">
        <w:rPr>
          <w:rFonts w:ascii="Myriad Pro" w:eastAsia="Calibri" w:hAnsi="Myriad Pro" w:cs="Times New Roman"/>
          <w:color w:val="000000"/>
          <w:sz w:val="26"/>
          <w:szCs w:val="26"/>
        </w:rPr>
        <w:t>резерва по сомнительным долгам.</w:t>
      </w:r>
    </w:p>
    <w:tbl>
      <w:tblPr>
        <w:tblW w:w="9091" w:type="dxa"/>
        <w:tblLayout w:type="fixed"/>
        <w:tblCellMar>
          <w:left w:w="10" w:type="dxa"/>
          <w:right w:w="10" w:type="dxa"/>
        </w:tblCellMar>
        <w:tblLook w:val="0000" w:firstRow="0" w:lastRow="0" w:firstColumn="0" w:lastColumn="0" w:noHBand="0" w:noVBand="0"/>
      </w:tblPr>
      <w:tblGrid>
        <w:gridCol w:w="763"/>
        <w:gridCol w:w="2918"/>
        <w:gridCol w:w="1296"/>
        <w:gridCol w:w="1243"/>
        <w:gridCol w:w="1277"/>
        <w:gridCol w:w="1594"/>
      </w:tblGrid>
      <w:tr w:rsidR="000675AF" w:rsidRPr="00DA2BA9" w14:paraId="51329FE5" w14:textId="77777777" w:rsidTr="00D74572">
        <w:trPr>
          <w:trHeight w:hRule="exact" w:val="238"/>
          <w:tblHeader/>
        </w:trPr>
        <w:tc>
          <w:tcPr>
            <w:tcW w:w="7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bookmarkEnd w:id="110"/>
          <w:p w14:paraId="1D4ECCB3"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 п/п</w:t>
            </w:r>
          </w:p>
        </w:tc>
        <w:tc>
          <w:tcPr>
            <w:tcW w:w="29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30FC185"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Контрагенты</w:t>
            </w:r>
          </w:p>
        </w:tc>
        <w:tc>
          <w:tcPr>
            <w:tcW w:w="541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E800AFF"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резерв на 31.12.2017 г.</w:t>
            </w:r>
          </w:p>
        </w:tc>
      </w:tr>
      <w:tr w:rsidR="000675AF" w:rsidRPr="00DA2BA9" w14:paraId="6A37F727" w14:textId="77777777" w:rsidTr="00D74572">
        <w:trPr>
          <w:trHeight w:hRule="exact" w:val="855"/>
          <w:tblHeader/>
        </w:trPr>
        <w:tc>
          <w:tcPr>
            <w:tcW w:w="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1E2CE411"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29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362BC7"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129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283A55B3"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всего</w:t>
            </w:r>
          </w:p>
        </w:tc>
        <w:tc>
          <w:tcPr>
            <w:tcW w:w="411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0F676C9"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в том числе в части услуг по передаче электроэнергии, бездоговорного потребления электроэнергии, расходы по исполнительным документам</w:t>
            </w:r>
          </w:p>
        </w:tc>
      </w:tr>
      <w:tr w:rsidR="000675AF" w:rsidRPr="00DA2BA9" w14:paraId="2D77D837" w14:textId="77777777" w:rsidTr="00D74572">
        <w:trPr>
          <w:trHeight w:hRule="exact" w:val="884"/>
          <w:tblHeader/>
        </w:trPr>
        <w:tc>
          <w:tcPr>
            <w:tcW w:w="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0116FDC"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29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7FCF27C"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12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7DEF554A"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124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1A7E1FB"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всего</w:t>
            </w:r>
          </w:p>
        </w:tc>
        <w:tc>
          <w:tcPr>
            <w:tcW w:w="287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bottom"/>
          </w:tcPr>
          <w:p w14:paraId="00953BD2"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в том числе по предприятиям,</w:t>
            </w:r>
          </w:p>
          <w:p w14:paraId="78248E66"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находящихся в стадии банкротства и в отношении которых окончено исполнительное производство</w:t>
            </w:r>
          </w:p>
        </w:tc>
      </w:tr>
      <w:tr w:rsidR="000675AF" w:rsidRPr="00DA2BA9" w14:paraId="7522230D" w14:textId="77777777" w:rsidTr="00D74572">
        <w:trPr>
          <w:trHeight w:hRule="exact" w:val="1646"/>
          <w:tblHeader/>
        </w:trPr>
        <w:tc>
          <w:tcPr>
            <w:tcW w:w="7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9AE906B"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29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8E73BED"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129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09F2D1E3"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124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436A9C53" w14:textId="77777777" w:rsidR="000675AF" w:rsidRPr="00D74572" w:rsidRDefault="000675AF" w:rsidP="000675AF">
            <w:pPr>
              <w:widowControl w:val="0"/>
              <w:spacing w:after="0" w:line="240" w:lineRule="auto"/>
              <w:rPr>
                <w:rFonts w:ascii="Myriad Pro" w:eastAsia="Courier New" w:hAnsi="Myriad Pro" w:cs="Courier New"/>
                <w:b/>
                <w:bCs/>
                <w:color w:val="FFFFFF"/>
                <w:sz w:val="18"/>
                <w:szCs w:val="18"/>
                <w:lang w:eastAsia="ru-RU" w:bidi="ru-RU"/>
              </w:rPr>
            </w:pPr>
          </w:p>
        </w:tc>
        <w:tc>
          <w:tcPr>
            <w:tcW w:w="12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6BFBF218"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всего</w:t>
            </w:r>
          </w:p>
        </w:tc>
        <w:tc>
          <w:tcPr>
            <w:tcW w:w="159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tcPr>
          <w:p w14:paraId="3B8369AC"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в том числе в</w:t>
            </w:r>
          </w:p>
          <w:p w14:paraId="3B79B524"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отношении</w:t>
            </w:r>
          </w:p>
          <w:p w14:paraId="4726EEC2"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которых</w:t>
            </w:r>
          </w:p>
          <w:p w14:paraId="3BA269A9"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окончено</w:t>
            </w:r>
          </w:p>
          <w:p w14:paraId="60BC426C"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исполнительно</w:t>
            </w:r>
          </w:p>
          <w:p w14:paraId="314D14C2" w14:textId="77777777" w:rsidR="000675AF" w:rsidRPr="00D74572" w:rsidRDefault="000675AF" w:rsidP="000675AF">
            <w:pPr>
              <w:widowControl w:val="0"/>
              <w:spacing w:after="0" w:line="240" w:lineRule="auto"/>
              <w:jc w:val="center"/>
              <w:rPr>
                <w:rFonts w:ascii="Myriad Pro" w:eastAsia="Times New Roman" w:hAnsi="Myriad Pro" w:cs="Times New Roman"/>
                <w:b/>
                <w:bCs/>
                <w:color w:val="FFFFFF"/>
                <w:sz w:val="18"/>
                <w:szCs w:val="18"/>
                <w:lang w:eastAsia="ru-RU" w:bidi="ru-RU"/>
              </w:rPr>
            </w:pPr>
            <w:r w:rsidRPr="00D74572">
              <w:rPr>
                <w:rFonts w:ascii="Myriad Pro" w:eastAsia="Times New Roman" w:hAnsi="Myriad Pro" w:cs="Times New Roman"/>
                <w:b/>
                <w:bCs/>
                <w:color w:val="FFFFFF"/>
                <w:sz w:val="18"/>
                <w:szCs w:val="18"/>
                <w:lang w:eastAsia="ru-RU" w:bidi="ru-RU"/>
              </w:rPr>
              <w:t>е производство</w:t>
            </w:r>
          </w:p>
        </w:tc>
      </w:tr>
      <w:tr w:rsidR="000675AF" w:rsidRPr="00DA2BA9" w14:paraId="06B6D692" w14:textId="77777777" w:rsidTr="00D74572">
        <w:trPr>
          <w:trHeight w:val="20"/>
        </w:trPr>
        <w:tc>
          <w:tcPr>
            <w:tcW w:w="763" w:type="dxa"/>
            <w:tcBorders>
              <w:top w:val="single" w:sz="4" w:space="0" w:color="FFFFFF" w:themeColor="background1"/>
              <w:left w:val="single" w:sz="4" w:space="0" w:color="auto"/>
            </w:tcBorders>
            <w:shd w:val="clear" w:color="auto" w:fill="FFFFFF"/>
            <w:vAlign w:val="bottom"/>
          </w:tcPr>
          <w:p w14:paraId="39A79BFD"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w:t>
            </w:r>
          </w:p>
        </w:tc>
        <w:tc>
          <w:tcPr>
            <w:tcW w:w="2918" w:type="dxa"/>
            <w:tcBorders>
              <w:top w:val="single" w:sz="4" w:space="0" w:color="FFFFFF" w:themeColor="background1"/>
              <w:left w:val="single" w:sz="4" w:space="0" w:color="auto"/>
            </w:tcBorders>
            <w:shd w:val="clear" w:color="auto" w:fill="FFFFFF"/>
            <w:vAlign w:val="bottom"/>
          </w:tcPr>
          <w:p w14:paraId="6E1812E6"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ОАО </w:t>
            </w:r>
            <w:r>
              <w:rPr>
                <w:rFonts w:ascii="Myriad Pro" w:eastAsia="Times New Roman" w:hAnsi="Myriad Pro" w:cs="Times New Roman"/>
                <w:color w:val="000000"/>
                <w:sz w:val="18"/>
                <w:szCs w:val="18"/>
                <w:lang w:eastAsia="ru-RU" w:bidi="ru-RU"/>
              </w:rPr>
              <w:t>«Химпром»</w:t>
            </w:r>
          </w:p>
        </w:tc>
        <w:tc>
          <w:tcPr>
            <w:tcW w:w="1296" w:type="dxa"/>
            <w:tcBorders>
              <w:top w:val="single" w:sz="4" w:space="0" w:color="FFFFFF" w:themeColor="background1"/>
              <w:left w:val="single" w:sz="4" w:space="0" w:color="auto"/>
            </w:tcBorders>
            <w:shd w:val="clear" w:color="auto" w:fill="FFFFFF"/>
            <w:vAlign w:val="bottom"/>
          </w:tcPr>
          <w:p w14:paraId="2C99E12A"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1 566 168,8</w:t>
            </w:r>
          </w:p>
        </w:tc>
        <w:tc>
          <w:tcPr>
            <w:tcW w:w="1243" w:type="dxa"/>
            <w:tcBorders>
              <w:top w:val="single" w:sz="4" w:space="0" w:color="FFFFFF" w:themeColor="background1"/>
              <w:left w:val="single" w:sz="4" w:space="0" w:color="auto"/>
            </w:tcBorders>
            <w:shd w:val="clear" w:color="auto" w:fill="FFFFFF"/>
            <w:vAlign w:val="bottom"/>
          </w:tcPr>
          <w:p w14:paraId="265FD968"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1 566 168,8</w:t>
            </w:r>
          </w:p>
        </w:tc>
        <w:tc>
          <w:tcPr>
            <w:tcW w:w="1277" w:type="dxa"/>
            <w:tcBorders>
              <w:top w:val="single" w:sz="4" w:space="0" w:color="FFFFFF" w:themeColor="background1"/>
              <w:left w:val="single" w:sz="4" w:space="0" w:color="auto"/>
            </w:tcBorders>
            <w:shd w:val="clear" w:color="auto" w:fill="FFFFFF"/>
            <w:vAlign w:val="bottom"/>
          </w:tcPr>
          <w:p w14:paraId="462439C1"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1 566 168,8</w:t>
            </w:r>
          </w:p>
        </w:tc>
        <w:tc>
          <w:tcPr>
            <w:tcW w:w="1594" w:type="dxa"/>
            <w:tcBorders>
              <w:top w:val="single" w:sz="4" w:space="0" w:color="FFFFFF" w:themeColor="background1"/>
              <w:left w:val="single" w:sz="4" w:space="0" w:color="auto"/>
              <w:right w:val="single" w:sz="4" w:space="0" w:color="auto"/>
            </w:tcBorders>
            <w:shd w:val="clear" w:color="auto" w:fill="FFFFFF"/>
            <w:vAlign w:val="bottom"/>
          </w:tcPr>
          <w:p w14:paraId="76C88C2F"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78286D60" w14:textId="77777777" w:rsidTr="000675AF">
        <w:trPr>
          <w:trHeight w:val="20"/>
        </w:trPr>
        <w:tc>
          <w:tcPr>
            <w:tcW w:w="763" w:type="dxa"/>
            <w:tcBorders>
              <w:top w:val="single" w:sz="4" w:space="0" w:color="auto"/>
              <w:left w:val="single" w:sz="4" w:space="0" w:color="auto"/>
            </w:tcBorders>
            <w:shd w:val="clear" w:color="auto" w:fill="FFFFFF"/>
            <w:vAlign w:val="bottom"/>
          </w:tcPr>
          <w:p w14:paraId="2F525D4E"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2</w:t>
            </w:r>
          </w:p>
        </w:tc>
        <w:tc>
          <w:tcPr>
            <w:tcW w:w="2918" w:type="dxa"/>
            <w:tcBorders>
              <w:top w:val="single" w:sz="4" w:space="0" w:color="auto"/>
              <w:left w:val="single" w:sz="4" w:space="0" w:color="auto"/>
            </w:tcBorders>
            <w:shd w:val="clear" w:color="auto" w:fill="FFFFFF"/>
            <w:vAlign w:val="bottom"/>
          </w:tcPr>
          <w:p w14:paraId="05D25102"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МУПП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ВМЭС</w:t>
            </w:r>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tcBorders>
            <w:shd w:val="clear" w:color="auto" w:fill="FFFFFF"/>
            <w:vAlign w:val="bottom"/>
          </w:tcPr>
          <w:p w14:paraId="707A5AC4"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980 611,9</w:t>
            </w:r>
          </w:p>
        </w:tc>
        <w:tc>
          <w:tcPr>
            <w:tcW w:w="1243" w:type="dxa"/>
            <w:tcBorders>
              <w:top w:val="single" w:sz="4" w:space="0" w:color="auto"/>
              <w:left w:val="single" w:sz="4" w:space="0" w:color="auto"/>
            </w:tcBorders>
            <w:shd w:val="clear" w:color="auto" w:fill="FFFFFF"/>
            <w:vAlign w:val="bottom"/>
          </w:tcPr>
          <w:p w14:paraId="20F91561"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980 611,9</w:t>
            </w:r>
          </w:p>
        </w:tc>
        <w:tc>
          <w:tcPr>
            <w:tcW w:w="1277" w:type="dxa"/>
            <w:tcBorders>
              <w:top w:val="single" w:sz="4" w:space="0" w:color="auto"/>
              <w:left w:val="single" w:sz="4" w:space="0" w:color="auto"/>
            </w:tcBorders>
            <w:shd w:val="clear" w:color="auto" w:fill="FFFFFF"/>
            <w:vAlign w:val="bottom"/>
          </w:tcPr>
          <w:p w14:paraId="0EB5ED9A"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980 611,9</w:t>
            </w:r>
          </w:p>
        </w:tc>
        <w:tc>
          <w:tcPr>
            <w:tcW w:w="1594" w:type="dxa"/>
            <w:tcBorders>
              <w:top w:val="single" w:sz="4" w:space="0" w:color="auto"/>
              <w:left w:val="single" w:sz="4" w:space="0" w:color="auto"/>
              <w:right w:val="single" w:sz="4" w:space="0" w:color="auto"/>
            </w:tcBorders>
            <w:shd w:val="clear" w:color="auto" w:fill="FFFFFF"/>
            <w:vAlign w:val="bottom"/>
          </w:tcPr>
          <w:p w14:paraId="7468EBBB"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5D2D96E1" w14:textId="77777777" w:rsidTr="000675AF">
        <w:trPr>
          <w:trHeight w:val="20"/>
        </w:trPr>
        <w:tc>
          <w:tcPr>
            <w:tcW w:w="763" w:type="dxa"/>
            <w:tcBorders>
              <w:top w:val="single" w:sz="4" w:space="0" w:color="auto"/>
              <w:left w:val="single" w:sz="4" w:space="0" w:color="auto"/>
            </w:tcBorders>
            <w:shd w:val="clear" w:color="auto" w:fill="FFFFFF"/>
            <w:vAlign w:val="bottom"/>
          </w:tcPr>
          <w:p w14:paraId="41F8F33C"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w:t>
            </w:r>
          </w:p>
        </w:tc>
        <w:tc>
          <w:tcPr>
            <w:tcW w:w="2918" w:type="dxa"/>
            <w:tcBorders>
              <w:top w:val="single" w:sz="4" w:space="0" w:color="auto"/>
              <w:left w:val="single" w:sz="4" w:space="0" w:color="auto"/>
            </w:tcBorders>
            <w:shd w:val="clear" w:color="auto" w:fill="FFFFFF"/>
            <w:vAlign w:val="bottom"/>
          </w:tcPr>
          <w:p w14:paraId="06982C47"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ПАО «</w:t>
            </w:r>
            <w:proofErr w:type="spellStart"/>
            <w:r w:rsidRPr="00DA2BA9">
              <w:rPr>
                <w:rFonts w:ascii="Myriad Pro" w:eastAsia="Times New Roman" w:hAnsi="Myriad Pro" w:cs="Times New Roman"/>
                <w:color w:val="000000"/>
                <w:sz w:val="18"/>
                <w:szCs w:val="18"/>
                <w:lang w:eastAsia="ru-RU" w:bidi="ru-RU"/>
              </w:rPr>
              <w:t>Волгоградэнергосбыт</w:t>
            </w:r>
            <w:proofErr w:type="spellEnd"/>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tcBorders>
            <w:shd w:val="clear" w:color="auto" w:fill="FFFFFF"/>
            <w:vAlign w:val="bottom"/>
          </w:tcPr>
          <w:p w14:paraId="16E74D5A"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744 919,9</w:t>
            </w:r>
          </w:p>
        </w:tc>
        <w:tc>
          <w:tcPr>
            <w:tcW w:w="1243" w:type="dxa"/>
            <w:tcBorders>
              <w:top w:val="single" w:sz="4" w:space="0" w:color="auto"/>
              <w:left w:val="single" w:sz="4" w:space="0" w:color="auto"/>
            </w:tcBorders>
            <w:shd w:val="clear" w:color="auto" w:fill="FFFFFF"/>
            <w:vAlign w:val="bottom"/>
          </w:tcPr>
          <w:p w14:paraId="428F39F5"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744 919,9</w:t>
            </w:r>
          </w:p>
        </w:tc>
        <w:tc>
          <w:tcPr>
            <w:tcW w:w="1277" w:type="dxa"/>
            <w:tcBorders>
              <w:top w:val="single" w:sz="4" w:space="0" w:color="auto"/>
              <w:left w:val="single" w:sz="4" w:space="0" w:color="auto"/>
            </w:tcBorders>
            <w:shd w:val="clear" w:color="auto" w:fill="FFFFFF"/>
            <w:vAlign w:val="bottom"/>
          </w:tcPr>
          <w:p w14:paraId="0BAF31B1"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c>
          <w:tcPr>
            <w:tcW w:w="1594" w:type="dxa"/>
            <w:tcBorders>
              <w:top w:val="single" w:sz="4" w:space="0" w:color="auto"/>
              <w:left w:val="single" w:sz="4" w:space="0" w:color="auto"/>
              <w:right w:val="single" w:sz="4" w:space="0" w:color="auto"/>
            </w:tcBorders>
            <w:shd w:val="clear" w:color="auto" w:fill="FFFFFF"/>
            <w:vAlign w:val="bottom"/>
          </w:tcPr>
          <w:p w14:paraId="5B1203EE"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407DD342" w14:textId="77777777" w:rsidTr="000675AF">
        <w:trPr>
          <w:trHeight w:val="20"/>
        </w:trPr>
        <w:tc>
          <w:tcPr>
            <w:tcW w:w="763" w:type="dxa"/>
            <w:tcBorders>
              <w:top w:val="single" w:sz="4" w:space="0" w:color="auto"/>
              <w:left w:val="single" w:sz="4" w:space="0" w:color="auto"/>
            </w:tcBorders>
            <w:shd w:val="clear" w:color="auto" w:fill="FFFFFF"/>
            <w:vAlign w:val="bottom"/>
          </w:tcPr>
          <w:p w14:paraId="39021247"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4</w:t>
            </w:r>
          </w:p>
        </w:tc>
        <w:tc>
          <w:tcPr>
            <w:tcW w:w="2918" w:type="dxa"/>
            <w:tcBorders>
              <w:top w:val="single" w:sz="4" w:space="0" w:color="auto"/>
              <w:left w:val="single" w:sz="4" w:space="0" w:color="auto"/>
            </w:tcBorders>
            <w:shd w:val="clear" w:color="auto" w:fill="FFFFFF"/>
            <w:vAlign w:val="bottom"/>
          </w:tcPr>
          <w:p w14:paraId="1F83EDC9"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ЗАО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 xml:space="preserve">ВМЗ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Красный Октябрь</w:t>
            </w:r>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tcBorders>
            <w:shd w:val="clear" w:color="auto" w:fill="FFFFFF"/>
            <w:vAlign w:val="bottom"/>
          </w:tcPr>
          <w:p w14:paraId="2345F025"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540 455,7</w:t>
            </w:r>
          </w:p>
        </w:tc>
        <w:tc>
          <w:tcPr>
            <w:tcW w:w="1243" w:type="dxa"/>
            <w:tcBorders>
              <w:top w:val="single" w:sz="4" w:space="0" w:color="auto"/>
              <w:left w:val="single" w:sz="4" w:space="0" w:color="auto"/>
            </w:tcBorders>
            <w:shd w:val="clear" w:color="auto" w:fill="FFFFFF"/>
            <w:vAlign w:val="bottom"/>
          </w:tcPr>
          <w:p w14:paraId="4D1A70CA"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540 455,7</w:t>
            </w:r>
          </w:p>
        </w:tc>
        <w:tc>
          <w:tcPr>
            <w:tcW w:w="1277" w:type="dxa"/>
            <w:tcBorders>
              <w:top w:val="single" w:sz="4" w:space="0" w:color="auto"/>
              <w:left w:val="single" w:sz="4" w:space="0" w:color="auto"/>
            </w:tcBorders>
            <w:shd w:val="clear" w:color="auto" w:fill="FFFFFF"/>
            <w:vAlign w:val="bottom"/>
          </w:tcPr>
          <w:p w14:paraId="0A65DBD0"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540 455,7</w:t>
            </w:r>
          </w:p>
        </w:tc>
        <w:tc>
          <w:tcPr>
            <w:tcW w:w="1594" w:type="dxa"/>
            <w:tcBorders>
              <w:top w:val="single" w:sz="4" w:space="0" w:color="auto"/>
              <w:left w:val="single" w:sz="4" w:space="0" w:color="auto"/>
              <w:right w:val="single" w:sz="4" w:space="0" w:color="auto"/>
            </w:tcBorders>
            <w:shd w:val="clear" w:color="auto" w:fill="FFFFFF"/>
            <w:vAlign w:val="bottom"/>
          </w:tcPr>
          <w:p w14:paraId="00AE79A8"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056D8811" w14:textId="77777777" w:rsidTr="000675AF">
        <w:trPr>
          <w:trHeight w:val="20"/>
        </w:trPr>
        <w:tc>
          <w:tcPr>
            <w:tcW w:w="763" w:type="dxa"/>
            <w:tcBorders>
              <w:top w:val="single" w:sz="4" w:space="0" w:color="auto"/>
              <w:left w:val="single" w:sz="4" w:space="0" w:color="auto"/>
            </w:tcBorders>
            <w:shd w:val="clear" w:color="auto" w:fill="FFFFFF"/>
            <w:vAlign w:val="bottom"/>
          </w:tcPr>
          <w:p w14:paraId="361E71C8"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w:t>
            </w:r>
          </w:p>
        </w:tc>
        <w:tc>
          <w:tcPr>
            <w:tcW w:w="2918" w:type="dxa"/>
            <w:tcBorders>
              <w:top w:val="single" w:sz="4" w:space="0" w:color="auto"/>
              <w:left w:val="single" w:sz="4" w:space="0" w:color="auto"/>
            </w:tcBorders>
            <w:shd w:val="clear" w:color="auto" w:fill="FFFFFF"/>
            <w:vAlign w:val="bottom"/>
          </w:tcPr>
          <w:p w14:paraId="48FFCCB0"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Pr>
                <w:rFonts w:ascii="Myriad Pro" w:eastAsia="Times New Roman" w:hAnsi="Myriad Pro" w:cs="Times New Roman"/>
                <w:color w:val="000000"/>
                <w:sz w:val="18"/>
                <w:szCs w:val="18"/>
                <w:lang w:eastAsia="ru-RU" w:bidi="ru-RU"/>
              </w:rPr>
              <w:t>ОАО «</w:t>
            </w:r>
            <w:proofErr w:type="spellStart"/>
            <w:r w:rsidRPr="00DA2BA9">
              <w:rPr>
                <w:rFonts w:ascii="Myriad Pro" w:eastAsia="Times New Roman" w:hAnsi="Myriad Pro" w:cs="Times New Roman"/>
                <w:color w:val="000000"/>
                <w:sz w:val="18"/>
                <w:szCs w:val="18"/>
                <w:lang w:eastAsia="ru-RU" w:bidi="ru-RU"/>
              </w:rPr>
              <w:t>Нижноватомэнергосбыт</w:t>
            </w:r>
            <w:proofErr w:type="spellEnd"/>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tcBorders>
            <w:shd w:val="clear" w:color="auto" w:fill="FFFFFF"/>
            <w:vAlign w:val="bottom"/>
          </w:tcPr>
          <w:p w14:paraId="185C5D46"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310 134,6</w:t>
            </w:r>
          </w:p>
        </w:tc>
        <w:tc>
          <w:tcPr>
            <w:tcW w:w="1243" w:type="dxa"/>
            <w:tcBorders>
              <w:top w:val="single" w:sz="4" w:space="0" w:color="auto"/>
              <w:left w:val="single" w:sz="4" w:space="0" w:color="auto"/>
            </w:tcBorders>
            <w:shd w:val="clear" w:color="auto" w:fill="FFFFFF"/>
            <w:vAlign w:val="bottom"/>
          </w:tcPr>
          <w:p w14:paraId="2A72F809"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310 134,6</w:t>
            </w:r>
          </w:p>
        </w:tc>
        <w:tc>
          <w:tcPr>
            <w:tcW w:w="1277" w:type="dxa"/>
            <w:tcBorders>
              <w:top w:val="single" w:sz="4" w:space="0" w:color="auto"/>
              <w:left w:val="single" w:sz="4" w:space="0" w:color="auto"/>
            </w:tcBorders>
            <w:shd w:val="clear" w:color="auto" w:fill="FFFFFF"/>
            <w:vAlign w:val="bottom"/>
          </w:tcPr>
          <w:p w14:paraId="17A22E30"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310 134,6</w:t>
            </w:r>
          </w:p>
        </w:tc>
        <w:tc>
          <w:tcPr>
            <w:tcW w:w="1594" w:type="dxa"/>
            <w:tcBorders>
              <w:top w:val="single" w:sz="4" w:space="0" w:color="auto"/>
              <w:left w:val="single" w:sz="4" w:space="0" w:color="auto"/>
              <w:right w:val="single" w:sz="4" w:space="0" w:color="auto"/>
            </w:tcBorders>
            <w:shd w:val="clear" w:color="auto" w:fill="FFFFFF"/>
            <w:vAlign w:val="bottom"/>
          </w:tcPr>
          <w:p w14:paraId="43D2B4C3"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3D05BBBB" w14:textId="77777777" w:rsidTr="000675AF">
        <w:trPr>
          <w:trHeight w:val="20"/>
        </w:trPr>
        <w:tc>
          <w:tcPr>
            <w:tcW w:w="763" w:type="dxa"/>
            <w:tcBorders>
              <w:top w:val="single" w:sz="4" w:space="0" w:color="auto"/>
              <w:left w:val="single" w:sz="4" w:space="0" w:color="auto"/>
            </w:tcBorders>
            <w:shd w:val="clear" w:color="auto" w:fill="FFFFFF"/>
            <w:vAlign w:val="bottom"/>
          </w:tcPr>
          <w:p w14:paraId="5609A4E1"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6</w:t>
            </w:r>
          </w:p>
        </w:tc>
        <w:tc>
          <w:tcPr>
            <w:tcW w:w="2918" w:type="dxa"/>
            <w:tcBorders>
              <w:top w:val="single" w:sz="4" w:space="0" w:color="auto"/>
              <w:left w:val="single" w:sz="4" w:space="0" w:color="auto"/>
            </w:tcBorders>
            <w:shd w:val="clear" w:color="auto" w:fill="FFFFFF"/>
            <w:vAlign w:val="bottom"/>
          </w:tcPr>
          <w:p w14:paraId="4B072820"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МУП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Волгоградское коммунальное хозяйство</w:t>
            </w:r>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tcBorders>
            <w:shd w:val="clear" w:color="auto" w:fill="FFFFFF"/>
            <w:vAlign w:val="bottom"/>
          </w:tcPr>
          <w:p w14:paraId="6C9B2C0A"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76 760,9</w:t>
            </w:r>
          </w:p>
        </w:tc>
        <w:tc>
          <w:tcPr>
            <w:tcW w:w="1243" w:type="dxa"/>
            <w:tcBorders>
              <w:top w:val="single" w:sz="4" w:space="0" w:color="auto"/>
              <w:left w:val="single" w:sz="4" w:space="0" w:color="auto"/>
            </w:tcBorders>
            <w:shd w:val="clear" w:color="auto" w:fill="FFFFFF"/>
            <w:vAlign w:val="bottom"/>
          </w:tcPr>
          <w:p w14:paraId="17F5625D"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76 757,3</w:t>
            </w:r>
          </w:p>
        </w:tc>
        <w:tc>
          <w:tcPr>
            <w:tcW w:w="1277" w:type="dxa"/>
            <w:tcBorders>
              <w:top w:val="single" w:sz="4" w:space="0" w:color="auto"/>
              <w:left w:val="single" w:sz="4" w:space="0" w:color="auto"/>
            </w:tcBorders>
            <w:shd w:val="clear" w:color="auto" w:fill="FFFFFF"/>
            <w:vAlign w:val="bottom"/>
          </w:tcPr>
          <w:p w14:paraId="3BCB3E76"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76 757,3</w:t>
            </w:r>
          </w:p>
        </w:tc>
        <w:tc>
          <w:tcPr>
            <w:tcW w:w="1594" w:type="dxa"/>
            <w:tcBorders>
              <w:top w:val="single" w:sz="4" w:space="0" w:color="auto"/>
              <w:left w:val="single" w:sz="4" w:space="0" w:color="auto"/>
              <w:right w:val="single" w:sz="4" w:space="0" w:color="auto"/>
            </w:tcBorders>
            <w:shd w:val="clear" w:color="auto" w:fill="FFFFFF"/>
            <w:vAlign w:val="bottom"/>
          </w:tcPr>
          <w:p w14:paraId="7F2802F0"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44AD8E27" w14:textId="77777777" w:rsidTr="000675AF">
        <w:trPr>
          <w:trHeight w:val="20"/>
        </w:trPr>
        <w:tc>
          <w:tcPr>
            <w:tcW w:w="763" w:type="dxa"/>
            <w:tcBorders>
              <w:top w:val="single" w:sz="4" w:space="0" w:color="auto"/>
              <w:left w:val="single" w:sz="4" w:space="0" w:color="auto"/>
            </w:tcBorders>
            <w:shd w:val="clear" w:color="auto" w:fill="FFFFFF"/>
            <w:vAlign w:val="bottom"/>
          </w:tcPr>
          <w:p w14:paraId="1FFFC93B"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7</w:t>
            </w:r>
          </w:p>
        </w:tc>
        <w:tc>
          <w:tcPr>
            <w:tcW w:w="2918" w:type="dxa"/>
            <w:tcBorders>
              <w:top w:val="single" w:sz="4" w:space="0" w:color="auto"/>
              <w:left w:val="single" w:sz="4" w:space="0" w:color="auto"/>
            </w:tcBorders>
            <w:shd w:val="clear" w:color="auto" w:fill="FFFFFF"/>
            <w:vAlign w:val="bottom"/>
          </w:tcPr>
          <w:p w14:paraId="32D79D2C"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ОАО </w:t>
            </w:r>
            <w:r>
              <w:rPr>
                <w:rFonts w:ascii="Myriad Pro" w:eastAsia="Times New Roman" w:hAnsi="Myriad Pro" w:cs="Times New Roman"/>
                <w:color w:val="000000"/>
                <w:sz w:val="18"/>
                <w:szCs w:val="18"/>
                <w:lang w:eastAsia="ru-RU" w:bidi="ru-RU"/>
              </w:rPr>
              <w:t xml:space="preserve">«Волгоградский </w:t>
            </w:r>
            <w:r w:rsidRPr="00DA2BA9">
              <w:rPr>
                <w:rFonts w:ascii="Myriad Pro" w:eastAsia="Times New Roman" w:hAnsi="Myriad Pro" w:cs="Times New Roman"/>
                <w:color w:val="000000"/>
                <w:sz w:val="18"/>
                <w:szCs w:val="18"/>
                <w:lang w:eastAsia="ru-RU" w:bidi="ru-RU"/>
              </w:rPr>
              <w:t xml:space="preserve">судостроительный </w:t>
            </w:r>
            <w:r>
              <w:rPr>
                <w:rFonts w:ascii="Myriad Pro" w:eastAsia="Times New Roman" w:hAnsi="Myriad Pro" w:cs="Times New Roman"/>
                <w:color w:val="000000"/>
                <w:sz w:val="18"/>
                <w:szCs w:val="18"/>
                <w:lang w:eastAsia="ru-RU" w:bidi="ru-RU"/>
              </w:rPr>
              <w:t>завод»</w:t>
            </w:r>
          </w:p>
        </w:tc>
        <w:tc>
          <w:tcPr>
            <w:tcW w:w="1296" w:type="dxa"/>
            <w:tcBorders>
              <w:top w:val="single" w:sz="4" w:space="0" w:color="auto"/>
              <w:left w:val="single" w:sz="4" w:space="0" w:color="auto"/>
            </w:tcBorders>
            <w:shd w:val="clear" w:color="auto" w:fill="FFFFFF"/>
            <w:vAlign w:val="bottom"/>
          </w:tcPr>
          <w:p w14:paraId="14B5786E"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57 986,1</w:t>
            </w:r>
          </w:p>
        </w:tc>
        <w:tc>
          <w:tcPr>
            <w:tcW w:w="1243" w:type="dxa"/>
            <w:tcBorders>
              <w:top w:val="single" w:sz="4" w:space="0" w:color="auto"/>
              <w:left w:val="single" w:sz="4" w:space="0" w:color="auto"/>
            </w:tcBorders>
            <w:shd w:val="clear" w:color="auto" w:fill="FFFFFF"/>
            <w:vAlign w:val="bottom"/>
          </w:tcPr>
          <w:p w14:paraId="10D9C677"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57 986,1</w:t>
            </w:r>
          </w:p>
        </w:tc>
        <w:tc>
          <w:tcPr>
            <w:tcW w:w="1277" w:type="dxa"/>
            <w:tcBorders>
              <w:top w:val="single" w:sz="4" w:space="0" w:color="auto"/>
              <w:left w:val="single" w:sz="4" w:space="0" w:color="auto"/>
            </w:tcBorders>
            <w:shd w:val="clear" w:color="auto" w:fill="FFFFFF"/>
            <w:vAlign w:val="bottom"/>
          </w:tcPr>
          <w:p w14:paraId="0D9F870B"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57 986,1</w:t>
            </w:r>
          </w:p>
        </w:tc>
        <w:tc>
          <w:tcPr>
            <w:tcW w:w="1594" w:type="dxa"/>
            <w:tcBorders>
              <w:top w:val="single" w:sz="4" w:space="0" w:color="auto"/>
              <w:left w:val="single" w:sz="4" w:space="0" w:color="auto"/>
              <w:right w:val="single" w:sz="4" w:space="0" w:color="auto"/>
            </w:tcBorders>
            <w:shd w:val="clear" w:color="auto" w:fill="FFFFFF"/>
            <w:vAlign w:val="bottom"/>
          </w:tcPr>
          <w:p w14:paraId="3C0C733C"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7B29E2C4" w14:textId="77777777" w:rsidTr="000675AF">
        <w:trPr>
          <w:trHeight w:val="20"/>
        </w:trPr>
        <w:tc>
          <w:tcPr>
            <w:tcW w:w="763" w:type="dxa"/>
            <w:tcBorders>
              <w:top w:val="single" w:sz="4" w:space="0" w:color="auto"/>
              <w:left w:val="single" w:sz="4" w:space="0" w:color="auto"/>
            </w:tcBorders>
            <w:shd w:val="clear" w:color="auto" w:fill="FFFFFF"/>
            <w:vAlign w:val="bottom"/>
          </w:tcPr>
          <w:p w14:paraId="51334156"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8</w:t>
            </w:r>
          </w:p>
        </w:tc>
        <w:tc>
          <w:tcPr>
            <w:tcW w:w="2918" w:type="dxa"/>
            <w:tcBorders>
              <w:top w:val="single" w:sz="4" w:space="0" w:color="auto"/>
              <w:left w:val="single" w:sz="4" w:space="0" w:color="auto"/>
            </w:tcBorders>
            <w:shd w:val="clear" w:color="auto" w:fill="FFFFFF"/>
            <w:vAlign w:val="bottom"/>
          </w:tcPr>
          <w:p w14:paraId="365E71E9"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ООО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ИСГ Нагорье</w:t>
            </w:r>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tcBorders>
            <w:shd w:val="clear" w:color="auto" w:fill="FFFFFF"/>
            <w:vAlign w:val="bottom"/>
          </w:tcPr>
          <w:p w14:paraId="6044C02C"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29 964,4</w:t>
            </w:r>
          </w:p>
        </w:tc>
        <w:tc>
          <w:tcPr>
            <w:tcW w:w="1243" w:type="dxa"/>
            <w:tcBorders>
              <w:top w:val="single" w:sz="4" w:space="0" w:color="auto"/>
              <w:left w:val="single" w:sz="4" w:space="0" w:color="auto"/>
            </w:tcBorders>
            <w:shd w:val="clear" w:color="auto" w:fill="FFFFFF"/>
            <w:vAlign w:val="bottom"/>
          </w:tcPr>
          <w:p w14:paraId="488D5198"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5 068,2</w:t>
            </w:r>
          </w:p>
        </w:tc>
        <w:tc>
          <w:tcPr>
            <w:tcW w:w="1277" w:type="dxa"/>
            <w:tcBorders>
              <w:top w:val="single" w:sz="4" w:space="0" w:color="auto"/>
              <w:left w:val="single" w:sz="4" w:space="0" w:color="auto"/>
            </w:tcBorders>
            <w:shd w:val="clear" w:color="auto" w:fill="FFFFFF"/>
            <w:vAlign w:val="bottom"/>
          </w:tcPr>
          <w:p w14:paraId="7080067D"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5 068,2</w:t>
            </w:r>
          </w:p>
        </w:tc>
        <w:tc>
          <w:tcPr>
            <w:tcW w:w="1594" w:type="dxa"/>
            <w:tcBorders>
              <w:top w:val="single" w:sz="4" w:space="0" w:color="auto"/>
              <w:left w:val="single" w:sz="4" w:space="0" w:color="auto"/>
              <w:right w:val="single" w:sz="4" w:space="0" w:color="auto"/>
            </w:tcBorders>
            <w:shd w:val="clear" w:color="auto" w:fill="FFFFFF"/>
            <w:vAlign w:val="bottom"/>
          </w:tcPr>
          <w:p w14:paraId="7A85D42E"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72CB673C" w14:textId="77777777" w:rsidTr="000675AF">
        <w:trPr>
          <w:trHeight w:val="20"/>
        </w:trPr>
        <w:tc>
          <w:tcPr>
            <w:tcW w:w="763" w:type="dxa"/>
            <w:tcBorders>
              <w:top w:val="single" w:sz="4" w:space="0" w:color="auto"/>
              <w:left w:val="single" w:sz="4" w:space="0" w:color="auto"/>
            </w:tcBorders>
            <w:shd w:val="clear" w:color="auto" w:fill="FFFFFF"/>
            <w:vAlign w:val="bottom"/>
          </w:tcPr>
          <w:p w14:paraId="10ED755D"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9</w:t>
            </w:r>
          </w:p>
        </w:tc>
        <w:tc>
          <w:tcPr>
            <w:tcW w:w="2918" w:type="dxa"/>
            <w:tcBorders>
              <w:top w:val="single" w:sz="4" w:space="0" w:color="auto"/>
              <w:left w:val="single" w:sz="4" w:space="0" w:color="auto"/>
            </w:tcBorders>
            <w:shd w:val="clear" w:color="auto" w:fill="FFFFFF"/>
            <w:vAlign w:val="bottom"/>
          </w:tcPr>
          <w:p w14:paraId="00BC2384"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МУП СМР СВК</w:t>
            </w:r>
          </w:p>
        </w:tc>
        <w:tc>
          <w:tcPr>
            <w:tcW w:w="1296" w:type="dxa"/>
            <w:tcBorders>
              <w:top w:val="single" w:sz="4" w:space="0" w:color="auto"/>
              <w:left w:val="single" w:sz="4" w:space="0" w:color="auto"/>
            </w:tcBorders>
            <w:shd w:val="clear" w:color="auto" w:fill="FFFFFF"/>
            <w:vAlign w:val="bottom"/>
          </w:tcPr>
          <w:p w14:paraId="4CAB314E"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20 652,7</w:t>
            </w:r>
          </w:p>
        </w:tc>
        <w:tc>
          <w:tcPr>
            <w:tcW w:w="1243" w:type="dxa"/>
            <w:tcBorders>
              <w:top w:val="single" w:sz="4" w:space="0" w:color="auto"/>
              <w:left w:val="single" w:sz="4" w:space="0" w:color="auto"/>
            </w:tcBorders>
            <w:shd w:val="clear" w:color="auto" w:fill="FFFFFF"/>
            <w:vAlign w:val="bottom"/>
          </w:tcPr>
          <w:p w14:paraId="5E8F5993"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20 652,7</w:t>
            </w:r>
          </w:p>
        </w:tc>
        <w:tc>
          <w:tcPr>
            <w:tcW w:w="1277" w:type="dxa"/>
            <w:tcBorders>
              <w:top w:val="single" w:sz="4" w:space="0" w:color="auto"/>
              <w:left w:val="single" w:sz="4" w:space="0" w:color="auto"/>
            </w:tcBorders>
            <w:shd w:val="clear" w:color="auto" w:fill="FFFFFF"/>
            <w:vAlign w:val="bottom"/>
          </w:tcPr>
          <w:p w14:paraId="3C6C3258"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20 652,7</w:t>
            </w:r>
          </w:p>
        </w:tc>
        <w:tc>
          <w:tcPr>
            <w:tcW w:w="1594" w:type="dxa"/>
            <w:tcBorders>
              <w:top w:val="single" w:sz="4" w:space="0" w:color="auto"/>
              <w:left w:val="single" w:sz="4" w:space="0" w:color="auto"/>
              <w:right w:val="single" w:sz="4" w:space="0" w:color="auto"/>
            </w:tcBorders>
            <w:shd w:val="clear" w:color="auto" w:fill="FFFFFF"/>
            <w:vAlign w:val="bottom"/>
          </w:tcPr>
          <w:p w14:paraId="1DD440EC"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70EA3F28" w14:textId="77777777" w:rsidTr="000675AF">
        <w:trPr>
          <w:trHeight w:val="20"/>
        </w:trPr>
        <w:tc>
          <w:tcPr>
            <w:tcW w:w="763" w:type="dxa"/>
            <w:tcBorders>
              <w:top w:val="single" w:sz="4" w:space="0" w:color="auto"/>
              <w:left w:val="single" w:sz="4" w:space="0" w:color="auto"/>
            </w:tcBorders>
            <w:shd w:val="clear" w:color="auto" w:fill="FFFFFF"/>
            <w:vAlign w:val="bottom"/>
          </w:tcPr>
          <w:p w14:paraId="00447045"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10</w:t>
            </w:r>
          </w:p>
        </w:tc>
        <w:tc>
          <w:tcPr>
            <w:tcW w:w="2918" w:type="dxa"/>
            <w:tcBorders>
              <w:top w:val="single" w:sz="4" w:space="0" w:color="auto"/>
              <w:left w:val="single" w:sz="4" w:space="0" w:color="auto"/>
            </w:tcBorders>
            <w:shd w:val="clear" w:color="auto" w:fill="FFFFFF"/>
            <w:vAlign w:val="bottom"/>
          </w:tcPr>
          <w:p w14:paraId="5C93CA20"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ООО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КВОЛИС</w:t>
            </w:r>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tcBorders>
            <w:shd w:val="clear" w:color="auto" w:fill="FFFFFF"/>
            <w:vAlign w:val="bottom"/>
          </w:tcPr>
          <w:p w14:paraId="2CBE1D45"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20 023,9</w:t>
            </w:r>
          </w:p>
        </w:tc>
        <w:tc>
          <w:tcPr>
            <w:tcW w:w="1243" w:type="dxa"/>
            <w:tcBorders>
              <w:top w:val="single" w:sz="4" w:space="0" w:color="auto"/>
              <w:left w:val="single" w:sz="4" w:space="0" w:color="auto"/>
            </w:tcBorders>
            <w:shd w:val="clear" w:color="auto" w:fill="FFFFFF"/>
            <w:vAlign w:val="bottom"/>
          </w:tcPr>
          <w:p w14:paraId="1475BAA8"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20 023,9</w:t>
            </w:r>
          </w:p>
        </w:tc>
        <w:tc>
          <w:tcPr>
            <w:tcW w:w="1277" w:type="dxa"/>
            <w:tcBorders>
              <w:top w:val="single" w:sz="4" w:space="0" w:color="auto"/>
              <w:left w:val="single" w:sz="4" w:space="0" w:color="auto"/>
            </w:tcBorders>
            <w:shd w:val="clear" w:color="auto" w:fill="FFFFFF"/>
            <w:vAlign w:val="bottom"/>
          </w:tcPr>
          <w:p w14:paraId="038689AA"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20 023,9</w:t>
            </w:r>
          </w:p>
        </w:tc>
        <w:tc>
          <w:tcPr>
            <w:tcW w:w="1594" w:type="dxa"/>
            <w:tcBorders>
              <w:top w:val="single" w:sz="4" w:space="0" w:color="auto"/>
              <w:left w:val="single" w:sz="4" w:space="0" w:color="auto"/>
              <w:right w:val="single" w:sz="4" w:space="0" w:color="auto"/>
            </w:tcBorders>
            <w:shd w:val="clear" w:color="auto" w:fill="FFFFFF"/>
            <w:vAlign w:val="bottom"/>
          </w:tcPr>
          <w:p w14:paraId="5B5BEEEF"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0A8B7FF7" w14:textId="77777777" w:rsidTr="000675AF">
        <w:trPr>
          <w:trHeight w:val="20"/>
        </w:trPr>
        <w:tc>
          <w:tcPr>
            <w:tcW w:w="763" w:type="dxa"/>
            <w:tcBorders>
              <w:top w:val="single" w:sz="4" w:space="0" w:color="auto"/>
              <w:left w:val="single" w:sz="4" w:space="0" w:color="auto"/>
            </w:tcBorders>
            <w:shd w:val="clear" w:color="auto" w:fill="FFFFFF"/>
            <w:vAlign w:val="bottom"/>
          </w:tcPr>
          <w:p w14:paraId="6585D6CB"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11</w:t>
            </w:r>
          </w:p>
        </w:tc>
        <w:tc>
          <w:tcPr>
            <w:tcW w:w="2918" w:type="dxa"/>
            <w:tcBorders>
              <w:top w:val="single" w:sz="4" w:space="0" w:color="auto"/>
              <w:left w:val="single" w:sz="4" w:space="0" w:color="auto"/>
            </w:tcBorders>
            <w:shd w:val="clear" w:color="auto" w:fill="FFFFFF"/>
            <w:vAlign w:val="bottom"/>
          </w:tcPr>
          <w:p w14:paraId="5A8E0DED"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ЗАО ПТП </w:t>
            </w:r>
            <w:r>
              <w:rPr>
                <w:rFonts w:ascii="Myriad Pro" w:eastAsia="Times New Roman" w:hAnsi="Myriad Pro" w:cs="Times New Roman"/>
                <w:color w:val="000000"/>
                <w:sz w:val="18"/>
                <w:szCs w:val="18"/>
                <w:lang w:eastAsia="ru-RU" w:bidi="ru-RU"/>
              </w:rPr>
              <w:t>«</w:t>
            </w:r>
            <w:proofErr w:type="spellStart"/>
            <w:r w:rsidRPr="00DA2BA9">
              <w:rPr>
                <w:rFonts w:ascii="Myriad Pro" w:eastAsia="Times New Roman" w:hAnsi="Myriad Pro" w:cs="Times New Roman"/>
                <w:color w:val="000000"/>
                <w:sz w:val="18"/>
                <w:szCs w:val="18"/>
                <w:lang w:eastAsia="ru-RU" w:bidi="ru-RU"/>
              </w:rPr>
              <w:t>Донэнергоремонт</w:t>
            </w:r>
            <w:proofErr w:type="spellEnd"/>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 xml:space="preserve"> </w:t>
            </w:r>
          </w:p>
        </w:tc>
        <w:tc>
          <w:tcPr>
            <w:tcW w:w="1296" w:type="dxa"/>
            <w:tcBorders>
              <w:top w:val="single" w:sz="4" w:space="0" w:color="auto"/>
              <w:left w:val="single" w:sz="4" w:space="0" w:color="auto"/>
            </w:tcBorders>
            <w:shd w:val="clear" w:color="auto" w:fill="FFFFFF"/>
            <w:vAlign w:val="bottom"/>
          </w:tcPr>
          <w:p w14:paraId="16B91152"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5 713,0</w:t>
            </w:r>
          </w:p>
        </w:tc>
        <w:tc>
          <w:tcPr>
            <w:tcW w:w="1243" w:type="dxa"/>
            <w:tcBorders>
              <w:top w:val="single" w:sz="4" w:space="0" w:color="auto"/>
              <w:left w:val="single" w:sz="4" w:space="0" w:color="auto"/>
            </w:tcBorders>
            <w:shd w:val="clear" w:color="auto" w:fill="FFFFFF"/>
            <w:vAlign w:val="bottom"/>
          </w:tcPr>
          <w:p w14:paraId="54DA308F"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5 713,0</w:t>
            </w:r>
          </w:p>
        </w:tc>
        <w:tc>
          <w:tcPr>
            <w:tcW w:w="1277" w:type="dxa"/>
            <w:tcBorders>
              <w:top w:val="single" w:sz="4" w:space="0" w:color="auto"/>
              <w:left w:val="single" w:sz="4" w:space="0" w:color="auto"/>
            </w:tcBorders>
            <w:shd w:val="clear" w:color="auto" w:fill="FFFFFF"/>
            <w:vAlign w:val="bottom"/>
          </w:tcPr>
          <w:p w14:paraId="5185B983"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5 713,0</w:t>
            </w:r>
          </w:p>
        </w:tc>
        <w:tc>
          <w:tcPr>
            <w:tcW w:w="1594" w:type="dxa"/>
            <w:tcBorders>
              <w:top w:val="single" w:sz="4" w:space="0" w:color="auto"/>
              <w:left w:val="single" w:sz="4" w:space="0" w:color="auto"/>
              <w:right w:val="single" w:sz="4" w:space="0" w:color="auto"/>
            </w:tcBorders>
            <w:shd w:val="clear" w:color="auto" w:fill="FFFFFF"/>
            <w:vAlign w:val="bottom"/>
          </w:tcPr>
          <w:p w14:paraId="122AAF15"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5176613E" w14:textId="77777777" w:rsidTr="000675AF">
        <w:trPr>
          <w:trHeight w:val="20"/>
        </w:trPr>
        <w:tc>
          <w:tcPr>
            <w:tcW w:w="763" w:type="dxa"/>
            <w:tcBorders>
              <w:top w:val="single" w:sz="4" w:space="0" w:color="auto"/>
              <w:left w:val="single" w:sz="4" w:space="0" w:color="auto"/>
            </w:tcBorders>
            <w:shd w:val="clear" w:color="auto" w:fill="FFFFFF"/>
            <w:vAlign w:val="bottom"/>
          </w:tcPr>
          <w:p w14:paraId="24B8D736"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12</w:t>
            </w:r>
          </w:p>
        </w:tc>
        <w:tc>
          <w:tcPr>
            <w:tcW w:w="2918" w:type="dxa"/>
            <w:tcBorders>
              <w:top w:val="single" w:sz="4" w:space="0" w:color="auto"/>
              <w:left w:val="single" w:sz="4" w:space="0" w:color="auto"/>
            </w:tcBorders>
            <w:shd w:val="clear" w:color="auto" w:fill="FFFFFF"/>
            <w:vAlign w:val="bottom"/>
          </w:tcPr>
          <w:p w14:paraId="6224FA19"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ООО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Птицефабрика Кумылженская</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 xml:space="preserve"> </w:t>
            </w:r>
          </w:p>
        </w:tc>
        <w:tc>
          <w:tcPr>
            <w:tcW w:w="1296" w:type="dxa"/>
            <w:tcBorders>
              <w:top w:val="single" w:sz="4" w:space="0" w:color="auto"/>
              <w:left w:val="single" w:sz="4" w:space="0" w:color="auto"/>
            </w:tcBorders>
            <w:shd w:val="clear" w:color="auto" w:fill="FFFFFF"/>
            <w:vAlign w:val="bottom"/>
          </w:tcPr>
          <w:p w14:paraId="3F9B75DC"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5 260,7</w:t>
            </w:r>
          </w:p>
        </w:tc>
        <w:tc>
          <w:tcPr>
            <w:tcW w:w="1243" w:type="dxa"/>
            <w:tcBorders>
              <w:top w:val="single" w:sz="4" w:space="0" w:color="auto"/>
              <w:left w:val="single" w:sz="4" w:space="0" w:color="auto"/>
            </w:tcBorders>
            <w:shd w:val="clear" w:color="auto" w:fill="FFFFFF"/>
            <w:vAlign w:val="bottom"/>
          </w:tcPr>
          <w:p w14:paraId="4A055E86"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5 260,7</w:t>
            </w:r>
          </w:p>
        </w:tc>
        <w:tc>
          <w:tcPr>
            <w:tcW w:w="1277" w:type="dxa"/>
            <w:tcBorders>
              <w:top w:val="single" w:sz="4" w:space="0" w:color="auto"/>
              <w:left w:val="single" w:sz="4" w:space="0" w:color="auto"/>
            </w:tcBorders>
            <w:shd w:val="clear" w:color="auto" w:fill="FFFFFF"/>
            <w:vAlign w:val="bottom"/>
          </w:tcPr>
          <w:p w14:paraId="4B082035"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5 260,7</w:t>
            </w:r>
          </w:p>
        </w:tc>
        <w:tc>
          <w:tcPr>
            <w:tcW w:w="1594" w:type="dxa"/>
            <w:tcBorders>
              <w:top w:val="single" w:sz="4" w:space="0" w:color="auto"/>
              <w:left w:val="single" w:sz="4" w:space="0" w:color="auto"/>
              <w:right w:val="single" w:sz="4" w:space="0" w:color="auto"/>
            </w:tcBorders>
            <w:shd w:val="clear" w:color="auto" w:fill="FFFFFF"/>
            <w:vAlign w:val="bottom"/>
          </w:tcPr>
          <w:p w14:paraId="11C86FD1"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603F8C2F" w14:textId="77777777" w:rsidTr="000675AF">
        <w:trPr>
          <w:trHeight w:val="20"/>
        </w:trPr>
        <w:tc>
          <w:tcPr>
            <w:tcW w:w="763" w:type="dxa"/>
            <w:tcBorders>
              <w:top w:val="single" w:sz="4" w:space="0" w:color="auto"/>
              <w:left w:val="single" w:sz="4" w:space="0" w:color="auto"/>
            </w:tcBorders>
            <w:shd w:val="clear" w:color="auto" w:fill="FFFFFF"/>
            <w:vAlign w:val="bottom"/>
          </w:tcPr>
          <w:p w14:paraId="457D69D4"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13</w:t>
            </w:r>
          </w:p>
        </w:tc>
        <w:tc>
          <w:tcPr>
            <w:tcW w:w="2918" w:type="dxa"/>
            <w:tcBorders>
              <w:top w:val="single" w:sz="4" w:space="0" w:color="auto"/>
              <w:left w:val="single" w:sz="4" w:space="0" w:color="auto"/>
            </w:tcBorders>
            <w:shd w:val="clear" w:color="auto" w:fill="FFFFFF"/>
            <w:vAlign w:val="bottom"/>
          </w:tcPr>
          <w:p w14:paraId="7751CFD7"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ООО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 xml:space="preserve">Завод </w:t>
            </w:r>
            <w:proofErr w:type="spellStart"/>
            <w:r w:rsidRPr="00DA2BA9">
              <w:rPr>
                <w:rFonts w:ascii="Myriad Pro" w:eastAsia="Times New Roman" w:hAnsi="Myriad Pro" w:cs="Times New Roman"/>
                <w:color w:val="000000"/>
                <w:sz w:val="18"/>
                <w:szCs w:val="18"/>
                <w:lang w:eastAsia="ru-RU" w:bidi="ru-RU"/>
              </w:rPr>
              <w:t>спецмашиностроения</w:t>
            </w:r>
            <w:proofErr w:type="spellEnd"/>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tcBorders>
            <w:shd w:val="clear" w:color="auto" w:fill="FFFFFF"/>
            <w:vAlign w:val="bottom"/>
          </w:tcPr>
          <w:p w14:paraId="189F658B"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3 967,4</w:t>
            </w:r>
          </w:p>
        </w:tc>
        <w:tc>
          <w:tcPr>
            <w:tcW w:w="1243" w:type="dxa"/>
            <w:tcBorders>
              <w:top w:val="single" w:sz="4" w:space="0" w:color="auto"/>
              <w:left w:val="single" w:sz="4" w:space="0" w:color="auto"/>
            </w:tcBorders>
            <w:shd w:val="clear" w:color="auto" w:fill="FFFFFF"/>
            <w:vAlign w:val="bottom"/>
          </w:tcPr>
          <w:p w14:paraId="3607317B"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3 744,4</w:t>
            </w:r>
          </w:p>
        </w:tc>
        <w:tc>
          <w:tcPr>
            <w:tcW w:w="1277" w:type="dxa"/>
            <w:tcBorders>
              <w:top w:val="single" w:sz="4" w:space="0" w:color="auto"/>
              <w:left w:val="single" w:sz="4" w:space="0" w:color="auto"/>
            </w:tcBorders>
            <w:shd w:val="clear" w:color="auto" w:fill="FFFFFF"/>
            <w:vAlign w:val="bottom"/>
          </w:tcPr>
          <w:p w14:paraId="4D020710"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3 744,4</w:t>
            </w:r>
          </w:p>
        </w:tc>
        <w:tc>
          <w:tcPr>
            <w:tcW w:w="1594" w:type="dxa"/>
            <w:tcBorders>
              <w:top w:val="single" w:sz="4" w:space="0" w:color="auto"/>
              <w:left w:val="single" w:sz="4" w:space="0" w:color="auto"/>
              <w:right w:val="single" w:sz="4" w:space="0" w:color="auto"/>
            </w:tcBorders>
            <w:shd w:val="clear" w:color="auto" w:fill="FFFFFF"/>
            <w:vAlign w:val="bottom"/>
          </w:tcPr>
          <w:p w14:paraId="61D5C04F"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5C132E73" w14:textId="77777777" w:rsidTr="000675AF">
        <w:trPr>
          <w:trHeight w:val="20"/>
        </w:trPr>
        <w:tc>
          <w:tcPr>
            <w:tcW w:w="763" w:type="dxa"/>
            <w:tcBorders>
              <w:top w:val="single" w:sz="4" w:space="0" w:color="auto"/>
              <w:left w:val="single" w:sz="4" w:space="0" w:color="auto"/>
            </w:tcBorders>
            <w:shd w:val="clear" w:color="auto" w:fill="FFFFFF"/>
            <w:vAlign w:val="bottom"/>
          </w:tcPr>
          <w:p w14:paraId="00F1E016"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14</w:t>
            </w:r>
          </w:p>
        </w:tc>
        <w:tc>
          <w:tcPr>
            <w:tcW w:w="2918" w:type="dxa"/>
            <w:tcBorders>
              <w:top w:val="single" w:sz="4" w:space="0" w:color="auto"/>
              <w:left w:val="single" w:sz="4" w:space="0" w:color="auto"/>
            </w:tcBorders>
            <w:shd w:val="clear" w:color="auto" w:fill="FFFFFF"/>
            <w:vAlign w:val="bottom"/>
          </w:tcPr>
          <w:p w14:paraId="5A2E6CE1"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МУП </w:t>
            </w:r>
            <w:proofErr w:type="spellStart"/>
            <w:r w:rsidRPr="00DA2BA9">
              <w:rPr>
                <w:rFonts w:ascii="Myriad Pro" w:eastAsia="Times New Roman" w:hAnsi="Myriad Pro" w:cs="Times New Roman"/>
                <w:color w:val="000000"/>
                <w:sz w:val="18"/>
                <w:szCs w:val="18"/>
                <w:lang w:eastAsia="ru-RU" w:bidi="ru-RU"/>
              </w:rPr>
              <w:t>Рахинское</w:t>
            </w:r>
            <w:proofErr w:type="spellEnd"/>
            <w:r w:rsidRPr="00DA2BA9">
              <w:rPr>
                <w:rFonts w:ascii="Myriad Pro" w:eastAsia="Times New Roman" w:hAnsi="Myriad Pro" w:cs="Times New Roman"/>
                <w:color w:val="000000"/>
                <w:sz w:val="18"/>
                <w:szCs w:val="18"/>
                <w:lang w:eastAsia="ru-RU" w:bidi="ru-RU"/>
              </w:rPr>
              <w:t xml:space="preserve"> </w:t>
            </w:r>
          </w:p>
        </w:tc>
        <w:tc>
          <w:tcPr>
            <w:tcW w:w="1296" w:type="dxa"/>
            <w:tcBorders>
              <w:top w:val="single" w:sz="4" w:space="0" w:color="auto"/>
              <w:left w:val="single" w:sz="4" w:space="0" w:color="auto"/>
            </w:tcBorders>
            <w:shd w:val="clear" w:color="auto" w:fill="FFFFFF"/>
            <w:vAlign w:val="bottom"/>
          </w:tcPr>
          <w:p w14:paraId="4213D91E"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3 144,0</w:t>
            </w:r>
          </w:p>
        </w:tc>
        <w:tc>
          <w:tcPr>
            <w:tcW w:w="1243" w:type="dxa"/>
            <w:tcBorders>
              <w:top w:val="single" w:sz="4" w:space="0" w:color="auto"/>
              <w:left w:val="single" w:sz="4" w:space="0" w:color="auto"/>
            </w:tcBorders>
            <w:shd w:val="clear" w:color="auto" w:fill="FFFFFF"/>
            <w:vAlign w:val="bottom"/>
          </w:tcPr>
          <w:p w14:paraId="0E7D2FFD"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3 144,0</w:t>
            </w:r>
          </w:p>
        </w:tc>
        <w:tc>
          <w:tcPr>
            <w:tcW w:w="1277" w:type="dxa"/>
            <w:tcBorders>
              <w:top w:val="single" w:sz="4" w:space="0" w:color="auto"/>
              <w:left w:val="single" w:sz="4" w:space="0" w:color="auto"/>
            </w:tcBorders>
            <w:shd w:val="clear" w:color="auto" w:fill="FFFFFF"/>
            <w:vAlign w:val="bottom"/>
          </w:tcPr>
          <w:p w14:paraId="73A6B973"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3 144,0</w:t>
            </w:r>
          </w:p>
        </w:tc>
        <w:tc>
          <w:tcPr>
            <w:tcW w:w="1594" w:type="dxa"/>
            <w:tcBorders>
              <w:top w:val="single" w:sz="4" w:space="0" w:color="auto"/>
              <w:left w:val="single" w:sz="4" w:space="0" w:color="auto"/>
              <w:right w:val="single" w:sz="4" w:space="0" w:color="auto"/>
            </w:tcBorders>
            <w:shd w:val="clear" w:color="auto" w:fill="FFFFFF"/>
            <w:vAlign w:val="bottom"/>
          </w:tcPr>
          <w:p w14:paraId="5E2567FD"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46B18F77" w14:textId="77777777" w:rsidTr="000675AF">
        <w:trPr>
          <w:trHeight w:val="20"/>
        </w:trPr>
        <w:tc>
          <w:tcPr>
            <w:tcW w:w="763" w:type="dxa"/>
            <w:tcBorders>
              <w:top w:val="single" w:sz="4" w:space="0" w:color="auto"/>
              <w:left w:val="single" w:sz="4" w:space="0" w:color="auto"/>
            </w:tcBorders>
            <w:shd w:val="clear" w:color="auto" w:fill="FFFFFF"/>
            <w:vAlign w:val="bottom"/>
          </w:tcPr>
          <w:p w14:paraId="66E9CDF0"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15</w:t>
            </w:r>
          </w:p>
        </w:tc>
        <w:tc>
          <w:tcPr>
            <w:tcW w:w="2918" w:type="dxa"/>
            <w:tcBorders>
              <w:top w:val="single" w:sz="4" w:space="0" w:color="auto"/>
              <w:left w:val="single" w:sz="4" w:space="0" w:color="auto"/>
            </w:tcBorders>
            <w:shd w:val="clear" w:color="auto" w:fill="FFFFFF"/>
            <w:vAlign w:val="bottom"/>
          </w:tcPr>
          <w:p w14:paraId="328E5A10"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proofErr w:type="spellStart"/>
            <w:r w:rsidRPr="00DA2BA9">
              <w:rPr>
                <w:rFonts w:ascii="Myriad Pro" w:eastAsia="Times New Roman" w:hAnsi="Myriad Pro" w:cs="Times New Roman"/>
                <w:color w:val="000000"/>
                <w:sz w:val="18"/>
                <w:szCs w:val="18"/>
                <w:lang w:eastAsia="ru-RU" w:bidi="ru-RU"/>
              </w:rPr>
              <w:t>Меликян</w:t>
            </w:r>
            <w:proofErr w:type="spellEnd"/>
            <w:r w:rsidRPr="00DA2BA9">
              <w:rPr>
                <w:rFonts w:ascii="Myriad Pro" w:eastAsia="Times New Roman" w:hAnsi="Myriad Pro" w:cs="Times New Roman"/>
                <w:color w:val="000000"/>
                <w:sz w:val="18"/>
                <w:szCs w:val="18"/>
                <w:lang w:eastAsia="ru-RU" w:bidi="ru-RU"/>
              </w:rPr>
              <w:t xml:space="preserve"> Анжелика </w:t>
            </w:r>
            <w:proofErr w:type="spellStart"/>
            <w:r w:rsidRPr="00DA2BA9">
              <w:rPr>
                <w:rFonts w:ascii="Myriad Pro" w:eastAsia="Times New Roman" w:hAnsi="Myriad Pro" w:cs="Times New Roman"/>
                <w:color w:val="000000"/>
                <w:sz w:val="18"/>
                <w:szCs w:val="18"/>
                <w:lang w:eastAsia="ru-RU" w:bidi="ru-RU"/>
              </w:rPr>
              <w:t>Рафиковна</w:t>
            </w:r>
            <w:proofErr w:type="spellEnd"/>
          </w:p>
        </w:tc>
        <w:tc>
          <w:tcPr>
            <w:tcW w:w="1296" w:type="dxa"/>
            <w:tcBorders>
              <w:top w:val="single" w:sz="4" w:space="0" w:color="auto"/>
              <w:left w:val="single" w:sz="4" w:space="0" w:color="auto"/>
            </w:tcBorders>
            <w:shd w:val="clear" w:color="auto" w:fill="FFFFFF"/>
            <w:vAlign w:val="bottom"/>
          </w:tcPr>
          <w:p w14:paraId="1A21E48B"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1 702,0</w:t>
            </w:r>
          </w:p>
        </w:tc>
        <w:tc>
          <w:tcPr>
            <w:tcW w:w="1243" w:type="dxa"/>
            <w:tcBorders>
              <w:top w:val="single" w:sz="4" w:space="0" w:color="auto"/>
              <w:left w:val="single" w:sz="4" w:space="0" w:color="auto"/>
            </w:tcBorders>
            <w:shd w:val="clear" w:color="auto" w:fill="FFFFFF"/>
            <w:vAlign w:val="bottom"/>
          </w:tcPr>
          <w:p w14:paraId="21495BF9"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1 702,0</w:t>
            </w:r>
          </w:p>
        </w:tc>
        <w:tc>
          <w:tcPr>
            <w:tcW w:w="1277" w:type="dxa"/>
            <w:tcBorders>
              <w:top w:val="single" w:sz="4" w:space="0" w:color="auto"/>
              <w:left w:val="single" w:sz="4" w:space="0" w:color="auto"/>
            </w:tcBorders>
            <w:shd w:val="clear" w:color="auto" w:fill="FFFFFF"/>
            <w:vAlign w:val="bottom"/>
          </w:tcPr>
          <w:p w14:paraId="165A3122"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1 702,0</w:t>
            </w:r>
          </w:p>
        </w:tc>
        <w:tc>
          <w:tcPr>
            <w:tcW w:w="1594" w:type="dxa"/>
            <w:tcBorders>
              <w:top w:val="single" w:sz="4" w:space="0" w:color="auto"/>
              <w:left w:val="single" w:sz="4" w:space="0" w:color="auto"/>
              <w:right w:val="single" w:sz="4" w:space="0" w:color="auto"/>
            </w:tcBorders>
            <w:shd w:val="clear" w:color="auto" w:fill="FFFFFF"/>
            <w:vAlign w:val="bottom"/>
          </w:tcPr>
          <w:p w14:paraId="1D1B9861"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40DF5EF7" w14:textId="77777777" w:rsidTr="000675AF">
        <w:trPr>
          <w:trHeight w:val="20"/>
        </w:trPr>
        <w:tc>
          <w:tcPr>
            <w:tcW w:w="763" w:type="dxa"/>
            <w:tcBorders>
              <w:top w:val="single" w:sz="4" w:space="0" w:color="auto"/>
              <w:left w:val="single" w:sz="4" w:space="0" w:color="auto"/>
            </w:tcBorders>
            <w:shd w:val="clear" w:color="auto" w:fill="FFFFFF"/>
            <w:vAlign w:val="bottom"/>
          </w:tcPr>
          <w:p w14:paraId="24D993FC"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16</w:t>
            </w:r>
          </w:p>
        </w:tc>
        <w:tc>
          <w:tcPr>
            <w:tcW w:w="2918" w:type="dxa"/>
            <w:tcBorders>
              <w:top w:val="single" w:sz="4" w:space="0" w:color="auto"/>
              <w:left w:val="single" w:sz="4" w:space="0" w:color="auto"/>
            </w:tcBorders>
            <w:shd w:val="clear" w:color="auto" w:fill="FFFFFF"/>
            <w:vAlign w:val="bottom"/>
          </w:tcPr>
          <w:p w14:paraId="4A0EF686"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ООО </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ОРТЕХ</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 xml:space="preserve"> </w:t>
            </w:r>
          </w:p>
        </w:tc>
        <w:tc>
          <w:tcPr>
            <w:tcW w:w="1296" w:type="dxa"/>
            <w:tcBorders>
              <w:top w:val="single" w:sz="4" w:space="0" w:color="auto"/>
              <w:left w:val="single" w:sz="4" w:space="0" w:color="auto"/>
            </w:tcBorders>
            <w:shd w:val="clear" w:color="auto" w:fill="FFFFFF"/>
            <w:vAlign w:val="bottom"/>
          </w:tcPr>
          <w:p w14:paraId="3B145390"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1 671,1</w:t>
            </w:r>
          </w:p>
        </w:tc>
        <w:tc>
          <w:tcPr>
            <w:tcW w:w="1243" w:type="dxa"/>
            <w:tcBorders>
              <w:top w:val="single" w:sz="4" w:space="0" w:color="auto"/>
              <w:left w:val="single" w:sz="4" w:space="0" w:color="auto"/>
            </w:tcBorders>
            <w:shd w:val="clear" w:color="auto" w:fill="FFFFFF"/>
            <w:vAlign w:val="bottom"/>
          </w:tcPr>
          <w:p w14:paraId="15D68FD6"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1 671,1</w:t>
            </w:r>
          </w:p>
        </w:tc>
        <w:tc>
          <w:tcPr>
            <w:tcW w:w="1277" w:type="dxa"/>
            <w:tcBorders>
              <w:top w:val="single" w:sz="4" w:space="0" w:color="auto"/>
              <w:left w:val="single" w:sz="4" w:space="0" w:color="auto"/>
            </w:tcBorders>
            <w:shd w:val="clear" w:color="auto" w:fill="FFFFFF"/>
            <w:vAlign w:val="bottom"/>
          </w:tcPr>
          <w:p w14:paraId="6358B405"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1 671,1</w:t>
            </w:r>
          </w:p>
        </w:tc>
        <w:tc>
          <w:tcPr>
            <w:tcW w:w="1594" w:type="dxa"/>
            <w:tcBorders>
              <w:top w:val="single" w:sz="4" w:space="0" w:color="auto"/>
              <w:left w:val="single" w:sz="4" w:space="0" w:color="auto"/>
              <w:right w:val="single" w:sz="4" w:space="0" w:color="auto"/>
            </w:tcBorders>
            <w:shd w:val="clear" w:color="auto" w:fill="FFFFFF"/>
            <w:vAlign w:val="bottom"/>
          </w:tcPr>
          <w:p w14:paraId="5CFF1542"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1224CD66" w14:textId="77777777" w:rsidTr="000675AF">
        <w:trPr>
          <w:trHeight w:val="20"/>
        </w:trPr>
        <w:tc>
          <w:tcPr>
            <w:tcW w:w="763" w:type="dxa"/>
            <w:tcBorders>
              <w:top w:val="single" w:sz="4" w:space="0" w:color="auto"/>
              <w:left w:val="single" w:sz="4" w:space="0" w:color="auto"/>
              <w:bottom w:val="single" w:sz="4" w:space="0" w:color="auto"/>
            </w:tcBorders>
            <w:shd w:val="clear" w:color="auto" w:fill="FFFFFF"/>
            <w:vAlign w:val="bottom"/>
          </w:tcPr>
          <w:p w14:paraId="544B0957"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17</w:t>
            </w:r>
          </w:p>
        </w:tc>
        <w:tc>
          <w:tcPr>
            <w:tcW w:w="2918" w:type="dxa"/>
            <w:tcBorders>
              <w:top w:val="single" w:sz="4" w:space="0" w:color="auto"/>
              <w:left w:val="single" w:sz="4" w:space="0" w:color="auto"/>
              <w:bottom w:val="single" w:sz="4" w:space="0" w:color="auto"/>
            </w:tcBorders>
            <w:shd w:val="clear" w:color="auto" w:fill="FFFFFF"/>
            <w:vAlign w:val="bottom"/>
          </w:tcPr>
          <w:p w14:paraId="5DB21FC0"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 xml:space="preserve">ООО </w:t>
            </w:r>
            <w:r>
              <w:rPr>
                <w:rFonts w:ascii="Myriad Pro" w:eastAsia="Times New Roman" w:hAnsi="Myriad Pro" w:cs="Times New Roman"/>
                <w:color w:val="000000"/>
                <w:sz w:val="18"/>
                <w:szCs w:val="18"/>
                <w:lang w:eastAsia="ru-RU" w:bidi="ru-RU"/>
              </w:rPr>
              <w:t>«</w:t>
            </w:r>
            <w:proofErr w:type="spellStart"/>
            <w:r w:rsidRPr="00DA2BA9">
              <w:rPr>
                <w:rFonts w:ascii="Myriad Pro" w:eastAsia="Times New Roman" w:hAnsi="Myriad Pro" w:cs="Times New Roman"/>
                <w:color w:val="000000"/>
                <w:sz w:val="18"/>
                <w:szCs w:val="18"/>
                <w:lang w:eastAsia="ru-RU" w:bidi="ru-RU"/>
              </w:rPr>
              <w:t>Ричетта</w:t>
            </w:r>
            <w:proofErr w:type="spellEnd"/>
            <w:r>
              <w:rPr>
                <w:rFonts w:ascii="Myriad Pro" w:eastAsia="Times New Roman" w:hAnsi="Myriad Pro" w:cs="Times New Roman"/>
                <w:color w:val="000000"/>
                <w:sz w:val="18"/>
                <w:szCs w:val="18"/>
                <w:lang w:eastAsia="ru-RU" w:bidi="ru-RU"/>
              </w:rPr>
              <w:t>»</w:t>
            </w:r>
          </w:p>
        </w:tc>
        <w:tc>
          <w:tcPr>
            <w:tcW w:w="1296" w:type="dxa"/>
            <w:tcBorders>
              <w:top w:val="single" w:sz="4" w:space="0" w:color="auto"/>
              <w:left w:val="single" w:sz="4" w:space="0" w:color="auto"/>
              <w:bottom w:val="single" w:sz="4" w:space="0" w:color="auto"/>
            </w:tcBorders>
            <w:shd w:val="clear" w:color="auto" w:fill="FFFFFF"/>
            <w:vAlign w:val="bottom"/>
          </w:tcPr>
          <w:p w14:paraId="1578FE17"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1 265,8</w:t>
            </w:r>
          </w:p>
        </w:tc>
        <w:tc>
          <w:tcPr>
            <w:tcW w:w="1243" w:type="dxa"/>
            <w:tcBorders>
              <w:top w:val="single" w:sz="4" w:space="0" w:color="auto"/>
              <w:left w:val="single" w:sz="4" w:space="0" w:color="auto"/>
              <w:bottom w:val="single" w:sz="4" w:space="0" w:color="auto"/>
            </w:tcBorders>
            <w:shd w:val="clear" w:color="auto" w:fill="FFFFFF"/>
            <w:vAlign w:val="bottom"/>
          </w:tcPr>
          <w:p w14:paraId="5DB87D10"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37,7</w:t>
            </w:r>
          </w:p>
        </w:tc>
        <w:tc>
          <w:tcPr>
            <w:tcW w:w="1277" w:type="dxa"/>
            <w:tcBorders>
              <w:top w:val="single" w:sz="4" w:space="0" w:color="auto"/>
              <w:left w:val="single" w:sz="4" w:space="0" w:color="auto"/>
              <w:bottom w:val="single" w:sz="4" w:space="0" w:color="auto"/>
            </w:tcBorders>
            <w:shd w:val="clear" w:color="auto" w:fill="FFFFFF"/>
            <w:vAlign w:val="bottom"/>
          </w:tcPr>
          <w:p w14:paraId="09A2BE4F"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37,7</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436B9AF7"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p>
        </w:tc>
      </w:tr>
      <w:tr w:rsidR="000675AF" w:rsidRPr="00DA2BA9" w14:paraId="6243A7E6" w14:textId="77777777" w:rsidTr="000675AF">
        <w:trPr>
          <w:trHeight w:val="20"/>
        </w:trPr>
        <w:tc>
          <w:tcPr>
            <w:tcW w:w="763" w:type="dxa"/>
            <w:tcBorders>
              <w:top w:val="single" w:sz="4" w:space="0" w:color="auto"/>
              <w:left w:val="single" w:sz="4" w:space="0" w:color="auto"/>
              <w:bottom w:val="single" w:sz="4" w:space="0" w:color="auto"/>
            </w:tcBorders>
            <w:shd w:val="clear" w:color="auto" w:fill="FFFFFF"/>
            <w:vAlign w:val="bottom"/>
          </w:tcPr>
          <w:p w14:paraId="28E88977"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18-1025</w:t>
            </w:r>
          </w:p>
        </w:tc>
        <w:tc>
          <w:tcPr>
            <w:tcW w:w="2918" w:type="dxa"/>
            <w:tcBorders>
              <w:top w:val="single" w:sz="4" w:space="0" w:color="auto"/>
              <w:left w:val="single" w:sz="4" w:space="0" w:color="auto"/>
              <w:bottom w:val="single" w:sz="4" w:space="0" w:color="auto"/>
            </w:tcBorders>
            <w:shd w:val="clear" w:color="auto" w:fill="FFFFFF"/>
            <w:vAlign w:val="bottom"/>
          </w:tcPr>
          <w:p w14:paraId="7BEE51AD" w14:textId="77777777" w:rsidR="000675AF" w:rsidRPr="00DA2BA9" w:rsidRDefault="000675AF" w:rsidP="000675AF">
            <w:pPr>
              <w:widowControl w:val="0"/>
              <w:spacing w:after="0" w:line="240" w:lineRule="auto"/>
              <w:rPr>
                <w:rFonts w:ascii="Myriad Pro" w:eastAsia="Times New Roman" w:hAnsi="Myriad Pro" w:cs="Times New Roman"/>
                <w:color w:val="000000"/>
                <w:sz w:val="18"/>
                <w:szCs w:val="18"/>
                <w:lang w:eastAsia="ru-RU" w:bidi="ru-RU"/>
              </w:rPr>
            </w:pPr>
            <w:r w:rsidRPr="00DA2BA9">
              <w:rPr>
                <w:rFonts w:ascii="Myriad Pro" w:eastAsia="Times New Roman" w:hAnsi="Myriad Pro" w:cs="Times New Roman"/>
                <w:color w:val="000000"/>
                <w:sz w:val="18"/>
                <w:szCs w:val="18"/>
                <w:lang w:eastAsia="ru-RU" w:bidi="ru-RU"/>
              </w:rPr>
              <w:t>Прочие с суммой задолженности от 825 тыс.</w:t>
            </w:r>
            <w:r>
              <w:rPr>
                <w:rFonts w:ascii="Myriad Pro" w:eastAsia="Times New Roman" w:hAnsi="Myriad Pro" w:cs="Times New Roman"/>
                <w:color w:val="000000"/>
                <w:sz w:val="18"/>
                <w:szCs w:val="18"/>
                <w:lang w:eastAsia="ru-RU" w:bidi="ru-RU"/>
              </w:rPr>
              <w:t xml:space="preserve"> </w:t>
            </w:r>
            <w:r w:rsidRPr="00DA2BA9">
              <w:rPr>
                <w:rFonts w:ascii="Myriad Pro" w:eastAsia="Times New Roman" w:hAnsi="Myriad Pro" w:cs="Times New Roman"/>
                <w:color w:val="000000"/>
                <w:sz w:val="18"/>
                <w:szCs w:val="18"/>
                <w:lang w:eastAsia="ru-RU" w:bidi="ru-RU"/>
              </w:rPr>
              <w:t>руб</w:t>
            </w:r>
            <w:r>
              <w:rPr>
                <w:rFonts w:ascii="Myriad Pro" w:eastAsia="Times New Roman" w:hAnsi="Myriad Pro" w:cs="Times New Roman"/>
                <w:color w:val="000000"/>
                <w:sz w:val="18"/>
                <w:szCs w:val="18"/>
                <w:lang w:eastAsia="ru-RU" w:bidi="ru-RU"/>
              </w:rPr>
              <w:t>.</w:t>
            </w:r>
            <w:r w:rsidRPr="00DA2BA9">
              <w:rPr>
                <w:rFonts w:ascii="Myriad Pro" w:eastAsia="Times New Roman" w:hAnsi="Myriad Pro" w:cs="Times New Roman"/>
                <w:color w:val="000000"/>
                <w:sz w:val="18"/>
                <w:szCs w:val="18"/>
                <w:lang w:eastAsia="ru-RU" w:bidi="ru-RU"/>
              </w:rPr>
              <w:t xml:space="preserve"> до 100 руб.</w:t>
            </w:r>
          </w:p>
        </w:tc>
        <w:tc>
          <w:tcPr>
            <w:tcW w:w="1296" w:type="dxa"/>
            <w:tcBorders>
              <w:top w:val="single" w:sz="4" w:space="0" w:color="auto"/>
              <w:left w:val="single" w:sz="4" w:space="0" w:color="auto"/>
              <w:bottom w:val="single" w:sz="4" w:space="0" w:color="auto"/>
            </w:tcBorders>
            <w:shd w:val="clear" w:color="auto" w:fill="FFFFFF"/>
            <w:vAlign w:val="bottom"/>
          </w:tcPr>
          <w:p w14:paraId="00C04393"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Calibri" w:hAnsi="Myriad Pro" w:cs="Arial"/>
                <w:color w:val="000000"/>
                <w:sz w:val="18"/>
                <w:szCs w:val="18"/>
              </w:rPr>
              <w:t>33 348,60</w:t>
            </w:r>
          </w:p>
        </w:tc>
        <w:tc>
          <w:tcPr>
            <w:tcW w:w="1243" w:type="dxa"/>
            <w:tcBorders>
              <w:top w:val="single" w:sz="4" w:space="0" w:color="auto"/>
              <w:left w:val="single" w:sz="4" w:space="0" w:color="auto"/>
              <w:bottom w:val="single" w:sz="4" w:space="0" w:color="auto"/>
            </w:tcBorders>
            <w:shd w:val="clear" w:color="auto" w:fill="FFFFFF"/>
            <w:vAlign w:val="bottom"/>
          </w:tcPr>
          <w:p w14:paraId="6AED1D44"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Calibri" w:hAnsi="Myriad Pro" w:cs="Arial"/>
                <w:color w:val="000000"/>
                <w:sz w:val="18"/>
                <w:szCs w:val="18"/>
              </w:rPr>
              <w:t>28 053,20</w:t>
            </w:r>
          </w:p>
        </w:tc>
        <w:tc>
          <w:tcPr>
            <w:tcW w:w="1277" w:type="dxa"/>
            <w:tcBorders>
              <w:top w:val="single" w:sz="4" w:space="0" w:color="auto"/>
              <w:left w:val="single" w:sz="4" w:space="0" w:color="auto"/>
              <w:bottom w:val="single" w:sz="4" w:space="0" w:color="auto"/>
            </w:tcBorders>
            <w:shd w:val="clear" w:color="auto" w:fill="FFFFFF"/>
            <w:vAlign w:val="bottom"/>
          </w:tcPr>
          <w:p w14:paraId="2588A2C1" w14:textId="77777777" w:rsidR="000675AF" w:rsidRPr="00DA2BA9" w:rsidRDefault="000675AF" w:rsidP="000675AF">
            <w:pPr>
              <w:widowControl w:val="0"/>
              <w:spacing w:after="0" w:line="240" w:lineRule="auto"/>
              <w:jc w:val="center"/>
              <w:rPr>
                <w:rFonts w:ascii="Myriad Pro" w:eastAsia="Times New Roman" w:hAnsi="Myriad Pro" w:cs="Times New Roman"/>
                <w:color w:val="000000"/>
                <w:sz w:val="18"/>
                <w:szCs w:val="18"/>
                <w:lang w:eastAsia="ru-RU" w:bidi="ru-RU"/>
              </w:rPr>
            </w:pPr>
            <w:r w:rsidRPr="00DA2BA9">
              <w:rPr>
                <w:rFonts w:ascii="Myriad Pro" w:eastAsia="Calibri" w:hAnsi="Myriad Pro" w:cs="Arial"/>
                <w:color w:val="000000"/>
                <w:sz w:val="18"/>
                <w:szCs w:val="18"/>
              </w:rPr>
              <w:t>5 008,70</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05D89E75" w14:textId="77777777" w:rsidR="000675AF" w:rsidRPr="00DA2BA9" w:rsidRDefault="000675AF" w:rsidP="000675AF">
            <w:pPr>
              <w:widowControl w:val="0"/>
              <w:spacing w:after="0" w:line="240" w:lineRule="auto"/>
              <w:jc w:val="center"/>
              <w:rPr>
                <w:rFonts w:ascii="Myriad Pro" w:eastAsia="Courier New" w:hAnsi="Myriad Pro" w:cs="Courier New"/>
                <w:color w:val="000000"/>
                <w:sz w:val="18"/>
                <w:szCs w:val="18"/>
                <w:lang w:eastAsia="ru-RU" w:bidi="ru-RU"/>
              </w:rPr>
            </w:pPr>
            <w:r w:rsidRPr="00DA2BA9">
              <w:rPr>
                <w:rFonts w:ascii="Myriad Pro" w:eastAsia="Calibri" w:hAnsi="Myriad Pro" w:cs="Arial"/>
                <w:color w:val="000000"/>
                <w:sz w:val="18"/>
                <w:szCs w:val="18"/>
              </w:rPr>
              <w:t>1 627,50</w:t>
            </w:r>
          </w:p>
        </w:tc>
      </w:tr>
      <w:tr w:rsidR="000675AF" w:rsidRPr="00DA2BA9" w14:paraId="22CF48EC" w14:textId="77777777" w:rsidTr="000675AF">
        <w:trPr>
          <w:trHeight w:val="20"/>
        </w:trPr>
        <w:tc>
          <w:tcPr>
            <w:tcW w:w="763" w:type="dxa"/>
            <w:tcBorders>
              <w:top w:val="single" w:sz="4" w:space="0" w:color="auto"/>
              <w:left w:val="single" w:sz="4" w:space="0" w:color="auto"/>
              <w:bottom w:val="single" w:sz="4" w:space="0" w:color="auto"/>
            </w:tcBorders>
            <w:shd w:val="clear" w:color="auto" w:fill="FFFFFF"/>
            <w:vAlign w:val="bottom"/>
          </w:tcPr>
          <w:p w14:paraId="588D01A3" w14:textId="77777777" w:rsidR="000675AF" w:rsidRPr="00DA2BA9" w:rsidRDefault="000675AF" w:rsidP="000675AF">
            <w:pPr>
              <w:widowControl w:val="0"/>
              <w:spacing w:after="0" w:line="240" w:lineRule="auto"/>
              <w:jc w:val="center"/>
              <w:rPr>
                <w:rFonts w:ascii="Myriad Pro" w:eastAsia="Times New Roman" w:hAnsi="Myriad Pro" w:cs="Times New Roman"/>
                <w:b/>
                <w:bCs/>
                <w:color w:val="000000"/>
                <w:sz w:val="18"/>
                <w:szCs w:val="18"/>
                <w:lang w:eastAsia="ru-RU" w:bidi="ru-RU"/>
              </w:rPr>
            </w:pPr>
          </w:p>
        </w:tc>
        <w:tc>
          <w:tcPr>
            <w:tcW w:w="2918" w:type="dxa"/>
            <w:tcBorders>
              <w:top w:val="single" w:sz="4" w:space="0" w:color="auto"/>
              <w:left w:val="single" w:sz="4" w:space="0" w:color="auto"/>
              <w:bottom w:val="single" w:sz="4" w:space="0" w:color="auto"/>
            </w:tcBorders>
            <w:shd w:val="clear" w:color="auto" w:fill="FFFFFF"/>
            <w:vAlign w:val="bottom"/>
          </w:tcPr>
          <w:p w14:paraId="3484B750" w14:textId="77777777" w:rsidR="000675AF" w:rsidRPr="00DA2BA9" w:rsidRDefault="000675AF" w:rsidP="000675AF">
            <w:pPr>
              <w:widowControl w:val="0"/>
              <w:spacing w:after="0" w:line="240" w:lineRule="auto"/>
              <w:rPr>
                <w:rFonts w:ascii="Myriad Pro" w:eastAsia="Times New Roman" w:hAnsi="Myriad Pro" w:cs="Times New Roman"/>
                <w:b/>
                <w:bCs/>
                <w:color w:val="000000"/>
                <w:sz w:val="18"/>
                <w:szCs w:val="18"/>
                <w:lang w:eastAsia="ru-RU" w:bidi="ru-RU"/>
              </w:rPr>
            </w:pPr>
            <w:r w:rsidRPr="00DA2BA9">
              <w:rPr>
                <w:rFonts w:ascii="Myriad Pro" w:eastAsia="Times New Roman" w:hAnsi="Myriad Pro" w:cs="Times New Roman"/>
                <w:b/>
                <w:bCs/>
                <w:color w:val="000000"/>
                <w:sz w:val="18"/>
                <w:szCs w:val="18"/>
                <w:lang w:eastAsia="ru-RU" w:bidi="ru-RU"/>
              </w:rPr>
              <w:t>Итого</w:t>
            </w:r>
          </w:p>
        </w:tc>
        <w:tc>
          <w:tcPr>
            <w:tcW w:w="1296" w:type="dxa"/>
            <w:tcBorders>
              <w:top w:val="single" w:sz="4" w:space="0" w:color="auto"/>
              <w:left w:val="single" w:sz="4" w:space="0" w:color="auto"/>
              <w:bottom w:val="single" w:sz="4" w:space="0" w:color="auto"/>
            </w:tcBorders>
            <w:shd w:val="clear" w:color="auto" w:fill="FFFFFF"/>
            <w:vAlign w:val="bottom"/>
          </w:tcPr>
          <w:p w14:paraId="62793D85" w14:textId="77777777" w:rsidR="000675AF" w:rsidRPr="00DA2BA9" w:rsidRDefault="000675AF" w:rsidP="000675AF">
            <w:pPr>
              <w:widowControl w:val="0"/>
              <w:spacing w:after="0" w:line="240" w:lineRule="auto"/>
              <w:jc w:val="center"/>
              <w:rPr>
                <w:rFonts w:ascii="Myriad Pro" w:eastAsia="Times New Roman" w:hAnsi="Myriad Pro" w:cs="Times New Roman"/>
                <w:b/>
                <w:bCs/>
                <w:color w:val="000000"/>
                <w:sz w:val="18"/>
                <w:szCs w:val="18"/>
                <w:lang w:eastAsia="ru-RU" w:bidi="ru-RU"/>
              </w:rPr>
            </w:pPr>
            <w:r w:rsidRPr="00DA2BA9">
              <w:rPr>
                <w:rFonts w:ascii="Myriad Pro" w:eastAsia="Calibri" w:hAnsi="Myriad Pro" w:cs="Times New Roman"/>
                <w:b/>
                <w:bCs/>
                <w:sz w:val="18"/>
                <w:szCs w:val="18"/>
              </w:rPr>
              <w:t>4 403 751,5</w:t>
            </w:r>
          </w:p>
        </w:tc>
        <w:tc>
          <w:tcPr>
            <w:tcW w:w="1243" w:type="dxa"/>
            <w:tcBorders>
              <w:top w:val="single" w:sz="4" w:space="0" w:color="auto"/>
              <w:left w:val="single" w:sz="4" w:space="0" w:color="auto"/>
              <w:bottom w:val="single" w:sz="4" w:space="0" w:color="auto"/>
            </w:tcBorders>
            <w:shd w:val="clear" w:color="auto" w:fill="FFFFFF"/>
            <w:vAlign w:val="bottom"/>
          </w:tcPr>
          <w:p w14:paraId="6039FFC4" w14:textId="77777777" w:rsidR="000675AF" w:rsidRPr="00DA2BA9" w:rsidRDefault="000675AF" w:rsidP="000675AF">
            <w:pPr>
              <w:widowControl w:val="0"/>
              <w:spacing w:after="0" w:line="240" w:lineRule="auto"/>
              <w:jc w:val="center"/>
              <w:rPr>
                <w:rFonts w:ascii="Myriad Pro" w:eastAsia="Times New Roman" w:hAnsi="Myriad Pro" w:cs="Times New Roman"/>
                <w:b/>
                <w:bCs/>
                <w:color w:val="000000"/>
                <w:sz w:val="18"/>
                <w:szCs w:val="18"/>
                <w:lang w:eastAsia="ru-RU" w:bidi="ru-RU"/>
              </w:rPr>
            </w:pPr>
            <w:r w:rsidRPr="00DA2BA9">
              <w:rPr>
                <w:rFonts w:ascii="Myriad Pro" w:eastAsia="Calibri" w:hAnsi="Myriad Pro" w:cs="Times New Roman"/>
                <w:b/>
                <w:bCs/>
                <w:sz w:val="18"/>
                <w:szCs w:val="18"/>
              </w:rPr>
              <w:t>4 372 105,2</w:t>
            </w:r>
          </w:p>
        </w:tc>
        <w:tc>
          <w:tcPr>
            <w:tcW w:w="1277" w:type="dxa"/>
            <w:tcBorders>
              <w:top w:val="single" w:sz="4" w:space="0" w:color="auto"/>
              <w:left w:val="single" w:sz="4" w:space="0" w:color="auto"/>
              <w:bottom w:val="single" w:sz="4" w:space="0" w:color="auto"/>
            </w:tcBorders>
            <w:shd w:val="clear" w:color="auto" w:fill="FFFFFF"/>
            <w:vAlign w:val="bottom"/>
          </w:tcPr>
          <w:p w14:paraId="2C15E3FC" w14:textId="77777777" w:rsidR="000675AF" w:rsidRPr="00DA2BA9" w:rsidRDefault="000675AF" w:rsidP="000675AF">
            <w:pPr>
              <w:widowControl w:val="0"/>
              <w:spacing w:after="0" w:line="240" w:lineRule="auto"/>
              <w:jc w:val="center"/>
              <w:rPr>
                <w:rFonts w:ascii="Myriad Pro" w:eastAsia="Times New Roman" w:hAnsi="Myriad Pro" w:cs="Times New Roman"/>
                <w:b/>
                <w:bCs/>
                <w:color w:val="000000"/>
                <w:sz w:val="18"/>
                <w:szCs w:val="18"/>
                <w:lang w:eastAsia="ru-RU" w:bidi="ru-RU"/>
              </w:rPr>
            </w:pPr>
            <w:r w:rsidRPr="00DA2BA9">
              <w:rPr>
                <w:rFonts w:ascii="Myriad Pro" w:eastAsia="Calibri" w:hAnsi="Myriad Pro" w:cs="Times New Roman"/>
                <w:b/>
                <w:bCs/>
                <w:sz w:val="18"/>
                <w:szCs w:val="18"/>
              </w:rPr>
              <w:t>3 604 140,8</w:t>
            </w:r>
          </w:p>
        </w:tc>
        <w:tc>
          <w:tcPr>
            <w:tcW w:w="1594" w:type="dxa"/>
            <w:tcBorders>
              <w:top w:val="single" w:sz="4" w:space="0" w:color="auto"/>
              <w:left w:val="single" w:sz="4" w:space="0" w:color="auto"/>
              <w:bottom w:val="single" w:sz="4" w:space="0" w:color="auto"/>
              <w:right w:val="single" w:sz="4" w:space="0" w:color="auto"/>
            </w:tcBorders>
            <w:shd w:val="clear" w:color="auto" w:fill="FFFFFF"/>
            <w:vAlign w:val="bottom"/>
          </w:tcPr>
          <w:p w14:paraId="5ED815F5" w14:textId="77777777" w:rsidR="000675AF" w:rsidRPr="00DA2BA9" w:rsidRDefault="000675AF" w:rsidP="000675AF">
            <w:pPr>
              <w:widowControl w:val="0"/>
              <w:spacing w:after="0" w:line="240" w:lineRule="auto"/>
              <w:jc w:val="center"/>
              <w:rPr>
                <w:rFonts w:ascii="Myriad Pro" w:eastAsia="Courier New" w:hAnsi="Myriad Pro" w:cs="Courier New"/>
                <w:b/>
                <w:bCs/>
                <w:color w:val="000000"/>
                <w:sz w:val="18"/>
                <w:szCs w:val="18"/>
                <w:lang w:eastAsia="ru-RU" w:bidi="ru-RU"/>
              </w:rPr>
            </w:pPr>
            <w:r w:rsidRPr="00DA2BA9">
              <w:rPr>
                <w:rFonts w:ascii="Myriad Pro" w:eastAsia="Calibri" w:hAnsi="Myriad Pro" w:cs="Times New Roman"/>
                <w:b/>
                <w:bCs/>
                <w:sz w:val="18"/>
                <w:szCs w:val="18"/>
              </w:rPr>
              <w:t>1 627,5</w:t>
            </w:r>
          </w:p>
        </w:tc>
      </w:tr>
    </w:tbl>
    <w:p w14:paraId="052D5550" w14:textId="77777777" w:rsidR="000675AF" w:rsidRDefault="000675AF" w:rsidP="000675AF">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Pr="00FF3DF7">
        <w:rPr>
          <w:rFonts w:ascii="Myriad Pro" w:eastAsia="Calibri" w:hAnsi="Myriad Pro" w:cs="Times New Roman"/>
          <w:color w:val="000000"/>
          <w:sz w:val="26"/>
          <w:szCs w:val="26"/>
        </w:rPr>
        <w:t>илиалом ПАО «МРСК Юга» - «Волгоградэнерго»</w:t>
      </w:r>
      <w:r>
        <w:rPr>
          <w:rFonts w:ascii="Myriad Pro" w:eastAsia="Calibri" w:hAnsi="Myriad Pro" w:cs="Times New Roman"/>
          <w:color w:val="000000"/>
          <w:sz w:val="26"/>
          <w:szCs w:val="26"/>
        </w:rPr>
        <w:t xml:space="preserve"> в отношении дебиторов проводится претензионно-исковая работа.</w:t>
      </w:r>
    </w:p>
    <w:p w14:paraId="372E8DCB" w14:textId="77777777" w:rsidR="000675AF" w:rsidRPr="00FF3DF7" w:rsidRDefault="000675AF" w:rsidP="000675AF">
      <w:pPr>
        <w:spacing w:after="0" w:line="360" w:lineRule="auto"/>
        <w:ind w:firstLine="567"/>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В обоснование заявленной суммы расходов филиалом ПАО «МРСК Юга» - «Волгоградэнерго» были представлены следующие документы:</w:t>
      </w:r>
    </w:p>
    <w:p w14:paraId="10027346"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Пояснительная записка по сомнительным долгам за 2017 год;</w:t>
      </w:r>
    </w:p>
    <w:p w14:paraId="490D05B1"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lastRenderedPageBreak/>
        <w:t xml:space="preserve">Бухгалтерский баланс </w:t>
      </w:r>
      <w:r>
        <w:rPr>
          <w:rFonts w:ascii="Myriad Pro" w:eastAsia="Calibri" w:hAnsi="Myriad Pro" w:cs="Times New Roman"/>
          <w:color w:val="000000"/>
          <w:sz w:val="26"/>
          <w:szCs w:val="26"/>
        </w:rPr>
        <w:t xml:space="preserve">филиала </w:t>
      </w:r>
      <w:r w:rsidRPr="00FF3DF7">
        <w:rPr>
          <w:rFonts w:ascii="Myriad Pro" w:eastAsia="Calibri" w:hAnsi="Myriad Pro" w:cs="Times New Roman"/>
          <w:color w:val="000000"/>
          <w:sz w:val="26"/>
          <w:szCs w:val="26"/>
        </w:rPr>
        <w:t>«Волгоградэнерго» на 31.12.2017 г.;</w:t>
      </w:r>
    </w:p>
    <w:p w14:paraId="13A03929"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Оборотно-сальдовые ведомости филиала ПАО «МРСК Юга» - «Волгоградэнерго» по счету 63 за</w:t>
      </w:r>
      <w:r>
        <w:rPr>
          <w:rFonts w:ascii="Myriad Pro" w:eastAsia="Calibri" w:hAnsi="Myriad Pro" w:cs="Times New Roman"/>
          <w:color w:val="000000"/>
          <w:sz w:val="26"/>
          <w:szCs w:val="26"/>
        </w:rPr>
        <w:t xml:space="preserve"> 2011-</w:t>
      </w:r>
      <w:r w:rsidRPr="00FF3DF7">
        <w:rPr>
          <w:rFonts w:ascii="Myriad Pro" w:eastAsia="Calibri" w:hAnsi="Myriad Pro" w:cs="Times New Roman"/>
          <w:color w:val="000000"/>
          <w:sz w:val="26"/>
          <w:szCs w:val="26"/>
        </w:rPr>
        <w:t xml:space="preserve">2017 </w:t>
      </w:r>
      <w:r>
        <w:rPr>
          <w:rFonts w:ascii="Myriad Pro" w:eastAsia="Calibri" w:hAnsi="Myriad Pro" w:cs="Times New Roman"/>
          <w:color w:val="000000"/>
          <w:sz w:val="26"/>
          <w:szCs w:val="26"/>
        </w:rPr>
        <w:t>гг.;</w:t>
      </w:r>
    </w:p>
    <w:p w14:paraId="04BD95EB"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 xml:space="preserve">Приказ филиала ПАО «МРСК Юга» - «Волгоградэнерго» от 31.08.2017 </w:t>
      </w:r>
      <w:r>
        <w:rPr>
          <w:rFonts w:ascii="Myriad Pro" w:eastAsia="Calibri" w:hAnsi="Myriad Pro" w:cs="Times New Roman"/>
          <w:color w:val="000000"/>
          <w:sz w:val="26"/>
          <w:szCs w:val="26"/>
        </w:rPr>
        <w:t xml:space="preserve">№ </w:t>
      </w:r>
      <w:r w:rsidRPr="00FF3DF7">
        <w:rPr>
          <w:rFonts w:ascii="Myriad Pro" w:eastAsia="Calibri" w:hAnsi="Myriad Pro" w:cs="Times New Roman"/>
          <w:color w:val="000000"/>
          <w:sz w:val="26"/>
          <w:szCs w:val="26"/>
        </w:rPr>
        <w:t>1400-П/846 «Об инвентаризации капитала, активов и обязательств»</w:t>
      </w:r>
      <w:r>
        <w:rPr>
          <w:rFonts w:ascii="Myriad Pro" w:eastAsia="Calibri" w:hAnsi="Myriad Pro" w:cs="Times New Roman"/>
          <w:color w:val="000000"/>
          <w:sz w:val="26"/>
          <w:szCs w:val="26"/>
        </w:rPr>
        <w:t>;</w:t>
      </w:r>
    </w:p>
    <w:p w14:paraId="782CF870" w14:textId="77777777" w:rsidR="000675AF" w:rsidRPr="00644026"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Протокол</w:t>
      </w:r>
      <w:r w:rsidRPr="00FF3DF7">
        <w:rPr>
          <w:rFonts w:ascii="Myriad Pro" w:eastAsia="Calibri" w:hAnsi="Myriad Pro" w:cs="Times New Roman"/>
          <w:color w:val="000000"/>
          <w:sz w:val="26"/>
          <w:szCs w:val="26"/>
        </w:rPr>
        <w:tab/>
        <w:t>заседания</w:t>
      </w:r>
      <w:r w:rsidRPr="00FF3DF7">
        <w:rPr>
          <w:rFonts w:ascii="Myriad Pro" w:eastAsia="Calibri" w:hAnsi="Myriad Pro" w:cs="Times New Roman"/>
          <w:color w:val="000000"/>
          <w:sz w:val="26"/>
          <w:szCs w:val="26"/>
        </w:rPr>
        <w:tab/>
        <w:t>центральной</w:t>
      </w:r>
      <w:r>
        <w:rPr>
          <w:rFonts w:ascii="Myriad Pro" w:eastAsia="Calibri" w:hAnsi="Myriad Pro" w:cs="Times New Roman"/>
          <w:color w:val="000000"/>
          <w:sz w:val="26"/>
          <w:szCs w:val="26"/>
        </w:rPr>
        <w:t xml:space="preserve"> </w:t>
      </w:r>
      <w:r w:rsidRPr="00644026">
        <w:rPr>
          <w:rFonts w:ascii="Myriad Pro" w:eastAsia="Calibri" w:hAnsi="Myriad Pro" w:cs="Times New Roman"/>
          <w:color w:val="000000"/>
          <w:sz w:val="26"/>
          <w:szCs w:val="26"/>
        </w:rPr>
        <w:t>инвентаризационной комиссии по результатам инвентаризации дебиторской, кредиторской задолженности и резерва по сомнительным долгам по состоянию на 31</w:t>
      </w:r>
      <w:r>
        <w:rPr>
          <w:rFonts w:ascii="Myriad Pro" w:eastAsia="Calibri" w:hAnsi="Myriad Pro" w:cs="Times New Roman"/>
          <w:color w:val="000000"/>
          <w:sz w:val="26"/>
          <w:szCs w:val="26"/>
        </w:rPr>
        <w:t>.12.</w:t>
      </w:r>
      <w:r w:rsidRPr="00644026">
        <w:rPr>
          <w:rFonts w:ascii="Myriad Pro" w:eastAsia="Calibri" w:hAnsi="Myriad Pro" w:cs="Times New Roman"/>
          <w:color w:val="000000"/>
          <w:sz w:val="26"/>
          <w:szCs w:val="26"/>
        </w:rPr>
        <w:t>2017 г. филиала ПАО «МРСК Юга» - «Волгоградэнерго» от 18</w:t>
      </w:r>
      <w:r>
        <w:rPr>
          <w:rFonts w:ascii="Myriad Pro" w:eastAsia="Calibri" w:hAnsi="Myriad Pro" w:cs="Times New Roman"/>
          <w:color w:val="000000"/>
          <w:sz w:val="26"/>
          <w:szCs w:val="26"/>
        </w:rPr>
        <w:t>.01.</w:t>
      </w:r>
      <w:r w:rsidRPr="00644026">
        <w:rPr>
          <w:rFonts w:ascii="Myriad Pro" w:eastAsia="Calibri" w:hAnsi="Myriad Pro" w:cs="Times New Roman"/>
          <w:color w:val="000000"/>
          <w:sz w:val="26"/>
          <w:szCs w:val="26"/>
        </w:rPr>
        <w:t>2018 г. №26</w:t>
      </w:r>
      <w:r>
        <w:rPr>
          <w:rFonts w:ascii="Myriad Pro" w:eastAsia="Calibri" w:hAnsi="Myriad Pro" w:cs="Times New Roman"/>
          <w:color w:val="000000"/>
          <w:sz w:val="26"/>
          <w:szCs w:val="26"/>
        </w:rPr>
        <w:t>;</w:t>
      </w:r>
    </w:p>
    <w:p w14:paraId="7043D6FF"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А</w:t>
      </w:r>
      <w:r>
        <w:rPr>
          <w:rFonts w:ascii="Myriad Pro" w:eastAsia="Calibri" w:hAnsi="Myriad Pro" w:cs="Times New Roman"/>
          <w:color w:val="000000"/>
          <w:sz w:val="26"/>
          <w:szCs w:val="26"/>
        </w:rPr>
        <w:t>кт</w:t>
      </w:r>
      <w:r w:rsidRPr="00FF3DF7">
        <w:rPr>
          <w:rFonts w:ascii="Myriad Pro" w:eastAsia="Calibri" w:hAnsi="Myriad Pro" w:cs="Times New Roman"/>
          <w:color w:val="000000"/>
          <w:sz w:val="26"/>
          <w:szCs w:val="26"/>
        </w:rPr>
        <w:t xml:space="preserve"> инвентаризации расчетов с покупателями, поставщиками и прочими дебиторами и кредиторами от 31.12.2017 по унифицированной форме № ИНВ-17</w:t>
      </w:r>
      <w:r>
        <w:rPr>
          <w:rFonts w:ascii="Myriad Pro" w:eastAsia="Calibri" w:hAnsi="Myriad Pro" w:cs="Times New Roman"/>
          <w:color w:val="000000"/>
          <w:sz w:val="26"/>
          <w:szCs w:val="26"/>
        </w:rPr>
        <w:t>;</w:t>
      </w:r>
    </w:p>
    <w:p w14:paraId="759BEDA5"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Приложение к форме № ИНВ-17 «Справка инвентаризации расчетов с покупателями, поставщиками и прочими дебиторами и кредиторами по состоянию на 31 декабря 2017 г.»</w:t>
      </w:r>
      <w:r>
        <w:rPr>
          <w:rFonts w:ascii="Myriad Pro" w:eastAsia="Calibri" w:hAnsi="Myriad Pro" w:cs="Times New Roman"/>
          <w:color w:val="000000"/>
          <w:sz w:val="26"/>
          <w:szCs w:val="26"/>
        </w:rPr>
        <w:t>;</w:t>
      </w:r>
    </w:p>
    <w:p w14:paraId="79F8BA44"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Приказ ПАО «МРСК Юга» от 03</w:t>
      </w:r>
      <w:r>
        <w:rPr>
          <w:rFonts w:ascii="Myriad Pro" w:eastAsia="Calibri" w:hAnsi="Myriad Pro" w:cs="Times New Roman"/>
          <w:color w:val="000000"/>
          <w:sz w:val="26"/>
          <w:szCs w:val="26"/>
        </w:rPr>
        <w:t>.11.</w:t>
      </w:r>
      <w:r w:rsidRPr="00FF3DF7">
        <w:rPr>
          <w:rFonts w:ascii="Myriad Pro" w:eastAsia="Calibri" w:hAnsi="Myriad Pro" w:cs="Times New Roman"/>
          <w:color w:val="000000"/>
          <w:sz w:val="26"/>
          <w:szCs w:val="26"/>
        </w:rPr>
        <w:t>2015</w:t>
      </w:r>
      <w:r>
        <w:rPr>
          <w:rFonts w:ascii="Myriad Pro" w:eastAsia="Calibri" w:hAnsi="Myriad Pro" w:cs="Times New Roman"/>
          <w:color w:val="000000"/>
          <w:sz w:val="26"/>
          <w:szCs w:val="26"/>
        </w:rPr>
        <w:t xml:space="preserve"> </w:t>
      </w:r>
      <w:r w:rsidRPr="00FF3DF7">
        <w:rPr>
          <w:rFonts w:ascii="Myriad Pro" w:eastAsia="Calibri" w:hAnsi="Myriad Pro" w:cs="Times New Roman"/>
          <w:color w:val="000000"/>
          <w:sz w:val="26"/>
          <w:szCs w:val="26"/>
        </w:rPr>
        <w:t>№ 697 «Об утверждении и введении в действие Регламента создания резерва по сомнительной дебиторской задолженности ПАО «МРСК Юга»</w:t>
      </w:r>
      <w:r>
        <w:rPr>
          <w:rFonts w:ascii="Myriad Pro" w:eastAsia="Calibri" w:hAnsi="Myriad Pro" w:cs="Times New Roman"/>
          <w:color w:val="000000"/>
          <w:sz w:val="26"/>
          <w:szCs w:val="26"/>
        </w:rPr>
        <w:t>;</w:t>
      </w:r>
    </w:p>
    <w:p w14:paraId="560EAF20"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Приказ ПАО «МРСК Юга» от 30</w:t>
      </w:r>
      <w:r>
        <w:rPr>
          <w:rFonts w:ascii="Myriad Pro" w:eastAsia="Calibri" w:hAnsi="Myriad Pro" w:cs="Times New Roman"/>
          <w:color w:val="000000"/>
          <w:sz w:val="26"/>
          <w:szCs w:val="26"/>
        </w:rPr>
        <w:t>.05.</w:t>
      </w:r>
      <w:r w:rsidRPr="00FF3DF7">
        <w:rPr>
          <w:rFonts w:ascii="Myriad Pro" w:eastAsia="Calibri" w:hAnsi="Myriad Pro" w:cs="Times New Roman"/>
          <w:color w:val="000000"/>
          <w:sz w:val="26"/>
          <w:szCs w:val="26"/>
        </w:rPr>
        <w:t>2016 № 321 «О внесении изменений в приказ ПАО «МРСК Юга» от 03.11.2015 № 697 «Об утверждении и введении в действие Регламента создания резерва по сомнительной дебиторской задолженности ПАО «МРСК Юга»</w:t>
      </w:r>
      <w:r>
        <w:rPr>
          <w:rFonts w:ascii="Myriad Pro" w:eastAsia="Calibri" w:hAnsi="Myriad Pro" w:cs="Times New Roman"/>
          <w:color w:val="000000"/>
          <w:sz w:val="26"/>
          <w:szCs w:val="26"/>
        </w:rPr>
        <w:t>;</w:t>
      </w:r>
    </w:p>
    <w:p w14:paraId="0C61322C"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Приказ ПАО «МРСК Юга» от 31</w:t>
      </w:r>
      <w:r>
        <w:rPr>
          <w:rFonts w:ascii="Myriad Pro" w:eastAsia="Calibri" w:hAnsi="Myriad Pro" w:cs="Times New Roman"/>
          <w:color w:val="000000"/>
          <w:sz w:val="26"/>
          <w:szCs w:val="26"/>
        </w:rPr>
        <w:t>.01.</w:t>
      </w:r>
      <w:r w:rsidRPr="00FF3DF7">
        <w:rPr>
          <w:rFonts w:ascii="Myriad Pro" w:eastAsia="Calibri" w:hAnsi="Myriad Pro" w:cs="Times New Roman"/>
          <w:color w:val="000000"/>
          <w:sz w:val="26"/>
          <w:szCs w:val="26"/>
        </w:rPr>
        <w:t>2017</w:t>
      </w:r>
      <w:r>
        <w:rPr>
          <w:rFonts w:ascii="Myriad Pro" w:eastAsia="Calibri" w:hAnsi="Myriad Pro" w:cs="Times New Roman"/>
          <w:color w:val="000000"/>
          <w:sz w:val="26"/>
          <w:szCs w:val="26"/>
        </w:rPr>
        <w:t xml:space="preserve"> </w:t>
      </w:r>
      <w:r w:rsidRPr="00FF3DF7">
        <w:rPr>
          <w:rFonts w:ascii="Myriad Pro" w:eastAsia="Calibri" w:hAnsi="Myriad Pro" w:cs="Times New Roman"/>
          <w:color w:val="000000"/>
          <w:sz w:val="26"/>
          <w:szCs w:val="26"/>
        </w:rPr>
        <w:t>№ 58 «Об утверждении и введении в действие Методики по оценке величины резервов по сомнительным долгам»</w:t>
      </w:r>
      <w:r>
        <w:rPr>
          <w:rFonts w:ascii="Myriad Pro" w:eastAsia="Calibri" w:hAnsi="Myriad Pro" w:cs="Times New Roman"/>
          <w:color w:val="000000"/>
          <w:sz w:val="26"/>
          <w:szCs w:val="26"/>
        </w:rPr>
        <w:t>;</w:t>
      </w:r>
    </w:p>
    <w:p w14:paraId="07CE89C5"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Положени</w:t>
      </w:r>
      <w:r>
        <w:rPr>
          <w:rFonts w:ascii="Myriad Pro" w:eastAsia="Calibri" w:hAnsi="Myriad Pro" w:cs="Times New Roman"/>
          <w:color w:val="000000"/>
          <w:sz w:val="26"/>
          <w:szCs w:val="26"/>
        </w:rPr>
        <w:t>я</w:t>
      </w:r>
      <w:r w:rsidRPr="00FF3DF7">
        <w:rPr>
          <w:rFonts w:ascii="Myriad Pro" w:eastAsia="Calibri" w:hAnsi="Myriad Pro" w:cs="Times New Roman"/>
          <w:color w:val="000000"/>
          <w:sz w:val="26"/>
          <w:szCs w:val="26"/>
        </w:rPr>
        <w:t xml:space="preserve"> об учетной политике для целей бухгалтерского учета ОАО</w:t>
      </w:r>
      <w:r>
        <w:rPr>
          <w:rFonts w:ascii="Myriad Pro" w:eastAsia="Calibri" w:hAnsi="Myriad Pro" w:cs="Times New Roman"/>
          <w:color w:val="000000"/>
          <w:sz w:val="26"/>
          <w:szCs w:val="26"/>
        </w:rPr>
        <w:t xml:space="preserve"> (ПАО) </w:t>
      </w:r>
      <w:r w:rsidRPr="00FF3DF7">
        <w:rPr>
          <w:rFonts w:ascii="Myriad Pro" w:eastAsia="Calibri" w:hAnsi="Myriad Pro" w:cs="Times New Roman"/>
          <w:color w:val="000000"/>
          <w:sz w:val="26"/>
          <w:szCs w:val="26"/>
        </w:rPr>
        <w:t>«МРСК Юга» на 2011</w:t>
      </w:r>
      <w:r>
        <w:rPr>
          <w:rFonts w:ascii="Myriad Pro" w:eastAsia="Calibri" w:hAnsi="Myriad Pro" w:cs="Times New Roman"/>
          <w:color w:val="000000"/>
          <w:sz w:val="26"/>
          <w:szCs w:val="26"/>
        </w:rPr>
        <w:t>-2017 г.;</w:t>
      </w:r>
    </w:p>
    <w:p w14:paraId="1987FE7F"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Оборотно-сальдовые ведомости за 2011-2017 гг. по счетам 91, 76, 62, 60.02, 51</w:t>
      </w:r>
      <w:r>
        <w:rPr>
          <w:rFonts w:ascii="Myriad Pro" w:eastAsia="Calibri" w:hAnsi="Myriad Pro" w:cs="Times New Roman"/>
          <w:color w:val="000000"/>
          <w:sz w:val="26"/>
          <w:szCs w:val="26"/>
        </w:rPr>
        <w:t>;</w:t>
      </w:r>
    </w:p>
    <w:p w14:paraId="113AFCE5"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Обороты счета 63 за 2011-2017 гг.</w:t>
      </w:r>
      <w:r>
        <w:rPr>
          <w:rFonts w:ascii="Myriad Pro" w:eastAsia="Calibri" w:hAnsi="Myriad Pro" w:cs="Times New Roman"/>
          <w:color w:val="000000"/>
          <w:sz w:val="26"/>
          <w:szCs w:val="26"/>
        </w:rPr>
        <w:t>;</w:t>
      </w:r>
    </w:p>
    <w:p w14:paraId="1F049DDB"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lastRenderedPageBreak/>
        <w:t>Отчет о финансовых результатах за 12 месяцев 2017 г. филиала ПАО «МРСК Юга» - «Волгоградэнерго»</w:t>
      </w:r>
      <w:r>
        <w:rPr>
          <w:rFonts w:ascii="Myriad Pro" w:eastAsia="Calibri" w:hAnsi="Myriad Pro" w:cs="Times New Roman"/>
          <w:color w:val="000000"/>
          <w:sz w:val="26"/>
          <w:szCs w:val="26"/>
        </w:rPr>
        <w:t>;</w:t>
      </w:r>
    </w:p>
    <w:p w14:paraId="0F28AB09"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Прочие доходы и расходы за 12 месяцев 2017 г</w:t>
      </w:r>
      <w:r>
        <w:rPr>
          <w:rFonts w:ascii="Myriad Pro" w:eastAsia="Calibri" w:hAnsi="Myriad Pro" w:cs="Times New Roman"/>
          <w:color w:val="000000"/>
          <w:sz w:val="26"/>
          <w:szCs w:val="26"/>
        </w:rPr>
        <w:t>ода;</w:t>
      </w:r>
    </w:p>
    <w:p w14:paraId="26362EE5" w14:textId="77777777" w:rsidR="000675AF"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Реестр приказов (и приказы) ПАО «МРСК Юга» по начислению, восстановлению и списанию резерва по сомнительным долгам на 31.12.2017</w:t>
      </w:r>
      <w:r>
        <w:rPr>
          <w:rFonts w:ascii="Myriad Pro" w:eastAsia="Calibri" w:hAnsi="Myriad Pro" w:cs="Times New Roman"/>
          <w:color w:val="000000"/>
          <w:sz w:val="26"/>
          <w:szCs w:val="26"/>
        </w:rPr>
        <w:t>;</w:t>
      </w:r>
    </w:p>
    <w:p w14:paraId="07B1CAA1"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644026">
        <w:rPr>
          <w:rFonts w:ascii="Myriad Pro" w:eastAsia="Calibri" w:hAnsi="Myriad Pro" w:cs="Times New Roman"/>
          <w:color w:val="000000"/>
          <w:sz w:val="26"/>
          <w:szCs w:val="26"/>
        </w:rPr>
        <w:t>Приказы ПАО «МРСК Юга» по начислению, восстановлению и списанию резерва по сомнительным долгам изданные в 2018 году</w:t>
      </w:r>
      <w:r>
        <w:rPr>
          <w:rFonts w:ascii="Myriad Pro" w:eastAsia="Calibri" w:hAnsi="Myriad Pro" w:cs="Times New Roman"/>
          <w:color w:val="000000"/>
          <w:sz w:val="26"/>
          <w:szCs w:val="26"/>
        </w:rPr>
        <w:t>;</w:t>
      </w:r>
    </w:p>
    <w:p w14:paraId="4AB7483F"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Протокол рабочей группы по работе с дебиторской и кредиторской задолженностями в 2012-2018 году.</w:t>
      </w:r>
    </w:p>
    <w:p w14:paraId="745B76D8" w14:textId="77777777" w:rsidR="000675AF" w:rsidRPr="00FF3DF7" w:rsidRDefault="000675AF" w:rsidP="00595AFB">
      <w:pPr>
        <w:numPr>
          <w:ilvl w:val="0"/>
          <w:numId w:val="24"/>
        </w:numPr>
        <w:spacing w:after="0" w:line="360" w:lineRule="auto"/>
        <w:ind w:left="1134" w:hanging="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Копии материалов</w:t>
      </w:r>
      <w:r>
        <w:rPr>
          <w:rFonts w:ascii="Myriad Pro" w:eastAsia="Calibri" w:hAnsi="Myriad Pro" w:cs="Times New Roman"/>
          <w:color w:val="000000"/>
          <w:sz w:val="26"/>
          <w:szCs w:val="26"/>
        </w:rPr>
        <w:t xml:space="preserve"> судебной работы.</w:t>
      </w:r>
    </w:p>
    <w:p w14:paraId="73EB3420" w14:textId="77777777" w:rsidR="000675AF" w:rsidRDefault="000675AF" w:rsidP="000675AF">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Дополнительно ф</w:t>
      </w:r>
      <w:r w:rsidRPr="00FF3DF7">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ом</w:t>
      </w:r>
      <w:r w:rsidRPr="00FF3DF7">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в адрес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письмами от 06.11.2018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 xml:space="preserve">/100/225, от 16.11.2018 № </w:t>
      </w:r>
      <w:proofErr w:type="spellStart"/>
      <w:r>
        <w:rPr>
          <w:rFonts w:ascii="Myriad Pro" w:eastAsia="Calibri" w:hAnsi="Myriad Pro" w:cs="Times New Roman"/>
          <w:color w:val="000000"/>
          <w:sz w:val="26"/>
          <w:szCs w:val="26"/>
        </w:rPr>
        <w:t>ВглЭ</w:t>
      </w:r>
      <w:proofErr w:type="spellEnd"/>
      <w:r>
        <w:rPr>
          <w:rFonts w:ascii="Myriad Pro" w:eastAsia="Calibri" w:hAnsi="Myriad Pro" w:cs="Times New Roman"/>
          <w:color w:val="000000"/>
          <w:sz w:val="26"/>
          <w:szCs w:val="26"/>
        </w:rPr>
        <w:t xml:space="preserve">/100/244, от 28.11.2018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 xml:space="preserve">/200/352, от 17.12.2018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 xml:space="preserve">/200/360, от 18.12.2018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 xml:space="preserve">/200/362, от 18.12.2018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/200/363,</w:t>
      </w:r>
      <w:r w:rsidRPr="008F217B">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 xml:space="preserve">от 20.12.2018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/200/371 были направлены обосновывающие документы по статье «Резерв по сомнительным долгам», в том числе расчеты по формированию задолженности ВОАО «Химпром», ЗАО «ВМЗ «Красный Октябрь», МУПП «ВМЭС», ОАО «</w:t>
      </w:r>
      <w:proofErr w:type="spellStart"/>
      <w:r>
        <w:rPr>
          <w:rFonts w:ascii="Myriad Pro" w:eastAsia="Calibri" w:hAnsi="Myriad Pro" w:cs="Times New Roman"/>
          <w:color w:val="000000"/>
          <w:sz w:val="26"/>
          <w:szCs w:val="26"/>
        </w:rPr>
        <w:t>Нижноватомэнергосбыт</w:t>
      </w:r>
      <w:proofErr w:type="spellEnd"/>
      <w:r>
        <w:rPr>
          <w:rFonts w:ascii="Myriad Pro" w:eastAsia="Calibri" w:hAnsi="Myriad Pro" w:cs="Times New Roman"/>
          <w:color w:val="000000"/>
          <w:sz w:val="26"/>
          <w:szCs w:val="26"/>
        </w:rPr>
        <w:t>», включенной в резерв по сомнительным долгам по состоянию на 31.12.2017».</w:t>
      </w:r>
    </w:p>
    <w:p w14:paraId="213BB2FA" w14:textId="77777777" w:rsidR="000675AF" w:rsidRDefault="000675AF" w:rsidP="000675AF">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Письмом от 26.12.2018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/100/288</w:t>
      </w:r>
      <w:r w:rsidRPr="00433329">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«Особое мнение ф</w:t>
      </w:r>
      <w:r w:rsidRPr="00FF3DF7">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а</w:t>
      </w:r>
      <w:r w:rsidRPr="00FF3DF7">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к заседанию Коллегии комитета тарифного регулирования Волгоградской области 26 декабря 2018 года» в адрес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ф</w:t>
      </w:r>
      <w:r w:rsidRPr="00FF3DF7">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ом</w:t>
      </w:r>
      <w:r w:rsidRPr="00FF3DF7">
        <w:rPr>
          <w:rFonts w:ascii="Myriad Pro" w:eastAsia="Calibri" w:hAnsi="Myriad Pro" w:cs="Times New Roman"/>
          <w:color w:val="000000"/>
          <w:sz w:val="26"/>
          <w:szCs w:val="26"/>
        </w:rPr>
        <w:t xml:space="preserve"> ПАО</w:t>
      </w:r>
      <w:r>
        <w:rPr>
          <w:rFonts w:ascii="Myriad Pro" w:eastAsia="Calibri" w:hAnsi="Myriad Pro" w:cs="Times New Roman"/>
          <w:color w:val="000000"/>
          <w:sz w:val="26"/>
          <w:szCs w:val="26"/>
        </w:rPr>
        <w:t> </w:t>
      </w:r>
      <w:r w:rsidRPr="00FF3DF7">
        <w:rPr>
          <w:rFonts w:ascii="Myriad Pro" w:eastAsia="Calibri" w:hAnsi="Myriad Pro" w:cs="Times New Roman"/>
          <w:color w:val="000000"/>
          <w:sz w:val="26"/>
          <w:szCs w:val="26"/>
        </w:rPr>
        <w:t>«МРСК Юга» - «Волгоградэнерго»</w:t>
      </w:r>
      <w:r>
        <w:rPr>
          <w:rFonts w:ascii="Myriad Pro" w:eastAsia="Calibri" w:hAnsi="Myriad Pro" w:cs="Times New Roman"/>
          <w:color w:val="000000"/>
          <w:sz w:val="26"/>
          <w:szCs w:val="26"/>
        </w:rPr>
        <w:t xml:space="preserve"> предлагается сумма резерва по сомнительным долгам в размере 1 289,8 млн. руб.</w:t>
      </w:r>
    </w:p>
    <w:p w14:paraId="0A4DE456" w14:textId="77777777" w:rsidR="00595AFB" w:rsidRPr="00FF3DF7" w:rsidRDefault="00595AFB" w:rsidP="000675AF">
      <w:pPr>
        <w:spacing w:after="0" w:line="360" w:lineRule="auto"/>
        <w:ind w:firstLine="567"/>
        <w:jc w:val="both"/>
        <w:rPr>
          <w:rFonts w:ascii="Myriad Pro" w:eastAsia="Calibri" w:hAnsi="Myriad Pro" w:cs="Times New Roman"/>
          <w:color w:val="000000"/>
          <w:sz w:val="26"/>
          <w:szCs w:val="26"/>
        </w:rPr>
      </w:pPr>
    </w:p>
    <w:p w14:paraId="693D5D9A" w14:textId="77777777" w:rsidR="000675AF" w:rsidRPr="00595AFB" w:rsidRDefault="000675AF" w:rsidP="000675AF">
      <w:pPr>
        <w:spacing w:after="0" w:line="360" w:lineRule="auto"/>
        <w:contextualSpacing/>
        <w:jc w:val="both"/>
        <w:rPr>
          <w:rFonts w:ascii="Myriad Pro" w:eastAsia="Calibri" w:hAnsi="Myriad Pro" w:cs="Times New Roman"/>
          <w:b/>
          <w:bCs/>
          <w:i/>
          <w:iCs/>
          <w:color w:val="000000"/>
          <w:sz w:val="26"/>
          <w:szCs w:val="26"/>
          <w:u w:val="single"/>
        </w:rPr>
      </w:pPr>
      <w:r w:rsidRPr="00595AFB">
        <w:rPr>
          <w:rFonts w:ascii="Myriad Pro" w:eastAsia="Calibri" w:hAnsi="Myriad Pro" w:cs="Times New Roman"/>
          <w:b/>
          <w:bCs/>
          <w:i/>
          <w:iCs/>
          <w:color w:val="000000"/>
          <w:sz w:val="26"/>
          <w:szCs w:val="26"/>
          <w:u w:val="single"/>
        </w:rPr>
        <w:t>Прочие неподконтрольные расходы (без резерва по сомнительным долгам)</w:t>
      </w:r>
    </w:p>
    <w:p w14:paraId="723CDD25"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Филиалом ПАО «МРСК Юга» - «Волгоградэнерго» на 2019 год была заявлена сумма расходов в размере 540 333 тыс. руб.</w:t>
      </w:r>
    </w:p>
    <w:p w14:paraId="23FCCC7B" w14:textId="77777777" w:rsidR="000675AF" w:rsidRPr="00FF3DF7" w:rsidRDefault="000675AF" w:rsidP="000675AF">
      <w:pPr>
        <w:spacing w:after="0" w:line="360" w:lineRule="auto"/>
        <w:ind w:firstLine="567"/>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В обоснование заявленной суммы расходов филиалом ПАО «МРСК Юга» - «</w:t>
      </w:r>
      <w:r>
        <w:rPr>
          <w:rFonts w:ascii="Myriad Pro" w:eastAsia="Calibri" w:hAnsi="Myriad Pro" w:cs="Times New Roman"/>
          <w:color w:val="000000"/>
          <w:sz w:val="26"/>
          <w:szCs w:val="26"/>
        </w:rPr>
        <w:t>Волгоград</w:t>
      </w:r>
      <w:r w:rsidRPr="00FF3DF7">
        <w:rPr>
          <w:rFonts w:ascii="Myriad Pro" w:eastAsia="Calibri" w:hAnsi="Myriad Pro" w:cs="Times New Roman"/>
          <w:color w:val="000000"/>
          <w:sz w:val="26"/>
          <w:szCs w:val="26"/>
        </w:rPr>
        <w:t>энерго» были предоставлены следующие документы:</w:t>
      </w:r>
    </w:p>
    <w:p w14:paraId="343D3DDC" w14:textId="77777777" w:rsidR="000675AF" w:rsidRPr="00FF3DF7" w:rsidRDefault="000675AF" w:rsidP="00F04A2D">
      <w:pPr>
        <w:numPr>
          <w:ilvl w:val="0"/>
          <w:numId w:val="23"/>
        </w:numPr>
        <w:spacing w:after="0" w:line="360" w:lineRule="auto"/>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lastRenderedPageBreak/>
        <w:t>Пояснительные записки по подстатьям расходов;</w:t>
      </w:r>
    </w:p>
    <w:p w14:paraId="2C7AFD16" w14:textId="77777777" w:rsidR="000675AF" w:rsidRPr="00FF3DF7" w:rsidRDefault="000675AF" w:rsidP="00F04A2D">
      <w:pPr>
        <w:numPr>
          <w:ilvl w:val="0"/>
          <w:numId w:val="23"/>
        </w:numPr>
        <w:spacing w:after="0" w:line="360" w:lineRule="auto"/>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Расчеты по подстать</w:t>
      </w:r>
      <w:r>
        <w:rPr>
          <w:rFonts w:ascii="Myriad Pro" w:eastAsia="Calibri" w:hAnsi="Myriad Pro" w:cs="Times New Roman"/>
          <w:color w:val="000000"/>
          <w:sz w:val="26"/>
          <w:szCs w:val="26"/>
        </w:rPr>
        <w:t>ям расходов;</w:t>
      </w:r>
    </w:p>
    <w:p w14:paraId="054BF882" w14:textId="77777777" w:rsidR="000675AF" w:rsidRPr="00FF3DF7" w:rsidRDefault="000675AF" w:rsidP="00F04A2D">
      <w:pPr>
        <w:numPr>
          <w:ilvl w:val="0"/>
          <w:numId w:val="23"/>
        </w:numPr>
        <w:spacing w:after="0" w:line="360" w:lineRule="auto"/>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Договоры на проведение мероприятий</w:t>
      </w:r>
      <w:r>
        <w:rPr>
          <w:rFonts w:ascii="Myriad Pro" w:eastAsia="Calibri" w:hAnsi="Myriad Pro" w:cs="Times New Roman"/>
          <w:color w:val="000000"/>
          <w:sz w:val="26"/>
          <w:szCs w:val="26"/>
        </w:rPr>
        <w:t>, планы проведения мероприятий, приказы.</w:t>
      </w:r>
    </w:p>
    <w:p w14:paraId="4E893997" w14:textId="77777777" w:rsidR="000675AF" w:rsidRDefault="000675AF" w:rsidP="000675AF">
      <w:pPr>
        <w:spacing w:after="0" w:line="360" w:lineRule="auto"/>
        <w:contextualSpacing/>
        <w:jc w:val="both"/>
        <w:rPr>
          <w:rFonts w:ascii="Myriad Pro" w:eastAsia="Calibri" w:hAnsi="Myriad Pro" w:cs="Times New Roman"/>
          <w:b/>
          <w:color w:val="000000"/>
          <w:sz w:val="26"/>
          <w:szCs w:val="26"/>
        </w:rPr>
      </w:pPr>
    </w:p>
    <w:p w14:paraId="01732FB3" w14:textId="77777777" w:rsidR="000675AF" w:rsidRPr="00FF3DF7" w:rsidRDefault="000675AF" w:rsidP="000675AF">
      <w:pPr>
        <w:spacing w:after="0" w:line="360" w:lineRule="auto"/>
        <w:contextualSpacing/>
        <w:jc w:val="both"/>
        <w:rPr>
          <w:rFonts w:ascii="Myriad Pro" w:eastAsia="Calibri" w:hAnsi="Myriad Pro" w:cs="Times New Roman"/>
          <w:b/>
          <w:color w:val="000000"/>
          <w:sz w:val="26"/>
          <w:szCs w:val="26"/>
        </w:rPr>
      </w:pPr>
      <w:r w:rsidRPr="00FF3DF7">
        <w:rPr>
          <w:rFonts w:ascii="Myriad Pro" w:eastAsia="Calibri" w:hAnsi="Myriad Pro" w:cs="Times New Roman"/>
          <w:b/>
          <w:color w:val="000000"/>
          <w:sz w:val="26"/>
          <w:szCs w:val="26"/>
        </w:rPr>
        <w:t>ПОЗИЦИЯ ОРГАНА РЕГУЛИРОВАНИЯ</w:t>
      </w:r>
    </w:p>
    <w:p w14:paraId="3AF99156" w14:textId="77777777" w:rsidR="000675AF" w:rsidRPr="00595AFB" w:rsidRDefault="000675AF" w:rsidP="000675AF">
      <w:pPr>
        <w:spacing w:after="0" w:line="360" w:lineRule="auto"/>
        <w:contextualSpacing/>
        <w:jc w:val="both"/>
        <w:rPr>
          <w:rFonts w:ascii="Myriad Pro" w:eastAsia="Calibri" w:hAnsi="Myriad Pro" w:cs="Times New Roman"/>
          <w:b/>
          <w:bCs/>
          <w:i/>
          <w:iCs/>
          <w:color w:val="000000"/>
          <w:sz w:val="26"/>
          <w:szCs w:val="26"/>
          <w:u w:val="single"/>
        </w:rPr>
      </w:pPr>
      <w:r w:rsidRPr="00595AFB">
        <w:rPr>
          <w:rFonts w:ascii="Myriad Pro" w:eastAsia="Calibri" w:hAnsi="Myriad Pro" w:cs="Times New Roman"/>
          <w:b/>
          <w:bCs/>
          <w:i/>
          <w:iCs/>
          <w:color w:val="000000"/>
          <w:sz w:val="26"/>
          <w:szCs w:val="26"/>
          <w:u w:val="single"/>
        </w:rPr>
        <w:t>Резерв по сомнительным долгам</w:t>
      </w:r>
    </w:p>
    <w:p w14:paraId="134969A3"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w:t>
      </w:r>
      <w:r w:rsidRPr="00FF3DF7">
        <w:rPr>
          <w:rFonts w:ascii="Myriad Pro" w:eastAsia="Calibri" w:hAnsi="Myriad Pro" w:cs="Times New Roman"/>
          <w:color w:val="000000"/>
          <w:sz w:val="26"/>
          <w:szCs w:val="26"/>
        </w:rPr>
        <w:t xml:space="preserve">умма 5 110,8 </w:t>
      </w:r>
      <w:r>
        <w:rPr>
          <w:rFonts w:ascii="Myriad Pro" w:eastAsia="Calibri" w:hAnsi="Myriad Pro" w:cs="Times New Roman"/>
          <w:color w:val="000000"/>
          <w:sz w:val="26"/>
          <w:szCs w:val="26"/>
        </w:rPr>
        <w:t>тыс. руб. учтена по</w:t>
      </w:r>
      <w:r w:rsidRPr="00FF3DF7">
        <w:rPr>
          <w:rFonts w:ascii="Myriad Pro" w:eastAsia="Calibri" w:hAnsi="Myriad Pro" w:cs="Times New Roman"/>
          <w:color w:val="000000"/>
          <w:sz w:val="26"/>
          <w:szCs w:val="26"/>
        </w:rPr>
        <w:t xml:space="preserve"> статье «Списание дебиторской задолженности» на основании прекращения деятельности ООО «Птицефабрика Кумылженская»</w:t>
      </w:r>
      <w:r>
        <w:rPr>
          <w:rFonts w:ascii="Myriad Pro" w:eastAsia="Calibri" w:hAnsi="Myriad Pro" w:cs="Times New Roman"/>
          <w:color w:val="000000"/>
          <w:sz w:val="26"/>
          <w:szCs w:val="26"/>
        </w:rPr>
        <w:t xml:space="preserve"> </w:t>
      </w:r>
      <w:r w:rsidRPr="00942566">
        <w:rPr>
          <w:rFonts w:ascii="Myriad Pro" w:eastAsia="Calibri" w:hAnsi="Myriad Pro" w:cs="Times New Roman"/>
          <w:color w:val="000000"/>
          <w:sz w:val="26"/>
          <w:szCs w:val="26"/>
        </w:rPr>
        <w:t>в связи с ликвидацией на основании определения арбитражного суда о завершении конкурсного производства</w:t>
      </w:r>
      <w:r>
        <w:rPr>
          <w:rFonts w:ascii="Myriad Pro" w:eastAsia="Calibri" w:hAnsi="Myriad Pro" w:cs="Times New Roman"/>
          <w:color w:val="000000"/>
          <w:sz w:val="26"/>
          <w:szCs w:val="26"/>
        </w:rPr>
        <w:t xml:space="preserve"> (дата прекращения 16.07.2018). Учтена сумма задолженности с учетом частичного погашения долга за оказанные услуги и без учета процентов исходя из п.2 ст.26 Федерального закона № 35-ФЗ. (стр. 58 Экспертного заключения). </w:t>
      </w:r>
    </w:p>
    <w:p w14:paraId="0266458B"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Согласно </w:t>
      </w:r>
      <w:r w:rsidRPr="00FF3DF7">
        <w:rPr>
          <w:rFonts w:ascii="Myriad Pro" w:eastAsia="Calibri" w:hAnsi="Myriad Pro" w:cs="Times New Roman"/>
          <w:color w:val="000000"/>
          <w:sz w:val="26"/>
          <w:szCs w:val="26"/>
        </w:rPr>
        <w:t>протокол</w:t>
      </w:r>
      <w:r>
        <w:rPr>
          <w:rFonts w:ascii="Myriad Pro" w:eastAsia="Calibri" w:hAnsi="Myriad Pro" w:cs="Times New Roman"/>
          <w:color w:val="000000"/>
          <w:sz w:val="26"/>
          <w:szCs w:val="26"/>
        </w:rPr>
        <w:t>у заседания коллегии К</w:t>
      </w:r>
      <w:r w:rsidRPr="00FF3DF7">
        <w:rPr>
          <w:rFonts w:ascii="Myriad Pro" w:eastAsia="Calibri" w:hAnsi="Myriad Pro" w:cs="Times New Roman"/>
          <w:color w:val="000000"/>
          <w:sz w:val="26"/>
          <w:szCs w:val="26"/>
        </w:rPr>
        <w:t xml:space="preserve">омитета тарифного регулирования </w:t>
      </w:r>
      <w:r>
        <w:rPr>
          <w:rFonts w:ascii="Myriad Pro" w:eastAsia="Calibri" w:hAnsi="Myriad Pro" w:cs="Times New Roman"/>
          <w:color w:val="000000"/>
          <w:sz w:val="26"/>
          <w:szCs w:val="26"/>
        </w:rPr>
        <w:t xml:space="preserve">Волгоградской области от </w:t>
      </w:r>
      <w:r w:rsidRPr="00D82B91">
        <w:rPr>
          <w:rFonts w:ascii="Myriad Pro" w:eastAsia="Calibri" w:hAnsi="Myriad Pro" w:cs="Times New Roman"/>
          <w:sz w:val="26"/>
          <w:szCs w:val="26"/>
        </w:rPr>
        <w:t xml:space="preserve">26.12.2018 </w:t>
      </w:r>
      <w:r>
        <w:rPr>
          <w:rFonts w:ascii="Myriad Pro" w:eastAsia="Calibri" w:hAnsi="Myriad Pro" w:cs="Times New Roman"/>
          <w:sz w:val="26"/>
          <w:szCs w:val="26"/>
        </w:rPr>
        <w:t xml:space="preserve">№ 51/48 (стр.18) при определении НВВ </w:t>
      </w:r>
      <w:r w:rsidRPr="00FF3DF7">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а</w:t>
      </w:r>
      <w:r w:rsidRPr="00FF3DF7">
        <w:rPr>
          <w:rFonts w:ascii="Myriad Pro" w:eastAsia="Calibri" w:hAnsi="Myriad Pro" w:cs="Times New Roman"/>
          <w:color w:val="000000"/>
          <w:sz w:val="26"/>
          <w:szCs w:val="26"/>
        </w:rPr>
        <w:t xml:space="preserve"> ПАО</w:t>
      </w:r>
      <w:r>
        <w:rPr>
          <w:rFonts w:ascii="Myriad Pro" w:eastAsia="Calibri" w:hAnsi="Myriad Pro" w:cs="Times New Roman"/>
          <w:color w:val="000000"/>
          <w:sz w:val="26"/>
          <w:szCs w:val="26"/>
        </w:rPr>
        <w:t> </w:t>
      </w:r>
      <w:r w:rsidRPr="00FF3DF7">
        <w:rPr>
          <w:rFonts w:ascii="Myriad Pro" w:eastAsia="Calibri" w:hAnsi="Myriad Pro" w:cs="Times New Roman"/>
          <w:color w:val="000000"/>
          <w:sz w:val="26"/>
          <w:szCs w:val="26"/>
        </w:rPr>
        <w:t>«МРСК Юга» - «</w:t>
      </w:r>
      <w:r>
        <w:rPr>
          <w:rFonts w:ascii="Myriad Pro" w:eastAsia="Calibri" w:hAnsi="Myriad Pro" w:cs="Times New Roman"/>
          <w:color w:val="000000"/>
          <w:sz w:val="26"/>
          <w:szCs w:val="26"/>
        </w:rPr>
        <w:t>Волгоград</w:t>
      </w:r>
      <w:r w:rsidRPr="00FF3DF7">
        <w:rPr>
          <w:rFonts w:ascii="Myriad Pro" w:eastAsia="Calibri" w:hAnsi="Myriad Pro" w:cs="Times New Roman"/>
          <w:color w:val="000000"/>
          <w:sz w:val="26"/>
          <w:szCs w:val="26"/>
        </w:rPr>
        <w:t>энерго»</w:t>
      </w:r>
      <w:r>
        <w:rPr>
          <w:rFonts w:ascii="Myriad Pro" w:eastAsia="Calibri" w:hAnsi="Myriad Pro" w:cs="Times New Roman"/>
          <w:color w:val="000000"/>
          <w:sz w:val="26"/>
          <w:szCs w:val="26"/>
        </w:rPr>
        <w:t xml:space="preserve"> на 2018 год, у</w:t>
      </w:r>
      <w:r w:rsidRPr="00FF3DF7">
        <w:rPr>
          <w:rFonts w:ascii="Myriad Pro" w:eastAsia="Calibri" w:hAnsi="Myriad Pro" w:cs="Times New Roman"/>
          <w:color w:val="000000"/>
          <w:sz w:val="26"/>
          <w:szCs w:val="26"/>
        </w:rPr>
        <w:t>читывая, что имущество должника ВОАО</w:t>
      </w:r>
      <w:r>
        <w:rPr>
          <w:rFonts w:ascii="Myriad Pro" w:eastAsia="Calibri" w:hAnsi="Myriad Pro" w:cs="Times New Roman"/>
          <w:color w:val="000000"/>
          <w:sz w:val="26"/>
          <w:szCs w:val="26"/>
        </w:rPr>
        <w:t> </w:t>
      </w:r>
      <w:r w:rsidRPr="00FF3DF7">
        <w:rPr>
          <w:rFonts w:ascii="Myriad Pro" w:eastAsia="Calibri" w:hAnsi="Myriad Pro" w:cs="Times New Roman"/>
          <w:color w:val="000000"/>
          <w:sz w:val="26"/>
          <w:szCs w:val="26"/>
        </w:rPr>
        <w:t xml:space="preserve">«Химпром» не способно покрыть задолженность перед </w:t>
      </w:r>
      <w:r>
        <w:rPr>
          <w:rFonts w:ascii="Myriad Pro" w:eastAsia="Calibri" w:hAnsi="Myriad Pro" w:cs="Times New Roman"/>
          <w:color w:val="000000"/>
          <w:sz w:val="26"/>
          <w:szCs w:val="26"/>
        </w:rPr>
        <w:t>Ф</w:t>
      </w:r>
      <w:r w:rsidRPr="00FF3DF7">
        <w:rPr>
          <w:rFonts w:ascii="Myriad Pro" w:eastAsia="Calibri" w:hAnsi="Myriad Pro" w:cs="Times New Roman"/>
          <w:color w:val="000000"/>
          <w:sz w:val="26"/>
          <w:szCs w:val="26"/>
        </w:rPr>
        <w:t>илиалом, а так же</w:t>
      </w:r>
      <w:r>
        <w:rPr>
          <w:rFonts w:ascii="Myriad Pro" w:eastAsia="Calibri" w:hAnsi="Myriad Pro" w:cs="Times New Roman"/>
          <w:color w:val="000000"/>
          <w:sz w:val="26"/>
          <w:szCs w:val="26"/>
        </w:rPr>
        <w:t>, что</w:t>
      </w:r>
      <w:r w:rsidRPr="00FF3DF7">
        <w:rPr>
          <w:rFonts w:ascii="Myriad Pro" w:eastAsia="Calibri" w:hAnsi="Myriad Pro" w:cs="Times New Roman"/>
          <w:color w:val="000000"/>
          <w:sz w:val="26"/>
          <w:szCs w:val="26"/>
        </w:rPr>
        <w:t xml:space="preserve"> в условиях ограничения роста тарифов одномоментное включение задолженности предприятий</w:t>
      </w:r>
      <w:r>
        <w:rPr>
          <w:rFonts w:ascii="Myriad Pro" w:eastAsia="Calibri" w:hAnsi="Myriad Pro" w:cs="Times New Roman"/>
          <w:color w:val="000000"/>
          <w:sz w:val="26"/>
          <w:szCs w:val="26"/>
        </w:rPr>
        <w:t>,</w:t>
      </w:r>
      <w:r w:rsidRPr="00FF3DF7">
        <w:rPr>
          <w:rFonts w:ascii="Myriad Pro" w:eastAsia="Calibri" w:hAnsi="Myriad Pro" w:cs="Times New Roman"/>
          <w:color w:val="000000"/>
          <w:sz w:val="26"/>
          <w:szCs w:val="26"/>
        </w:rPr>
        <w:t xml:space="preserve"> по котор</w:t>
      </w:r>
      <w:r>
        <w:rPr>
          <w:rFonts w:ascii="Myriad Pro" w:eastAsia="Calibri" w:hAnsi="Myriad Pro" w:cs="Times New Roman"/>
          <w:color w:val="000000"/>
          <w:sz w:val="26"/>
          <w:szCs w:val="26"/>
        </w:rPr>
        <w:t>ым</w:t>
      </w:r>
      <w:r w:rsidRPr="00FF3DF7">
        <w:rPr>
          <w:rFonts w:ascii="Myriad Pro" w:eastAsia="Calibri" w:hAnsi="Myriad Pro" w:cs="Times New Roman"/>
          <w:color w:val="000000"/>
          <w:sz w:val="26"/>
          <w:szCs w:val="26"/>
        </w:rPr>
        <w:t xml:space="preserve"> будет окончено конкурсное производство, приведет к существенному роста тарифов, </w:t>
      </w:r>
      <w:r>
        <w:rPr>
          <w:rFonts w:ascii="Myriad Pro" w:eastAsia="Calibri" w:hAnsi="Myriad Pro" w:cs="Times New Roman"/>
          <w:color w:val="000000"/>
          <w:sz w:val="26"/>
          <w:szCs w:val="26"/>
        </w:rPr>
        <w:t>принималось</w:t>
      </w:r>
      <w:r w:rsidRPr="00FF3DF7">
        <w:rPr>
          <w:rFonts w:ascii="Myriad Pro" w:eastAsia="Calibri" w:hAnsi="Myriad Pro" w:cs="Times New Roman"/>
          <w:color w:val="000000"/>
          <w:sz w:val="26"/>
          <w:szCs w:val="26"/>
        </w:rPr>
        <w:t xml:space="preserve"> решени</w:t>
      </w:r>
      <w:r>
        <w:rPr>
          <w:rFonts w:ascii="Myriad Pro" w:eastAsia="Calibri" w:hAnsi="Myriad Pro" w:cs="Times New Roman"/>
          <w:color w:val="000000"/>
          <w:sz w:val="26"/>
          <w:szCs w:val="26"/>
        </w:rPr>
        <w:t>е</w:t>
      </w:r>
      <w:r w:rsidRPr="00FF3DF7">
        <w:rPr>
          <w:rFonts w:ascii="Myriad Pro" w:eastAsia="Calibri" w:hAnsi="Myriad Pro" w:cs="Times New Roman"/>
          <w:color w:val="000000"/>
          <w:sz w:val="26"/>
          <w:szCs w:val="26"/>
        </w:rPr>
        <w:t xml:space="preserve"> о включение в НВВ на </w:t>
      </w:r>
      <w:r w:rsidRPr="00D65BF3">
        <w:rPr>
          <w:rFonts w:ascii="Myriad Pro" w:eastAsia="Calibri" w:hAnsi="Myriad Pro" w:cs="Times New Roman"/>
          <w:sz w:val="26"/>
          <w:szCs w:val="26"/>
        </w:rPr>
        <w:t xml:space="preserve">2018 год </w:t>
      </w:r>
      <w:r>
        <w:rPr>
          <w:rFonts w:ascii="Myriad Pro" w:eastAsia="Calibri" w:hAnsi="Myriad Pro" w:cs="Times New Roman"/>
          <w:sz w:val="26"/>
          <w:szCs w:val="26"/>
        </w:rPr>
        <w:t xml:space="preserve">списания части </w:t>
      </w:r>
      <w:r w:rsidRPr="00FF3DF7">
        <w:rPr>
          <w:rFonts w:ascii="Myriad Pro" w:eastAsia="Calibri" w:hAnsi="Myriad Pro" w:cs="Times New Roman"/>
          <w:color w:val="000000"/>
          <w:sz w:val="26"/>
          <w:szCs w:val="26"/>
        </w:rPr>
        <w:t>дебиторской задолженности  предприятия, находящегося в стадии банкротства</w:t>
      </w:r>
      <w:r>
        <w:rPr>
          <w:rFonts w:ascii="Myriad Pro" w:eastAsia="Calibri" w:hAnsi="Myriad Pro" w:cs="Times New Roman"/>
          <w:color w:val="000000"/>
          <w:sz w:val="26"/>
          <w:szCs w:val="26"/>
        </w:rPr>
        <w:t>, -</w:t>
      </w:r>
      <w:r w:rsidRPr="00FF3DF7">
        <w:rPr>
          <w:rFonts w:ascii="Myriad Pro" w:eastAsia="Calibri" w:hAnsi="Myriad Pro" w:cs="Times New Roman"/>
          <w:color w:val="000000"/>
          <w:sz w:val="26"/>
          <w:szCs w:val="26"/>
        </w:rPr>
        <w:t xml:space="preserve"> В</w:t>
      </w:r>
      <w:r>
        <w:rPr>
          <w:rFonts w:ascii="Myriad Pro" w:eastAsia="Calibri" w:hAnsi="Myriad Pro" w:cs="Times New Roman"/>
          <w:color w:val="000000"/>
          <w:sz w:val="26"/>
          <w:szCs w:val="26"/>
        </w:rPr>
        <w:t>ОАО </w:t>
      </w:r>
      <w:r w:rsidRPr="00FF3DF7">
        <w:rPr>
          <w:rFonts w:ascii="Myriad Pro" w:eastAsia="Calibri" w:hAnsi="Myriad Pro" w:cs="Times New Roman"/>
          <w:color w:val="000000"/>
          <w:sz w:val="26"/>
          <w:szCs w:val="26"/>
        </w:rPr>
        <w:t>«Химпром» в сумме 783 430 тыс. руб.</w:t>
      </w:r>
    </w:p>
    <w:p w14:paraId="2886A93C"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Согласно протокол</w:t>
      </w:r>
      <w:r>
        <w:rPr>
          <w:rFonts w:ascii="Myriad Pro" w:eastAsia="Calibri" w:hAnsi="Myriad Pro" w:cs="Times New Roman"/>
          <w:color w:val="000000"/>
          <w:sz w:val="26"/>
          <w:szCs w:val="26"/>
        </w:rPr>
        <w:t>у</w:t>
      </w:r>
      <w:r w:rsidRPr="00FF3DF7">
        <w:rPr>
          <w:rFonts w:ascii="Myriad Pro" w:eastAsia="Calibri" w:hAnsi="Myriad Pro" w:cs="Times New Roman"/>
          <w:color w:val="000000"/>
          <w:sz w:val="26"/>
          <w:szCs w:val="26"/>
        </w:rPr>
        <w:t xml:space="preserve"> заседания </w:t>
      </w:r>
      <w:r>
        <w:rPr>
          <w:rFonts w:ascii="Myriad Pro" w:eastAsia="Calibri" w:hAnsi="Myriad Pro" w:cs="Times New Roman"/>
          <w:color w:val="000000"/>
          <w:sz w:val="26"/>
          <w:szCs w:val="26"/>
        </w:rPr>
        <w:t>к</w:t>
      </w:r>
      <w:r w:rsidRPr="00FF3DF7">
        <w:rPr>
          <w:rFonts w:ascii="Myriad Pro" w:eastAsia="Calibri" w:hAnsi="Myriad Pro" w:cs="Times New Roman"/>
          <w:color w:val="000000"/>
          <w:sz w:val="26"/>
          <w:szCs w:val="26"/>
        </w:rPr>
        <w:t xml:space="preserve">оллегии Комитета тарифного регулирования Волгоградской области от 27.12.2018 № 51/48 </w:t>
      </w:r>
      <w:r>
        <w:rPr>
          <w:rFonts w:ascii="Myriad Pro" w:eastAsia="Calibri" w:hAnsi="Myriad Pro" w:cs="Times New Roman"/>
          <w:color w:val="000000"/>
          <w:sz w:val="26"/>
          <w:szCs w:val="26"/>
        </w:rPr>
        <w:t xml:space="preserve">(стр. 21) </w:t>
      </w:r>
      <w:r w:rsidRPr="00FF3DF7">
        <w:rPr>
          <w:rFonts w:ascii="Myriad Pro" w:eastAsia="Calibri" w:hAnsi="Myriad Pro" w:cs="Times New Roman"/>
          <w:color w:val="000000"/>
          <w:sz w:val="26"/>
          <w:szCs w:val="26"/>
        </w:rPr>
        <w:t>в резерв по сомнительным долгам включено 1 916 900 тыс. руб. (возможная к учету сумма под максимальную величину перекрестного субсидирования, утвержденную Правительством Российской Федерации). По результатам проведенной инвентаризации дебиторской задолженности резерв по сомнительным долгам на 31.12.2017 составил 4 403 751,52 тыс.</w:t>
      </w:r>
      <w:r>
        <w:rPr>
          <w:rFonts w:ascii="Myriad Pro" w:eastAsia="Calibri" w:hAnsi="Myriad Pro" w:cs="Times New Roman"/>
          <w:color w:val="000000"/>
          <w:sz w:val="26"/>
          <w:szCs w:val="26"/>
        </w:rPr>
        <w:t xml:space="preserve"> </w:t>
      </w:r>
      <w:r w:rsidRPr="00FF3DF7">
        <w:rPr>
          <w:rFonts w:ascii="Myriad Pro" w:eastAsia="Calibri" w:hAnsi="Myriad Pro" w:cs="Times New Roman"/>
          <w:color w:val="000000"/>
          <w:sz w:val="26"/>
          <w:szCs w:val="26"/>
        </w:rPr>
        <w:t xml:space="preserve">руб., из них на контрагентов, находящихся в стадии </w:t>
      </w:r>
      <w:r w:rsidRPr="00FF3DF7">
        <w:rPr>
          <w:rFonts w:ascii="Myriad Pro" w:eastAsia="Calibri" w:hAnsi="Myriad Pro" w:cs="Times New Roman"/>
          <w:color w:val="000000"/>
          <w:sz w:val="26"/>
          <w:szCs w:val="26"/>
        </w:rPr>
        <w:lastRenderedPageBreak/>
        <w:t>банкротства, приходится 3 604 140,8 тыс.</w:t>
      </w:r>
      <w:r>
        <w:rPr>
          <w:rFonts w:ascii="Myriad Pro" w:eastAsia="Calibri" w:hAnsi="Myriad Pro" w:cs="Times New Roman"/>
          <w:color w:val="000000"/>
          <w:sz w:val="26"/>
          <w:szCs w:val="26"/>
        </w:rPr>
        <w:t xml:space="preserve"> </w:t>
      </w:r>
      <w:r w:rsidRPr="00FF3DF7">
        <w:rPr>
          <w:rFonts w:ascii="Myriad Pro" w:eastAsia="Calibri" w:hAnsi="Myriad Pro" w:cs="Times New Roman"/>
          <w:color w:val="000000"/>
          <w:sz w:val="26"/>
          <w:szCs w:val="26"/>
        </w:rPr>
        <w:t>руб. или 81,8%, при этом наиболее крупными предприятиями, находящимися в стадии банкротства, являются ВОАО</w:t>
      </w:r>
      <w:r>
        <w:rPr>
          <w:rFonts w:ascii="Myriad Pro" w:eastAsia="Calibri" w:hAnsi="Myriad Pro" w:cs="Times New Roman"/>
          <w:color w:val="000000"/>
          <w:sz w:val="26"/>
          <w:szCs w:val="26"/>
        </w:rPr>
        <w:t> </w:t>
      </w:r>
      <w:r w:rsidRPr="00FF3DF7">
        <w:rPr>
          <w:rFonts w:ascii="Myriad Pro" w:eastAsia="Calibri" w:hAnsi="Myriad Pro" w:cs="Times New Roman"/>
          <w:color w:val="000000"/>
          <w:sz w:val="26"/>
          <w:szCs w:val="26"/>
        </w:rPr>
        <w:t>«Химпром» - 35,6%, ЗАО «ВМЗ «Красный Октябрь» - 12,3%, а также предприятие, в отношении которого проходит процедура замещения активов –МУПП «ВМЭС» - 22,3%</w:t>
      </w:r>
      <w:r>
        <w:rPr>
          <w:rFonts w:ascii="Myriad Pro" w:eastAsia="Calibri" w:hAnsi="Myriad Pro" w:cs="Times New Roman"/>
          <w:color w:val="000000"/>
          <w:sz w:val="26"/>
          <w:szCs w:val="26"/>
        </w:rPr>
        <w:t>.</w:t>
      </w:r>
    </w:p>
    <w:p w14:paraId="51171E11" w14:textId="77777777" w:rsidR="000675AF" w:rsidRPr="00FF3DF7" w:rsidRDefault="000675AF" w:rsidP="000675AF">
      <w:pPr>
        <w:spacing w:after="0" w:line="240" w:lineRule="auto"/>
        <w:ind w:firstLine="709"/>
        <w:jc w:val="both"/>
        <w:rPr>
          <w:rFonts w:ascii="Times New Roman" w:eastAsia="Times New Roman" w:hAnsi="Times New Roman" w:cs="Times New Roman"/>
          <w:color w:val="FF0000"/>
          <w:sz w:val="16"/>
          <w:szCs w:val="16"/>
          <w:lang w:eastAsia="ru-R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4"/>
        <w:gridCol w:w="3207"/>
        <w:gridCol w:w="1559"/>
        <w:gridCol w:w="992"/>
        <w:gridCol w:w="1560"/>
        <w:gridCol w:w="1553"/>
      </w:tblGrid>
      <w:tr w:rsidR="002131E6" w:rsidRPr="002131E6" w14:paraId="069B616D" w14:textId="77777777" w:rsidTr="002131E6">
        <w:trPr>
          <w:trHeight w:val="20"/>
        </w:trPr>
        <w:tc>
          <w:tcPr>
            <w:tcW w:w="47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E956A7"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r w:rsidRPr="002131E6">
              <w:rPr>
                <w:rFonts w:ascii="Myriad Pro" w:eastAsia="Times New Roman" w:hAnsi="Myriad Pro" w:cs="Times New Roman"/>
                <w:b/>
                <w:bCs/>
                <w:color w:val="FFFFFF" w:themeColor="background1"/>
                <w:sz w:val="18"/>
                <w:szCs w:val="18"/>
                <w:lang w:eastAsia="ru-RU"/>
              </w:rPr>
              <w:t>№</w:t>
            </w:r>
          </w:p>
          <w:p w14:paraId="58AE34C2"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r w:rsidRPr="002131E6">
              <w:rPr>
                <w:rFonts w:ascii="Myriad Pro" w:eastAsia="Times New Roman" w:hAnsi="Myriad Pro" w:cs="Times New Roman"/>
                <w:b/>
                <w:bCs/>
                <w:color w:val="FFFFFF" w:themeColor="background1"/>
                <w:sz w:val="18"/>
                <w:szCs w:val="18"/>
                <w:lang w:eastAsia="ru-RU"/>
              </w:rPr>
              <w:t>п/п</w:t>
            </w:r>
          </w:p>
        </w:tc>
        <w:tc>
          <w:tcPr>
            <w:tcW w:w="320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E2AEC7D"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r w:rsidRPr="002131E6">
              <w:rPr>
                <w:rFonts w:ascii="Myriad Pro" w:eastAsia="Times New Roman" w:hAnsi="Myriad Pro" w:cs="Times New Roman"/>
                <w:b/>
                <w:bCs/>
                <w:color w:val="FFFFFF" w:themeColor="background1"/>
                <w:sz w:val="18"/>
                <w:szCs w:val="18"/>
                <w:lang w:eastAsia="ru-RU"/>
              </w:rPr>
              <w:t>Контрагенты, находящиеся в стадии банкротства</w:t>
            </w:r>
          </w:p>
        </w:tc>
        <w:tc>
          <w:tcPr>
            <w:tcW w:w="4111"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3FBF5479"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r w:rsidRPr="002131E6">
              <w:rPr>
                <w:rFonts w:ascii="Myriad Pro" w:eastAsia="Times New Roman" w:hAnsi="Myriad Pro" w:cs="Times New Roman"/>
                <w:b/>
                <w:bCs/>
                <w:color w:val="FFFFFF" w:themeColor="background1"/>
                <w:sz w:val="18"/>
                <w:szCs w:val="18"/>
                <w:lang w:eastAsia="ru-RU"/>
              </w:rPr>
              <w:t>2017</w:t>
            </w:r>
          </w:p>
        </w:tc>
        <w:tc>
          <w:tcPr>
            <w:tcW w:w="15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A18705D"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r w:rsidRPr="002131E6">
              <w:rPr>
                <w:rFonts w:ascii="Myriad Pro" w:eastAsia="Times New Roman" w:hAnsi="Myriad Pro" w:cs="Times New Roman"/>
                <w:b/>
                <w:bCs/>
                <w:color w:val="FFFFFF" w:themeColor="background1"/>
                <w:sz w:val="18"/>
                <w:szCs w:val="18"/>
                <w:lang w:eastAsia="ru-RU"/>
              </w:rPr>
              <w:t>Резерв на 31.12.2017</w:t>
            </w:r>
          </w:p>
        </w:tc>
      </w:tr>
      <w:tr w:rsidR="002131E6" w:rsidRPr="002131E6" w14:paraId="1A72595F" w14:textId="77777777" w:rsidTr="002131E6">
        <w:trPr>
          <w:trHeight w:val="20"/>
        </w:trPr>
        <w:tc>
          <w:tcPr>
            <w:tcW w:w="47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1F54A92"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p>
        </w:tc>
        <w:tc>
          <w:tcPr>
            <w:tcW w:w="320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3A90D1"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p>
        </w:tc>
        <w:tc>
          <w:tcPr>
            <w:tcW w:w="15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D26A3C"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r w:rsidRPr="002131E6">
              <w:rPr>
                <w:rFonts w:ascii="Myriad Pro" w:eastAsia="Times New Roman" w:hAnsi="Myriad Pro" w:cs="Times New Roman"/>
                <w:b/>
                <w:bCs/>
                <w:color w:val="FFFFFF" w:themeColor="background1"/>
                <w:sz w:val="18"/>
                <w:szCs w:val="18"/>
                <w:lang w:eastAsia="ru-RU"/>
              </w:rPr>
              <w:t>Начисление</w:t>
            </w:r>
          </w:p>
        </w:tc>
        <w:tc>
          <w:tcPr>
            <w:tcW w:w="9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A423E23"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r w:rsidRPr="002131E6">
              <w:rPr>
                <w:rFonts w:ascii="Myriad Pro" w:eastAsia="Times New Roman" w:hAnsi="Myriad Pro" w:cs="Times New Roman"/>
                <w:b/>
                <w:bCs/>
                <w:color w:val="FFFFFF" w:themeColor="background1"/>
                <w:sz w:val="18"/>
                <w:szCs w:val="18"/>
                <w:lang w:eastAsia="ru-RU"/>
              </w:rPr>
              <w:t>Списание</w:t>
            </w:r>
          </w:p>
        </w:tc>
        <w:tc>
          <w:tcPr>
            <w:tcW w:w="15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56A35A"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r w:rsidRPr="002131E6">
              <w:rPr>
                <w:rFonts w:ascii="Myriad Pro" w:eastAsia="Times New Roman" w:hAnsi="Myriad Pro" w:cs="Times New Roman"/>
                <w:b/>
                <w:bCs/>
                <w:color w:val="FFFFFF" w:themeColor="background1"/>
                <w:sz w:val="18"/>
                <w:szCs w:val="18"/>
                <w:lang w:eastAsia="ru-RU"/>
              </w:rPr>
              <w:t>Восстановление</w:t>
            </w:r>
          </w:p>
        </w:tc>
        <w:tc>
          <w:tcPr>
            <w:tcW w:w="15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C576FC" w14:textId="77777777" w:rsidR="000675AF" w:rsidRPr="002131E6" w:rsidRDefault="000675AF" w:rsidP="002131E6">
            <w:pPr>
              <w:spacing w:after="0" w:line="240" w:lineRule="auto"/>
              <w:jc w:val="center"/>
              <w:rPr>
                <w:rFonts w:ascii="Myriad Pro" w:eastAsia="Times New Roman" w:hAnsi="Myriad Pro" w:cs="Times New Roman"/>
                <w:b/>
                <w:bCs/>
                <w:color w:val="FFFFFF" w:themeColor="background1"/>
                <w:sz w:val="18"/>
                <w:szCs w:val="18"/>
                <w:lang w:eastAsia="ru-RU"/>
              </w:rPr>
            </w:pPr>
          </w:p>
        </w:tc>
      </w:tr>
      <w:tr w:rsidR="002131E6" w:rsidRPr="00FF3DF7" w14:paraId="481B2E70" w14:textId="77777777" w:rsidTr="002131E6">
        <w:trPr>
          <w:trHeight w:val="20"/>
        </w:trPr>
        <w:tc>
          <w:tcPr>
            <w:tcW w:w="474" w:type="dxa"/>
            <w:tcBorders>
              <w:top w:val="single" w:sz="4" w:space="0" w:color="FFFFFF" w:themeColor="background1"/>
            </w:tcBorders>
            <w:noWrap/>
            <w:hideMark/>
          </w:tcPr>
          <w:p w14:paraId="2FDB515A"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1.</w:t>
            </w:r>
          </w:p>
        </w:tc>
        <w:tc>
          <w:tcPr>
            <w:tcW w:w="3207" w:type="dxa"/>
            <w:tcBorders>
              <w:top w:val="single" w:sz="4" w:space="0" w:color="FFFFFF" w:themeColor="background1"/>
            </w:tcBorders>
            <w:noWrap/>
            <w:hideMark/>
          </w:tcPr>
          <w:p w14:paraId="0BCCBA3F"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ВОАО «Х</w:t>
            </w:r>
            <w:r>
              <w:rPr>
                <w:rFonts w:ascii="Myriad Pro" w:eastAsia="Times New Roman" w:hAnsi="Myriad Pro" w:cs="Times New Roman"/>
                <w:sz w:val="18"/>
                <w:szCs w:val="18"/>
                <w:lang w:eastAsia="ru-RU"/>
              </w:rPr>
              <w:t>импром</w:t>
            </w:r>
            <w:r w:rsidRPr="00FF3DF7">
              <w:rPr>
                <w:rFonts w:ascii="Myriad Pro" w:eastAsia="Times New Roman" w:hAnsi="Myriad Pro" w:cs="Times New Roman"/>
                <w:sz w:val="18"/>
                <w:szCs w:val="18"/>
                <w:lang w:eastAsia="ru-RU"/>
              </w:rPr>
              <w:t>»</w:t>
            </w:r>
          </w:p>
        </w:tc>
        <w:tc>
          <w:tcPr>
            <w:tcW w:w="1559" w:type="dxa"/>
            <w:tcBorders>
              <w:top w:val="single" w:sz="4" w:space="0" w:color="FFFFFF" w:themeColor="background1"/>
            </w:tcBorders>
            <w:noWrap/>
            <w:vAlign w:val="center"/>
            <w:hideMark/>
          </w:tcPr>
          <w:p w14:paraId="4811C07A"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18 322,15</w:t>
            </w:r>
          </w:p>
        </w:tc>
        <w:tc>
          <w:tcPr>
            <w:tcW w:w="992" w:type="dxa"/>
            <w:tcBorders>
              <w:top w:val="single" w:sz="4" w:space="0" w:color="FFFFFF" w:themeColor="background1"/>
            </w:tcBorders>
            <w:noWrap/>
            <w:vAlign w:val="center"/>
            <w:hideMark/>
          </w:tcPr>
          <w:p w14:paraId="6C11EDFF"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tcBorders>
              <w:top w:val="single" w:sz="4" w:space="0" w:color="FFFFFF" w:themeColor="background1"/>
            </w:tcBorders>
            <w:noWrap/>
            <w:vAlign w:val="center"/>
            <w:hideMark/>
          </w:tcPr>
          <w:p w14:paraId="06E43C23"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84 097,74</w:t>
            </w:r>
          </w:p>
        </w:tc>
        <w:tc>
          <w:tcPr>
            <w:tcW w:w="1553" w:type="dxa"/>
            <w:tcBorders>
              <w:top w:val="single" w:sz="4" w:space="0" w:color="FFFFFF" w:themeColor="background1"/>
            </w:tcBorders>
            <w:noWrap/>
            <w:vAlign w:val="center"/>
            <w:hideMark/>
          </w:tcPr>
          <w:p w14:paraId="7CE3BEC9"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1 566 168,80</w:t>
            </w:r>
          </w:p>
        </w:tc>
      </w:tr>
      <w:tr w:rsidR="002131E6" w:rsidRPr="00FF3DF7" w14:paraId="68D867EE" w14:textId="77777777" w:rsidTr="002131E6">
        <w:trPr>
          <w:trHeight w:val="20"/>
        </w:trPr>
        <w:tc>
          <w:tcPr>
            <w:tcW w:w="474" w:type="dxa"/>
            <w:noWrap/>
            <w:hideMark/>
          </w:tcPr>
          <w:p w14:paraId="55D15D9F"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2.</w:t>
            </w:r>
          </w:p>
        </w:tc>
        <w:tc>
          <w:tcPr>
            <w:tcW w:w="3207" w:type="dxa"/>
            <w:noWrap/>
            <w:hideMark/>
          </w:tcPr>
          <w:p w14:paraId="5C017BEB"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ЗАО «ВМЗ «Красный Октябрь»</w:t>
            </w:r>
          </w:p>
        </w:tc>
        <w:tc>
          <w:tcPr>
            <w:tcW w:w="1559" w:type="dxa"/>
            <w:noWrap/>
            <w:vAlign w:val="center"/>
            <w:hideMark/>
          </w:tcPr>
          <w:p w14:paraId="3FFBDA6F"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992" w:type="dxa"/>
            <w:noWrap/>
            <w:vAlign w:val="center"/>
            <w:hideMark/>
          </w:tcPr>
          <w:p w14:paraId="3BF7BC07"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noWrap/>
            <w:vAlign w:val="center"/>
            <w:hideMark/>
          </w:tcPr>
          <w:p w14:paraId="29F51B02"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53" w:type="dxa"/>
            <w:noWrap/>
            <w:vAlign w:val="center"/>
            <w:hideMark/>
          </w:tcPr>
          <w:p w14:paraId="3B19D3A0"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540 455,69</w:t>
            </w:r>
          </w:p>
        </w:tc>
      </w:tr>
      <w:tr w:rsidR="002131E6" w:rsidRPr="00FF3DF7" w14:paraId="5296EA33" w14:textId="77777777" w:rsidTr="002131E6">
        <w:trPr>
          <w:trHeight w:val="20"/>
        </w:trPr>
        <w:tc>
          <w:tcPr>
            <w:tcW w:w="474" w:type="dxa"/>
            <w:noWrap/>
            <w:hideMark/>
          </w:tcPr>
          <w:p w14:paraId="51180840"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3.</w:t>
            </w:r>
          </w:p>
        </w:tc>
        <w:tc>
          <w:tcPr>
            <w:tcW w:w="3207" w:type="dxa"/>
            <w:noWrap/>
            <w:hideMark/>
          </w:tcPr>
          <w:p w14:paraId="22016395"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ОАО «</w:t>
            </w:r>
            <w:proofErr w:type="spellStart"/>
            <w:r w:rsidRPr="00FF3DF7">
              <w:rPr>
                <w:rFonts w:ascii="Myriad Pro" w:eastAsia="Times New Roman" w:hAnsi="Myriad Pro" w:cs="Times New Roman"/>
                <w:sz w:val="18"/>
                <w:szCs w:val="18"/>
                <w:lang w:eastAsia="ru-RU"/>
              </w:rPr>
              <w:t>Нижноватомэнергосбыт</w:t>
            </w:r>
            <w:proofErr w:type="spellEnd"/>
            <w:r w:rsidRPr="00FF3DF7">
              <w:rPr>
                <w:rFonts w:ascii="Myriad Pro" w:eastAsia="Times New Roman" w:hAnsi="Myriad Pro" w:cs="Times New Roman"/>
                <w:sz w:val="18"/>
                <w:szCs w:val="18"/>
                <w:lang w:eastAsia="ru-RU"/>
              </w:rPr>
              <w:t>»</w:t>
            </w:r>
          </w:p>
        </w:tc>
        <w:tc>
          <w:tcPr>
            <w:tcW w:w="1559" w:type="dxa"/>
            <w:noWrap/>
            <w:vAlign w:val="center"/>
            <w:hideMark/>
          </w:tcPr>
          <w:p w14:paraId="2A5606EC"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992" w:type="dxa"/>
            <w:noWrap/>
            <w:vAlign w:val="center"/>
            <w:hideMark/>
          </w:tcPr>
          <w:p w14:paraId="415463A0"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noWrap/>
            <w:vAlign w:val="center"/>
            <w:hideMark/>
          </w:tcPr>
          <w:p w14:paraId="5D7ECD6F"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53" w:type="dxa"/>
            <w:noWrap/>
            <w:vAlign w:val="center"/>
            <w:hideMark/>
          </w:tcPr>
          <w:p w14:paraId="649C1322"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310 134,60</w:t>
            </w:r>
          </w:p>
        </w:tc>
      </w:tr>
      <w:tr w:rsidR="002131E6" w:rsidRPr="00FF3DF7" w14:paraId="2240A139" w14:textId="77777777" w:rsidTr="002131E6">
        <w:trPr>
          <w:trHeight w:val="20"/>
        </w:trPr>
        <w:tc>
          <w:tcPr>
            <w:tcW w:w="474" w:type="dxa"/>
            <w:noWrap/>
            <w:hideMark/>
          </w:tcPr>
          <w:p w14:paraId="02A3811F"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4.</w:t>
            </w:r>
          </w:p>
        </w:tc>
        <w:tc>
          <w:tcPr>
            <w:tcW w:w="3207" w:type="dxa"/>
            <w:hideMark/>
          </w:tcPr>
          <w:p w14:paraId="559D2687"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МУПП «ВМЭС»</w:t>
            </w:r>
          </w:p>
        </w:tc>
        <w:tc>
          <w:tcPr>
            <w:tcW w:w="1559" w:type="dxa"/>
            <w:noWrap/>
            <w:vAlign w:val="center"/>
            <w:hideMark/>
          </w:tcPr>
          <w:p w14:paraId="08DBDF97"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783,70</w:t>
            </w:r>
          </w:p>
        </w:tc>
        <w:tc>
          <w:tcPr>
            <w:tcW w:w="992" w:type="dxa"/>
            <w:noWrap/>
            <w:vAlign w:val="center"/>
            <w:hideMark/>
          </w:tcPr>
          <w:p w14:paraId="761D6677"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noWrap/>
            <w:vAlign w:val="center"/>
            <w:hideMark/>
          </w:tcPr>
          <w:p w14:paraId="60F0CF6D"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53" w:type="dxa"/>
            <w:noWrap/>
            <w:vAlign w:val="center"/>
            <w:hideMark/>
          </w:tcPr>
          <w:p w14:paraId="11526D87"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980 611,95</w:t>
            </w:r>
          </w:p>
        </w:tc>
      </w:tr>
      <w:tr w:rsidR="002131E6" w:rsidRPr="00FF3DF7" w14:paraId="348E06F1" w14:textId="77777777" w:rsidTr="002131E6">
        <w:trPr>
          <w:trHeight w:val="20"/>
        </w:trPr>
        <w:tc>
          <w:tcPr>
            <w:tcW w:w="474" w:type="dxa"/>
            <w:noWrap/>
            <w:hideMark/>
          </w:tcPr>
          <w:p w14:paraId="2475BEA2" w14:textId="77777777" w:rsidR="000675AF" w:rsidRPr="00FF3DF7" w:rsidRDefault="000675AF" w:rsidP="000675AF">
            <w:pPr>
              <w:spacing w:after="0" w:line="240" w:lineRule="auto"/>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5</w:t>
            </w:r>
            <w:r w:rsidRPr="00FF3DF7">
              <w:rPr>
                <w:rFonts w:ascii="Myriad Pro" w:eastAsia="Times New Roman" w:hAnsi="Myriad Pro" w:cs="Times New Roman"/>
                <w:b/>
                <w:bCs/>
                <w:sz w:val="18"/>
                <w:szCs w:val="18"/>
                <w:lang w:eastAsia="ru-RU"/>
              </w:rPr>
              <w:t>.</w:t>
            </w:r>
          </w:p>
        </w:tc>
        <w:tc>
          <w:tcPr>
            <w:tcW w:w="3207" w:type="dxa"/>
            <w:noWrap/>
            <w:hideMark/>
          </w:tcPr>
          <w:p w14:paraId="541F05CC" w14:textId="77777777" w:rsidR="000675AF" w:rsidRPr="00FF3DF7" w:rsidRDefault="000675AF" w:rsidP="000675AF">
            <w:pPr>
              <w:spacing w:after="0" w:line="240" w:lineRule="auto"/>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Всего резерв по сомнительным долгам</w:t>
            </w:r>
          </w:p>
        </w:tc>
        <w:tc>
          <w:tcPr>
            <w:tcW w:w="1559" w:type="dxa"/>
            <w:noWrap/>
            <w:vAlign w:val="center"/>
            <w:hideMark/>
          </w:tcPr>
          <w:p w14:paraId="452E3EBF" w14:textId="77777777" w:rsidR="000675AF" w:rsidRPr="00FF3DF7" w:rsidRDefault="000675AF" w:rsidP="002131E6">
            <w:pPr>
              <w:spacing w:after="0" w:line="240" w:lineRule="auto"/>
              <w:jc w:val="center"/>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19 105,86</w:t>
            </w:r>
          </w:p>
        </w:tc>
        <w:tc>
          <w:tcPr>
            <w:tcW w:w="992" w:type="dxa"/>
            <w:noWrap/>
            <w:vAlign w:val="center"/>
            <w:hideMark/>
          </w:tcPr>
          <w:p w14:paraId="1A2A04D9" w14:textId="77777777" w:rsidR="000675AF" w:rsidRPr="00FF3DF7" w:rsidRDefault="000675AF" w:rsidP="002131E6">
            <w:pPr>
              <w:spacing w:after="0" w:line="240" w:lineRule="auto"/>
              <w:jc w:val="center"/>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0,00</w:t>
            </w:r>
          </w:p>
        </w:tc>
        <w:tc>
          <w:tcPr>
            <w:tcW w:w="1560" w:type="dxa"/>
            <w:noWrap/>
            <w:vAlign w:val="center"/>
            <w:hideMark/>
          </w:tcPr>
          <w:p w14:paraId="5908BC0B" w14:textId="77777777" w:rsidR="000675AF" w:rsidRPr="00FF3DF7" w:rsidRDefault="000675AF" w:rsidP="002131E6">
            <w:pPr>
              <w:spacing w:after="0" w:line="240" w:lineRule="auto"/>
              <w:jc w:val="center"/>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84 097,74</w:t>
            </w:r>
          </w:p>
        </w:tc>
        <w:tc>
          <w:tcPr>
            <w:tcW w:w="1553" w:type="dxa"/>
            <w:noWrap/>
            <w:vAlign w:val="center"/>
            <w:hideMark/>
          </w:tcPr>
          <w:p w14:paraId="3F22C937" w14:textId="77777777" w:rsidR="000675AF" w:rsidRPr="00FF3DF7" w:rsidRDefault="000675AF" w:rsidP="002131E6">
            <w:pPr>
              <w:spacing w:after="0" w:line="240" w:lineRule="auto"/>
              <w:jc w:val="center"/>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4 403 751,52</w:t>
            </w:r>
          </w:p>
        </w:tc>
      </w:tr>
      <w:tr w:rsidR="002131E6" w:rsidRPr="00FF3DF7" w14:paraId="719C1B15" w14:textId="77777777" w:rsidTr="002131E6">
        <w:trPr>
          <w:trHeight w:val="20"/>
        </w:trPr>
        <w:tc>
          <w:tcPr>
            <w:tcW w:w="474" w:type="dxa"/>
            <w:noWrap/>
            <w:hideMark/>
          </w:tcPr>
          <w:p w14:paraId="47AD1BB9" w14:textId="77777777" w:rsidR="000675AF" w:rsidRPr="00FF3DF7" w:rsidRDefault="000675AF" w:rsidP="000675AF">
            <w:pPr>
              <w:spacing w:after="0" w:line="240" w:lineRule="auto"/>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6</w:t>
            </w:r>
            <w:r w:rsidRPr="00FF3DF7">
              <w:rPr>
                <w:rFonts w:ascii="Myriad Pro" w:eastAsia="Times New Roman" w:hAnsi="Myriad Pro" w:cs="Times New Roman"/>
                <w:b/>
                <w:bCs/>
                <w:sz w:val="18"/>
                <w:szCs w:val="18"/>
                <w:lang w:eastAsia="ru-RU"/>
              </w:rPr>
              <w:t>.</w:t>
            </w:r>
          </w:p>
        </w:tc>
        <w:tc>
          <w:tcPr>
            <w:tcW w:w="3207" w:type="dxa"/>
            <w:noWrap/>
            <w:hideMark/>
          </w:tcPr>
          <w:p w14:paraId="570D6FAF" w14:textId="77777777" w:rsidR="000675AF" w:rsidRPr="00FF3DF7" w:rsidRDefault="000675AF" w:rsidP="000675AF">
            <w:pPr>
              <w:spacing w:after="0" w:line="240" w:lineRule="auto"/>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в том числе находящиеся в стадии банкротства</w:t>
            </w:r>
          </w:p>
        </w:tc>
        <w:tc>
          <w:tcPr>
            <w:tcW w:w="1559" w:type="dxa"/>
            <w:noWrap/>
            <w:vAlign w:val="center"/>
            <w:hideMark/>
          </w:tcPr>
          <w:p w14:paraId="3982607F" w14:textId="77777777" w:rsidR="000675AF" w:rsidRPr="00FF3DF7" w:rsidRDefault="000675AF" w:rsidP="002131E6">
            <w:pPr>
              <w:spacing w:after="0" w:line="240" w:lineRule="auto"/>
              <w:jc w:val="center"/>
              <w:rPr>
                <w:rFonts w:ascii="Myriad Pro" w:eastAsia="Times New Roman" w:hAnsi="Myriad Pro" w:cs="Times New Roman"/>
                <w:b/>
                <w:bCs/>
                <w:sz w:val="18"/>
                <w:szCs w:val="18"/>
                <w:lang w:eastAsia="ru-RU"/>
              </w:rPr>
            </w:pPr>
          </w:p>
        </w:tc>
        <w:tc>
          <w:tcPr>
            <w:tcW w:w="992" w:type="dxa"/>
            <w:noWrap/>
            <w:vAlign w:val="center"/>
            <w:hideMark/>
          </w:tcPr>
          <w:p w14:paraId="59BCAC65" w14:textId="77777777" w:rsidR="000675AF" w:rsidRPr="00FF3DF7" w:rsidRDefault="000675AF" w:rsidP="002131E6">
            <w:pPr>
              <w:spacing w:after="0" w:line="240" w:lineRule="auto"/>
              <w:jc w:val="center"/>
              <w:rPr>
                <w:rFonts w:ascii="Myriad Pro" w:eastAsia="Times New Roman" w:hAnsi="Myriad Pro" w:cs="Times New Roman"/>
                <w:b/>
                <w:bCs/>
                <w:sz w:val="18"/>
                <w:szCs w:val="18"/>
                <w:lang w:eastAsia="ru-RU"/>
              </w:rPr>
            </w:pPr>
          </w:p>
        </w:tc>
        <w:tc>
          <w:tcPr>
            <w:tcW w:w="1560" w:type="dxa"/>
            <w:noWrap/>
            <w:vAlign w:val="center"/>
            <w:hideMark/>
          </w:tcPr>
          <w:p w14:paraId="362E8ABD" w14:textId="77777777" w:rsidR="000675AF" w:rsidRPr="00FF3DF7" w:rsidRDefault="000675AF" w:rsidP="002131E6">
            <w:pPr>
              <w:spacing w:after="0" w:line="240" w:lineRule="auto"/>
              <w:jc w:val="center"/>
              <w:rPr>
                <w:rFonts w:ascii="Myriad Pro" w:eastAsia="Times New Roman" w:hAnsi="Myriad Pro" w:cs="Times New Roman"/>
                <w:b/>
                <w:bCs/>
                <w:sz w:val="18"/>
                <w:szCs w:val="18"/>
                <w:lang w:eastAsia="ru-RU"/>
              </w:rPr>
            </w:pPr>
          </w:p>
        </w:tc>
        <w:tc>
          <w:tcPr>
            <w:tcW w:w="1553" w:type="dxa"/>
            <w:noWrap/>
            <w:vAlign w:val="center"/>
            <w:hideMark/>
          </w:tcPr>
          <w:p w14:paraId="328D4BA7" w14:textId="77777777" w:rsidR="000675AF" w:rsidRPr="00FF3DF7" w:rsidRDefault="000675AF" w:rsidP="002131E6">
            <w:pPr>
              <w:spacing w:after="0" w:line="240" w:lineRule="auto"/>
              <w:jc w:val="center"/>
              <w:rPr>
                <w:rFonts w:ascii="Myriad Pro" w:eastAsia="Times New Roman" w:hAnsi="Myriad Pro" w:cs="Times New Roman"/>
                <w:b/>
                <w:bCs/>
                <w:sz w:val="18"/>
                <w:szCs w:val="18"/>
                <w:lang w:eastAsia="ru-RU"/>
              </w:rPr>
            </w:pPr>
            <w:r w:rsidRPr="00FF3DF7">
              <w:rPr>
                <w:rFonts w:ascii="Myriad Pro" w:eastAsia="Times New Roman" w:hAnsi="Myriad Pro" w:cs="Times New Roman"/>
                <w:b/>
                <w:bCs/>
                <w:sz w:val="18"/>
                <w:szCs w:val="18"/>
                <w:lang w:eastAsia="ru-RU"/>
              </w:rPr>
              <w:t>3 604 140,8</w:t>
            </w:r>
          </w:p>
        </w:tc>
      </w:tr>
      <w:tr w:rsidR="002131E6" w:rsidRPr="00FF3DF7" w14:paraId="6EDFA9BC" w14:textId="77777777" w:rsidTr="002131E6">
        <w:trPr>
          <w:trHeight w:val="20"/>
        </w:trPr>
        <w:tc>
          <w:tcPr>
            <w:tcW w:w="474" w:type="dxa"/>
            <w:noWrap/>
            <w:hideMark/>
          </w:tcPr>
          <w:p w14:paraId="0CC7F788"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7</w:t>
            </w:r>
            <w:r w:rsidRPr="00FF3DF7">
              <w:rPr>
                <w:rFonts w:ascii="Myriad Pro" w:eastAsia="Times New Roman" w:hAnsi="Myriad Pro" w:cs="Times New Roman"/>
                <w:sz w:val="18"/>
                <w:szCs w:val="18"/>
                <w:lang w:eastAsia="ru-RU"/>
              </w:rPr>
              <w:t>.</w:t>
            </w:r>
          </w:p>
        </w:tc>
        <w:tc>
          <w:tcPr>
            <w:tcW w:w="3207" w:type="dxa"/>
            <w:noWrap/>
            <w:hideMark/>
          </w:tcPr>
          <w:p w14:paraId="6E6FDC78"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в том числе крупные</w:t>
            </w:r>
          </w:p>
        </w:tc>
        <w:tc>
          <w:tcPr>
            <w:tcW w:w="1559" w:type="dxa"/>
            <w:noWrap/>
            <w:vAlign w:val="center"/>
            <w:hideMark/>
          </w:tcPr>
          <w:p w14:paraId="5469CD0C"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992" w:type="dxa"/>
            <w:noWrap/>
            <w:vAlign w:val="center"/>
            <w:hideMark/>
          </w:tcPr>
          <w:p w14:paraId="79EC1D19"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noWrap/>
            <w:vAlign w:val="center"/>
            <w:hideMark/>
          </w:tcPr>
          <w:p w14:paraId="72253CD1"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53" w:type="dxa"/>
            <w:noWrap/>
            <w:vAlign w:val="center"/>
            <w:hideMark/>
          </w:tcPr>
          <w:p w14:paraId="199B1E21"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81,8%</w:t>
            </w:r>
          </w:p>
        </w:tc>
      </w:tr>
      <w:tr w:rsidR="002131E6" w:rsidRPr="00FF3DF7" w14:paraId="3E59C1FD" w14:textId="77777777" w:rsidTr="002131E6">
        <w:trPr>
          <w:trHeight w:val="20"/>
        </w:trPr>
        <w:tc>
          <w:tcPr>
            <w:tcW w:w="474" w:type="dxa"/>
            <w:noWrap/>
            <w:hideMark/>
          </w:tcPr>
          <w:p w14:paraId="157F71A8"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8</w:t>
            </w:r>
            <w:r w:rsidRPr="00FF3DF7">
              <w:rPr>
                <w:rFonts w:ascii="Myriad Pro" w:eastAsia="Times New Roman" w:hAnsi="Myriad Pro" w:cs="Times New Roman"/>
                <w:sz w:val="18"/>
                <w:szCs w:val="18"/>
                <w:lang w:eastAsia="ru-RU"/>
              </w:rPr>
              <w:t>.</w:t>
            </w:r>
          </w:p>
        </w:tc>
        <w:tc>
          <w:tcPr>
            <w:tcW w:w="3207" w:type="dxa"/>
            <w:noWrap/>
            <w:hideMark/>
          </w:tcPr>
          <w:p w14:paraId="55380449"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ВОАО «Х</w:t>
            </w:r>
            <w:r>
              <w:rPr>
                <w:rFonts w:ascii="Myriad Pro" w:eastAsia="Times New Roman" w:hAnsi="Myriad Pro" w:cs="Times New Roman"/>
                <w:sz w:val="18"/>
                <w:szCs w:val="18"/>
                <w:lang w:eastAsia="ru-RU"/>
              </w:rPr>
              <w:t>импром</w:t>
            </w:r>
            <w:r w:rsidRPr="00FF3DF7">
              <w:rPr>
                <w:rFonts w:ascii="Myriad Pro" w:eastAsia="Times New Roman" w:hAnsi="Myriad Pro" w:cs="Times New Roman"/>
                <w:sz w:val="18"/>
                <w:szCs w:val="18"/>
                <w:lang w:eastAsia="ru-RU"/>
              </w:rPr>
              <w:t>»</w:t>
            </w:r>
          </w:p>
        </w:tc>
        <w:tc>
          <w:tcPr>
            <w:tcW w:w="1559" w:type="dxa"/>
            <w:noWrap/>
            <w:vAlign w:val="center"/>
            <w:hideMark/>
          </w:tcPr>
          <w:p w14:paraId="61093E95"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992" w:type="dxa"/>
            <w:noWrap/>
            <w:vAlign w:val="center"/>
            <w:hideMark/>
          </w:tcPr>
          <w:p w14:paraId="3AB2C0B5"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noWrap/>
            <w:vAlign w:val="center"/>
            <w:hideMark/>
          </w:tcPr>
          <w:p w14:paraId="7697ACC7"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53" w:type="dxa"/>
            <w:noWrap/>
            <w:vAlign w:val="center"/>
            <w:hideMark/>
          </w:tcPr>
          <w:p w14:paraId="33CC4402"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35,6%</w:t>
            </w:r>
          </w:p>
        </w:tc>
      </w:tr>
      <w:tr w:rsidR="002131E6" w:rsidRPr="00FF3DF7" w14:paraId="7572B569" w14:textId="77777777" w:rsidTr="002131E6">
        <w:trPr>
          <w:trHeight w:val="20"/>
        </w:trPr>
        <w:tc>
          <w:tcPr>
            <w:tcW w:w="474" w:type="dxa"/>
            <w:noWrap/>
            <w:hideMark/>
          </w:tcPr>
          <w:p w14:paraId="1473E8C5"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Pr>
                <w:rFonts w:ascii="Myriad Pro" w:eastAsia="Times New Roman" w:hAnsi="Myriad Pro" w:cs="Times New Roman"/>
                <w:sz w:val="18"/>
                <w:szCs w:val="18"/>
                <w:lang w:eastAsia="ru-RU"/>
              </w:rPr>
              <w:t>9</w:t>
            </w:r>
            <w:r w:rsidRPr="00FF3DF7">
              <w:rPr>
                <w:rFonts w:ascii="Myriad Pro" w:eastAsia="Times New Roman" w:hAnsi="Myriad Pro" w:cs="Times New Roman"/>
                <w:sz w:val="18"/>
                <w:szCs w:val="18"/>
                <w:lang w:eastAsia="ru-RU"/>
              </w:rPr>
              <w:t>.</w:t>
            </w:r>
          </w:p>
        </w:tc>
        <w:tc>
          <w:tcPr>
            <w:tcW w:w="3207" w:type="dxa"/>
            <w:noWrap/>
            <w:hideMark/>
          </w:tcPr>
          <w:p w14:paraId="3DB58996"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 xml:space="preserve">ЗАО «ВМЗ «Красный Октябрь» </w:t>
            </w:r>
          </w:p>
        </w:tc>
        <w:tc>
          <w:tcPr>
            <w:tcW w:w="1559" w:type="dxa"/>
            <w:noWrap/>
            <w:vAlign w:val="center"/>
            <w:hideMark/>
          </w:tcPr>
          <w:p w14:paraId="786C05EC"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992" w:type="dxa"/>
            <w:noWrap/>
            <w:vAlign w:val="center"/>
            <w:hideMark/>
          </w:tcPr>
          <w:p w14:paraId="632C250B"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noWrap/>
            <w:vAlign w:val="center"/>
            <w:hideMark/>
          </w:tcPr>
          <w:p w14:paraId="2F961002"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53" w:type="dxa"/>
            <w:noWrap/>
            <w:vAlign w:val="center"/>
            <w:hideMark/>
          </w:tcPr>
          <w:p w14:paraId="2AF0DD9E"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12,3%</w:t>
            </w:r>
          </w:p>
        </w:tc>
      </w:tr>
      <w:tr w:rsidR="002131E6" w:rsidRPr="00FF3DF7" w14:paraId="563242F0" w14:textId="77777777" w:rsidTr="002131E6">
        <w:trPr>
          <w:trHeight w:val="20"/>
        </w:trPr>
        <w:tc>
          <w:tcPr>
            <w:tcW w:w="474" w:type="dxa"/>
            <w:noWrap/>
            <w:hideMark/>
          </w:tcPr>
          <w:p w14:paraId="4CA67421"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1</w:t>
            </w:r>
            <w:r>
              <w:rPr>
                <w:rFonts w:ascii="Myriad Pro" w:eastAsia="Times New Roman" w:hAnsi="Myriad Pro" w:cs="Times New Roman"/>
                <w:sz w:val="18"/>
                <w:szCs w:val="18"/>
                <w:lang w:eastAsia="ru-RU"/>
              </w:rPr>
              <w:t>0</w:t>
            </w:r>
            <w:r w:rsidRPr="00FF3DF7">
              <w:rPr>
                <w:rFonts w:ascii="Myriad Pro" w:eastAsia="Times New Roman" w:hAnsi="Myriad Pro" w:cs="Times New Roman"/>
                <w:sz w:val="18"/>
                <w:szCs w:val="18"/>
                <w:lang w:eastAsia="ru-RU"/>
              </w:rPr>
              <w:t>.</w:t>
            </w:r>
          </w:p>
        </w:tc>
        <w:tc>
          <w:tcPr>
            <w:tcW w:w="3207" w:type="dxa"/>
            <w:noWrap/>
            <w:hideMark/>
          </w:tcPr>
          <w:p w14:paraId="28C200EA"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ОАО «</w:t>
            </w:r>
            <w:proofErr w:type="spellStart"/>
            <w:r w:rsidRPr="00FF3DF7">
              <w:rPr>
                <w:rFonts w:ascii="Myriad Pro" w:eastAsia="Times New Roman" w:hAnsi="Myriad Pro" w:cs="Times New Roman"/>
                <w:sz w:val="18"/>
                <w:szCs w:val="18"/>
                <w:lang w:eastAsia="ru-RU"/>
              </w:rPr>
              <w:t>Нижноватомэнергосбыт</w:t>
            </w:r>
            <w:proofErr w:type="spellEnd"/>
            <w:r w:rsidRPr="00FF3DF7">
              <w:rPr>
                <w:rFonts w:ascii="Myriad Pro" w:eastAsia="Times New Roman" w:hAnsi="Myriad Pro" w:cs="Times New Roman"/>
                <w:sz w:val="18"/>
                <w:szCs w:val="18"/>
                <w:lang w:eastAsia="ru-RU"/>
              </w:rPr>
              <w:t>»</w:t>
            </w:r>
          </w:p>
        </w:tc>
        <w:tc>
          <w:tcPr>
            <w:tcW w:w="1559" w:type="dxa"/>
            <w:noWrap/>
            <w:vAlign w:val="center"/>
            <w:hideMark/>
          </w:tcPr>
          <w:p w14:paraId="35A9CC34"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992" w:type="dxa"/>
            <w:noWrap/>
            <w:vAlign w:val="center"/>
            <w:hideMark/>
          </w:tcPr>
          <w:p w14:paraId="4E0BAD66"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noWrap/>
            <w:vAlign w:val="center"/>
            <w:hideMark/>
          </w:tcPr>
          <w:p w14:paraId="3107F8F9"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53" w:type="dxa"/>
            <w:noWrap/>
            <w:vAlign w:val="center"/>
            <w:hideMark/>
          </w:tcPr>
          <w:p w14:paraId="19E736E9"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7,0%</w:t>
            </w:r>
          </w:p>
        </w:tc>
      </w:tr>
      <w:tr w:rsidR="002131E6" w:rsidRPr="00FF3DF7" w14:paraId="7E3BF8BB" w14:textId="77777777" w:rsidTr="002131E6">
        <w:trPr>
          <w:trHeight w:val="20"/>
        </w:trPr>
        <w:tc>
          <w:tcPr>
            <w:tcW w:w="474" w:type="dxa"/>
            <w:noWrap/>
            <w:hideMark/>
          </w:tcPr>
          <w:p w14:paraId="613ED72A"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1</w:t>
            </w:r>
            <w:r>
              <w:rPr>
                <w:rFonts w:ascii="Myriad Pro" w:eastAsia="Times New Roman" w:hAnsi="Myriad Pro" w:cs="Times New Roman"/>
                <w:sz w:val="18"/>
                <w:szCs w:val="18"/>
                <w:lang w:eastAsia="ru-RU"/>
              </w:rPr>
              <w:t>1</w:t>
            </w:r>
            <w:r w:rsidRPr="00FF3DF7">
              <w:rPr>
                <w:rFonts w:ascii="Myriad Pro" w:eastAsia="Times New Roman" w:hAnsi="Myriad Pro" w:cs="Times New Roman"/>
                <w:sz w:val="18"/>
                <w:szCs w:val="18"/>
                <w:lang w:eastAsia="ru-RU"/>
              </w:rPr>
              <w:t>.</w:t>
            </w:r>
          </w:p>
        </w:tc>
        <w:tc>
          <w:tcPr>
            <w:tcW w:w="3207" w:type="dxa"/>
            <w:hideMark/>
          </w:tcPr>
          <w:p w14:paraId="42D14844" w14:textId="77777777" w:rsidR="000675AF" w:rsidRPr="00FF3DF7" w:rsidRDefault="000675AF" w:rsidP="000675AF">
            <w:pPr>
              <w:spacing w:after="0" w:line="240" w:lineRule="auto"/>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МУПП «ВМЭС»</w:t>
            </w:r>
          </w:p>
        </w:tc>
        <w:tc>
          <w:tcPr>
            <w:tcW w:w="1559" w:type="dxa"/>
            <w:noWrap/>
            <w:vAlign w:val="center"/>
            <w:hideMark/>
          </w:tcPr>
          <w:p w14:paraId="71CE22A8"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992" w:type="dxa"/>
            <w:noWrap/>
            <w:vAlign w:val="center"/>
            <w:hideMark/>
          </w:tcPr>
          <w:p w14:paraId="0C146B97"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60" w:type="dxa"/>
            <w:noWrap/>
            <w:vAlign w:val="center"/>
            <w:hideMark/>
          </w:tcPr>
          <w:p w14:paraId="06702A58"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p>
        </w:tc>
        <w:tc>
          <w:tcPr>
            <w:tcW w:w="1553" w:type="dxa"/>
            <w:noWrap/>
            <w:vAlign w:val="center"/>
            <w:hideMark/>
          </w:tcPr>
          <w:p w14:paraId="18152513" w14:textId="77777777" w:rsidR="000675AF" w:rsidRPr="00FF3DF7" w:rsidRDefault="000675AF" w:rsidP="002131E6">
            <w:pPr>
              <w:spacing w:after="0" w:line="240" w:lineRule="auto"/>
              <w:jc w:val="center"/>
              <w:rPr>
                <w:rFonts w:ascii="Myriad Pro" w:eastAsia="Times New Roman" w:hAnsi="Myriad Pro" w:cs="Times New Roman"/>
                <w:sz w:val="18"/>
                <w:szCs w:val="18"/>
                <w:lang w:eastAsia="ru-RU"/>
              </w:rPr>
            </w:pPr>
            <w:r w:rsidRPr="00FF3DF7">
              <w:rPr>
                <w:rFonts w:ascii="Myriad Pro" w:eastAsia="Times New Roman" w:hAnsi="Myriad Pro" w:cs="Times New Roman"/>
                <w:sz w:val="18"/>
                <w:szCs w:val="18"/>
                <w:lang w:eastAsia="ru-RU"/>
              </w:rPr>
              <w:t>22,3%</w:t>
            </w:r>
          </w:p>
        </w:tc>
      </w:tr>
    </w:tbl>
    <w:p w14:paraId="5DC20BED"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p>
    <w:p w14:paraId="785075CF"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В НВВ ф</w:t>
      </w:r>
      <w:r w:rsidRPr="00FF3DF7">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а</w:t>
      </w:r>
      <w:r w:rsidRPr="00FF3DF7">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на 2019 год учтены расходы по статье «Резерв по сомнительным долгам» в размере 1 133 470 тыс. руб. (1 916 900 – 783 430).</w:t>
      </w:r>
    </w:p>
    <w:p w14:paraId="41C489EC" w14:textId="77777777" w:rsidR="00595AFB" w:rsidRDefault="00595AFB" w:rsidP="000675AF">
      <w:pPr>
        <w:spacing w:after="0" w:line="360" w:lineRule="auto"/>
        <w:ind w:firstLine="567"/>
        <w:contextualSpacing/>
        <w:jc w:val="both"/>
        <w:rPr>
          <w:rFonts w:ascii="Myriad Pro" w:eastAsia="Calibri" w:hAnsi="Myriad Pro" w:cs="Times New Roman"/>
          <w:color w:val="000000"/>
          <w:sz w:val="26"/>
          <w:szCs w:val="26"/>
        </w:rPr>
      </w:pPr>
    </w:p>
    <w:p w14:paraId="2BEC092A" w14:textId="77777777" w:rsidR="000675AF" w:rsidRPr="00595AFB" w:rsidRDefault="000675AF" w:rsidP="000675AF">
      <w:pPr>
        <w:spacing w:after="0" w:line="360" w:lineRule="auto"/>
        <w:contextualSpacing/>
        <w:jc w:val="both"/>
        <w:rPr>
          <w:rFonts w:ascii="Myriad Pro" w:eastAsia="Calibri" w:hAnsi="Myriad Pro" w:cs="Times New Roman"/>
          <w:b/>
          <w:bCs/>
          <w:i/>
          <w:iCs/>
          <w:color w:val="000000"/>
          <w:sz w:val="26"/>
          <w:szCs w:val="26"/>
          <w:u w:val="single"/>
        </w:rPr>
      </w:pPr>
      <w:r w:rsidRPr="00595AFB">
        <w:rPr>
          <w:rFonts w:ascii="Myriad Pro" w:eastAsia="Calibri" w:hAnsi="Myriad Pro" w:cs="Times New Roman"/>
          <w:b/>
          <w:bCs/>
          <w:i/>
          <w:iCs/>
          <w:color w:val="000000"/>
          <w:sz w:val="26"/>
          <w:szCs w:val="26"/>
          <w:u w:val="single"/>
        </w:rPr>
        <w:t>Прочие неподконтрольные расходы (без резерва по сомнительным долгам)</w:t>
      </w:r>
    </w:p>
    <w:p w14:paraId="19284F5A" w14:textId="77777777" w:rsidR="000675AF" w:rsidRPr="006706EE" w:rsidRDefault="003A2353"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 Волгоградской</w:t>
      </w:r>
      <w:r w:rsidR="000675AF">
        <w:rPr>
          <w:rFonts w:ascii="Myriad Pro" w:eastAsia="Calibri" w:hAnsi="Myriad Pro" w:cs="Times New Roman"/>
          <w:color w:val="000000"/>
          <w:sz w:val="26"/>
          <w:szCs w:val="26"/>
        </w:rPr>
        <w:t xml:space="preserve"> области расходы, заявленные ф</w:t>
      </w:r>
      <w:r w:rsidR="000675AF" w:rsidRPr="00FF3DF7">
        <w:rPr>
          <w:rFonts w:ascii="Myriad Pro" w:eastAsia="Calibri" w:hAnsi="Myriad Pro" w:cs="Times New Roman"/>
          <w:color w:val="000000"/>
          <w:sz w:val="26"/>
          <w:szCs w:val="26"/>
        </w:rPr>
        <w:t>илиалом ПАО «МРСК Юга» - «Волгоградэнерго»</w:t>
      </w:r>
      <w:r w:rsidR="000675AF">
        <w:rPr>
          <w:rFonts w:ascii="Myriad Pro" w:eastAsia="Calibri" w:hAnsi="Myriad Pro" w:cs="Times New Roman"/>
          <w:color w:val="000000"/>
          <w:sz w:val="26"/>
          <w:szCs w:val="26"/>
        </w:rPr>
        <w:t xml:space="preserve"> по статье «Прочие неподконтрольные расходы» за исключением расходов по подстатье «Списание дебиторской задолженности» на сумму 5 111 тыс. руб.  учтены в размере 20 306 тыс. руб. (25 416 – 5 111) в составе экономически обоснованных подконтрольных расходов, включенных в НВВ на 2019 год.</w:t>
      </w:r>
    </w:p>
    <w:tbl>
      <w:tblPr>
        <w:tblW w:w="9248"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137"/>
        <w:gridCol w:w="863"/>
        <w:gridCol w:w="5374"/>
      </w:tblGrid>
      <w:tr w:rsidR="000675AF" w:rsidRPr="00FF6DDC" w14:paraId="50B7C0BA" w14:textId="77777777" w:rsidTr="000675AF">
        <w:trPr>
          <w:trHeight w:val="390"/>
          <w:tblHeader/>
        </w:trPr>
        <w:tc>
          <w:tcPr>
            <w:tcW w:w="1874" w:type="dxa"/>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A78E0ED" w14:textId="77777777" w:rsidR="000675AF" w:rsidRPr="00FF6DDC" w:rsidRDefault="000675AF" w:rsidP="000675AF">
            <w:pPr>
              <w:spacing w:after="0" w:line="240" w:lineRule="auto"/>
              <w:jc w:val="center"/>
              <w:rPr>
                <w:rFonts w:ascii="Myriad Pro" w:eastAsia="Times New Roman" w:hAnsi="Myriad Pro" w:cs="Times New Roman"/>
                <w:b/>
                <w:bCs/>
                <w:color w:val="FFFFFF"/>
                <w:sz w:val="16"/>
                <w:szCs w:val="16"/>
                <w:lang w:eastAsia="ru-RU"/>
              </w:rPr>
            </w:pPr>
            <w:r w:rsidRPr="00FF6DDC">
              <w:rPr>
                <w:rFonts w:ascii="Myriad Pro" w:eastAsia="Times New Roman" w:hAnsi="Myriad Pro" w:cs="Times New Roman"/>
                <w:b/>
                <w:bCs/>
                <w:color w:val="FFFFFF"/>
                <w:sz w:val="16"/>
                <w:szCs w:val="16"/>
                <w:lang w:eastAsia="ru-RU"/>
              </w:rPr>
              <w:t>Наименование статьи расходов</w:t>
            </w:r>
          </w:p>
        </w:tc>
        <w:tc>
          <w:tcPr>
            <w:tcW w:w="1137" w:type="dxa"/>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A59A489" w14:textId="77777777" w:rsidR="000675AF" w:rsidRPr="00FF6DDC" w:rsidRDefault="000675AF" w:rsidP="000675AF">
            <w:pPr>
              <w:spacing w:after="0" w:line="240" w:lineRule="auto"/>
              <w:jc w:val="center"/>
              <w:rPr>
                <w:rFonts w:ascii="Myriad Pro" w:eastAsia="Times New Roman" w:hAnsi="Myriad Pro" w:cs="Times New Roman"/>
                <w:b/>
                <w:bCs/>
                <w:color w:val="FFFFFF"/>
                <w:sz w:val="16"/>
                <w:szCs w:val="16"/>
                <w:lang w:eastAsia="ru-RU"/>
              </w:rPr>
            </w:pPr>
            <w:r w:rsidRPr="00FF6DDC">
              <w:rPr>
                <w:rFonts w:ascii="Myriad Pro" w:eastAsia="Times New Roman" w:hAnsi="Myriad Pro" w:cs="Times New Roman"/>
                <w:b/>
                <w:bCs/>
                <w:color w:val="FFFFFF"/>
                <w:sz w:val="16"/>
                <w:szCs w:val="16"/>
                <w:lang w:eastAsia="ru-RU"/>
              </w:rPr>
              <w:t xml:space="preserve">Заявлено </w:t>
            </w:r>
            <w:r>
              <w:rPr>
                <w:rFonts w:ascii="Myriad Pro" w:eastAsia="Times New Roman" w:hAnsi="Myriad Pro" w:cs="Times New Roman"/>
                <w:b/>
                <w:bCs/>
                <w:color w:val="FFFFFF"/>
                <w:sz w:val="16"/>
                <w:szCs w:val="16"/>
                <w:lang w:eastAsia="ru-RU"/>
              </w:rPr>
              <w:t>Ф</w:t>
            </w:r>
            <w:r w:rsidRPr="00FF6DDC">
              <w:rPr>
                <w:rFonts w:ascii="Myriad Pro" w:eastAsia="Times New Roman" w:hAnsi="Myriad Pro" w:cs="Times New Roman"/>
                <w:b/>
                <w:bCs/>
                <w:color w:val="FFFFFF"/>
                <w:sz w:val="16"/>
                <w:szCs w:val="16"/>
                <w:lang w:eastAsia="ru-RU"/>
              </w:rPr>
              <w:t>илиалом</w:t>
            </w:r>
          </w:p>
          <w:p w14:paraId="6C09FDB3" w14:textId="77777777" w:rsidR="000675AF" w:rsidRPr="00FF6DDC" w:rsidRDefault="000675AF" w:rsidP="000675AF">
            <w:pPr>
              <w:spacing w:after="0" w:line="240" w:lineRule="auto"/>
              <w:jc w:val="center"/>
              <w:rPr>
                <w:rFonts w:ascii="Myriad Pro" w:eastAsia="Times New Roman" w:hAnsi="Myriad Pro" w:cs="Times New Roman"/>
                <w:b/>
                <w:bCs/>
                <w:color w:val="FFFFFF"/>
                <w:sz w:val="16"/>
                <w:szCs w:val="16"/>
                <w:lang w:eastAsia="ru-RU"/>
              </w:rPr>
            </w:pPr>
            <w:r w:rsidRPr="00FF6DDC">
              <w:rPr>
                <w:rFonts w:ascii="Myriad Pro" w:eastAsia="Times New Roman" w:hAnsi="Myriad Pro" w:cs="Times New Roman"/>
                <w:b/>
                <w:bCs/>
                <w:color w:val="FFFFFF"/>
                <w:sz w:val="16"/>
                <w:szCs w:val="16"/>
                <w:lang w:eastAsia="ru-RU"/>
              </w:rPr>
              <w:t>на 2019 год,</w:t>
            </w:r>
          </w:p>
          <w:p w14:paraId="5656A560" w14:textId="77777777" w:rsidR="000675AF" w:rsidRPr="00FF6DDC" w:rsidRDefault="000675AF" w:rsidP="000675AF">
            <w:pPr>
              <w:spacing w:after="0" w:line="240" w:lineRule="auto"/>
              <w:jc w:val="center"/>
              <w:rPr>
                <w:rFonts w:ascii="Myriad Pro" w:eastAsia="Times New Roman" w:hAnsi="Myriad Pro" w:cs="Times New Roman"/>
                <w:b/>
                <w:bCs/>
                <w:color w:val="FFFFFF"/>
                <w:sz w:val="16"/>
                <w:szCs w:val="16"/>
                <w:lang w:eastAsia="ru-RU"/>
              </w:rPr>
            </w:pPr>
            <w:r w:rsidRPr="00FF6DDC">
              <w:rPr>
                <w:rFonts w:ascii="Myriad Pro" w:eastAsia="Times New Roman" w:hAnsi="Myriad Pro" w:cs="Times New Roman"/>
                <w:b/>
                <w:bCs/>
                <w:color w:val="FFFFFF"/>
                <w:sz w:val="16"/>
                <w:szCs w:val="16"/>
                <w:lang w:eastAsia="ru-RU"/>
              </w:rPr>
              <w:t>тыс. руб.</w:t>
            </w:r>
          </w:p>
        </w:tc>
        <w:tc>
          <w:tcPr>
            <w:tcW w:w="863"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5133CB3" w14:textId="77777777" w:rsidR="000675AF" w:rsidRPr="00FF6DDC" w:rsidRDefault="000675AF" w:rsidP="000675AF">
            <w:pPr>
              <w:spacing w:after="0" w:line="240" w:lineRule="auto"/>
              <w:jc w:val="center"/>
              <w:rPr>
                <w:rFonts w:ascii="Myriad Pro" w:eastAsia="Times New Roman" w:hAnsi="Myriad Pro" w:cs="Times New Roman"/>
                <w:b/>
                <w:bCs/>
                <w:color w:val="FFFFFF"/>
                <w:sz w:val="16"/>
                <w:szCs w:val="16"/>
                <w:lang w:eastAsia="ru-RU"/>
              </w:rPr>
            </w:pPr>
            <w:r w:rsidRPr="00FF6DDC">
              <w:rPr>
                <w:rFonts w:ascii="Myriad Pro" w:eastAsia="Times New Roman" w:hAnsi="Myriad Pro" w:cs="Times New Roman"/>
                <w:b/>
                <w:bCs/>
                <w:color w:val="FFFFFF"/>
                <w:sz w:val="16"/>
                <w:szCs w:val="16"/>
                <w:lang w:eastAsia="ru-RU"/>
              </w:rPr>
              <w:t>ТБР на 2019 год, тыс. руб.</w:t>
            </w:r>
          </w:p>
        </w:tc>
        <w:tc>
          <w:tcPr>
            <w:tcW w:w="537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5E0C7D49" w14:textId="77777777" w:rsidR="000675AF" w:rsidRDefault="000675AF" w:rsidP="000675AF">
            <w:pPr>
              <w:spacing w:after="0" w:line="240" w:lineRule="auto"/>
              <w:jc w:val="center"/>
              <w:rPr>
                <w:rFonts w:ascii="Myriad Pro" w:eastAsia="Times New Roman" w:hAnsi="Myriad Pro" w:cs="Calibri"/>
                <w:b/>
                <w:bCs/>
                <w:color w:val="FFFFFF"/>
                <w:sz w:val="16"/>
                <w:szCs w:val="16"/>
                <w:lang w:eastAsia="ru-RU"/>
              </w:rPr>
            </w:pPr>
            <w:r w:rsidRPr="00FF6DDC">
              <w:rPr>
                <w:rFonts w:ascii="Myriad Pro" w:eastAsia="Times New Roman" w:hAnsi="Myriad Pro" w:cs="Calibri"/>
                <w:b/>
                <w:bCs/>
                <w:color w:val="FFFFFF"/>
                <w:sz w:val="16"/>
                <w:szCs w:val="16"/>
                <w:lang w:eastAsia="ru-RU"/>
              </w:rPr>
              <w:t>Обоснование позиции</w:t>
            </w:r>
            <w:r>
              <w:rPr>
                <w:rFonts w:ascii="Myriad Pro" w:eastAsia="Times New Roman" w:hAnsi="Myriad Pro" w:cs="Calibri"/>
                <w:b/>
                <w:bCs/>
                <w:color w:val="FFFFFF"/>
                <w:sz w:val="16"/>
                <w:szCs w:val="16"/>
                <w:lang w:eastAsia="ru-RU"/>
              </w:rPr>
              <w:t xml:space="preserve"> </w:t>
            </w:r>
            <w:r w:rsidR="003A2353">
              <w:rPr>
                <w:rFonts w:ascii="Myriad Pro" w:eastAsia="Times New Roman" w:hAnsi="Myriad Pro" w:cs="Calibri"/>
                <w:b/>
                <w:bCs/>
                <w:color w:val="FFFFFF"/>
                <w:sz w:val="16"/>
                <w:szCs w:val="16"/>
                <w:lang w:eastAsia="ru-RU"/>
              </w:rPr>
              <w:t>КТР Волгоградской</w:t>
            </w:r>
            <w:r>
              <w:rPr>
                <w:rFonts w:ascii="Myriad Pro" w:eastAsia="Times New Roman" w:hAnsi="Myriad Pro" w:cs="Calibri"/>
                <w:b/>
                <w:bCs/>
                <w:color w:val="FFFFFF"/>
                <w:sz w:val="16"/>
                <w:szCs w:val="16"/>
                <w:lang w:eastAsia="ru-RU"/>
              </w:rPr>
              <w:t xml:space="preserve"> области</w:t>
            </w:r>
          </w:p>
          <w:p w14:paraId="202F46B1" w14:textId="77777777" w:rsidR="000675AF" w:rsidRPr="00FF6DDC" w:rsidRDefault="000675AF" w:rsidP="000675AF">
            <w:pPr>
              <w:spacing w:after="0" w:line="240" w:lineRule="auto"/>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sz w:val="16"/>
                <w:szCs w:val="16"/>
                <w:lang w:eastAsia="ru-RU"/>
              </w:rPr>
              <w:t>(согласно Экспертному заключению)</w:t>
            </w:r>
          </w:p>
        </w:tc>
      </w:tr>
      <w:tr w:rsidR="000675AF" w:rsidRPr="00FF6DDC" w14:paraId="33DF7415" w14:textId="77777777" w:rsidTr="000675AF">
        <w:trPr>
          <w:trHeight w:val="255"/>
          <w:tblHeader/>
        </w:trPr>
        <w:tc>
          <w:tcPr>
            <w:tcW w:w="187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346983E6" w14:textId="77777777" w:rsidR="000675AF" w:rsidRPr="00FF6DDC" w:rsidRDefault="000675AF" w:rsidP="000675AF">
            <w:pPr>
              <w:spacing w:after="0" w:line="240" w:lineRule="auto"/>
              <w:jc w:val="center"/>
              <w:rPr>
                <w:rFonts w:ascii="Myriad Pro" w:eastAsia="Times New Roman" w:hAnsi="Myriad Pro" w:cs="Times New Roman"/>
                <w:b/>
                <w:bCs/>
                <w:color w:val="FFFFFF"/>
                <w:sz w:val="16"/>
                <w:szCs w:val="16"/>
                <w:lang w:eastAsia="ru-RU"/>
              </w:rPr>
            </w:pPr>
            <w:r w:rsidRPr="00FF6DDC">
              <w:rPr>
                <w:rFonts w:ascii="Myriad Pro" w:eastAsia="Times New Roman" w:hAnsi="Myriad Pro" w:cs="Times New Roman"/>
                <w:b/>
                <w:bCs/>
                <w:color w:val="FFFFFF"/>
                <w:sz w:val="16"/>
                <w:szCs w:val="16"/>
                <w:lang w:eastAsia="ru-RU"/>
              </w:rPr>
              <w:t>1</w:t>
            </w:r>
          </w:p>
        </w:tc>
        <w:tc>
          <w:tcPr>
            <w:tcW w:w="1137" w:type="dxa"/>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4EF5F0B6" w14:textId="77777777" w:rsidR="000675AF" w:rsidRPr="00FF6DDC" w:rsidRDefault="000675AF" w:rsidP="000675AF">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2</w:t>
            </w:r>
          </w:p>
        </w:tc>
        <w:tc>
          <w:tcPr>
            <w:tcW w:w="863" w:type="dxa"/>
            <w:tcBorders>
              <w:top w:val="single" w:sz="4" w:space="0" w:color="FFFFFF"/>
              <w:left w:val="single" w:sz="4" w:space="0" w:color="FFFFFF"/>
              <w:bottom w:val="single" w:sz="4" w:space="0" w:color="FFFFFF"/>
              <w:right w:val="single" w:sz="4" w:space="0" w:color="FFFFFF"/>
            </w:tcBorders>
            <w:shd w:val="clear" w:color="auto" w:fill="4F6228"/>
          </w:tcPr>
          <w:p w14:paraId="4C204E02" w14:textId="77777777" w:rsidR="000675AF" w:rsidRPr="00FF6DDC" w:rsidRDefault="000675AF" w:rsidP="000675AF">
            <w:pPr>
              <w:spacing w:after="0" w:line="240" w:lineRule="auto"/>
              <w:jc w:val="center"/>
              <w:rPr>
                <w:rFonts w:ascii="Myriad Pro" w:eastAsia="Times New Roman" w:hAnsi="Myriad Pro" w:cs="Times New Roman"/>
                <w:b/>
                <w:bCs/>
                <w:color w:val="FFFFFF"/>
                <w:sz w:val="16"/>
                <w:szCs w:val="16"/>
                <w:lang w:eastAsia="ru-RU"/>
              </w:rPr>
            </w:pPr>
            <w:r>
              <w:rPr>
                <w:rFonts w:ascii="Myriad Pro" w:eastAsia="Times New Roman" w:hAnsi="Myriad Pro" w:cs="Times New Roman"/>
                <w:b/>
                <w:bCs/>
                <w:color w:val="FFFFFF"/>
                <w:sz w:val="16"/>
                <w:szCs w:val="16"/>
                <w:lang w:eastAsia="ru-RU"/>
              </w:rPr>
              <w:t>3</w:t>
            </w:r>
          </w:p>
        </w:tc>
        <w:tc>
          <w:tcPr>
            <w:tcW w:w="5374" w:type="dxa"/>
            <w:tcBorders>
              <w:top w:val="single" w:sz="4" w:space="0" w:color="FFFFFF"/>
              <w:left w:val="single" w:sz="4" w:space="0" w:color="FFFFFF"/>
              <w:bottom w:val="single" w:sz="4" w:space="0" w:color="FFFFFF"/>
              <w:right w:val="single" w:sz="4" w:space="0" w:color="FFFFFF"/>
            </w:tcBorders>
            <w:shd w:val="clear" w:color="auto" w:fill="4F6228"/>
            <w:vAlign w:val="center"/>
          </w:tcPr>
          <w:p w14:paraId="0E5D7F0B" w14:textId="77777777" w:rsidR="000675AF" w:rsidRPr="00FF6DDC" w:rsidRDefault="000675AF" w:rsidP="000675AF">
            <w:pPr>
              <w:spacing w:after="0" w:line="240" w:lineRule="auto"/>
              <w:jc w:val="center"/>
              <w:rPr>
                <w:rFonts w:ascii="Myriad Pro" w:eastAsia="Times New Roman" w:hAnsi="Myriad Pro" w:cs="Calibri"/>
                <w:b/>
                <w:bCs/>
                <w:color w:val="FFFFFF"/>
                <w:sz w:val="16"/>
                <w:szCs w:val="16"/>
                <w:lang w:eastAsia="ru-RU"/>
              </w:rPr>
            </w:pPr>
            <w:r>
              <w:rPr>
                <w:rFonts w:ascii="Myriad Pro" w:eastAsia="Times New Roman" w:hAnsi="Myriad Pro" w:cs="Calibri"/>
                <w:b/>
                <w:bCs/>
                <w:color w:val="FFFFFF"/>
                <w:sz w:val="16"/>
                <w:szCs w:val="16"/>
                <w:lang w:eastAsia="ru-RU"/>
              </w:rPr>
              <w:t>4</w:t>
            </w:r>
          </w:p>
        </w:tc>
      </w:tr>
      <w:tr w:rsidR="000675AF" w:rsidRPr="00FF6DDC" w14:paraId="292BC781" w14:textId="77777777" w:rsidTr="000675AF">
        <w:trPr>
          <w:trHeight w:val="255"/>
        </w:trPr>
        <w:tc>
          <w:tcPr>
            <w:tcW w:w="1874" w:type="dxa"/>
            <w:tcBorders>
              <w:top w:val="single" w:sz="4" w:space="0" w:color="auto"/>
              <w:left w:val="single" w:sz="4" w:space="0" w:color="auto"/>
            </w:tcBorders>
            <w:shd w:val="clear" w:color="auto" w:fill="FFFFFF"/>
            <w:vAlign w:val="bottom"/>
          </w:tcPr>
          <w:p w14:paraId="1E750E1E"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Отчисления в профком</w:t>
            </w:r>
          </w:p>
        </w:tc>
        <w:tc>
          <w:tcPr>
            <w:tcW w:w="1137" w:type="dxa"/>
            <w:tcBorders>
              <w:top w:val="single" w:sz="4" w:space="0" w:color="auto"/>
              <w:left w:val="single" w:sz="4" w:space="0" w:color="auto"/>
            </w:tcBorders>
            <w:shd w:val="clear" w:color="auto" w:fill="FFFFFF"/>
            <w:noWrap/>
            <w:vAlign w:val="bottom"/>
          </w:tcPr>
          <w:p w14:paraId="0BAB4921"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6 746</w:t>
            </w:r>
          </w:p>
        </w:tc>
        <w:tc>
          <w:tcPr>
            <w:tcW w:w="863" w:type="dxa"/>
            <w:tcBorders>
              <w:top w:val="single" w:sz="4" w:space="0" w:color="auto"/>
              <w:left w:val="single" w:sz="4" w:space="0" w:color="auto"/>
              <w:bottom w:val="single" w:sz="4" w:space="0" w:color="auto"/>
              <w:right w:val="single" w:sz="4" w:space="0" w:color="auto"/>
            </w:tcBorders>
            <w:shd w:val="clear" w:color="auto" w:fill="auto"/>
            <w:vAlign w:val="bottom"/>
          </w:tcPr>
          <w:p w14:paraId="45211B41"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6 746  </w:t>
            </w:r>
          </w:p>
        </w:tc>
        <w:tc>
          <w:tcPr>
            <w:tcW w:w="5374" w:type="dxa"/>
            <w:tcBorders>
              <w:top w:val="single" w:sz="4" w:space="0" w:color="auto"/>
              <w:left w:val="single" w:sz="4" w:space="0" w:color="auto"/>
              <w:bottom w:val="single" w:sz="4" w:space="0" w:color="auto"/>
              <w:right w:val="single" w:sz="4" w:space="0" w:color="auto"/>
            </w:tcBorders>
            <w:shd w:val="clear" w:color="auto" w:fill="auto"/>
            <w:vAlign w:val="bottom"/>
          </w:tcPr>
          <w:p w14:paraId="221F6328"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Расходы приняты на основании п.7.4.5 ОТС и п.7.2.10 коллективного договора (работодатель предусматривает выделение средств на культурно-массовую и физкультурно-оздоровительную работу в размере 0,3% от ФОТ по основному виду деятельности</w:t>
            </w:r>
          </w:p>
        </w:tc>
      </w:tr>
      <w:tr w:rsidR="000675AF" w:rsidRPr="00FF6DDC" w14:paraId="06D542C8" w14:textId="77777777" w:rsidTr="000675AF">
        <w:trPr>
          <w:trHeight w:val="255"/>
        </w:trPr>
        <w:tc>
          <w:tcPr>
            <w:tcW w:w="1874" w:type="dxa"/>
            <w:tcBorders>
              <w:top w:val="single" w:sz="4" w:space="0" w:color="auto"/>
              <w:left w:val="single" w:sz="4" w:space="0" w:color="auto"/>
            </w:tcBorders>
            <w:shd w:val="clear" w:color="auto" w:fill="FFFFFF"/>
            <w:vAlign w:val="bottom"/>
          </w:tcPr>
          <w:p w14:paraId="0F916EC4"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Страховые взносы во внебюджетные фонды</w:t>
            </w:r>
          </w:p>
        </w:tc>
        <w:tc>
          <w:tcPr>
            <w:tcW w:w="1137" w:type="dxa"/>
            <w:tcBorders>
              <w:top w:val="single" w:sz="4" w:space="0" w:color="auto"/>
              <w:left w:val="single" w:sz="4" w:space="0" w:color="auto"/>
            </w:tcBorders>
            <w:shd w:val="clear" w:color="auto" w:fill="FFFFFF"/>
            <w:noWrap/>
            <w:vAlign w:val="bottom"/>
          </w:tcPr>
          <w:p w14:paraId="595312F1"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27 585</w:t>
            </w:r>
          </w:p>
        </w:tc>
        <w:tc>
          <w:tcPr>
            <w:tcW w:w="863" w:type="dxa"/>
            <w:tcBorders>
              <w:top w:val="nil"/>
              <w:left w:val="single" w:sz="4" w:space="0" w:color="auto"/>
              <w:bottom w:val="single" w:sz="4" w:space="0" w:color="auto"/>
              <w:right w:val="single" w:sz="4" w:space="0" w:color="auto"/>
            </w:tcBorders>
            <w:shd w:val="clear" w:color="auto" w:fill="auto"/>
            <w:vAlign w:val="bottom"/>
          </w:tcPr>
          <w:p w14:paraId="630A9B2A"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9 569  </w:t>
            </w:r>
          </w:p>
        </w:tc>
        <w:tc>
          <w:tcPr>
            <w:tcW w:w="5374" w:type="dxa"/>
            <w:tcBorders>
              <w:top w:val="nil"/>
              <w:left w:val="single" w:sz="4" w:space="0" w:color="auto"/>
              <w:bottom w:val="single" w:sz="4" w:space="0" w:color="auto"/>
              <w:right w:val="single" w:sz="4" w:space="0" w:color="auto"/>
            </w:tcBorders>
            <w:shd w:val="clear" w:color="auto" w:fill="auto"/>
            <w:vAlign w:val="bottom"/>
          </w:tcPr>
          <w:p w14:paraId="28EF7E83"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 xml:space="preserve">Исходя из средневзвешенной фактической ставки за последние 3 года (29,072%) от плановых выплат 32 915,8 тыс. руб. из </w:t>
            </w:r>
            <w:r>
              <w:rPr>
                <w:rFonts w:ascii="Myriad Pro" w:eastAsia="Calibri" w:hAnsi="Myriad Pro" w:cs="Times New Roman"/>
                <w:color w:val="000000"/>
                <w:sz w:val="18"/>
                <w:szCs w:val="18"/>
                <w:shd w:val="clear" w:color="auto" w:fill="FFFFFF"/>
                <w:lang w:eastAsia="ru-RU" w:bidi="ru-RU"/>
              </w:rPr>
              <w:lastRenderedPageBreak/>
              <w:t>прибыли за исключением сумм, не подлежащих налогообложению в соответствии со ст. 422 НК РФ.</w:t>
            </w:r>
          </w:p>
        </w:tc>
      </w:tr>
      <w:tr w:rsidR="000675AF" w:rsidRPr="00FF6DDC" w14:paraId="4ACB0428" w14:textId="77777777" w:rsidTr="000675AF">
        <w:trPr>
          <w:trHeight w:val="255"/>
        </w:trPr>
        <w:tc>
          <w:tcPr>
            <w:tcW w:w="1874" w:type="dxa"/>
            <w:tcBorders>
              <w:top w:val="single" w:sz="4" w:space="0" w:color="auto"/>
              <w:left w:val="single" w:sz="4" w:space="0" w:color="auto"/>
            </w:tcBorders>
            <w:shd w:val="clear" w:color="auto" w:fill="FFFFFF"/>
            <w:vAlign w:val="bottom"/>
          </w:tcPr>
          <w:p w14:paraId="3E6FA84E"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lastRenderedPageBreak/>
              <w:t>Командировочные расходы</w:t>
            </w:r>
          </w:p>
        </w:tc>
        <w:tc>
          <w:tcPr>
            <w:tcW w:w="1137" w:type="dxa"/>
            <w:tcBorders>
              <w:top w:val="single" w:sz="4" w:space="0" w:color="auto"/>
              <w:left w:val="single" w:sz="4" w:space="0" w:color="auto"/>
            </w:tcBorders>
            <w:shd w:val="clear" w:color="auto" w:fill="FFFFFF"/>
            <w:noWrap/>
            <w:vAlign w:val="bottom"/>
          </w:tcPr>
          <w:p w14:paraId="5C989446"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1 884</w:t>
            </w:r>
          </w:p>
        </w:tc>
        <w:tc>
          <w:tcPr>
            <w:tcW w:w="863" w:type="dxa"/>
            <w:tcBorders>
              <w:top w:val="nil"/>
              <w:left w:val="single" w:sz="4" w:space="0" w:color="auto"/>
              <w:bottom w:val="single" w:sz="4" w:space="0" w:color="auto"/>
              <w:right w:val="single" w:sz="4" w:space="0" w:color="auto"/>
            </w:tcBorders>
            <w:shd w:val="clear" w:color="auto" w:fill="auto"/>
            <w:vAlign w:val="bottom"/>
          </w:tcPr>
          <w:p w14:paraId="647D1665"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tcBorders>
              <w:top w:val="nil"/>
              <w:left w:val="single" w:sz="4" w:space="0" w:color="auto"/>
              <w:bottom w:val="single" w:sz="4" w:space="0" w:color="auto"/>
              <w:right w:val="single" w:sz="4" w:space="0" w:color="auto"/>
            </w:tcBorders>
            <w:shd w:val="clear" w:color="auto" w:fill="auto"/>
            <w:vAlign w:val="bottom"/>
          </w:tcPr>
          <w:p w14:paraId="2DD12025"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Расходы учтены по статье «Командировочные расходы»</w:t>
            </w:r>
          </w:p>
        </w:tc>
      </w:tr>
      <w:tr w:rsidR="000675AF" w:rsidRPr="00FF6DDC" w14:paraId="5621C9F5" w14:textId="77777777" w:rsidTr="000675AF">
        <w:trPr>
          <w:trHeight w:val="255"/>
        </w:trPr>
        <w:tc>
          <w:tcPr>
            <w:tcW w:w="1874" w:type="dxa"/>
            <w:tcBorders>
              <w:top w:val="single" w:sz="4" w:space="0" w:color="auto"/>
              <w:left w:val="single" w:sz="4" w:space="0" w:color="auto"/>
            </w:tcBorders>
            <w:shd w:val="clear" w:color="auto" w:fill="FFFFFF"/>
            <w:vAlign w:val="bottom"/>
          </w:tcPr>
          <w:p w14:paraId="696B4EC4" w14:textId="77777777" w:rsidR="000675AF" w:rsidRPr="00FF6DDC" w:rsidRDefault="000675AF" w:rsidP="000675AF">
            <w:pPr>
              <w:widowControl w:val="0"/>
              <w:spacing w:after="0" w:line="210" w:lineRule="exact"/>
              <w:rPr>
                <w:rFonts w:ascii="Myriad Pro" w:eastAsia="Times New Roman" w:hAnsi="Myriad Pro" w:cs="Times New Roman"/>
                <w:sz w:val="18"/>
                <w:szCs w:val="18"/>
              </w:rPr>
            </w:pPr>
            <w:r w:rsidRPr="00FF6DDC">
              <w:rPr>
                <w:rFonts w:ascii="Myriad Pro" w:eastAsia="Times New Roman" w:hAnsi="Myriad Pro" w:cs="Times New Roman"/>
                <w:color w:val="000000"/>
                <w:sz w:val="18"/>
                <w:szCs w:val="18"/>
                <w:shd w:val="clear" w:color="auto" w:fill="FFFFFF"/>
                <w:lang w:eastAsia="ru-RU" w:bidi="ru-RU"/>
              </w:rPr>
              <w:t>Спортивно-массовые</w:t>
            </w:r>
          </w:p>
          <w:p w14:paraId="54B9A60B"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мероприятия</w:t>
            </w:r>
          </w:p>
        </w:tc>
        <w:tc>
          <w:tcPr>
            <w:tcW w:w="1137" w:type="dxa"/>
            <w:tcBorders>
              <w:top w:val="single" w:sz="4" w:space="0" w:color="auto"/>
              <w:left w:val="single" w:sz="4" w:space="0" w:color="auto"/>
            </w:tcBorders>
            <w:shd w:val="clear" w:color="auto" w:fill="FFFFFF"/>
            <w:noWrap/>
            <w:vAlign w:val="bottom"/>
          </w:tcPr>
          <w:p w14:paraId="7123E2F6"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2 440</w:t>
            </w:r>
          </w:p>
        </w:tc>
        <w:tc>
          <w:tcPr>
            <w:tcW w:w="863" w:type="dxa"/>
            <w:tcBorders>
              <w:top w:val="nil"/>
              <w:left w:val="single" w:sz="4" w:space="0" w:color="auto"/>
              <w:bottom w:val="single" w:sz="4" w:space="0" w:color="auto"/>
              <w:right w:val="single" w:sz="4" w:space="0" w:color="auto"/>
            </w:tcBorders>
            <w:shd w:val="clear" w:color="auto" w:fill="auto"/>
            <w:vAlign w:val="bottom"/>
          </w:tcPr>
          <w:p w14:paraId="08C6F7F3"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vMerge w:val="restart"/>
            <w:tcBorders>
              <w:top w:val="nil"/>
              <w:left w:val="single" w:sz="4" w:space="0" w:color="auto"/>
              <w:right w:val="single" w:sz="4" w:space="0" w:color="auto"/>
            </w:tcBorders>
            <w:shd w:val="clear" w:color="auto" w:fill="auto"/>
            <w:vAlign w:val="bottom"/>
          </w:tcPr>
          <w:p w14:paraId="5422CD10"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Не приняты ввиду того, что не относятся напрямую на регулируемый вид деятельности и могут быть покрыты за счет отчислений в профком.</w:t>
            </w:r>
          </w:p>
        </w:tc>
      </w:tr>
      <w:tr w:rsidR="000675AF" w:rsidRPr="00FF6DDC" w14:paraId="0DA2243D" w14:textId="77777777" w:rsidTr="000675AF">
        <w:trPr>
          <w:trHeight w:val="255"/>
        </w:trPr>
        <w:tc>
          <w:tcPr>
            <w:tcW w:w="1874" w:type="dxa"/>
            <w:tcBorders>
              <w:top w:val="single" w:sz="4" w:space="0" w:color="auto"/>
              <w:left w:val="single" w:sz="4" w:space="0" w:color="auto"/>
            </w:tcBorders>
            <w:shd w:val="clear" w:color="auto" w:fill="FFFFFF"/>
            <w:vAlign w:val="bottom"/>
          </w:tcPr>
          <w:p w14:paraId="694DB277" w14:textId="77777777" w:rsidR="000675AF" w:rsidRPr="00FF6DDC" w:rsidRDefault="000675AF" w:rsidP="000675AF">
            <w:pPr>
              <w:widowControl w:val="0"/>
              <w:spacing w:after="0" w:line="210" w:lineRule="exact"/>
              <w:rPr>
                <w:rFonts w:ascii="Myriad Pro" w:eastAsia="Times New Roman" w:hAnsi="Myriad Pro" w:cs="Times New Roman"/>
                <w:sz w:val="18"/>
                <w:szCs w:val="18"/>
              </w:rPr>
            </w:pPr>
            <w:r w:rsidRPr="00FF6DDC">
              <w:rPr>
                <w:rFonts w:ascii="Myriad Pro" w:eastAsia="Times New Roman" w:hAnsi="Myriad Pro" w:cs="Times New Roman"/>
                <w:color w:val="000000"/>
                <w:sz w:val="18"/>
                <w:szCs w:val="18"/>
                <w:shd w:val="clear" w:color="auto" w:fill="FFFFFF"/>
                <w:lang w:eastAsia="ru-RU" w:bidi="ru-RU"/>
              </w:rPr>
              <w:t>Культурно-просветительские</w:t>
            </w:r>
          </w:p>
          <w:p w14:paraId="64C45FBC"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мероприятия</w:t>
            </w:r>
          </w:p>
        </w:tc>
        <w:tc>
          <w:tcPr>
            <w:tcW w:w="1137" w:type="dxa"/>
            <w:tcBorders>
              <w:top w:val="single" w:sz="4" w:space="0" w:color="auto"/>
              <w:left w:val="single" w:sz="4" w:space="0" w:color="auto"/>
            </w:tcBorders>
            <w:shd w:val="clear" w:color="auto" w:fill="FFFFFF"/>
            <w:noWrap/>
            <w:vAlign w:val="bottom"/>
          </w:tcPr>
          <w:p w14:paraId="5C99ADB3"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4 578</w:t>
            </w:r>
          </w:p>
        </w:tc>
        <w:tc>
          <w:tcPr>
            <w:tcW w:w="863" w:type="dxa"/>
            <w:tcBorders>
              <w:top w:val="nil"/>
              <w:left w:val="single" w:sz="4" w:space="0" w:color="auto"/>
              <w:bottom w:val="single" w:sz="4" w:space="0" w:color="auto"/>
              <w:right w:val="single" w:sz="4" w:space="0" w:color="auto"/>
            </w:tcBorders>
            <w:shd w:val="clear" w:color="auto" w:fill="auto"/>
            <w:vAlign w:val="bottom"/>
          </w:tcPr>
          <w:p w14:paraId="0EA99647"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vMerge/>
            <w:tcBorders>
              <w:left w:val="single" w:sz="4" w:space="0" w:color="auto"/>
              <w:bottom w:val="single" w:sz="4" w:space="0" w:color="auto"/>
              <w:right w:val="single" w:sz="4" w:space="0" w:color="auto"/>
            </w:tcBorders>
            <w:shd w:val="clear" w:color="auto" w:fill="auto"/>
            <w:vAlign w:val="bottom"/>
          </w:tcPr>
          <w:p w14:paraId="1AF6EB00"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p>
        </w:tc>
      </w:tr>
      <w:tr w:rsidR="000675AF" w:rsidRPr="00FF6DDC" w14:paraId="119378A6" w14:textId="77777777" w:rsidTr="000675AF">
        <w:trPr>
          <w:trHeight w:val="255"/>
        </w:trPr>
        <w:tc>
          <w:tcPr>
            <w:tcW w:w="1874" w:type="dxa"/>
            <w:tcBorders>
              <w:top w:val="single" w:sz="4" w:space="0" w:color="auto"/>
              <w:left w:val="single" w:sz="4" w:space="0" w:color="auto"/>
            </w:tcBorders>
            <w:shd w:val="clear" w:color="auto" w:fill="FFFFFF"/>
            <w:vAlign w:val="bottom"/>
          </w:tcPr>
          <w:p w14:paraId="2054E558"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Госпошлина, судебные издержки</w:t>
            </w:r>
          </w:p>
        </w:tc>
        <w:tc>
          <w:tcPr>
            <w:tcW w:w="1137" w:type="dxa"/>
            <w:tcBorders>
              <w:top w:val="single" w:sz="4" w:space="0" w:color="auto"/>
              <w:left w:val="single" w:sz="4" w:space="0" w:color="auto"/>
            </w:tcBorders>
            <w:shd w:val="clear" w:color="auto" w:fill="FFFFFF"/>
            <w:noWrap/>
            <w:vAlign w:val="bottom"/>
          </w:tcPr>
          <w:p w14:paraId="73EF28BF"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19 505</w:t>
            </w:r>
          </w:p>
        </w:tc>
        <w:tc>
          <w:tcPr>
            <w:tcW w:w="863" w:type="dxa"/>
            <w:tcBorders>
              <w:top w:val="nil"/>
              <w:left w:val="single" w:sz="4" w:space="0" w:color="auto"/>
              <w:bottom w:val="single" w:sz="4" w:space="0" w:color="auto"/>
              <w:right w:val="single" w:sz="4" w:space="0" w:color="auto"/>
            </w:tcBorders>
            <w:shd w:val="clear" w:color="auto" w:fill="auto"/>
            <w:vAlign w:val="bottom"/>
          </w:tcPr>
          <w:p w14:paraId="38FB280A"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tcBorders>
              <w:top w:val="nil"/>
              <w:left w:val="single" w:sz="4" w:space="0" w:color="auto"/>
              <w:bottom w:val="single" w:sz="4" w:space="0" w:color="auto"/>
              <w:right w:val="single" w:sz="4" w:space="0" w:color="auto"/>
            </w:tcBorders>
            <w:shd w:val="clear" w:color="auto" w:fill="auto"/>
            <w:vAlign w:val="bottom"/>
          </w:tcPr>
          <w:p w14:paraId="163BDCD4"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Г</w:t>
            </w:r>
            <w:r w:rsidRPr="00FF6DDC">
              <w:rPr>
                <w:rFonts w:ascii="Myriad Pro" w:eastAsia="Calibri" w:hAnsi="Myriad Pro" w:cs="Times New Roman"/>
                <w:color w:val="000000"/>
                <w:sz w:val="18"/>
                <w:szCs w:val="18"/>
                <w:shd w:val="clear" w:color="auto" w:fill="FFFFFF"/>
                <w:lang w:eastAsia="ru-RU" w:bidi="ru-RU"/>
              </w:rPr>
              <w:t>осударственная пошлина по исковым заявлениям в отношении потребителей-неплательщиков оплачивается за счет ответчика. ТСО представлена пояснительная записка о значительной дебиторской задолженности ПАО «</w:t>
            </w:r>
            <w:proofErr w:type="spellStart"/>
            <w:r w:rsidRPr="00FF6DDC">
              <w:rPr>
                <w:rFonts w:ascii="Myriad Pro" w:eastAsia="Calibri" w:hAnsi="Myriad Pro" w:cs="Times New Roman"/>
                <w:color w:val="000000"/>
                <w:sz w:val="18"/>
                <w:szCs w:val="18"/>
                <w:shd w:val="clear" w:color="auto" w:fill="FFFFFF"/>
                <w:lang w:eastAsia="ru-RU" w:bidi="ru-RU"/>
              </w:rPr>
              <w:t>Волгоградэнергосбыт</w:t>
            </w:r>
            <w:proofErr w:type="spellEnd"/>
            <w:r w:rsidRPr="00FF6DDC">
              <w:rPr>
                <w:rFonts w:ascii="Myriad Pro" w:eastAsia="Calibri" w:hAnsi="Myriad Pro" w:cs="Times New Roman"/>
                <w:color w:val="000000"/>
                <w:sz w:val="18"/>
                <w:szCs w:val="18"/>
                <w:shd w:val="clear" w:color="auto" w:fill="FFFFFF"/>
                <w:lang w:eastAsia="ru-RU" w:bidi="ru-RU"/>
              </w:rPr>
              <w:t>», МУПП «ВМЭС»</w:t>
            </w:r>
          </w:p>
        </w:tc>
      </w:tr>
      <w:tr w:rsidR="000675AF" w:rsidRPr="00FF6DDC" w14:paraId="3FB4D37C" w14:textId="77777777" w:rsidTr="000675AF">
        <w:trPr>
          <w:trHeight w:val="255"/>
        </w:trPr>
        <w:tc>
          <w:tcPr>
            <w:tcW w:w="1874" w:type="dxa"/>
            <w:tcBorders>
              <w:top w:val="single" w:sz="4" w:space="0" w:color="auto"/>
              <w:left w:val="single" w:sz="4" w:space="0" w:color="auto"/>
            </w:tcBorders>
            <w:shd w:val="clear" w:color="auto" w:fill="FFFFFF"/>
            <w:vAlign w:val="bottom"/>
          </w:tcPr>
          <w:p w14:paraId="618844A8"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Расходы на управление капиталом</w:t>
            </w:r>
          </w:p>
        </w:tc>
        <w:tc>
          <w:tcPr>
            <w:tcW w:w="1137" w:type="dxa"/>
            <w:tcBorders>
              <w:top w:val="single" w:sz="4" w:space="0" w:color="auto"/>
              <w:left w:val="single" w:sz="4" w:space="0" w:color="auto"/>
            </w:tcBorders>
            <w:shd w:val="clear" w:color="auto" w:fill="FFFFFF"/>
            <w:noWrap/>
            <w:vAlign w:val="bottom"/>
          </w:tcPr>
          <w:p w14:paraId="43BEBE64"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1 833</w:t>
            </w:r>
          </w:p>
        </w:tc>
        <w:tc>
          <w:tcPr>
            <w:tcW w:w="863" w:type="dxa"/>
            <w:tcBorders>
              <w:top w:val="nil"/>
              <w:left w:val="single" w:sz="4" w:space="0" w:color="auto"/>
              <w:bottom w:val="single" w:sz="4" w:space="0" w:color="auto"/>
              <w:right w:val="single" w:sz="4" w:space="0" w:color="auto"/>
            </w:tcBorders>
            <w:shd w:val="clear" w:color="auto" w:fill="auto"/>
            <w:vAlign w:val="bottom"/>
          </w:tcPr>
          <w:p w14:paraId="079AE89C"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584  </w:t>
            </w:r>
          </w:p>
        </w:tc>
        <w:tc>
          <w:tcPr>
            <w:tcW w:w="5374" w:type="dxa"/>
            <w:tcBorders>
              <w:top w:val="nil"/>
              <w:left w:val="single" w:sz="4" w:space="0" w:color="auto"/>
              <w:bottom w:val="single" w:sz="4" w:space="0" w:color="auto"/>
              <w:right w:val="single" w:sz="4" w:space="0" w:color="auto"/>
            </w:tcBorders>
            <w:shd w:val="clear" w:color="auto" w:fill="auto"/>
            <w:vAlign w:val="bottom"/>
          </w:tcPr>
          <w:p w14:paraId="5CDA59D3"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Приняты с учетом роста на ИПЦ 4,6% согласно прогнозу социально-экономического развития. В 2015 году расходы были приняты по предложению ТСО в полном объеме, далее ежегодно подлежали индексации на ИПЦ. Данные расходы относятся полностью на исполнительный аппарат, включают в себя стоимость услуг по хранению и ведению реестра акций.</w:t>
            </w:r>
          </w:p>
        </w:tc>
      </w:tr>
      <w:tr w:rsidR="000675AF" w:rsidRPr="00FF6DDC" w14:paraId="683FA32B" w14:textId="77777777" w:rsidTr="000675AF">
        <w:trPr>
          <w:trHeight w:val="255"/>
        </w:trPr>
        <w:tc>
          <w:tcPr>
            <w:tcW w:w="1874" w:type="dxa"/>
            <w:tcBorders>
              <w:top w:val="single" w:sz="4" w:space="0" w:color="auto"/>
              <w:left w:val="single" w:sz="4" w:space="0" w:color="auto"/>
            </w:tcBorders>
            <w:shd w:val="clear" w:color="auto" w:fill="FFFFFF"/>
            <w:vAlign w:val="bottom"/>
          </w:tcPr>
          <w:p w14:paraId="1722221A"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Возмещение морального и физического вреда</w:t>
            </w:r>
          </w:p>
        </w:tc>
        <w:tc>
          <w:tcPr>
            <w:tcW w:w="1137" w:type="dxa"/>
            <w:tcBorders>
              <w:top w:val="single" w:sz="4" w:space="0" w:color="auto"/>
              <w:left w:val="single" w:sz="4" w:space="0" w:color="auto"/>
            </w:tcBorders>
            <w:shd w:val="clear" w:color="auto" w:fill="FFFFFF"/>
            <w:noWrap/>
            <w:vAlign w:val="bottom"/>
          </w:tcPr>
          <w:p w14:paraId="1383020F"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4 404</w:t>
            </w:r>
          </w:p>
        </w:tc>
        <w:tc>
          <w:tcPr>
            <w:tcW w:w="863" w:type="dxa"/>
            <w:tcBorders>
              <w:top w:val="nil"/>
              <w:left w:val="single" w:sz="4" w:space="0" w:color="auto"/>
              <w:bottom w:val="single" w:sz="4" w:space="0" w:color="auto"/>
              <w:right w:val="single" w:sz="4" w:space="0" w:color="auto"/>
            </w:tcBorders>
            <w:shd w:val="clear" w:color="auto" w:fill="auto"/>
            <w:vAlign w:val="bottom"/>
          </w:tcPr>
          <w:p w14:paraId="23F2BF49"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239  </w:t>
            </w:r>
          </w:p>
        </w:tc>
        <w:tc>
          <w:tcPr>
            <w:tcW w:w="5374" w:type="dxa"/>
            <w:tcBorders>
              <w:top w:val="nil"/>
              <w:left w:val="single" w:sz="4" w:space="0" w:color="auto"/>
              <w:bottom w:val="single" w:sz="4" w:space="0" w:color="auto"/>
              <w:right w:val="single" w:sz="4" w:space="0" w:color="auto"/>
            </w:tcBorders>
            <w:shd w:val="clear" w:color="auto" w:fill="auto"/>
            <w:vAlign w:val="bottom"/>
          </w:tcPr>
          <w:p w14:paraId="32A11216"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Приняты на уровне плана предыдущего периода на возмещение ущерба лицам, причиненного в результате нештатных ситуаций в производственной деятельности предприятия по решениям суда.</w:t>
            </w:r>
          </w:p>
        </w:tc>
      </w:tr>
      <w:tr w:rsidR="000675AF" w:rsidRPr="00FF6DDC" w14:paraId="71B5FE01" w14:textId="77777777" w:rsidTr="000675AF">
        <w:trPr>
          <w:trHeight w:val="255"/>
        </w:trPr>
        <w:tc>
          <w:tcPr>
            <w:tcW w:w="1874" w:type="dxa"/>
            <w:tcBorders>
              <w:top w:val="single" w:sz="4" w:space="0" w:color="auto"/>
              <w:left w:val="single" w:sz="4" w:space="0" w:color="auto"/>
            </w:tcBorders>
            <w:shd w:val="clear" w:color="auto" w:fill="FFFFFF"/>
            <w:vAlign w:val="bottom"/>
          </w:tcPr>
          <w:p w14:paraId="6C6385E8"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Совещания, конкурсы по энергетической деятельности</w:t>
            </w:r>
          </w:p>
        </w:tc>
        <w:tc>
          <w:tcPr>
            <w:tcW w:w="1137" w:type="dxa"/>
            <w:tcBorders>
              <w:top w:val="single" w:sz="4" w:space="0" w:color="auto"/>
              <w:left w:val="single" w:sz="4" w:space="0" w:color="auto"/>
            </w:tcBorders>
            <w:shd w:val="clear" w:color="auto" w:fill="FFFFFF"/>
            <w:noWrap/>
            <w:vAlign w:val="bottom"/>
          </w:tcPr>
          <w:p w14:paraId="4114F497"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6 338</w:t>
            </w:r>
          </w:p>
        </w:tc>
        <w:tc>
          <w:tcPr>
            <w:tcW w:w="863" w:type="dxa"/>
            <w:tcBorders>
              <w:top w:val="nil"/>
              <w:left w:val="single" w:sz="4" w:space="0" w:color="auto"/>
              <w:bottom w:val="single" w:sz="4" w:space="0" w:color="auto"/>
              <w:right w:val="single" w:sz="4" w:space="0" w:color="auto"/>
            </w:tcBorders>
            <w:shd w:val="clear" w:color="auto" w:fill="auto"/>
            <w:vAlign w:val="bottom"/>
          </w:tcPr>
          <w:p w14:paraId="5BF8207E"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tcBorders>
              <w:top w:val="nil"/>
              <w:left w:val="single" w:sz="4" w:space="0" w:color="auto"/>
              <w:bottom w:val="single" w:sz="4" w:space="0" w:color="auto"/>
              <w:right w:val="single" w:sz="4" w:space="0" w:color="auto"/>
            </w:tcBorders>
            <w:shd w:val="clear" w:color="auto" w:fill="auto"/>
            <w:vAlign w:val="bottom"/>
          </w:tcPr>
          <w:p w14:paraId="5903613B"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Расходы на буфетное обслуживание семинаров и соревнований не приняты ввиду их экономической не обоснованности, не обязательности. Данные затраты возможно отнести за счет статьи «Представительские расходы».</w:t>
            </w:r>
          </w:p>
        </w:tc>
      </w:tr>
      <w:tr w:rsidR="000675AF" w:rsidRPr="00FF6DDC" w14:paraId="4982400D" w14:textId="77777777" w:rsidTr="000675AF">
        <w:trPr>
          <w:trHeight w:val="255"/>
        </w:trPr>
        <w:tc>
          <w:tcPr>
            <w:tcW w:w="1874" w:type="dxa"/>
            <w:tcBorders>
              <w:top w:val="single" w:sz="4" w:space="0" w:color="auto"/>
              <w:left w:val="single" w:sz="4" w:space="0" w:color="auto"/>
            </w:tcBorders>
            <w:shd w:val="clear" w:color="auto" w:fill="FFFFFF"/>
            <w:vAlign w:val="bottom"/>
          </w:tcPr>
          <w:p w14:paraId="6DDE69F1"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Издержки по исполнительному производству</w:t>
            </w:r>
          </w:p>
        </w:tc>
        <w:tc>
          <w:tcPr>
            <w:tcW w:w="1137" w:type="dxa"/>
            <w:tcBorders>
              <w:top w:val="single" w:sz="4" w:space="0" w:color="auto"/>
              <w:left w:val="single" w:sz="4" w:space="0" w:color="auto"/>
            </w:tcBorders>
            <w:shd w:val="clear" w:color="auto" w:fill="FFFFFF"/>
            <w:noWrap/>
            <w:vAlign w:val="bottom"/>
          </w:tcPr>
          <w:p w14:paraId="08932CE1"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1 214</w:t>
            </w:r>
          </w:p>
        </w:tc>
        <w:tc>
          <w:tcPr>
            <w:tcW w:w="863" w:type="dxa"/>
            <w:tcBorders>
              <w:top w:val="nil"/>
              <w:left w:val="single" w:sz="4" w:space="0" w:color="auto"/>
              <w:bottom w:val="single" w:sz="4" w:space="0" w:color="auto"/>
              <w:right w:val="single" w:sz="4" w:space="0" w:color="auto"/>
            </w:tcBorders>
            <w:shd w:val="clear" w:color="auto" w:fill="auto"/>
            <w:vAlign w:val="bottom"/>
          </w:tcPr>
          <w:p w14:paraId="112D5DA0"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tcBorders>
              <w:top w:val="nil"/>
              <w:left w:val="single" w:sz="4" w:space="0" w:color="auto"/>
              <w:bottom w:val="single" w:sz="4" w:space="0" w:color="auto"/>
              <w:right w:val="single" w:sz="4" w:space="0" w:color="auto"/>
            </w:tcBorders>
            <w:shd w:val="clear" w:color="auto" w:fill="auto"/>
            <w:vAlign w:val="bottom"/>
          </w:tcPr>
          <w:p w14:paraId="146D8B36"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Расходы па оплату возможных к взысканию денежных средств с организации в виде исполнительного сбора при несвоевременной оплате (просрочки исполнения исполнительных листов) постановлений о возбуждении исполнительного производства не приняты ввиду их экономической необоснованности.</w:t>
            </w:r>
          </w:p>
        </w:tc>
      </w:tr>
      <w:tr w:rsidR="000675AF" w:rsidRPr="00FF6DDC" w14:paraId="282D27C3" w14:textId="77777777" w:rsidTr="000675AF">
        <w:trPr>
          <w:trHeight w:val="255"/>
        </w:trPr>
        <w:tc>
          <w:tcPr>
            <w:tcW w:w="1874" w:type="dxa"/>
            <w:tcBorders>
              <w:top w:val="single" w:sz="4" w:space="0" w:color="auto"/>
              <w:left w:val="single" w:sz="4" w:space="0" w:color="auto"/>
            </w:tcBorders>
            <w:shd w:val="clear" w:color="auto" w:fill="FFFFFF"/>
            <w:vAlign w:val="bottom"/>
          </w:tcPr>
          <w:p w14:paraId="24E01DB9"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Услуги банков для целей произв. и РКО</w:t>
            </w:r>
          </w:p>
        </w:tc>
        <w:tc>
          <w:tcPr>
            <w:tcW w:w="1137" w:type="dxa"/>
            <w:tcBorders>
              <w:top w:val="single" w:sz="4" w:space="0" w:color="auto"/>
              <w:left w:val="single" w:sz="4" w:space="0" w:color="auto"/>
            </w:tcBorders>
            <w:shd w:val="clear" w:color="auto" w:fill="FFFFFF"/>
            <w:noWrap/>
            <w:vAlign w:val="bottom"/>
          </w:tcPr>
          <w:p w14:paraId="44E1045E"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395</w:t>
            </w:r>
          </w:p>
        </w:tc>
        <w:tc>
          <w:tcPr>
            <w:tcW w:w="863" w:type="dxa"/>
            <w:tcBorders>
              <w:top w:val="nil"/>
              <w:left w:val="single" w:sz="4" w:space="0" w:color="auto"/>
              <w:bottom w:val="single" w:sz="4" w:space="0" w:color="auto"/>
              <w:right w:val="single" w:sz="4" w:space="0" w:color="auto"/>
            </w:tcBorders>
            <w:shd w:val="clear" w:color="auto" w:fill="auto"/>
            <w:vAlign w:val="bottom"/>
          </w:tcPr>
          <w:p w14:paraId="077172E7"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395  </w:t>
            </w:r>
          </w:p>
        </w:tc>
        <w:tc>
          <w:tcPr>
            <w:tcW w:w="5374" w:type="dxa"/>
            <w:tcBorders>
              <w:top w:val="nil"/>
              <w:left w:val="single" w:sz="4" w:space="0" w:color="auto"/>
              <w:bottom w:val="single" w:sz="4" w:space="0" w:color="auto"/>
              <w:right w:val="single" w:sz="4" w:space="0" w:color="auto"/>
            </w:tcBorders>
            <w:shd w:val="clear" w:color="auto" w:fill="auto"/>
            <w:vAlign w:val="bottom"/>
          </w:tcPr>
          <w:p w14:paraId="2651B8D9"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Расходы приняты по предложению ТСО, предназначены на ведение банковских счетов, межбанковские переводы, комиссии за взнос или выдачу наличных.</w:t>
            </w:r>
          </w:p>
        </w:tc>
      </w:tr>
      <w:tr w:rsidR="000675AF" w:rsidRPr="00FF6DDC" w14:paraId="50C7DFDC" w14:textId="77777777" w:rsidTr="000675AF">
        <w:trPr>
          <w:trHeight w:val="255"/>
        </w:trPr>
        <w:tc>
          <w:tcPr>
            <w:tcW w:w="1874" w:type="dxa"/>
            <w:tcBorders>
              <w:top w:val="single" w:sz="4" w:space="0" w:color="auto"/>
              <w:left w:val="single" w:sz="4" w:space="0" w:color="auto"/>
            </w:tcBorders>
            <w:shd w:val="clear" w:color="auto" w:fill="FFFFFF"/>
            <w:vAlign w:val="bottom"/>
          </w:tcPr>
          <w:p w14:paraId="675B2FE4"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Невозмещаемый НДС</w:t>
            </w:r>
          </w:p>
        </w:tc>
        <w:tc>
          <w:tcPr>
            <w:tcW w:w="1137" w:type="dxa"/>
            <w:tcBorders>
              <w:top w:val="single" w:sz="4" w:space="0" w:color="auto"/>
              <w:left w:val="single" w:sz="4" w:space="0" w:color="auto"/>
            </w:tcBorders>
            <w:shd w:val="clear" w:color="auto" w:fill="FFFFFF"/>
            <w:noWrap/>
            <w:vAlign w:val="bottom"/>
          </w:tcPr>
          <w:p w14:paraId="304925AE"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49</w:t>
            </w:r>
          </w:p>
        </w:tc>
        <w:tc>
          <w:tcPr>
            <w:tcW w:w="863" w:type="dxa"/>
            <w:tcBorders>
              <w:top w:val="nil"/>
              <w:left w:val="single" w:sz="4" w:space="0" w:color="auto"/>
              <w:bottom w:val="single" w:sz="4" w:space="0" w:color="auto"/>
              <w:right w:val="single" w:sz="4" w:space="0" w:color="auto"/>
            </w:tcBorders>
            <w:shd w:val="clear" w:color="auto" w:fill="auto"/>
            <w:vAlign w:val="bottom"/>
          </w:tcPr>
          <w:p w14:paraId="0137549D"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tcBorders>
              <w:top w:val="nil"/>
              <w:left w:val="single" w:sz="4" w:space="0" w:color="auto"/>
              <w:bottom w:val="single" w:sz="4" w:space="0" w:color="auto"/>
              <w:right w:val="single" w:sz="4" w:space="0" w:color="auto"/>
            </w:tcBorders>
            <w:shd w:val="clear" w:color="auto" w:fill="auto"/>
            <w:vAlign w:val="bottom"/>
          </w:tcPr>
          <w:p w14:paraId="42B5BAB1"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Расходы не приняты т.к. носят непроизводственный характер (ст.170 НК). ТСО представлена пояснительная записка по затратам по невозмещаемому НДС, который рассчитан от затрат на покупку букетов цветов для поздравительных мероприятий.</w:t>
            </w:r>
          </w:p>
        </w:tc>
      </w:tr>
      <w:tr w:rsidR="000675AF" w:rsidRPr="00FF6DDC" w14:paraId="296A829F" w14:textId="77777777" w:rsidTr="000675AF">
        <w:trPr>
          <w:trHeight w:val="255"/>
        </w:trPr>
        <w:tc>
          <w:tcPr>
            <w:tcW w:w="1874" w:type="dxa"/>
            <w:tcBorders>
              <w:top w:val="single" w:sz="4" w:space="0" w:color="auto"/>
              <w:left w:val="single" w:sz="4" w:space="0" w:color="auto"/>
            </w:tcBorders>
            <w:shd w:val="clear" w:color="auto" w:fill="FFFFFF"/>
            <w:vAlign w:val="bottom"/>
          </w:tcPr>
          <w:p w14:paraId="1EE3CBC6"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Расходы по списанию основных средств</w:t>
            </w:r>
          </w:p>
        </w:tc>
        <w:tc>
          <w:tcPr>
            <w:tcW w:w="1137" w:type="dxa"/>
            <w:tcBorders>
              <w:top w:val="single" w:sz="4" w:space="0" w:color="auto"/>
              <w:left w:val="single" w:sz="4" w:space="0" w:color="auto"/>
            </w:tcBorders>
            <w:shd w:val="clear" w:color="auto" w:fill="FFFFFF"/>
            <w:noWrap/>
            <w:vAlign w:val="bottom"/>
          </w:tcPr>
          <w:p w14:paraId="240D1E08"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3 636</w:t>
            </w:r>
          </w:p>
        </w:tc>
        <w:tc>
          <w:tcPr>
            <w:tcW w:w="863" w:type="dxa"/>
            <w:tcBorders>
              <w:top w:val="nil"/>
              <w:left w:val="single" w:sz="4" w:space="0" w:color="auto"/>
              <w:bottom w:val="single" w:sz="4" w:space="0" w:color="auto"/>
              <w:right w:val="single" w:sz="4" w:space="0" w:color="auto"/>
            </w:tcBorders>
            <w:shd w:val="clear" w:color="auto" w:fill="auto"/>
            <w:vAlign w:val="bottom"/>
          </w:tcPr>
          <w:p w14:paraId="2645EE1A"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tcBorders>
              <w:top w:val="nil"/>
              <w:left w:val="single" w:sz="4" w:space="0" w:color="auto"/>
              <w:bottom w:val="single" w:sz="4" w:space="0" w:color="auto"/>
              <w:right w:val="single" w:sz="4" w:space="0" w:color="auto"/>
            </w:tcBorders>
            <w:shd w:val="clear" w:color="auto" w:fill="auto"/>
            <w:vAlign w:val="bottom"/>
          </w:tcPr>
          <w:p w14:paraId="63CC2313"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Расходы не приняты. Представлена пояснительная записка о списании объектов ОС ПС «</w:t>
            </w:r>
            <w:proofErr w:type="spellStart"/>
            <w:r w:rsidRPr="00FF6DDC">
              <w:rPr>
                <w:rFonts w:ascii="Myriad Pro" w:eastAsia="Calibri" w:hAnsi="Myriad Pro" w:cs="Times New Roman"/>
                <w:color w:val="000000"/>
                <w:sz w:val="18"/>
                <w:szCs w:val="18"/>
                <w:shd w:val="clear" w:color="auto" w:fill="FFFFFF"/>
                <w:lang w:eastAsia="ru-RU" w:bidi="ru-RU"/>
              </w:rPr>
              <w:t>ТДиН</w:t>
            </w:r>
            <w:proofErr w:type="spellEnd"/>
            <w:r w:rsidRPr="00FF6DDC">
              <w:rPr>
                <w:rFonts w:ascii="Myriad Pro" w:eastAsia="Calibri" w:hAnsi="Myriad Pro" w:cs="Times New Roman"/>
                <w:color w:val="000000"/>
                <w:sz w:val="18"/>
                <w:szCs w:val="18"/>
                <w:shd w:val="clear" w:color="auto" w:fill="FFFFFF"/>
                <w:lang w:eastAsia="ru-RU" w:bidi="ru-RU"/>
              </w:rPr>
              <w:t>» и «Спортивная» в рамках проведения ЧМ-2018 по футболу, а именно ячеек 6кВ и часть ОРУ-110 ПС «Спортивная» и реконструкция ПС «</w:t>
            </w:r>
            <w:proofErr w:type="spellStart"/>
            <w:r w:rsidRPr="00FF6DDC">
              <w:rPr>
                <w:rFonts w:ascii="Myriad Pro" w:eastAsia="Calibri" w:hAnsi="Myriad Pro" w:cs="Times New Roman"/>
                <w:color w:val="000000"/>
                <w:sz w:val="18"/>
                <w:szCs w:val="18"/>
                <w:shd w:val="clear" w:color="auto" w:fill="FFFFFF"/>
                <w:lang w:eastAsia="ru-RU" w:bidi="ru-RU"/>
              </w:rPr>
              <w:t>ТДиН</w:t>
            </w:r>
            <w:proofErr w:type="spellEnd"/>
            <w:r w:rsidRPr="00FF6DDC">
              <w:rPr>
                <w:rFonts w:ascii="Myriad Pro" w:eastAsia="Calibri" w:hAnsi="Myriad Pro" w:cs="Times New Roman"/>
                <w:color w:val="000000"/>
                <w:sz w:val="18"/>
                <w:szCs w:val="18"/>
                <w:shd w:val="clear" w:color="auto" w:fill="FFFFFF"/>
                <w:lang w:eastAsia="ru-RU" w:bidi="ru-RU"/>
              </w:rPr>
              <w:t>» с годами выпуска 1959-1965. Отсутствие инвентарной карточки учета объектов ОС не позволяет однозначно сделать вывод об остаточной стоимости.</w:t>
            </w:r>
          </w:p>
        </w:tc>
      </w:tr>
      <w:tr w:rsidR="000675AF" w:rsidRPr="00FF6DDC" w14:paraId="4A9090BB" w14:textId="77777777" w:rsidTr="000675AF">
        <w:trPr>
          <w:trHeight w:val="255"/>
        </w:trPr>
        <w:tc>
          <w:tcPr>
            <w:tcW w:w="1874" w:type="dxa"/>
            <w:tcBorders>
              <w:top w:val="single" w:sz="4" w:space="0" w:color="auto"/>
              <w:left w:val="single" w:sz="4" w:space="0" w:color="auto"/>
            </w:tcBorders>
            <w:shd w:val="clear" w:color="auto" w:fill="FFFFFF"/>
            <w:vAlign w:val="bottom"/>
          </w:tcPr>
          <w:p w14:paraId="7621C4C2"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Списание дебиторской задолженности</w:t>
            </w:r>
          </w:p>
        </w:tc>
        <w:tc>
          <w:tcPr>
            <w:tcW w:w="1137" w:type="dxa"/>
            <w:tcBorders>
              <w:top w:val="single" w:sz="4" w:space="0" w:color="auto"/>
              <w:left w:val="single" w:sz="4" w:space="0" w:color="auto"/>
            </w:tcBorders>
            <w:shd w:val="clear" w:color="auto" w:fill="FFFFFF"/>
            <w:noWrap/>
            <w:vAlign w:val="bottom"/>
          </w:tcPr>
          <w:p w14:paraId="08862CC2"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0</w:t>
            </w:r>
          </w:p>
        </w:tc>
        <w:tc>
          <w:tcPr>
            <w:tcW w:w="863" w:type="dxa"/>
            <w:tcBorders>
              <w:top w:val="nil"/>
              <w:left w:val="single" w:sz="4" w:space="0" w:color="auto"/>
              <w:bottom w:val="single" w:sz="4" w:space="0" w:color="auto"/>
              <w:right w:val="single" w:sz="4" w:space="0" w:color="auto"/>
            </w:tcBorders>
            <w:shd w:val="clear" w:color="auto" w:fill="auto"/>
            <w:vAlign w:val="bottom"/>
          </w:tcPr>
          <w:p w14:paraId="1E6FBFB5"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5 111  </w:t>
            </w:r>
          </w:p>
        </w:tc>
        <w:tc>
          <w:tcPr>
            <w:tcW w:w="5374" w:type="dxa"/>
            <w:tcBorders>
              <w:top w:val="nil"/>
              <w:left w:val="single" w:sz="4" w:space="0" w:color="auto"/>
              <w:bottom w:val="single" w:sz="4" w:space="0" w:color="auto"/>
              <w:right w:val="single" w:sz="4" w:space="0" w:color="auto"/>
            </w:tcBorders>
            <w:shd w:val="clear" w:color="auto" w:fill="auto"/>
            <w:vAlign w:val="bottom"/>
          </w:tcPr>
          <w:p w14:paraId="401A4331"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 xml:space="preserve">Из заявки по статье «Резерв по сомнительным долгам». Списание дебиторской задолженности на основании прекращения деятельности ООО «Птицефабрика Кумылженская» </w:t>
            </w:r>
            <w:bookmarkStart w:id="111" w:name="_Hlk41037355"/>
            <w:r>
              <w:rPr>
                <w:rFonts w:ascii="Myriad Pro" w:eastAsia="Calibri" w:hAnsi="Myriad Pro" w:cs="Times New Roman"/>
                <w:color w:val="000000"/>
                <w:sz w:val="18"/>
                <w:szCs w:val="18"/>
                <w:shd w:val="clear" w:color="auto" w:fill="FFFFFF"/>
                <w:lang w:eastAsia="ru-RU" w:bidi="ru-RU"/>
              </w:rPr>
              <w:t>в связи с ликвидацией на основании определения арбитражного суда о завершении конкурсного производства.</w:t>
            </w:r>
            <w:bookmarkEnd w:id="111"/>
          </w:p>
        </w:tc>
      </w:tr>
      <w:tr w:rsidR="000675AF" w:rsidRPr="00FF6DDC" w14:paraId="181F1EBB" w14:textId="77777777" w:rsidTr="000675AF">
        <w:trPr>
          <w:trHeight w:val="255"/>
        </w:trPr>
        <w:tc>
          <w:tcPr>
            <w:tcW w:w="1874" w:type="dxa"/>
            <w:tcBorders>
              <w:top w:val="single" w:sz="4" w:space="0" w:color="auto"/>
              <w:left w:val="single" w:sz="4" w:space="0" w:color="auto"/>
            </w:tcBorders>
            <w:shd w:val="clear" w:color="auto" w:fill="FFFFFF"/>
            <w:vAlign w:val="bottom"/>
          </w:tcPr>
          <w:p w14:paraId="270D3F49"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Пени, неустойки, штрафы</w:t>
            </w:r>
          </w:p>
        </w:tc>
        <w:tc>
          <w:tcPr>
            <w:tcW w:w="1137" w:type="dxa"/>
            <w:tcBorders>
              <w:top w:val="single" w:sz="4" w:space="0" w:color="auto"/>
              <w:left w:val="single" w:sz="4" w:space="0" w:color="auto"/>
            </w:tcBorders>
            <w:shd w:val="clear" w:color="auto" w:fill="FFFFFF"/>
            <w:noWrap/>
            <w:vAlign w:val="bottom"/>
          </w:tcPr>
          <w:p w14:paraId="424195D5"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204 289</w:t>
            </w:r>
          </w:p>
        </w:tc>
        <w:tc>
          <w:tcPr>
            <w:tcW w:w="863" w:type="dxa"/>
            <w:tcBorders>
              <w:top w:val="nil"/>
              <w:left w:val="single" w:sz="4" w:space="0" w:color="auto"/>
              <w:bottom w:val="single" w:sz="4" w:space="0" w:color="auto"/>
              <w:right w:val="single" w:sz="4" w:space="0" w:color="auto"/>
            </w:tcBorders>
            <w:shd w:val="clear" w:color="auto" w:fill="auto"/>
            <w:vAlign w:val="bottom"/>
          </w:tcPr>
          <w:p w14:paraId="691DDCB3"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tcBorders>
              <w:top w:val="nil"/>
              <w:left w:val="single" w:sz="4" w:space="0" w:color="auto"/>
              <w:bottom w:val="single" w:sz="4" w:space="0" w:color="auto"/>
              <w:right w:val="single" w:sz="4" w:space="0" w:color="auto"/>
            </w:tcBorders>
            <w:shd w:val="clear" w:color="auto" w:fill="auto"/>
            <w:vAlign w:val="bottom"/>
          </w:tcPr>
          <w:p w14:paraId="39A8B471"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Расходы не приняты ввиду того, что закладываются условия для функционирования компании без нарушений законодательства. ТСО заявлены расходы на оплату неустоек за просрочку платежей нижестоящим ТСО, а также за плату штрафов за нарушение антимонопольного законодательства.</w:t>
            </w:r>
          </w:p>
        </w:tc>
      </w:tr>
      <w:tr w:rsidR="000675AF" w:rsidRPr="00FF6DDC" w14:paraId="0AA88EC5" w14:textId="77777777" w:rsidTr="000675AF">
        <w:trPr>
          <w:trHeight w:val="255"/>
        </w:trPr>
        <w:tc>
          <w:tcPr>
            <w:tcW w:w="1874" w:type="dxa"/>
            <w:tcBorders>
              <w:top w:val="single" w:sz="4" w:space="0" w:color="auto"/>
              <w:left w:val="single" w:sz="4" w:space="0" w:color="auto"/>
            </w:tcBorders>
            <w:shd w:val="clear" w:color="auto" w:fill="FFFFFF"/>
            <w:vAlign w:val="bottom"/>
          </w:tcPr>
          <w:p w14:paraId="7CEAB0F0"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Консультационные услуги, экспертиза</w:t>
            </w:r>
          </w:p>
        </w:tc>
        <w:tc>
          <w:tcPr>
            <w:tcW w:w="1137" w:type="dxa"/>
            <w:tcBorders>
              <w:top w:val="single" w:sz="4" w:space="0" w:color="auto"/>
              <w:left w:val="single" w:sz="4" w:space="0" w:color="auto"/>
            </w:tcBorders>
            <w:shd w:val="clear" w:color="auto" w:fill="FFFFFF"/>
            <w:noWrap/>
            <w:vAlign w:val="bottom"/>
          </w:tcPr>
          <w:p w14:paraId="5292F28E"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12 761</w:t>
            </w:r>
          </w:p>
        </w:tc>
        <w:tc>
          <w:tcPr>
            <w:tcW w:w="863" w:type="dxa"/>
            <w:tcBorders>
              <w:top w:val="single" w:sz="4" w:space="0" w:color="auto"/>
              <w:left w:val="single" w:sz="4" w:space="0" w:color="auto"/>
              <w:bottom w:val="single" w:sz="4" w:space="0" w:color="auto"/>
              <w:right w:val="single" w:sz="4" w:space="0" w:color="auto"/>
            </w:tcBorders>
            <w:shd w:val="clear" w:color="auto" w:fill="auto"/>
            <w:vAlign w:val="bottom"/>
          </w:tcPr>
          <w:p w14:paraId="6A7005BA"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0  </w:t>
            </w:r>
          </w:p>
        </w:tc>
        <w:tc>
          <w:tcPr>
            <w:tcW w:w="5374" w:type="dxa"/>
            <w:tcBorders>
              <w:top w:val="single" w:sz="4" w:space="0" w:color="auto"/>
              <w:left w:val="nil"/>
              <w:bottom w:val="single" w:sz="4" w:space="0" w:color="auto"/>
              <w:right w:val="single" w:sz="4" w:space="0" w:color="auto"/>
            </w:tcBorders>
            <w:shd w:val="clear" w:color="auto" w:fill="auto"/>
            <w:vAlign w:val="bottom"/>
          </w:tcPr>
          <w:p w14:paraId="6698B019"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Расходы не приняты ввиду того, что в составе НВВ учтены расходы на нормативную численность, в т.ч. юристов и иных </w:t>
            </w:r>
            <w:r w:rsidRPr="00FF6DDC">
              <w:rPr>
                <w:rFonts w:ascii="Myriad Pro" w:eastAsia="Calibri" w:hAnsi="Myriad Pro" w:cs="Times New Roman"/>
                <w:color w:val="000000"/>
                <w:sz w:val="18"/>
                <w:szCs w:val="18"/>
                <w:shd w:val="clear" w:color="auto" w:fill="FFFFFF"/>
                <w:lang w:eastAsia="ru-RU" w:bidi="ru-RU"/>
              </w:rPr>
              <w:lastRenderedPageBreak/>
              <w:t>специалистов. ТСО заявлены расходы на привлечение внешних консультантов для правового сопровождения с целью способствованию получению положительных результатов при рассмотрении судебных дел.</w:t>
            </w:r>
          </w:p>
        </w:tc>
      </w:tr>
      <w:tr w:rsidR="000675AF" w:rsidRPr="00FF6DDC" w14:paraId="79C9B3F3" w14:textId="77777777" w:rsidTr="000675AF">
        <w:trPr>
          <w:trHeight w:val="255"/>
        </w:trPr>
        <w:tc>
          <w:tcPr>
            <w:tcW w:w="1874" w:type="dxa"/>
            <w:tcBorders>
              <w:top w:val="single" w:sz="4" w:space="0" w:color="auto"/>
              <w:left w:val="single" w:sz="4" w:space="0" w:color="auto"/>
            </w:tcBorders>
            <w:shd w:val="clear" w:color="auto" w:fill="FFFFFF"/>
            <w:vAlign w:val="bottom"/>
          </w:tcPr>
          <w:p w14:paraId="7F79CD51"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lastRenderedPageBreak/>
              <w:t>Государственная регистрация прав на недвижимое имущество, тех. инвентаризация</w:t>
            </w:r>
          </w:p>
        </w:tc>
        <w:tc>
          <w:tcPr>
            <w:tcW w:w="1137" w:type="dxa"/>
            <w:tcBorders>
              <w:top w:val="single" w:sz="4" w:space="0" w:color="auto"/>
              <w:left w:val="single" w:sz="4" w:space="0" w:color="auto"/>
            </w:tcBorders>
            <w:shd w:val="clear" w:color="auto" w:fill="FFFFFF"/>
            <w:noWrap/>
            <w:vAlign w:val="bottom"/>
          </w:tcPr>
          <w:p w14:paraId="7EC68DA4"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902</w:t>
            </w:r>
          </w:p>
        </w:tc>
        <w:tc>
          <w:tcPr>
            <w:tcW w:w="863" w:type="dxa"/>
            <w:tcBorders>
              <w:top w:val="single" w:sz="4" w:space="0" w:color="auto"/>
              <w:left w:val="single" w:sz="4" w:space="0" w:color="auto"/>
              <w:bottom w:val="single" w:sz="4" w:space="0" w:color="000000"/>
              <w:right w:val="single" w:sz="4" w:space="0" w:color="auto"/>
            </w:tcBorders>
            <w:shd w:val="clear" w:color="auto" w:fill="auto"/>
            <w:vAlign w:val="bottom"/>
          </w:tcPr>
          <w:p w14:paraId="2234B81A"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0</w:t>
            </w:r>
          </w:p>
        </w:tc>
        <w:tc>
          <w:tcPr>
            <w:tcW w:w="5374" w:type="dxa"/>
            <w:tcBorders>
              <w:top w:val="single" w:sz="4" w:space="0" w:color="auto"/>
              <w:left w:val="single" w:sz="4" w:space="0" w:color="auto"/>
              <w:bottom w:val="single" w:sz="4" w:space="0" w:color="000000"/>
              <w:right w:val="single" w:sz="4" w:space="0" w:color="auto"/>
            </w:tcBorders>
            <w:shd w:val="clear" w:color="auto" w:fill="auto"/>
            <w:vAlign w:val="bottom"/>
          </w:tcPr>
          <w:p w14:paraId="5B878A18"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Расходы не приняты, т.к. на изготовление тех. планов и кадастровых паспортов на образовавшиеся объекты заявлены ВЛ 35кВ «Линево-</w:t>
            </w:r>
            <w:proofErr w:type="spellStart"/>
            <w:r>
              <w:rPr>
                <w:rFonts w:ascii="Myriad Pro" w:eastAsia="Calibri" w:hAnsi="Myriad Pro" w:cs="Times New Roman"/>
                <w:color w:val="000000"/>
                <w:sz w:val="18"/>
                <w:szCs w:val="18"/>
                <w:shd w:val="clear" w:color="auto" w:fill="FFFFFF"/>
                <w:lang w:eastAsia="ru-RU" w:bidi="ru-RU"/>
              </w:rPr>
              <w:t>Алешники</w:t>
            </w:r>
            <w:proofErr w:type="spellEnd"/>
            <w:r>
              <w:rPr>
                <w:rFonts w:ascii="Myriad Pro" w:eastAsia="Calibri" w:hAnsi="Myriad Pro" w:cs="Times New Roman"/>
                <w:color w:val="000000"/>
                <w:sz w:val="18"/>
                <w:szCs w:val="18"/>
                <w:shd w:val="clear" w:color="auto" w:fill="FFFFFF"/>
                <w:lang w:eastAsia="ru-RU" w:bidi="ru-RU"/>
              </w:rPr>
              <w:t>» 24,17км и ВЛ 35кВ «</w:t>
            </w:r>
            <w:proofErr w:type="spellStart"/>
            <w:r>
              <w:rPr>
                <w:rFonts w:ascii="Myriad Pro" w:eastAsia="Calibri" w:hAnsi="Myriad Pro" w:cs="Times New Roman"/>
                <w:color w:val="000000"/>
                <w:sz w:val="18"/>
                <w:szCs w:val="18"/>
                <w:shd w:val="clear" w:color="auto" w:fill="FFFFFF"/>
                <w:lang w:eastAsia="ru-RU" w:bidi="ru-RU"/>
              </w:rPr>
              <w:t>Алешники-Макаровская</w:t>
            </w:r>
            <w:proofErr w:type="spellEnd"/>
            <w:r>
              <w:rPr>
                <w:rFonts w:ascii="Myriad Pro" w:eastAsia="Calibri" w:hAnsi="Myriad Pro" w:cs="Times New Roman"/>
                <w:color w:val="000000"/>
                <w:sz w:val="18"/>
                <w:szCs w:val="18"/>
                <w:shd w:val="clear" w:color="auto" w:fill="FFFFFF"/>
                <w:lang w:eastAsia="ru-RU" w:bidi="ru-RU"/>
              </w:rPr>
              <w:t>» 14,86 км в связи с проведенной реконструкцией и списанием ПС «Верхняя Добринка в части ВЛ 35кВ «Линево-</w:t>
            </w:r>
            <w:proofErr w:type="spellStart"/>
            <w:r>
              <w:rPr>
                <w:rFonts w:ascii="Myriad Pro" w:eastAsia="Calibri" w:hAnsi="Myriad Pro" w:cs="Times New Roman"/>
                <w:color w:val="000000"/>
                <w:sz w:val="18"/>
                <w:szCs w:val="18"/>
                <w:shd w:val="clear" w:color="auto" w:fill="FFFFFF"/>
                <w:lang w:eastAsia="ru-RU" w:bidi="ru-RU"/>
              </w:rPr>
              <w:t>В.Добринка</w:t>
            </w:r>
            <w:proofErr w:type="spellEnd"/>
            <w:r>
              <w:rPr>
                <w:rFonts w:ascii="Myriad Pro" w:eastAsia="Calibri" w:hAnsi="Myriad Pro" w:cs="Times New Roman"/>
                <w:color w:val="000000"/>
                <w:sz w:val="18"/>
                <w:szCs w:val="18"/>
                <w:shd w:val="clear" w:color="auto" w:fill="FFFFFF"/>
                <w:lang w:eastAsia="ru-RU" w:bidi="ru-RU"/>
              </w:rPr>
              <w:t>». Не предоставлены данные о факте и дате проведенных мероприятий. В составе заявки в расчете количества оборудования объекты указаны, что не подтверждает факт списания.</w:t>
            </w:r>
          </w:p>
        </w:tc>
      </w:tr>
      <w:tr w:rsidR="000675AF" w:rsidRPr="00FF6DDC" w14:paraId="70F15364" w14:textId="77777777" w:rsidTr="000675AF">
        <w:trPr>
          <w:trHeight w:val="255"/>
        </w:trPr>
        <w:tc>
          <w:tcPr>
            <w:tcW w:w="1874" w:type="dxa"/>
            <w:tcBorders>
              <w:top w:val="single" w:sz="4" w:space="0" w:color="auto"/>
              <w:left w:val="single" w:sz="4" w:space="0" w:color="auto"/>
              <w:bottom w:val="single" w:sz="4" w:space="0" w:color="auto"/>
            </w:tcBorders>
            <w:shd w:val="clear" w:color="auto" w:fill="FFFFFF"/>
            <w:vAlign w:val="bottom"/>
          </w:tcPr>
          <w:p w14:paraId="4A096D6F"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Регистрация прав собственности на земельные участки, договоров аренды на земельные участки</w:t>
            </w:r>
          </w:p>
        </w:tc>
        <w:tc>
          <w:tcPr>
            <w:tcW w:w="1137" w:type="dxa"/>
            <w:tcBorders>
              <w:top w:val="single" w:sz="4" w:space="0" w:color="auto"/>
              <w:left w:val="single" w:sz="4" w:space="0" w:color="auto"/>
              <w:bottom w:val="single" w:sz="4" w:space="0" w:color="auto"/>
            </w:tcBorders>
            <w:shd w:val="clear" w:color="auto" w:fill="FFFFFF"/>
            <w:noWrap/>
            <w:vAlign w:val="bottom"/>
          </w:tcPr>
          <w:p w14:paraId="66B81469"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4 180</w:t>
            </w:r>
          </w:p>
        </w:tc>
        <w:tc>
          <w:tcPr>
            <w:tcW w:w="863" w:type="dxa"/>
            <w:tcBorders>
              <w:left w:val="single" w:sz="4" w:space="0" w:color="auto"/>
            </w:tcBorders>
            <w:shd w:val="clear" w:color="auto" w:fill="auto"/>
            <w:vAlign w:val="bottom"/>
          </w:tcPr>
          <w:p w14:paraId="3EF3FF39"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660</w:t>
            </w:r>
          </w:p>
        </w:tc>
        <w:tc>
          <w:tcPr>
            <w:tcW w:w="5374" w:type="dxa"/>
            <w:tcBorders>
              <w:left w:val="single" w:sz="4" w:space="0" w:color="auto"/>
            </w:tcBorders>
            <w:shd w:val="clear" w:color="auto" w:fill="auto"/>
            <w:vAlign w:val="bottom"/>
          </w:tcPr>
          <w:p w14:paraId="319309F2"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Тарифами 2011-2017 в полном объеме была профинансирована Программа перевода земель под площадными и линейными объектами, находящимися в бессрочном пользовании, в собственность или аренду. Из 191 участка по Программе профинансированы мероприятия по 161 участку. Финансирование мероприятий по 30 участкам учтено в 2019 году (30 шт. * 22 тыс. руб.)</w:t>
            </w:r>
          </w:p>
        </w:tc>
      </w:tr>
      <w:tr w:rsidR="000675AF" w:rsidRPr="00FF6DDC" w14:paraId="493743F4" w14:textId="77777777" w:rsidTr="000675AF">
        <w:trPr>
          <w:trHeight w:val="255"/>
        </w:trPr>
        <w:tc>
          <w:tcPr>
            <w:tcW w:w="1874" w:type="dxa"/>
            <w:tcBorders>
              <w:left w:val="single" w:sz="4" w:space="0" w:color="auto"/>
            </w:tcBorders>
            <w:shd w:val="clear" w:color="auto" w:fill="FFFFFF"/>
            <w:vAlign w:val="bottom"/>
          </w:tcPr>
          <w:p w14:paraId="7519124B"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Проведение землеустроительных работ и постановка на государственный кадастровый учет (в т. ч. межевание, установление охранных зон)</w:t>
            </w:r>
          </w:p>
        </w:tc>
        <w:tc>
          <w:tcPr>
            <w:tcW w:w="1137" w:type="dxa"/>
            <w:tcBorders>
              <w:left w:val="single" w:sz="4" w:space="0" w:color="auto"/>
            </w:tcBorders>
            <w:shd w:val="clear" w:color="auto" w:fill="FFFFFF"/>
            <w:noWrap/>
            <w:vAlign w:val="bottom"/>
          </w:tcPr>
          <w:p w14:paraId="5DDFC7E5"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64 049</w:t>
            </w:r>
          </w:p>
        </w:tc>
        <w:tc>
          <w:tcPr>
            <w:tcW w:w="863" w:type="dxa"/>
            <w:tcBorders>
              <w:left w:val="single" w:sz="4" w:space="0" w:color="auto"/>
            </w:tcBorders>
            <w:shd w:val="clear" w:color="auto" w:fill="auto"/>
            <w:vAlign w:val="bottom"/>
          </w:tcPr>
          <w:p w14:paraId="6D0497BF"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0</w:t>
            </w:r>
          </w:p>
        </w:tc>
        <w:tc>
          <w:tcPr>
            <w:tcW w:w="5374" w:type="dxa"/>
            <w:tcBorders>
              <w:left w:val="single" w:sz="4" w:space="0" w:color="auto"/>
            </w:tcBorders>
            <w:shd w:val="clear" w:color="auto" w:fill="auto"/>
            <w:vAlign w:val="bottom"/>
          </w:tcPr>
          <w:p w14:paraId="643E6861"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Расходы не приняты ввиду того, что средства предусматривались в тарифах 2010-2015 гг. согласно разработанной до 2014 года Программы перевода земель под площадными и линейными объектами, находящимися в бессрочном пользовании, в собственность или аренду. Филиалом представлена пояснительная записка о невозможности проведения работ ранее в связи с дебиторской задолженностью.</w:t>
            </w:r>
          </w:p>
        </w:tc>
      </w:tr>
      <w:tr w:rsidR="000675AF" w:rsidRPr="00FF6DDC" w14:paraId="69484B75" w14:textId="77777777" w:rsidTr="000675AF">
        <w:trPr>
          <w:trHeight w:val="255"/>
        </w:trPr>
        <w:tc>
          <w:tcPr>
            <w:tcW w:w="1874" w:type="dxa"/>
            <w:tcBorders>
              <w:top w:val="single" w:sz="4" w:space="0" w:color="auto"/>
              <w:left w:val="single" w:sz="4" w:space="0" w:color="auto"/>
            </w:tcBorders>
            <w:shd w:val="clear" w:color="auto" w:fill="FFFFFF"/>
            <w:vAlign w:val="bottom"/>
          </w:tcPr>
          <w:p w14:paraId="6836C500"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Расходы по проведению собрания акционеров</w:t>
            </w:r>
          </w:p>
        </w:tc>
        <w:tc>
          <w:tcPr>
            <w:tcW w:w="1137" w:type="dxa"/>
            <w:tcBorders>
              <w:top w:val="single" w:sz="4" w:space="0" w:color="auto"/>
              <w:left w:val="single" w:sz="4" w:space="0" w:color="auto"/>
            </w:tcBorders>
            <w:shd w:val="clear" w:color="auto" w:fill="FFFFFF"/>
            <w:noWrap/>
            <w:vAlign w:val="bottom"/>
          </w:tcPr>
          <w:p w14:paraId="18307748"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3 815</w:t>
            </w:r>
          </w:p>
        </w:tc>
        <w:tc>
          <w:tcPr>
            <w:tcW w:w="863" w:type="dxa"/>
            <w:tcBorders>
              <w:top w:val="single" w:sz="4" w:space="0" w:color="auto"/>
              <w:left w:val="single" w:sz="4" w:space="0" w:color="auto"/>
              <w:bottom w:val="single" w:sz="4" w:space="0" w:color="auto"/>
              <w:right w:val="single" w:sz="4" w:space="0" w:color="auto"/>
            </w:tcBorders>
            <w:shd w:val="clear" w:color="auto" w:fill="auto"/>
            <w:vAlign w:val="bottom"/>
          </w:tcPr>
          <w:p w14:paraId="165CB650"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1 095</w:t>
            </w:r>
          </w:p>
        </w:tc>
        <w:tc>
          <w:tcPr>
            <w:tcW w:w="5374" w:type="dxa"/>
            <w:tcBorders>
              <w:top w:val="single" w:sz="4" w:space="0" w:color="auto"/>
              <w:left w:val="nil"/>
              <w:bottom w:val="single" w:sz="4" w:space="0" w:color="auto"/>
              <w:right w:val="single" w:sz="4" w:space="0" w:color="auto"/>
            </w:tcBorders>
            <w:shd w:val="clear" w:color="auto" w:fill="auto"/>
            <w:vAlign w:val="bottom"/>
          </w:tcPr>
          <w:p w14:paraId="7DCAD487"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Приняты расходы с ростом от плана 2018 года на ИПЦ 4,6% согласно прогнозу социально-экономического развития. Согласно п.47 ФЗ от 26.12.1995 №208-ФЗ «Об акционерных обществах» акционерное общество должно ежегодно проводить годовое общее собрание акционеров. Решение собрания акционеров может быть принято без присутствия акционеров путем проведения заочного голосования, за исключением случаев, когда в повестке дня вопросы об избрании Совета директоров, ревизионной комиссии, аудитора общества, утверждение годовых отчетов и бухгалтерской отчетности, а также распределение прибыли. Фактические расходы ИА на проведение собраний акционеров за 2017 год составили 4477тыс.руб., в т.ч. относимые на филиал 1375тыс.руб.</w:t>
            </w:r>
          </w:p>
        </w:tc>
      </w:tr>
      <w:tr w:rsidR="000675AF" w:rsidRPr="00FF6DDC" w14:paraId="1448AE48" w14:textId="77777777" w:rsidTr="000675AF">
        <w:trPr>
          <w:trHeight w:val="255"/>
        </w:trPr>
        <w:tc>
          <w:tcPr>
            <w:tcW w:w="1874" w:type="dxa"/>
            <w:tcBorders>
              <w:top w:val="single" w:sz="4" w:space="0" w:color="auto"/>
              <w:left w:val="single" w:sz="4" w:space="0" w:color="auto"/>
            </w:tcBorders>
            <w:shd w:val="clear" w:color="auto" w:fill="FFFFFF"/>
            <w:vAlign w:val="bottom"/>
          </w:tcPr>
          <w:p w14:paraId="1583B0A2" w14:textId="77777777" w:rsidR="000675AF" w:rsidRPr="00FF6DDC" w:rsidRDefault="000675AF" w:rsidP="000675AF">
            <w:pPr>
              <w:widowControl w:val="0"/>
              <w:spacing w:after="0" w:line="230" w:lineRule="exact"/>
              <w:rPr>
                <w:rFonts w:ascii="Myriad Pro" w:eastAsia="Times New Roman" w:hAnsi="Myriad Pro" w:cs="Times New Roman"/>
                <w:sz w:val="18"/>
                <w:szCs w:val="18"/>
              </w:rPr>
            </w:pPr>
            <w:r w:rsidRPr="00FF6DDC">
              <w:rPr>
                <w:rFonts w:ascii="Myriad Pro" w:eastAsia="Times New Roman" w:hAnsi="Myriad Pro" w:cs="Times New Roman"/>
                <w:color w:val="000000"/>
                <w:sz w:val="18"/>
                <w:szCs w:val="18"/>
                <w:shd w:val="clear" w:color="auto" w:fill="FFFFFF"/>
                <w:lang w:eastAsia="ru-RU" w:bidi="ru-RU"/>
              </w:rPr>
              <w:t>Материальная помощь ветеранам и пенсионерам к Дню Победы,</w:t>
            </w:r>
          </w:p>
          <w:p w14:paraId="781BE441"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Дню энергетика</w:t>
            </w:r>
          </w:p>
        </w:tc>
        <w:tc>
          <w:tcPr>
            <w:tcW w:w="1137" w:type="dxa"/>
            <w:tcBorders>
              <w:top w:val="single" w:sz="4" w:space="0" w:color="auto"/>
              <w:left w:val="single" w:sz="4" w:space="0" w:color="auto"/>
            </w:tcBorders>
            <w:shd w:val="clear" w:color="auto" w:fill="FFFFFF"/>
            <w:noWrap/>
            <w:vAlign w:val="bottom"/>
          </w:tcPr>
          <w:p w14:paraId="611094A9"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1 397</w:t>
            </w:r>
          </w:p>
        </w:tc>
        <w:tc>
          <w:tcPr>
            <w:tcW w:w="863" w:type="dxa"/>
            <w:tcBorders>
              <w:top w:val="nil"/>
              <w:left w:val="single" w:sz="4" w:space="0" w:color="auto"/>
              <w:bottom w:val="single" w:sz="4" w:space="0" w:color="auto"/>
              <w:right w:val="single" w:sz="4" w:space="0" w:color="auto"/>
            </w:tcBorders>
            <w:shd w:val="clear" w:color="auto" w:fill="auto"/>
            <w:vAlign w:val="bottom"/>
          </w:tcPr>
          <w:p w14:paraId="54240BC2"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390  </w:t>
            </w:r>
          </w:p>
        </w:tc>
        <w:tc>
          <w:tcPr>
            <w:tcW w:w="5374" w:type="dxa"/>
            <w:tcBorders>
              <w:top w:val="nil"/>
              <w:left w:val="nil"/>
              <w:bottom w:val="single" w:sz="4" w:space="0" w:color="auto"/>
              <w:right w:val="single" w:sz="4" w:space="0" w:color="auto"/>
            </w:tcBorders>
            <w:shd w:val="clear" w:color="auto" w:fill="auto"/>
            <w:vAlign w:val="bottom"/>
          </w:tcPr>
          <w:p w14:paraId="05E3EEB1"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Приняты расходы в сумме 390 тыс. руб. на выплаты, которые согласно п.6.2.1.1 коллективного договора 2016-2018 выплачиваются при наличии финансовых возможностей, в части выплат участникам ВОВ ко Дню Победы по 5тыс.руб. исходя из фактической численности в 2017 году - 78 чел. На материальную помощь по 600руб./человека ко Дню энергетика заявленная ТСО сумма в размере 1396,5тыс.руб. не принята ввиду необязательности и отсутствия экономической обоснованности.</w:t>
            </w:r>
          </w:p>
        </w:tc>
      </w:tr>
      <w:tr w:rsidR="000675AF" w:rsidRPr="00FF6DDC" w14:paraId="5E019A2E" w14:textId="77777777" w:rsidTr="000675AF">
        <w:trPr>
          <w:trHeight w:val="255"/>
        </w:trPr>
        <w:tc>
          <w:tcPr>
            <w:tcW w:w="1874" w:type="dxa"/>
            <w:tcBorders>
              <w:top w:val="single" w:sz="4" w:space="0" w:color="auto"/>
              <w:left w:val="single" w:sz="4" w:space="0" w:color="auto"/>
            </w:tcBorders>
            <w:shd w:val="clear" w:color="auto" w:fill="FFFFFF"/>
            <w:vAlign w:val="bottom"/>
          </w:tcPr>
          <w:p w14:paraId="4352B98D"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Ритуальные расходы</w:t>
            </w:r>
          </w:p>
        </w:tc>
        <w:tc>
          <w:tcPr>
            <w:tcW w:w="1137" w:type="dxa"/>
            <w:tcBorders>
              <w:top w:val="single" w:sz="4" w:space="0" w:color="auto"/>
              <w:left w:val="single" w:sz="4" w:space="0" w:color="auto"/>
            </w:tcBorders>
            <w:shd w:val="clear" w:color="auto" w:fill="FFFFFF"/>
            <w:noWrap/>
            <w:vAlign w:val="bottom"/>
          </w:tcPr>
          <w:p w14:paraId="57A5354E"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sidRPr="00FF6DDC">
              <w:rPr>
                <w:rFonts w:ascii="Myriad Pro" w:eastAsia="Calibri" w:hAnsi="Myriad Pro" w:cs="Times New Roman"/>
                <w:color w:val="000000"/>
                <w:sz w:val="18"/>
                <w:szCs w:val="18"/>
                <w:shd w:val="clear" w:color="auto" w:fill="FFFFFF"/>
                <w:lang w:eastAsia="ru-RU" w:bidi="ru-RU"/>
              </w:rPr>
              <w:t>559</w:t>
            </w:r>
          </w:p>
        </w:tc>
        <w:tc>
          <w:tcPr>
            <w:tcW w:w="863" w:type="dxa"/>
            <w:tcBorders>
              <w:top w:val="nil"/>
              <w:left w:val="single" w:sz="4" w:space="0" w:color="auto"/>
              <w:bottom w:val="single" w:sz="4" w:space="0" w:color="auto"/>
              <w:right w:val="single" w:sz="4" w:space="0" w:color="auto"/>
            </w:tcBorders>
            <w:shd w:val="clear" w:color="auto" w:fill="auto"/>
            <w:vAlign w:val="bottom"/>
          </w:tcPr>
          <w:p w14:paraId="77FADE6E"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246  </w:t>
            </w:r>
          </w:p>
        </w:tc>
        <w:tc>
          <w:tcPr>
            <w:tcW w:w="5374" w:type="dxa"/>
            <w:tcBorders>
              <w:top w:val="nil"/>
              <w:left w:val="nil"/>
              <w:bottom w:val="single" w:sz="4" w:space="0" w:color="auto"/>
              <w:right w:val="single" w:sz="4" w:space="0" w:color="auto"/>
            </w:tcBorders>
            <w:shd w:val="clear" w:color="auto" w:fill="auto"/>
            <w:vAlign w:val="bottom"/>
          </w:tcPr>
          <w:p w14:paraId="6E340DC8"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Приняты расходы исходя из п.6.1.2.5 коллективного договора 2016-2018, в соответствии с которым работодатель обеспечивает компенсацию похорон ветеранов Общества, стаж которых составил от 20 и выше лет в размере 7,7тыс.руб. исходя из факта за 2017 год (32семьи). Затраты на компенсацию исходя из п.6.1.2.3 и п.6.1.2.4 учтены по ст.14.2 «Выплаты социального характера».</w:t>
            </w:r>
          </w:p>
        </w:tc>
      </w:tr>
      <w:tr w:rsidR="000675AF" w:rsidRPr="00FF6DDC" w14:paraId="532DD93C" w14:textId="77777777" w:rsidTr="000675AF">
        <w:trPr>
          <w:trHeight w:val="255"/>
        </w:trPr>
        <w:tc>
          <w:tcPr>
            <w:tcW w:w="1874" w:type="dxa"/>
            <w:tcBorders>
              <w:top w:val="single" w:sz="4" w:space="0" w:color="auto"/>
              <w:left w:val="single" w:sz="4" w:space="0" w:color="auto"/>
              <w:bottom w:val="single" w:sz="4" w:space="0" w:color="auto"/>
            </w:tcBorders>
            <w:shd w:val="clear" w:color="auto" w:fill="FFFFFF"/>
            <w:vAlign w:val="bottom"/>
          </w:tcPr>
          <w:p w14:paraId="7E84BF88" w14:textId="77777777" w:rsidR="000675AF" w:rsidRPr="00FF6DDC" w:rsidRDefault="000675AF" w:rsidP="000675AF">
            <w:pPr>
              <w:spacing w:after="0" w:line="240" w:lineRule="auto"/>
              <w:rPr>
                <w:rFonts w:ascii="Myriad Pro" w:eastAsia="Times New Roman" w:hAnsi="Myriad Pro" w:cs="Times New Roman"/>
                <w:sz w:val="18"/>
                <w:szCs w:val="18"/>
                <w:lang w:eastAsia="ru-RU"/>
              </w:rPr>
            </w:pPr>
            <w:r>
              <w:rPr>
                <w:rFonts w:ascii="Myriad Pro" w:eastAsia="Calibri" w:hAnsi="Myriad Pro" w:cs="Times New Roman"/>
                <w:color w:val="000000"/>
                <w:sz w:val="18"/>
                <w:szCs w:val="18"/>
                <w:shd w:val="clear" w:color="auto" w:fill="FFFFFF"/>
                <w:lang w:eastAsia="ru-RU" w:bidi="ru-RU"/>
              </w:rPr>
              <w:t>Членские взносы</w:t>
            </w:r>
          </w:p>
        </w:tc>
        <w:tc>
          <w:tcPr>
            <w:tcW w:w="1137" w:type="dxa"/>
            <w:tcBorders>
              <w:top w:val="single" w:sz="4" w:space="0" w:color="auto"/>
              <w:left w:val="single" w:sz="4" w:space="0" w:color="auto"/>
              <w:bottom w:val="single" w:sz="4" w:space="0" w:color="auto"/>
            </w:tcBorders>
            <w:shd w:val="clear" w:color="auto" w:fill="FFFFFF"/>
            <w:noWrap/>
            <w:vAlign w:val="bottom"/>
          </w:tcPr>
          <w:p w14:paraId="45B4C908" w14:textId="77777777" w:rsidR="000675AF" w:rsidRPr="00FF6DDC" w:rsidRDefault="000675AF" w:rsidP="000675AF">
            <w:pPr>
              <w:spacing w:after="0" w:line="240" w:lineRule="auto"/>
              <w:jc w:val="right"/>
              <w:rPr>
                <w:rFonts w:ascii="Myriad Pro" w:eastAsia="Times New Roman" w:hAnsi="Myriad Pro" w:cs="Times New Roman"/>
                <w:sz w:val="18"/>
                <w:szCs w:val="18"/>
                <w:lang w:eastAsia="ru-RU"/>
              </w:rPr>
            </w:pPr>
            <w:r>
              <w:rPr>
                <w:rFonts w:ascii="Myriad Pro" w:eastAsia="Calibri" w:hAnsi="Myriad Pro" w:cs="Times New Roman"/>
                <w:color w:val="000000"/>
                <w:sz w:val="18"/>
                <w:szCs w:val="18"/>
                <w:shd w:val="clear" w:color="auto" w:fill="FFFFFF"/>
                <w:lang w:eastAsia="ru-RU" w:bidi="ru-RU"/>
              </w:rPr>
              <w:t>1 495</w:t>
            </w:r>
          </w:p>
        </w:tc>
        <w:tc>
          <w:tcPr>
            <w:tcW w:w="863" w:type="dxa"/>
            <w:tcBorders>
              <w:top w:val="nil"/>
              <w:left w:val="single" w:sz="4" w:space="0" w:color="auto"/>
              <w:bottom w:val="single" w:sz="4" w:space="0" w:color="auto"/>
              <w:right w:val="single" w:sz="4" w:space="0" w:color="auto"/>
            </w:tcBorders>
            <w:shd w:val="clear" w:color="auto" w:fill="auto"/>
            <w:vAlign w:val="bottom"/>
          </w:tcPr>
          <w:p w14:paraId="4390FEDD" w14:textId="77777777" w:rsidR="000675AF" w:rsidRPr="00FF6DDC" w:rsidRDefault="000675AF" w:rsidP="000675AF">
            <w:pPr>
              <w:spacing w:after="0" w:line="240" w:lineRule="auto"/>
              <w:jc w:val="right"/>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381  </w:t>
            </w:r>
          </w:p>
        </w:tc>
        <w:tc>
          <w:tcPr>
            <w:tcW w:w="5374" w:type="dxa"/>
            <w:tcBorders>
              <w:top w:val="nil"/>
              <w:left w:val="nil"/>
              <w:bottom w:val="single" w:sz="4" w:space="0" w:color="auto"/>
              <w:right w:val="single" w:sz="4" w:space="0" w:color="auto"/>
            </w:tcBorders>
            <w:shd w:val="clear" w:color="auto" w:fill="auto"/>
            <w:vAlign w:val="bottom"/>
          </w:tcPr>
          <w:p w14:paraId="2C8E3EA6"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sidRPr="00FF6DDC">
              <w:rPr>
                <w:rFonts w:ascii="Myriad Pro" w:eastAsia="Calibri" w:hAnsi="Myriad Pro" w:cs="Times New Roman"/>
                <w:color w:val="000000"/>
                <w:sz w:val="18"/>
                <w:szCs w:val="18"/>
                <w:shd w:val="clear" w:color="auto" w:fill="FFFFFF"/>
                <w:lang w:eastAsia="ru-RU" w:bidi="ru-RU"/>
              </w:rPr>
              <w:t xml:space="preserve">Приняты расходы по оплате членских взносов в </w:t>
            </w:r>
            <w:proofErr w:type="spellStart"/>
            <w:r w:rsidRPr="00FF6DDC">
              <w:rPr>
                <w:rFonts w:ascii="Myriad Pro" w:eastAsia="Calibri" w:hAnsi="Myriad Pro" w:cs="Times New Roman"/>
                <w:color w:val="000000"/>
                <w:sz w:val="18"/>
                <w:szCs w:val="18"/>
                <w:shd w:val="clear" w:color="auto" w:fill="FFFFFF"/>
                <w:lang w:eastAsia="ru-RU" w:bidi="ru-RU"/>
              </w:rPr>
              <w:t>ОбРаЭл</w:t>
            </w:r>
            <w:proofErr w:type="spellEnd"/>
            <w:r w:rsidRPr="00FF6DDC">
              <w:rPr>
                <w:rFonts w:ascii="Myriad Pro" w:eastAsia="Calibri" w:hAnsi="Myriad Pro" w:cs="Times New Roman"/>
                <w:color w:val="000000"/>
                <w:sz w:val="18"/>
                <w:szCs w:val="18"/>
                <w:shd w:val="clear" w:color="auto" w:fill="FFFFFF"/>
                <w:lang w:eastAsia="ru-RU" w:bidi="ru-RU"/>
              </w:rPr>
              <w:t xml:space="preserve"> в сумме 380,9 тыс. руб. на уровне 2018 года. Не представлено обоснование по заявленной общей сумме 1248 тыс. руб. и в т.ч. приходящейся на </w:t>
            </w:r>
            <w:r>
              <w:rPr>
                <w:rFonts w:ascii="Myriad Pro" w:eastAsia="Calibri" w:hAnsi="Myriad Pro" w:cs="Times New Roman"/>
                <w:color w:val="000000"/>
                <w:sz w:val="18"/>
                <w:szCs w:val="18"/>
                <w:shd w:val="clear" w:color="auto" w:fill="FFFFFF"/>
                <w:lang w:eastAsia="ru-RU" w:bidi="ru-RU"/>
              </w:rPr>
              <w:t>Ф</w:t>
            </w:r>
            <w:r w:rsidRPr="00FF6DDC">
              <w:rPr>
                <w:rFonts w:ascii="Myriad Pro" w:eastAsia="Calibri" w:hAnsi="Myriad Pro" w:cs="Times New Roman"/>
                <w:color w:val="000000"/>
                <w:sz w:val="18"/>
                <w:szCs w:val="18"/>
                <w:shd w:val="clear" w:color="auto" w:fill="FFFFFF"/>
                <w:lang w:eastAsia="ru-RU" w:bidi="ru-RU"/>
              </w:rPr>
              <w:t>илиал</w:t>
            </w:r>
            <w:r>
              <w:rPr>
                <w:rFonts w:ascii="Myriad Pro" w:eastAsia="Calibri" w:hAnsi="Myriad Pro" w:cs="Times New Roman"/>
                <w:color w:val="000000"/>
                <w:sz w:val="18"/>
                <w:szCs w:val="18"/>
                <w:shd w:val="clear" w:color="auto" w:fill="FFFFFF"/>
                <w:lang w:eastAsia="ru-RU" w:bidi="ru-RU"/>
              </w:rPr>
              <w:t>. Расходы 1338,31 тыс. руб. на взносы в</w:t>
            </w:r>
          </w:p>
          <w:p w14:paraId="68064264" w14:textId="77777777" w:rsidR="000675AF" w:rsidRPr="00FF6DDC" w:rsidRDefault="000675AF" w:rsidP="000675AF">
            <w:pPr>
              <w:spacing w:after="0" w:line="240" w:lineRule="auto"/>
              <w:rPr>
                <w:rFonts w:ascii="Myriad Pro" w:eastAsia="Calibri" w:hAnsi="Myriad Pro" w:cs="Times New Roman"/>
                <w:color w:val="000000"/>
                <w:sz w:val="18"/>
                <w:szCs w:val="18"/>
                <w:shd w:val="clear" w:color="auto" w:fill="FFFFFF"/>
                <w:lang w:eastAsia="ru-RU" w:bidi="ru-RU"/>
              </w:rPr>
            </w:pPr>
            <w:r>
              <w:rPr>
                <w:rFonts w:ascii="Myriad Pro" w:eastAsia="Calibri" w:hAnsi="Myriad Pro" w:cs="Times New Roman"/>
                <w:color w:val="000000"/>
                <w:sz w:val="18"/>
                <w:szCs w:val="18"/>
                <w:shd w:val="clear" w:color="auto" w:fill="FFFFFF"/>
                <w:lang w:eastAsia="ru-RU" w:bidi="ru-RU"/>
              </w:rPr>
              <w:t>а</w:t>
            </w:r>
            <w:r w:rsidRPr="00FF6DDC">
              <w:rPr>
                <w:rFonts w:ascii="Myriad Pro" w:eastAsia="Calibri" w:hAnsi="Myriad Pro" w:cs="Times New Roman"/>
                <w:color w:val="000000"/>
                <w:sz w:val="18"/>
                <w:szCs w:val="18"/>
                <w:shd w:val="clear" w:color="auto" w:fill="FFFFFF"/>
                <w:lang w:eastAsia="ru-RU" w:bidi="ru-RU"/>
              </w:rPr>
              <w:t xml:space="preserve">ссоциации </w:t>
            </w:r>
            <w:r>
              <w:rPr>
                <w:rFonts w:ascii="Myriad Pro" w:eastAsia="Calibri" w:hAnsi="Myriad Pro" w:cs="Times New Roman"/>
                <w:color w:val="000000"/>
                <w:sz w:val="18"/>
                <w:szCs w:val="18"/>
                <w:shd w:val="clear" w:color="auto" w:fill="FFFFFF"/>
                <w:lang w:eastAsia="ru-RU" w:bidi="ru-RU"/>
              </w:rPr>
              <w:t xml:space="preserve">НП «Совет рынка», НП «Научно-технический совет ЕЭС», </w:t>
            </w:r>
            <w:r w:rsidRPr="00FF6DDC">
              <w:rPr>
                <w:rFonts w:ascii="Myriad Pro" w:eastAsia="Calibri" w:hAnsi="Myriad Pro" w:cs="Times New Roman"/>
                <w:color w:val="000000"/>
                <w:sz w:val="18"/>
                <w:szCs w:val="18"/>
                <w:shd w:val="clear" w:color="auto" w:fill="FFFFFF"/>
                <w:lang w:eastAsia="ru-RU" w:bidi="ru-RU"/>
              </w:rPr>
              <w:t>«</w:t>
            </w:r>
            <w:proofErr w:type="spellStart"/>
            <w:r w:rsidRPr="00FF6DDC">
              <w:rPr>
                <w:rFonts w:ascii="Myriad Pro" w:eastAsia="Calibri" w:hAnsi="Myriad Pro" w:cs="Times New Roman"/>
                <w:color w:val="000000"/>
                <w:sz w:val="18"/>
                <w:szCs w:val="18"/>
                <w:shd w:val="clear" w:color="auto" w:fill="FFFFFF"/>
                <w:lang w:eastAsia="ru-RU" w:bidi="ru-RU"/>
              </w:rPr>
              <w:t>ЭнсргоПрофАуди</w:t>
            </w:r>
            <w:proofErr w:type="spellEnd"/>
            <w:r w:rsidRPr="00FF6DDC">
              <w:rPr>
                <w:rFonts w:ascii="Myriad Pro" w:eastAsia="Calibri" w:hAnsi="Myriad Pro" w:cs="Times New Roman"/>
                <w:color w:val="000000"/>
                <w:sz w:val="18"/>
                <w:szCs w:val="18"/>
                <w:shd w:val="clear" w:color="auto" w:fill="FFFFFF"/>
                <w:lang w:eastAsia="ru-RU" w:bidi="ru-RU"/>
              </w:rPr>
              <w:t>» и «</w:t>
            </w:r>
            <w:r>
              <w:rPr>
                <w:rFonts w:ascii="Myriad Pro" w:eastAsia="Calibri" w:hAnsi="Myriad Pro" w:cs="Times New Roman"/>
                <w:color w:val="000000"/>
                <w:sz w:val="18"/>
                <w:szCs w:val="18"/>
                <w:shd w:val="clear" w:color="auto" w:fill="FFFFFF"/>
                <w:lang w:eastAsia="ru-RU" w:bidi="ru-RU"/>
              </w:rPr>
              <w:t>Н</w:t>
            </w:r>
            <w:r w:rsidRPr="00FF6DDC">
              <w:rPr>
                <w:rFonts w:ascii="Myriad Pro" w:eastAsia="Calibri" w:hAnsi="Myriad Pro" w:cs="Times New Roman"/>
                <w:color w:val="000000"/>
                <w:sz w:val="18"/>
                <w:szCs w:val="18"/>
                <w:shd w:val="clear" w:color="auto" w:fill="FFFFFF"/>
                <w:lang w:eastAsia="ru-RU" w:bidi="ru-RU"/>
              </w:rPr>
              <w:t>П ТСО</w:t>
            </w:r>
            <w:r>
              <w:rPr>
                <w:rFonts w:ascii="Myriad Pro" w:eastAsia="Calibri" w:hAnsi="Myriad Pro" w:cs="Times New Roman"/>
                <w:color w:val="000000"/>
                <w:sz w:val="18"/>
                <w:szCs w:val="18"/>
                <w:shd w:val="clear" w:color="auto" w:fill="FFFFFF"/>
                <w:lang w:eastAsia="ru-RU" w:bidi="ru-RU"/>
              </w:rPr>
              <w:t>»</w:t>
            </w:r>
            <w:r w:rsidRPr="00FF6DDC">
              <w:rPr>
                <w:rFonts w:ascii="Myriad Pro" w:eastAsia="Calibri" w:hAnsi="Myriad Pro" w:cs="Times New Roman"/>
                <w:color w:val="000000"/>
                <w:sz w:val="18"/>
                <w:szCs w:val="18"/>
                <w:shd w:val="clear" w:color="auto" w:fill="FFFFFF"/>
                <w:lang w:eastAsia="ru-RU" w:bidi="ru-RU"/>
              </w:rPr>
              <w:t xml:space="preserve"> носят добровольных </w:t>
            </w:r>
            <w:r w:rsidRPr="00FF6DDC">
              <w:rPr>
                <w:rFonts w:ascii="Myriad Pro" w:eastAsia="Calibri" w:hAnsi="Myriad Pro" w:cs="Times New Roman"/>
                <w:color w:val="000000"/>
                <w:sz w:val="18"/>
                <w:szCs w:val="18"/>
                <w:shd w:val="clear" w:color="auto" w:fill="FFFFFF"/>
                <w:lang w:eastAsia="ru-RU" w:bidi="ru-RU"/>
              </w:rPr>
              <w:lastRenderedPageBreak/>
              <w:t>характер, не приняты как экономически обоснованные и необходимые для регулируемого вида деятельности.</w:t>
            </w:r>
          </w:p>
        </w:tc>
      </w:tr>
      <w:tr w:rsidR="000675AF" w:rsidRPr="00FF6DDC" w14:paraId="2434E07F" w14:textId="77777777" w:rsidTr="000675AF">
        <w:trPr>
          <w:trHeight w:val="255"/>
        </w:trPr>
        <w:tc>
          <w:tcPr>
            <w:tcW w:w="1874" w:type="dxa"/>
            <w:shd w:val="clear" w:color="auto" w:fill="auto"/>
            <w:vAlign w:val="bottom"/>
          </w:tcPr>
          <w:p w14:paraId="20F3A3A6" w14:textId="77777777" w:rsidR="000675AF" w:rsidRPr="00FF6DDC" w:rsidRDefault="000675AF" w:rsidP="000675AF">
            <w:pPr>
              <w:spacing w:after="0" w:line="240" w:lineRule="auto"/>
              <w:rPr>
                <w:rFonts w:ascii="Myriad Pro" w:eastAsia="Times New Roman" w:hAnsi="Myriad Pro" w:cs="Times New Roman"/>
                <w:b/>
                <w:bCs/>
                <w:sz w:val="18"/>
                <w:szCs w:val="18"/>
                <w:lang w:eastAsia="ru-RU"/>
              </w:rPr>
            </w:pPr>
            <w:r w:rsidRPr="00FF6DDC">
              <w:rPr>
                <w:rFonts w:ascii="Myriad Pro" w:eastAsia="Calibri" w:hAnsi="Myriad Pro" w:cs="Times New Roman"/>
                <w:color w:val="000000"/>
                <w:sz w:val="18"/>
                <w:szCs w:val="18"/>
                <w:shd w:val="clear" w:color="auto" w:fill="FFFFFF"/>
                <w:lang w:eastAsia="ru-RU" w:bidi="ru-RU"/>
              </w:rPr>
              <w:lastRenderedPageBreak/>
              <w:t>Прочие</w:t>
            </w:r>
          </w:p>
        </w:tc>
        <w:tc>
          <w:tcPr>
            <w:tcW w:w="1137" w:type="dxa"/>
            <w:shd w:val="clear" w:color="000000" w:fill="FFFFFF"/>
            <w:vAlign w:val="bottom"/>
          </w:tcPr>
          <w:p w14:paraId="3DD9CA68" w14:textId="77777777" w:rsidR="000675AF" w:rsidRPr="00FF6DDC"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166 279</w:t>
            </w:r>
          </w:p>
        </w:tc>
        <w:tc>
          <w:tcPr>
            <w:tcW w:w="863" w:type="dxa"/>
            <w:shd w:val="clear" w:color="000000" w:fill="FFFFFF"/>
            <w:vAlign w:val="bottom"/>
          </w:tcPr>
          <w:p w14:paraId="6736CCF9" w14:textId="77777777" w:rsidR="000675AF" w:rsidRPr="00FF6DDC" w:rsidRDefault="000675AF" w:rsidP="000675AF">
            <w:pPr>
              <w:spacing w:after="0" w:line="240" w:lineRule="auto"/>
              <w:jc w:val="right"/>
              <w:rPr>
                <w:rFonts w:ascii="Myriad Pro" w:eastAsia="Times New Roman" w:hAnsi="Myriad Pro" w:cs="Times New Roman"/>
                <w:b/>
                <w:bCs/>
                <w:sz w:val="18"/>
                <w:szCs w:val="18"/>
                <w:lang w:eastAsia="ru-RU"/>
              </w:rPr>
            </w:pPr>
            <w:r>
              <w:rPr>
                <w:rFonts w:ascii="Myriad Pro" w:eastAsia="Times New Roman" w:hAnsi="Myriad Pro" w:cs="Times New Roman"/>
                <w:b/>
                <w:bCs/>
                <w:sz w:val="18"/>
                <w:szCs w:val="18"/>
                <w:lang w:eastAsia="ru-RU"/>
              </w:rPr>
              <w:t>0</w:t>
            </w:r>
          </w:p>
        </w:tc>
        <w:tc>
          <w:tcPr>
            <w:tcW w:w="5374" w:type="dxa"/>
            <w:shd w:val="clear" w:color="000000" w:fill="FFFFFF"/>
            <w:vAlign w:val="bottom"/>
          </w:tcPr>
          <w:p w14:paraId="3C625A74" w14:textId="77777777" w:rsidR="000675AF" w:rsidRPr="00FF6DDC" w:rsidRDefault="000675AF" w:rsidP="000675AF">
            <w:pPr>
              <w:spacing w:after="0" w:line="240" w:lineRule="auto"/>
              <w:rPr>
                <w:rFonts w:ascii="Myriad Pro" w:eastAsia="Times New Roman" w:hAnsi="Myriad Pro" w:cs="Times New Roman"/>
                <w:b/>
                <w:bCs/>
                <w:sz w:val="18"/>
                <w:szCs w:val="18"/>
                <w:lang w:eastAsia="ru-RU"/>
              </w:rPr>
            </w:pPr>
            <w:r w:rsidRPr="0031240F">
              <w:rPr>
                <w:rFonts w:ascii="Myriad Pro" w:eastAsia="Calibri" w:hAnsi="Myriad Pro" w:cs="Times New Roman"/>
                <w:color w:val="000000"/>
                <w:sz w:val="18"/>
                <w:szCs w:val="18"/>
                <w:shd w:val="clear" w:color="auto" w:fill="FFFFFF"/>
                <w:lang w:eastAsia="ru-RU" w:bidi="ru-RU"/>
              </w:rPr>
              <w:t>Не носят обязательный характер, не являются экономически обоснованными</w:t>
            </w:r>
            <w:r>
              <w:rPr>
                <w:rFonts w:ascii="Myriad Pro" w:eastAsia="Calibri" w:hAnsi="Myriad Pro" w:cs="Times New Roman"/>
                <w:color w:val="000000"/>
                <w:sz w:val="18"/>
                <w:szCs w:val="18"/>
                <w:shd w:val="clear" w:color="auto" w:fill="FFFFFF"/>
                <w:lang w:eastAsia="ru-RU" w:bidi="ru-RU"/>
              </w:rPr>
              <w:t>.</w:t>
            </w:r>
          </w:p>
        </w:tc>
      </w:tr>
      <w:tr w:rsidR="000675AF" w:rsidRPr="00FF6DDC" w14:paraId="54D38F4A" w14:textId="77777777" w:rsidTr="000675AF">
        <w:trPr>
          <w:trHeight w:val="255"/>
        </w:trPr>
        <w:tc>
          <w:tcPr>
            <w:tcW w:w="1874" w:type="dxa"/>
            <w:shd w:val="clear" w:color="auto" w:fill="auto"/>
            <w:vAlign w:val="bottom"/>
          </w:tcPr>
          <w:p w14:paraId="1B951F23" w14:textId="77777777" w:rsidR="000675AF" w:rsidRPr="00FF6DDC" w:rsidRDefault="000675AF" w:rsidP="000675AF">
            <w:pPr>
              <w:spacing w:after="0" w:line="240" w:lineRule="auto"/>
              <w:rPr>
                <w:rFonts w:ascii="Myriad Pro" w:eastAsia="Times New Roman" w:hAnsi="Myriad Pro" w:cs="Times New Roman"/>
                <w:b/>
                <w:bCs/>
                <w:sz w:val="18"/>
                <w:szCs w:val="18"/>
                <w:lang w:eastAsia="ru-RU"/>
              </w:rPr>
            </w:pPr>
            <w:r w:rsidRPr="00FF6DDC">
              <w:rPr>
                <w:rFonts w:ascii="Myriad Pro" w:eastAsia="Times New Roman" w:hAnsi="Myriad Pro" w:cs="Times New Roman"/>
                <w:b/>
                <w:bCs/>
                <w:sz w:val="18"/>
                <w:szCs w:val="18"/>
                <w:lang w:eastAsia="ru-RU"/>
              </w:rPr>
              <w:t>Итого прочие неподконтрольные расходы</w:t>
            </w:r>
          </w:p>
        </w:tc>
        <w:tc>
          <w:tcPr>
            <w:tcW w:w="1137" w:type="dxa"/>
            <w:shd w:val="clear" w:color="000000" w:fill="FFFFFF"/>
            <w:vAlign w:val="bottom"/>
          </w:tcPr>
          <w:p w14:paraId="42D841A1" w14:textId="77777777" w:rsidR="000675AF" w:rsidRPr="00FF6DDC" w:rsidRDefault="000675AF" w:rsidP="000675AF">
            <w:pPr>
              <w:spacing w:after="0" w:line="240" w:lineRule="auto"/>
              <w:jc w:val="right"/>
              <w:rPr>
                <w:rFonts w:ascii="Myriad Pro" w:eastAsia="Times New Roman" w:hAnsi="Myriad Pro" w:cs="Times New Roman"/>
                <w:b/>
                <w:bCs/>
                <w:sz w:val="18"/>
                <w:szCs w:val="18"/>
                <w:lang w:eastAsia="ru-RU"/>
              </w:rPr>
            </w:pPr>
            <w:r w:rsidRPr="00FF6DDC">
              <w:rPr>
                <w:rFonts w:ascii="Myriad Pro" w:eastAsia="Times New Roman" w:hAnsi="Myriad Pro" w:cs="Times New Roman"/>
                <w:b/>
                <w:bCs/>
                <w:sz w:val="18"/>
                <w:szCs w:val="18"/>
                <w:lang w:eastAsia="ru-RU"/>
              </w:rPr>
              <w:t>540 333</w:t>
            </w:r>
          </w:p>
        </w:tc>
        <w:tc>
          <w:tcPr>
            <w:tcW w:w="863" w:type="dxa"/>
            <w:shd w:val="clear" w:color="000000" w:fill="FFFFFF"/>
            <w:vAlign w:val="bottom"/>
          </w:tcPr>
          <w:p w14:paraId="7D5A9500" w14:textId="77777777" w:rsidR="000675AF" w:rsidRPr="00FF6DDC" w:rsidRDefault="000675AF" w:rsidP="000675AF">
            <w:pPr>
              <w:spacing w:after="0" w:line="240" w:lineRule="auto"/>
              <w:jc w:val="right"/>
              <w:rPr>
                <w:rFonts w:ascii="Myriad Pro" w:eastAsia="Times New Roman" w:hAnsi="Myriad Pro" w:cs="Times New Roman"/>
                <w:b/>
                <w:bCs/>
                <w:sz w:val="18"/>
                <w:szCs w:val="18"/>
                <w:lang w:eastAsia="ru-RU"/>
              </w:rPr>
            </w:pPr>
            <w:r w:rsidRPr="00FF6DDC">
              <w:rPr>
                <w:rFonts w:ascii="Myriad Pro" w:eastAsia="Times New Roman" w:hAnsi="Myriad Pro" w:cs="Times New Roman"/>
                <w:b/>
                <w:bCs/>
                <w:sz w:val="18"/>
                <w:szCs w:val="18"/>
                <w:lang w:eastAsia="ru-RU"/>
              </w:rPr>
              <w:t>25 416</w:t>
            </w:r>
          </w:p>
        </w:tc>
        <w:tc>
          <w:tcPr>
            <w:tcW w:w="5374" w:type="dxa"/>
            <w:shd w:val="clear" w:color="000000" w:fill="FFFFFF"/>
            <w:vAlign w:val="bottom"/>
          </w:tcPr>
          <w:p w14:paraId="17132733" w14:textId="77777777" w:rsidR="000675AF" w:rsidRPr="00FF6DDC" w:rsidRDefault="000675AF" w:rsidP="000675AF">
            <w:pPr>
              <w:spacing w:after="0" w:line="240" w:lineRule="auto"/>
              <w:rPr>
                <w:rFonts w:ascii="Myriad Pro" w:eastAsia="Times New Roman" w:hAnsi="Myriad Pro" w:cs="Times New Roman"/>
                <w:b/>
                <w:bCs/>
                <w:sz w:val="18"/>
                <w:szCs w:val="18"/>
                <w:lang w:eastAsia="ru-RU"/>
              </w:rPr>
            </w:pPr>
          </w:p>
        </w:tc>
      </w:tr>
    </w:tbl>
    <w:p w14:paraId="532CF9D3" w14:textId="77777777" w:rsidR="000675AF" w:rsidRDefault="000675AF" w:rsidP="000675AF">
      <w:pPr>
        <w:spacing w:after="0" w:line="360" w:lineRule="auto"/>
        <w:contextualSpacing/>
        <w:jc w:val="both"/>
        <w:rPr>
          <w:rFonts w:ascii="Myriad Pro" w:eastAsia="Calibri" w:hAnsi="Myriad Pro" w:cs="Times New Roman"/>
          <w:b/>
          <w:bCs/>
          <w:color w:val="000000"/>
          <w:sz w:val="26"/>
          <w:szCs w:val="26"/>
        </w:rPr>
      </w:pPr>
    </w:p>
    <w:p w14:paraId="7F78FBB9" w14:textId="77777777" w:rsidR="000675AF" w:rsidRPr="002B68FB" w:rsidRDefault="000675AF" w:rsidP="000675AF">
      <w:pPr>
        <w:spacing w:after="0" w:line="360" w:lineRule="auto"/>
        <w:contextualSpacing/>
        <w:jc w:val="both"/>
        <w:rPr>
          <w:rFonts w:ascii="Myriad Pro" w:eastAsia="Calibri" w:hAnsi="Myriad Pro" w:cs="Times New Roman"/>
          <w:b/>
          <w:color w:val="000000"/>
          <w:sz w:val="26"/>
          <w:szCs w:val="26"/>
        </w:rPr>
      </w:pPr>
      <w:r w:rsidRPr="002B68FB">
        <w:rPr>
          <w:rFonts w:ascii="Myriad Pro" w:eastAsia="Calibri" w:hAnsi="Myriad Pro" w:cs="Times New Roman"/>
          <w:b/>
          <w:color w:val="000000"/>
          <w:sz w:val="26"/>
          <w:szCs w:val="26"/>
        </w:rPr>
        <w:t>ПОЗИЦИЯ ИСПОЛНИТЕЛЯ</w:t>
      </w:r>
    </w:p>
    <w:p w14:paraId="5F5DF3DF" w14:textId="77777777" w:rsidR="000675AF" w:rsidRPr="00CE01CD" w:rsidRDefault="000675AF" w:rsidP="000675AF">
      <w:pPr>
        <w:spacing w:after="0" w:line="360" w:lineRule="auto"/>
        <w:contextualSpacing/>
        <w:jc w:val="both"/>
        <w:rPr>
          <w:rFonts w:ascii="Myriad Pro" w:eastAsia="Calibri" w:hAnsi="Myriad Pro" w:cs="Times New Roman"/>
          <w:b/>
          <w:bCs/>
          <w:i/>
          <w:iCs/>
          <w:color w:val="000000"/>
          <w:sz w:val="26"/>
          <w:szCs w:val="26"/>
          <w:u w:val="single"/>
        </w:rPr>
      </w:pPr>
      <w:r w:rsidRPr="00CE01CD">
        <w:rPr>
          <w:rFonts w:ascii="Myriad Pro" w:eastAsia="Calibri" w:hAnsi="Myriad Pro" w:cs="Times New Roman"/>
          <w:b/>
          <w:bCs/>
          <w:i/>
          <w:iCs/>
          <w:color w:val="000000"/>
          <w:sz w:val="26"/>
          <w:szCs w:val="26"/>
          <w:u w:val="single"/>
        </w:rPr>
        <w:t>Резерв по сомнительным долгам</w:t>
      </w:r>
    </w:p>
    <w:p w14:paraId="3261A208"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В соответствии с п.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6691D596"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В соответствии с п.11 Методических указаний № 98-э расходы по статье «Резерв по сомнительным долгам» относятся к неподконтрольным расходам и включаются в необходимую валовую выручку в состав прочих расходов, учитываемых при установлении тарифов на i-й год долгосрочного периода регулирования.</w:t>
      </w:r>
    </w:p>
    <w:p w14:paraId="03BBBCAE"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 xml:space="preserve">Исполнитель отмечает, что специальных требований в отношении порядка учета таких расходов в НВВ территориальных сетевых организаций в действующем законодательстве не содержится, вследствие чего следует руководствоваться общей нормой пункта 16 Основ ценообразования № 1178, согласно которой оценка экономической обоснованности расходов, включаемых в необходимую валовую выручку производится в соответствии с </w:t>
      </w:r>
      <w:r w:rsidRPr="00706028">
        <w:rPr>
          <w:rFonts w:ascii="Myriad Pro" w:eastAsia="Calibri" w:hAnsi="Myriad Pro" w:cs="Times New Roman"/>
          <w:color w:val="000000"/>
          <w:sz w:val="26"/>
          <w:szCs w:val="26"/>
        </w:rPr>
        <w:lastRenderedPageBreak/>
        <w:t>законодательством Российской Федерации и нормативными правовыми актами, регулирующими отношения в сфере бухгалтерского учета.</w:t>
      </w:r>
    </w:p>
    <w:p w14:paraId="544202E0"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 xml:space="preserve">Согласно </w:t>
      </w:r>
      <w:proofErr w:type="spellStart"/>
      <w:r w:rsidRPr="00706028">
        <w:rPr>
          <w:rFonts w:ascii="Myriad Pro" w:eastAsia="Calibri" w:hAnsi="Myriad Pro" w:cs="Times New Roman"/>
          <w:color w:val="000000"/>
          <w:sz w:val="26"/>
          <w:szCs w:val="26"/>
        </w:rPr>
        <w:t>пп</w:t>
      </w:r>
      <w:proofErr w:type="spellEnd"/>
      <w:r w:rsidRPr="00706028">
        <w:rPr>
          <w:rFonts w:ascii="Myriad Pro" w:eastAsia="Calibri" w:hAnsi="Myriad Pro" w:cs="Times New Roman"/>
          <w:color w:val="000000"/>
          <w:sz w:val="26"/>
          <w:szCs w:val="26"/>
        </w:rPr>
        <w:t>. 1 и 2 ст. 266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При наличии у налогоплательщика перед контрагентом встречного обязательства (кредиторской задолженности) сомнительным долгом признается соответствующая задолженность перед налогоплательщиком в той части, которая превышает указанную кредиторскую задолженность налогоплательщика перед этим контрагентом. При наличии задолженностей перед налогоплательщиком с разными сроками возникновения уменьшение таких задолженностей на кредиторскую задолженность налогоплательщика производится начиная с первой по времени возникновения.</w:t>
      </w:r>
    </w:p>
    <w:p w14:paraId="037536E7"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42C7E222"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Согласно п. 4 ст. 266 Налогового Кодекса Российской Федерации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и исчисляется следующим образом:</w:t>
      </w:r>
    </w:p>
    <w:p w14:paraId="093AFE42"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1) по сомнительной задолженности со сроком возникновения свыше 90 календарных дней - в сумму создаваемого резерва включается полная сумма выявленной на основании инвентаризации задолженности;</w:t>
      </w:r>
    </w:p>
    <w:p w14:paraId="3738DD87"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2) по сомнительной задолженности со сроком возникновения от 45 до 90 календарных дней (включительно) - в сумму резерва включается 50 процентов от суммы выявленной на основании инвентаризации задолженности;</w:t>
      </w:r>
    </w:p>
    <w:p w14:paraId="1B975CB0" w14:textId="77777777" w:rsidR="000675AF" w:rsidRPr="00706028"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lastRenderedPageBreak/>
        <w:t>3) по сомнительной задолженности со сроком возникновения до 45 дней - не увеличивает сумму создаваемого резерва.</w:t>
      </w:r>
    </w:p>
    <w:p w14:paraId="18CB7AD8"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6028">
        <w:rPr>
          <w:rFonts w:ascii="Myriad Pro" w:eastAsia="Calibri" w:hAnsi="Myriad Pro" w:cs="Times New Roman"/>
          <w:color w:val="000000"/>
          <w:sz w:val="26"/>
          <w:szCs w:val="26"/>
        </w:rPr>
        <w:t>Резерв по сомнительным долгам используется организацией лишь на покрытие убытков от безнадежных долгов, признанных таковыми в порядке, установленном ст. 266 Налогового Кодекса Российской Федерации.</w:t>
      </w:r>
    </w:p>
    <w:p w14:paraId="51347F11"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FF3DF7">
        <w:rPr>
          <w:rFonts w:ascii="Myriad Pro" w:eastAsia="Calibri" w:hAnsi="Myriad Pro" w:cs="Times New Roman"/>
          <w:color w:val="000000"/>
          <w:sz w:val="26"/>
          <w:szCs w:val="26"/>
        </w:rPr>
        <w:t>Согласно предоставленным данным ПАО «МРСК Юга» - «Волгоградэнерго» в общем объеме резерва по сомнительным долгам 4 403 752 тыс. руб</w:t>
      </w:r>
      <w:r>
        <w:rPr>
          <w:rFonts w:ascii="Myriad Pro" w:eastAsia="Calibri" w:hAnsi="Myriad Pro" w:cs="Times New Roman"/>
          <w:color w:val="000000"/>
          <w:sz w:val="26"/>
          <w:szCs w:val="26"/>
        </w:rPr>
        <w:t>.</w:t>
      </w:r>
      <w:r w:rsidRPr="00FF3DF7">
        <w:rPr>
          <w:rFonts w:ascii="Myriad Pro" w:eastAsia="Calibri" w:hAnsi="Myriad Pro" w:cs="Times New Roman"/>
          <w:color w:val="000000"/>
          <w:sz w:val="26"/>
          <w:szCs w:val="26"/>
        </w:rPr>
        <w:t xml:space="preserve"> на резерв за услуги по передаче электр</w:t>
      </w:r>
      <w:r>
        <w:rPr>
          <w:rFonts w:ascii="Myriad Pro" w:eastAsia="Calibri" w:hAnsi="Myriad Pro" w:cs="Times New Roman"/>
          <w:color w:val="000000"/>
          <w:sz w:val="26"/>
          <w:szCs w:val="26"/>
        </w:rPr>
        <w:t xml:space="preserve">ической </w:t>
      </w:r>
      <w:r w:rsidRPr="00FF3DF7">
        <w:rPr>
          <w:rFonts w:ascii="Myriad Pro" w:eastAsia="Calibri" w:hAnsi="Myriad Pro" w:cs="Times New Roman"/>
          <w:color w:val="000000"/>
          <w:sz w:val="26"/>
          <w:szCs w:val="26"/>
        </w:rPr>
        <w:t>энергии, бездоговорное потребление электр</w:t>
      </w:r>
      <w:r>
        <w:rPr>
          <w:rFonts w:ascii="Myriad Pro" w:eastAsia="Calibri" w:hAnsi="Myriad Pro" w:cs="Times New Roman"/>
          <w:color w:val="000000"/>
          <w:sz w:val="26"/>
          <w:szCs w:val="26"/>
        </w:rPr>
        <w:t xml:space="preserve">ической </w:t>
      </w:r>
      <w:r w:rsidRPr="00FF3DF7">
        <w:rPr>
          <w:rFonts w:ascii="Myriad Pro" w:eastAsia="Calibri" w:hAnsi="Myriad Pro" w:cs="Times New Roman"/>
          <w:color w:val="000000"/>
          <w:sz w:val="26"/>
          <w:szCs w:val="26"/>
        </w:rPr>
        <w:t>энергии, расходам по исполнительным документам и проценты за пользование чужими денежными средствами приходится 4 372 105 тыс. руб.</w:t>
      </w:r>
    </w:p>
    <w:p w14:paraId="65FB9DC5"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Сумма резерва по сомнительным долгам, начисленного </w:t>
      </w:r>
      <w:r w:rsidRPr="002B68FB">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ом</w:t>
      </w:r>
      <w:r w:rsidRPr="002B68FB">
        <w:rPr>
          <w:rFonts w:ascii="Myriad Pro" w:eastAsia="Calibri" w:hAnsi="Myriad Pro" w:cs="Times New Roman"/>
          <w:color w:val="000000"/>
          <w:sz w:val="26"/>
          <w:szCs w:val="26"/>
        </w:rPr>
        <w:t xml:space="preserve"> ПАО </w:t>
      </w:r>
      <w:r>
        <w:rPr>
          <w:rFonts w:ascii="Myriad Pro" w:eastAsia="Calibri" w:hAnsi="Myriad Pro" w:cs="Times New Roman"/>
          <w:color w:val="000000"/>
          <w:sz w:val="26"/>
          <w:szCs w:val="26"/>
        </w:rPr>
        <w:t>«</w:t>
      </w:r>
      <w:r w:rsidRPr="002B68FB">
        <w:rPr>
          <w:rFonts w:ascii="Myriad Pro" w:eastAsia="Calibri" w:hAnsi="Myriad Pro" w:cs="Times New Roman"/>
          <w:color w:val="000000"/>
          <w:sz w:val="26"/>
          <w:szCs w:val="26"/>
        </w:rPr>
        <w:t>МРСК Юга» - «Волгоградэнерго»</w:t>
      </w:r>
      <w:r>
        <w:rPr>
          <w:rFonts w:ascii="Myriad Pro" w:eastAsia="Calibri" w:hAnsi="Myriad Pro" w:cs="Times New Roman"/>
          <w:color w:val="000000"/>
          <w:sz w:val="26"/>
          <w:szCs w:val="26"/>
        </w:rPr>
        <w:t xml:space="preserve"> на 31.12.2017 г., составила 4 403 751,52 тыс. руб., что подтверждается </w:t>
      </w:r>
      <w:proofErr w:type="spellStart"/>
      <w:r>
        <w:rPr>
          <w:rFonts w:ascii="Myriad Pro" w:eastAsia="Calibri" w:hAnsi="Myriad Pro" w:cs="Times New Roman"/>
          <w:color w:val="000000"/>
          <w:sz w:val="26"/>
          <w:szCs w:val="26"/>
        </w:rPr>
        <w:t>оборотно</w:t>
      </w:r>
      <w:proofErr w:type="spellEnd"/>
      <w:r>
        <w:rPr>
          <w:rFonts w:ascii="Myriad Pro" w:eastAsia="Calibri" w:hAnsi="Myriad Pro" w:cs="Times New Roman"/>
          <w:color w:val="000000"/>
          <w:sz w:val="26"/>
          <w:szCs w:val="26"/>
        </w:rPr>
        <w:t>-сальдовой ведомостью по счету 63 за 2017 год.</w:t>
      </w:r>
    </w:p>
    <w:p w14:paraId="00E06C4E"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Pr="002B68FB">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ом</w:t>
      </w:r>
      <w:r w:rsidRPr="002B68FB">
        <w:rPr>
          <w:rFonts w:ascii="Myriad Pro" w:eastAsia="Calibri" w:hAnsi="Myriad Pro" w:cs="Times New Roman"/>
          <w:color w:val="000000"/>
          <w:sz w:val="26"/>
          <w:szCs w:val="26"/>
        </w:rPr>
        <w:t xml:space="preserve"> ПАО </w:t>
      </w:r>
      <w:r>
        <w:rPr>
          <w:rFonts w:ascii="Myriad Pro" w:eastAsia="Calibri" w:hAnsi="Myriad Pro" w:cs="Times New Roman"/>
          <w:color w:val="000000"/>
          <w:sz w:val="26"/>
          <w:szCs w:val="26"/>
        </w:rPr>
        <w:t>«</w:t>
      </w:r>
      <w:r w:rsidRPr="002B68FB">
        <w:rPr>
          <w:rFonts w:ascii="Myriad Pro" w:eastAsia="Calibri" w:hAnsi="Myriad Pro" w:cs="Times New Roman"/>
          <w:color w:val="000000"/>
          <w:sz w:val="26"/>
          <w:szCs w:val="26"/>
        </w:rPr>
        <w:t>МРСК Юга» - «Волгоградэнерго»</w:t>
      </w:r>
      <w:r>
        <w:rPr>
          <w:rFonts w:ascii="Myriad Pro" w:eastAsia="Calibri" w:hAnsi="Myriad Pro" w:cs="Times New Roman"/>
          <w:color w:val="000000"/>
          <w:sz w:val="26"/>
          <w:szCs w:val="26"/>
        </w:rPr>
        <w:t xml:space="preserve"> представлены расчеты суммы просроченной дебиторской задолженности для создания резерва по сомнительным долгам на 31.12.2016 г. и 31.12.2017 г. с выделением дебиторской задолженности по срокам возникновения (свыше 91 дней, от 45 до 90 дней). В соответствии с «Расчетом суммы просроченной дебиторской задолженности для создания резерва по сомнительным долгам на 31.12.2017 г.» сумма просроченной дебиторской задолженности свыше 91 дней составила 8 762 330,84 тыс. руб. с НДС, сумма просроченной дебиторской задолженности от 45 до 91 дней – 422 403,3 тыс. руб. с НДС. Сумма просроченной дебиторской задолженности по состоянию на 31.12.2017 также подтверждена налоговым регистром для расчета налога на прибыль ПАО «МРСК Юга» за 2017 год.</w:t>
      </w:r>
    </w:p>
    <w:p w14:paraId="3CA7A8BB"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По наиболее крупным дебиторам, находящимся в стадии банкротства (ВОАО «Химпром», ЗАО «ВМЗ «Красный Октябрь», ОАО «</w:t>
      </w:r>
      <w:proofErr w:type="spellStart"/>
      <w:r>
        <w:rPr>
          <w:rFonts w:ascii="Myriad Pro" w:eastAsia="Calibri" w:hAnsi="Myriad Pro" w:cs="Times New Roman"/>
          <w:color w:val="000000"/>
          <w:sz w:val="26"/>
          <w:szCs w:val="26"/>
        </w:rPr>
        <w:t>Нижноватомэнергосбыт</w:t>
      </w:r>
      <w:proofErr w:type="spellEnd"/>
      <w:r>
        <w:rPr>
          <w:rFonts w:ascii="Myriad Pro" w:eastAsia="Calibri" w:hAnsi="Myriad Pro" w:cs="Times New Roman"/>
          <w:color w:val="000000"/>
          <w:sz w:val="26"/>
          <w:szCs w:val="26"/>
        </w:rPr>
        <w:t xml:space="preserve">», МУПП «ВМЭС») представлены договоры на оказание услуг по передаче электрической энергии, акты оказанных услуг, расчеты «Формирование задолженности, включенной в резерв по сомнительным долгам по состоянию на 31.12.2017». Суммы дебиторской задолженности, включенной в резерв по сомнительным долгам, указанные в расчетах «Формирование задолженности, </w:t>
      </w:r>
      <w:r>
        <w:rPr>
          <w:rFonts w:ascii="Myriad Pro" w:eastAsia="Calibri" w:hAnsi="Myriad Pro" w:cs="Times New Roman"/>
          <w:color w:val="000000"/>
          <w:sz w:val="26"/>
          <w:szCs w:val="26"/>
        </w:rPr>
        <w:lastRenderedPageBreak/>
        <w:t>включенной в резерв по сомнительным долгам по состоянию на 31.12.2017» совпадают с суммами начисленного резерва по сомнительным долгам согласно данным бухгалтерского учета (</w:t>
      </w:r>
      <w:proofErr w:type="spellStart"/>
      <w:r>
        <w:rPr>
          <w:rFonts w:ascii="Myriad Pro" w:eastAsia="Calibri" w:hAnsi="Myriad Pro" w:cs="Times New Roman"/>
          <w:color w:val="000000"/>
          <w:sz w:val="26"/>
          <w:szCs w:val="26"/>
        </w:rPr>
        <w:t>оборотно</w:t>
      </w:r>
      <w:proofErr w:type="spellEnd"/>
      <w:r>
        <w:rPr>
          <w:rFonts w:ascii="Myriad Pro" w:eastAsia="Calibri" w:hAnsi="Myriad Pro" w:cs="Times New Roman"/>
          <w:color w:val="000000"/>
          <w:sz w:val="26"/>
          <w:szCs w:val="26"/>
        </w:rPr>
        <w:t>-сальдовая ведомость по счету 63 на 31.12.2017 г.).</w:t>
      </w:r>
    </w:p>
    <w:p w14:paraId="0700D0D9"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Структура дебиторской задолженности наиболее крупных потребителей, включенная в резерв по сомнительным долгам по состоянию на 31.12.2017 г., указана в следующей таблице.</w:t>
      </w:r>
    </w:p>
    <w:tbl>
      <w:tblPr>
        <w:tblStyle w:val="af7"/>
        <w:tblW w:w="5000" w:type="pct"/>
        <w:tblLook w:val="04A0" w:firstRow="1" w:lastRow="0" w:firstColumn="1" w:lastColumn="0" w:noHBand="0" w:noVBand="1"/>
      </w:tblPr>
      <w:tblGrid>
        <w:gridCol w:w="2278"/>
        <w:gridCol w:w="1130"/>
        <w:gridCol w:w="1242"/>
        <w:gridCol w:w="1331"/>
        <w:gridCol w:w="1062"/>
        <w:gridCol w:w="1331"/>
        <w:gridCol w:w="971"/>
      </w:tblGrid>
      <w:tr w:rsidR="000675AF" w:rsidRPr="00FF53E3" w14:paraId="2D6CB189" w14:textId="77777777" w:rsidTr="002131E6">
        <w:trPr>
          <w:trHeight w:val="531"/>
          <w:tblHeader/>
        </w:trPr>
        <w:tc>
          <w:tcPr>
            <w:tcW w:w="95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558DBA4"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r w:rsidRPr="00792B50">
              <w:rPr>
                <w:rFonts w:ascii="Myriad Pro" w:eastAsia="Calibri" w:hAnsi="Myriad Pro" w:cs="Times New Roman"/>
                <w:b/>
                <w:bCs/>
                <w:color w:val="FFFFFF" w:themeColor="background1"/>
                <w:sz w:val="16"/>
                <w:szCs w:val="16"/>
              </w:rPr>
              <w:t>Наименование организации</w:t>
            </w:r>
          </w:p>
        </w:tc>
        <w:tc>
          <w:tcPr>
            <w:tcW w:w="670"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CEEEF00"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r w:rsidRPr="00792B50">
              <w:rPr>
                <w:rFonts w:ascii="Myriad Pro" w:eastAsia="Calibri" w:hAnsi="Myriad Pro" w:cs="Times New Roman"/>
                <w:b/>
                <w:bCs/>
                <w:color w:val="FFFFFF" w:themeColor="background1"/>
                <w:sz w:val="16"/>
                <w:szCs w:val="16"/>
              </w:rPr>
              <w:t>Начислен резерв на 31.12.2017, тыс. руб.</w:t>
            </w:r>
          </w:p>
        </w:tc>
        <w:tc>
          <w:tcPr>
            <w:tcW w:w="3372" w:type="pct"/>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3DDB0" w14:textId="77777777" w:rsidR="000675AF" w:rsidRPr="00792B50" w:rsidRDefault="002131E6" w:rsidP="000675AF">
            <w:pPr>
              <w:contextualSpacing/>
              <w:jc w:val="center"/>
              <w:rPr>
                <w:rFonts w:ascii="Myriad Pro" w:eastAsia="Calibri" w:hAnsi="Myriad Pro" w:cs="Times New Roman"/>
                <w:b/>
                <w:bCs/>
                <w:color w:val="FFFFFF" w:themeColor="background1"/>
                <w:sz w:val="16"/>
                <w:szCs w:val="16"/>
              </w:rPr>
            </w:pPr>
            <w:r>
              <w:rPr>
                <w:rFonts w:ascii="Myriad Pro" w:eastAsia="Calibri" w:hAnsi="Myriad Pro" w:cs="Times New Roman"/>
                <w:b/>
                <w:bCs/>
                <w:color w:val="FFFFFF" w:themeColor="background1"/>
                <w:sz w:val="16"/>
                <w:szCs w:val="16"/>
              </w:rPr>
              <w:t>В</w:t>
            </w:r>
            <w:r w:rsidR="000675AF" w:rsidRPr="00792B50">
              <w:rPr>
                <w:rFonts w:ascii="Myriad Pro" w:eastAsia="Calibri" w:hAnsi="Myriad Pro" w:cs="Times New Roman"/>
                <w:b/>
                <w:bCs/>
                <w:color w:val="FFFFFF" w:themeColor="background1"/>
                <w:sz w:val="16"/>
                <w:szCs w:val="16"/>
              </w:rPr>
              <w:t xml:space="preserve"> том числе по видам взаиморасчетов</w:t>
            </w:r>
            <w:r w:rsidR="000675AF">
              <w:rPr>
                <w:rFonts w:ascii="Myriad Pro" w:eastAsia="Calibri" w:hAnsi="Myriad Pro" w:cs="Times New Roman"/>
                <w:b/>
                <w:bCs/>
                <w:color w:val="FFFFFF" w:themeColor="background1"/>
                <w:sz w:val="16"/>
                <w:szCs w:val="16"/>
              </w:rPr>
              <w:t>, тыс. руб.</w:t>
            </w:r>
          </w:p>
        </w:tc>
      </w:tr>
      <w:tr w:rsidR="000675AF" w:rsidRPr="00FF53E3" w14:paraId="3996243C" w14:textId="77777777" w:rsidTr="00CE01CD">
        <w:trPr>
          <w:trHeight w:val="20"/>
          <w:tblHeader/>
        </w:trPr>
        <w:tc>
          <w:tcPr>
            <w:tcW w:w="95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E38D57"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p>
        </w:tc>
        <w:tc>
          <w:tcPr>
            <w:tcW w:w="670"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B221C3"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p>
        </w:tc>
        <w:tc>
          <w:tcPr>
            <w:tcW w:w="71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5C629E8"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r w:rsidRPr="00792B50">
              <w:rPr>
                <w:rFonts w:ascii="Myriad Pro" w:eastAsia="Calibri" w:hAnsi="Myriad Pro" w:cs="Times New Roman"/>
                <w:b/>
                <w:bCs/>
                <w:color w:val="FFFFFF" w:themeColor="background1"/>
                <w:sz w:val="16"/>
                <w:szCs w:val="16"/>
              </w:rPr>
              <w:t>Расчеты с покупателями и заказчиками</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426A9E"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r w:rsidRPr="00792B50">
              <w:rPr>
                <w:rFonts w:ascii="Myriad Pro" w:eastAsia="Calibri" w:hAnsi="Myriad Pro" w:cs="Times New Roman"/>
                <w:b/>
                <w:bCs/>
                <w:color w:val="FFFFFF" w:themeColor="background1"/>
                <w:sz w:val="16"/>
                <w:szCs w:val="16"/>
              </w:rPr>
              <w:t>Бездоговорное потребление</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01183A"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r w:rsidRPr="00792B50">
              <w:rPr>
                <w:rFonts w:ascii="Myriad Pro" w:eastAsia="Calibri" w:hAnsi="Myriad Pro" w:cs="Times New Roman"/>
                <w:b/>
                <w:bCs/>
                <w:color w:val="FFFFFF" w:themeColor="background1"/>
                <w:sz w:val="16"/>
                <w:szCs w:val="16"/>
              </w:rPr>
              <w:t xml:space="preserve">Проценты за польз чужими </w:t>
            </w:r>
            <w:proofErr w:type="spellStart"/>
            <w:r w:rsidRPr="00792B50">
              <w:rPr>
                <w:rFonts w:ascii="Myriad Pro" w:eastAsia="Calibri" w:hAnsi="Myriad Pro" w:cs="Times New Roman"/>
                <w:b/>
                <w:bCs/>
                <w:color w:val="FFFFFF" w:themeColor="background1"/>
                <w:sz w:val="16"/>
                <w:szCs w:val="16"/>
              </w:rPr>
              <w:t>ден</w:t>
            </w:r>
            <w:proofErr w:type="spellEnd"/>
            <w:r w:rsidRPr="00792B50">
              <w:rPr>
                <w:rFonts w:ascii="Myriad Pro" w:eastAsia="Calibri" w:hAnsi="Myriad Pro" w:cs="Times New Roman"/>
                <w:b/>
                <w:bCs/>
                <w:color w:val="FFFFFF" w:themeColor="background1"/>
                <w:sz w:val="16"/>
                <w:szCs w:val="16"/>
              </w:rPr>
              <w:t>. средствами</w:t>
            </w:r>
          </w:p>
        </w:tc>
        <w:tc>
          <w:tcPr>
            <w:tcW w:w="7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0B210B"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r w:rsidRPr="00792B50">
              <w:rPr>
                <w:rFonts w:ascii="Myriad Pro" w:eastAsia="Calibri" w:hAnsi="Myriad Pro" w:cs="Times New Roman"/>
                <w:b/>
                <w:bCs/>
                <w:color w:val="FFFFFF" w:themeColor="background1"/>
                <w:sz w:val="16"/>
                <w:szCs w:val="16"/>
              </w:rPr>
              <w:t>Госпошлина по исполнит. производствам</w:t>
            </w:r>
          </w:p>
        </w:tc>
        <w:tc>
          <w:tcPr>
            <w:tcW w:w="59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3FF70C6" w14:textId="77777777" w:rsidR="000675AF" w:rsidRPr="00792B50" w:rsidRDefault="000675AF" w:rsidP="000675AF">
            <w:pPr>
              <w:contextualSpacing/>
              <w:jc w:val="center"/>
              <w:rPr>
                <w:rFonts w:ascii="Myriad Pro" w:eastAsia="Calibri" w:hAnsi="Myriad Pro" w:cs="Times New Roman"/>
                <w:b/>
                <w:bCs/>
                <w:color w:val="FFFFFF" w:themeColor="background1"/>
                <w:sz w:val="16"/>
                <w:szCs w:val="16"/>
              </w:rPr>
            </w:pPr>
            <w:r w:rsidRPr="00792B50">
              <w:rPr>
                <w:rFonts w:ascii="Myriad Pro" w:eastAsia="Calibri" w:hAnsi="Myriad Pro" w:cs="Times New Roman"/>
                <w:b/>
                <w:bCs/>
                <w:color w:val="FFFFFF" w:themeColor="background1"/>
                <w:sz w:val="16"/>
                <w:szCs w:val="16"/>
              </w:rPr>
              <w:t>Пени, штрафы, неустойки</w:t>
            </w:r>
          </w:p>
        </w:tc>
      </w:tr>
      <w:tr w:rsidR="000675AF" w:rsidRPr="00FF53E3" w14:paraId="2A73C0A1" w14:textId="77777777" w:rsidTr="002131E6">
        <w:trPr>
          <w:trHeight w:val="20"/>
          <w:tblHeader/>
        </w:trPr>
        <w:tc>
          <w:tcPr>
            <w:tcW w:w="958" w:type="pct"/>
            <w:tcBorders>
              <w:top w:val="single" w:sz="4" w:space="0" w:color="FFFFFF" w:themeColor="background1"/>
            </w:tcBorders>
            <w:noWrap/>
            <w:vAlign w:val="bottom"/>
            <w:hideMark/>
          </w:tcPr>
          <w:p w14:paraId="4FF8F680" w14:textId="77777777" w:rsidR="000675AF" w:rsidRPr="00FF53E3" w:rsidRDefault="000675AF" w:rsidP="000675AF">
            <w:pPr>
              <w:contextualSpacing/>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 xml:space="preserve">ВОАО </w:t>
            </w:r>
            <w:r w:rsidR="002131E6">
              <w:rPr>
                <w:rFonts w:ascii="Myriad Pro" w:eastAsia="Calibri" w:hAnsi="Myriad Pro" w:cs="Times New Roman"/>
                <w:color w:val="000000"/>
                <w:sz w:val="18"/>
                <w:szCs w:val="18"/>
              </w:rPr>
              <w:t>«</w:t>
            </w:r>
            <w:r w:rsidRPr="00FF53E3">
              <w:rPr>
                <w:rFonts w:ascii="Myriad Pro" w:eastAsia="Calibri" w:hAnsi="Myriad Pro" w:cs="Times New Roman"/>
                <w:color w:val="000000"/>
                <w:sz w:val="18"/>
                <w:szCs w:val="18"/>
              </w:rPr>
              <w:t>Химпром</w:t>
            </w:r>
            <w:r w:rsidR="002131E6">
              <w:rPr>
                <w:rFonts w:ascii="Myriad Pro" w:eastAsia="Calibri" w:hAnsi="Myriad Pro" w:cs="Times New Roman"/>
                <w:color w:val="000000"/>
                <w:sz w:val="18"/>
                <w:szCs w:val="18"/>
              </w:rPr>
              <w:t>»</w:t>
            </w:r>
          </w:p>
        </w:tc>
        <w:tc>
          <w:tcPr>
            <w:tcW w:w="670" w:type="pct"/>
            <w:tcBorders>
              <w:top w:val="single" w:sz="4" w:space="0" w:color="FFFFFF" w:themeColor="background1"/>
            </w:tcBorders>
            <w:noWrap/>
            <w:vAlign w:val="center"/>
            <w:hideMark/>
          </w:tcPr>
          <w:p w14:paraId="1D156B23"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1 566 168,8</w:t>
            </w:r>
          </w:p>
        </w:tc>
        <w:tc>
          <w:tcPr>
            <w:tcW w:w="711" w:type="pct"/>
            <w:tcBorders>
              <w:top w:val="single" w:sz="4" w:space="0" w:color="FFFFFF" w:themeColor="background1"/>
            </w:tcBorders>
            <w:noWrap/>
            <w:vAlign w:val="center"/>
            <w:hideMark/>
          </w:tcPr>
          <w:p w14:paraId="59BBE100"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1 065 990,5</w:t>
            </w:r>
          </w:p>
        </w:tc>
        <w:tc>
          <w:tcPr>
            <w:tcW w:w="735" w:type="pct"/>
            <w:tcBorders>
              <w:top w:val="single" w:sz="4" w:space="0" w:color="FFFFFF" w:themeColor="background1"/>
            </w:tcBorders>
            <w:noWrap/>
            <w:vAlign w:val="center"/>
            <w:hideMark/>
          </w:tcPr>
          <w:p w14:paraId="17B39B30"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303 514,9</w:t>
            </w:r>
          </w:p>
        </w:tc>
        <w:tc>
          <w:tcPr>
            <w:tcW w:w="596" w:type="pct"/>
            <w:tcBorders>
              <w:top w:val="single" w:sz="4" w:space="0" w:color="FFFFFF" w:themeColor="background1"/>
            </w:tcBorders>
            <w:noWrap/>
            <w:vAlign w:val="center"/>
            <w:hideMark/>
          </w:tcPr>
          <w:p w14:paraId="60554046"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16 235,5</w:t>
            </w:r>
          </w:p>
        </w:tc>
        <w:tc>
          <w:tcPr>
            <w:tcW w:w="735" w:type="pct"/>
            <w:tcBorders>
              <w:top w:val="single" w:sz="4" w:space="0" w:color="FFFFFF" w:themeColor="background1"/>
            </w:tcBorders>
            <w:noWrap/>
            <w:vAlign w:val="center"/>
            <w:hideMark/>
          </w:tcPr>
          <w:p w14:paraId="418FB457"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71,4</w:t>
            </w:r>
          </w:p>
        </w:tc>
        <w:tc>
          <w:tcPr>
            <w:tcW w:w="596" w:type="pct"/>
            <w:tcBorders>
              <w:top w:val="single" w:sz="4" w:space="0" w:color="FFFFFF" w:themeColor="background1"/>
            </w:tcBorders>
            <w:noWrap/>
            <w:vAlign w:val="center"/>
            <w:hideMark/>
          </w:tcPr>
          <w:p w14:paraId="4106518F"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180 356,5</w:t>
            </w:r>
          </w:p>
        </w:tc>
      </w:tr>
      <w:tr w:rsidR="000675AF" w:rsidRPr="00FF53E3" w14:paraId="282E4A21" w14:textId="77777777" w:rsidTr="002131E6">
        <w:trPr>
          <w:trHeight w:val="20"/>
          <w:tblHeader/>
        </w:trPr>
        <w:tc>
          <w:tcPr>
            <w:tcW w:w="958" w:type="pct"/>
            <w:vAlign w:val="bottom"/>
            <w:hideMark/>
          </w:tcPr>
          <w:p w14:paraId="35B1A69F" w14:textId="77777777" w:rsidR="000675AF" w:rsidRPr="00FF53E3" w:rsidRDefault="000675AF" w:rsidP="000675AF">
            <w:pPr>
              <w:contextualSpacing/>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 xml:space="preserve">ЗАО </w:t>
            </w:r>
            <w:r w:rsidR="002131E6">
              <w:rPr>
                <w:rFonts w:ascii="Myriad Pro" w:eastAsia="Calibri" w:hAnsi="Myriad Pro" w:cs="Times New Roman"/>
                <w:color w:val="000000"/>
                <w:sz w:val="18"/>
                <w:szCs w:val="18"/>
              </w:rPr>
              <w:t>«</w:t>
            </w:r>
            <w:r w:rsidRPr="00FF53E3">
              <w:rPr>
                <w:rFonts w:ascii="Myriad Pro" w:eastAsia="Calibri" w:hAnsi="Myriad Pro" w:cs="Times New Roman"/>
                <w:color w:val="000000"/>
                <w:sz w:val="18"/>
                <w:szCs w:val="18"/>
              </w:rPr>
              <w:t xml:space="preserve">ВМЗ </w:t>
            </w:r>
            <w:r w:rsidR="002131E6">
              <w:rPr>
                <w:rFonts w:ascii="Myriad Pro" w:eastAsia="Calibri" w:hAnsi="Myriad Pro" w:cs="Times New Roman"/>
                <w:color w:val="000000"/>
                <w:sz w:val="18"/>
                <w:szCs w:val="18"/>
              </w:rPr>
              <w:t>«</w:t>
            </w:r>
            <w:r w:rsidRPr="00FF53E3">
              <w:rPr>
                <w:rFonts w:ascii="Myriad Pro" w:eastAsia="Calibri" w:hAnsi="Myriad Pro" w:cs="Times New Roman"/>
                <w:color w:val="000000"/>
                <w:sz w:val="18"/>
                <w:szCs w:val="18"/>
              </w:rPr>
              <w:t>Красный Октябрь</w:t>
            </w:r>
            <w:r w:rsidR="002131E6">
              <w:rPr>
                <w:rFonts w:ascii="Myriad Pro" w:eastAsia="Calibri" w:hAnsi="Myriad Pro" w:cs="Times New Roman"/>
                <w:color w:val="000000"/>
                <w:sz w:val="18"/>
                <w:szCs w:val="18"/>
              </w:rPr>
              <w:t>»</w:t>
            </w:r>
          </w:p>
        </w:tc>
        <w:tc>
          <w:tcPr>
            <w:tcW w:w="670" w:type="pct"/>
            <w:noWrap/>
            <w:vAlign w:val="center"/>
            <w:hideMark/>
          </w:tcPr>
          <w:p w14:paraId="7B51FC32"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540 455,7</w:t>
            </w:r>
          </w:p>
        </w:tc>
        <w:tc>
          <w:tcPr>
            <w:tcW w:w="711" w:type="pct"/>
            <w:noWrap/>
            <w:vAlign w:val="center"/>
            <w:hideMark/>
          </w:tcPr>
          <w:p w14:paraId="13451396"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523 435,8</w:t>
            </w:r>
          </w:p>
        </w:tc>
        <w:tc>
          <w:tcPr>
            <w:tcW w:w="735" w:type="pct"/>
            <w:noWrap/>
            <w:vAlign w:val="center"/>
            <w:hideMark/>
          </w:tcPr>
          <w:p w14:paraId="5C0D1A10" w14:textId="77777777" w:rsidR="000675AF" w:rsidRPr="00FF53E3" w:rsidRDefault="000675AF" w:rsidP="002131E6">
            <w:pPr>
              <w:contextualSpacing/>
              <w:jc w:val="center"/>
              <w:rPr>
                <w:rFonts w:ascii="Myriad Pro" w:eastAsia="Calibri" w:hAnsi="Myriad Pro" w:cs="Times New Roman"/>
                <w:color w:val="000000"/>
                <w:sz w:val="18"/>
                <w:szCs w:val="18"/>
              </w:rPr>
            </w:pPr>
          </w:p>
        </w:tc>
        <w:tc>
          <w:tcPr>
            <w:tcW w:w="596" w:type="pct"/>
            <w:noWrap/>
            <w:vAlign w:val="center"/>
            <w:hideMark/>
          </w:tcPr>
          <w:p w14:paraId="7DADB6F8"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16 783,7</w:t>
            </w:r>
          </w:p>
        </w:tc>
        <w:tc>
          <w:tcPr>
            <w:tcW w:w="735" w:type="pct"/>
            <w:noWrap/>
            <w:vAlign w:val="center"/>
            <w:hideMark/>
          </w:tcPr>
          <w:p w14:paraId="0C513C29"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236,2</w:t>
            </w:r>
          </w:p>
        </w:tc>
        <w:tc>
          <w:tcPr>
            <w:tcW w:w="596" w:type="pct"/>
            <w:noWrap/>
            <w:vAlign w:val="center"/>
            <w:hideMark/>
          </w:tcPr>
          <w:p w14:paraId="237DB24F" w14:textId="77777777" w:rsidR="000675AF" w:rsidRPr="00FF53E3" w:rsidRDefault="000675AF" w:rsidP="002131E6">
            <w:pPr>
              <w:contextualSpacing/>
              <w:jc w:val="center"/>
              <w:rPr>
                <w:rFonts w:ascii="Myriad Pro" w:eastAsia="Calibri" w:hAnsi="Myriad Pro" w:cs="Times New Roman"/>
                <w:color w:val="000000"/>
                <w:sz w:val="18"/>
                <w:szCs w:val="18"/>
              </w:rPr>
            </w:pPr>
          </w:p>
        </w:tc>
      </w:tr>
      <w:tr w:rsidR="000675AF" w:rsidRPr="00FF53E3" w14:paraId="165DF988" w14:textId="77777777" w:rsidTr="002131E6">
        <w:trPr>
          <w:trHeight w:val="20"/>
          <w:tblHeader/>
        </w:trPr>
        <w:tc>
          <w:tcPr>
            <w:tcW w:w="958" w:type="pct"/>
            <w:vAlign w:val="bottom"/>
            <w:hideMark/>
          </w:tcPr>
          <w:p w14:paraId="12DEAE21" w14:textId="77777777" w:rsidR="000675AF" w:rsidRPr="00FF53E3" w:rsidRDefault="000675AF" w:rsidP="000675AF">
            <w:pPr>
              <w:contextualSpacing/>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 xml:space="preserve">ОАО </w:t>
            </w:r>
            <w:r w:rsidR="002131E6">
              <w:rPr>
                <w:rFonts w:ascii="Myriad Pro" w:eastAsia="Calibri" w:hAnsi="Myriad Pro" w:cs="Times New Roman"/>
                <w:color w:val="000000"/>
                <w:sz w:val="18"/>
                <w:szCs w:val="18"/>
              </w:rPr>
              <w:t>«</w:t>
            </w:r>
            <w:proofErr w:type="spellStart"/>
            <w:r w:rsidRPr="00FF53E3">
              <w:rPr>
                <w:rFonts w:ascii="Myriad Pro" w:eastAsia="Calibri" w:hAnsi="Myriad Pro" w:cs="Times New Roman"/>
                <w:color w:val="000000"/>
                <w:sz w:val="18"/>
                <w:szCs w:val="18"/>
              </w:rPr>
              <w:t>Нижноватомэнергосбыт</w:t>
            </w:r>
            <w:proofErr w:type="spellEnd"/>
            <w:r w:rsidR="002131E6">
              <w:rPr>
                <w:rFonts w:ascii="Myriad Pro" w:eastAsia="Calibri" w:hAnsi="Myriad Pro" w:cs="Times New Roman"/>
                <w:color w:val="000000"/>
                <w:sz w:val="18"/>
                <w:szCs w:val="18"/>
              </w:rPr>
              <w:t>»</w:t>
            </w:r>
          </w:p>
        </w:tc>
        <w:tc>
          <w:tcPr>
            <w:tcW w:w="670" w:type="pct"/>
            <w:noWrap/>
            <w:vAlign w:val="center"/>
            <w:hideMark/>
          </w:tcPr>
          <w:p w14:paraId="03CAEF2D"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310 134,6</w:t>
            </w:r>
          </w:p>
        </w:tc>
        <w:tc>
          <w:tcPr>
            <w:tcW w:w="711" w:type="pct"/>
            <w:noWrap/>
            <w:vAlign w:val="center"/>
            <w:hideMark/>
          </w:tcPr>
          <w:p w14:paraId="1B4633E4"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293 341,4</w:t>
            </w:r>
          </w:p>
        </w:tc>
        <w:tc>
          <w:tcPr>
            <w:tcW w:w="735" w:type="pct"/>
            <w:noWrap/>
            <w:vAlign w:val="center"/>
            <w:hideMark/>
          </w:tcPr>
          <w:p w14:paraId="6F41818D" w14:textId="77777777" w:rsidR="000675AF" w:rsidRPr="00FF53E3" w:rsidRDefault="000675AF" w:rsidP="002131E6">
            <w:pPr>
              <w:contextualSpacing/>
              <w:jc w:val="center"/>
              <w:rPr>
                <w:rFonts w:ascii="Myriad Pro" w:eastAsia="Calibri" w:hAnsi="Myriad Pro" w:cs="Times New Roman"/>
                <w:color w:val="000000"/>
                <w:sz w:val="18"/>
                <w:szCs w:val="18"/>
              </w:rPr>
            </w:pPr>
          </w:p>
        </w:tc>
        <w:tc>
          <w:tcPr>
            <w:tcW w:w="596" w:type="pct"/>
            <w:noWrap/>
            <w:vAlign w:val="center"/>
            <w:hideMark/>
          </w:tcPr>
          <w:p w14:paraId="3F13E241"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16 650,9</w:t>
            </w:r>
          </w:p>
        </w:tc>
        <w:tc>
          <w:tcPr>
            <w:tcW w:w="735" w:type="pct"/>
            <w:noWrap/>
            <w:vAlign w:val="center"/>
            <w:hideMark/>
          </w:tcPr>
          <w:p w14:paraId="78DB9DF8"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142,3</w:t>
            </w:r>
          </w:p>
        </w:tc>
        <w:tc>
          <w:tcPr>
            <w:tcW w:w="596" w:type="pct"/>
            <w:noWrap/>
            <w:vAlign w:val="center"/>
            <w:hideMark/>
          </w:tcPr>
          <w:p w14:paraId="1C482271" w14:textId="77777777" w:rsidR="000675AF" w:rsidRPr="00FF53E3" w:rsidRDefault="000675AF" w:rsidP="002131E6">
            <w:pPr>
              <w:contextualSpacing/>
              <w:jc w:val="center"/>
              <w:rPr>
                <w:rFonts w:ascii="Myriad Pro" w:eastAsia="Calibri" w:hAnsi="Myriad Pro" w:cs="Times New Roman"/>
                <w:color w:val="000000"/>
                <w:sz w:val="18"/>
                <w:szCs w:val="18"/>
              </w:rPr>
            </w:pPr>
          </w:p>
        </w:tc>
      </w:tr>
      <w:tr w:rsidR="000675AF" w:rsidRPr="00FF53E3" w14:paraId="21A3956A" w14:textId="77777777" w:rsidTr="002131E6">
        <w:trPr>
          <w:trHeight w:val="20"/>
          <w:tblHeader/>
        </w:trPr>
        <w:tc>
          <w:tcPr>
            <w:tcW w:w="958" w:type="pct"/>
            <w:noWrap/>
            <w:vAlign w:val="bottom"/>
            <w:hideMark/>
          </w:tcPr>
          <w:p w14:paraId="2E3A9DE4" w14:textId="77777777" w:rsidR="000675AF" w:rsidRPr="00FF53E3" w:rsidRDefault="000675AF" w:rsidP="000675AF">
            <w:pPr>
              <w:contextualSpacing/>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 xml:space="preserve">МУПП </w:t>
            </w:r>
            <w:r w:rsidR="002131E6">
              <w:rPr>
                <w:rFonts w:ascii="Myriad Pro" w:eastAsia="Calibri" w:hAnsi="Myriad Pro" w:cs="Times New Roman"/>
                <w:color w:val="000000"/>
                <w:sz w:val="18"/>
                <w:szCs w:val="18"/>
              </w:rPr>
              <w:t>«</w:t>
            </w:r>
            <w:r w:rsidRPr="00FF53E3">
              <w:rPr>
                <w:rFonts w:ascii="Myriad Pro" w:eastAsia="Calibri" w:hAnsi="Myriad Pro" w:cs="Times New Roman"/>
                <w:color w:val="000000"/>
                <w:sz w:val="18"/>
                <w:szCs w:val="18"/>
              </w:rPr>
              <w:t>ВМЭС</w:t>
            </w:r>
            <w:r w:rsidR="002131E6">
              <w:rPr>
                <w:rFonts w:ascii="Myriad Pro" w:eastAsia="Calibri" w:hAnsi="Myriad Pro" w:cs="Times New Roman"/>
                <w:color w:val="000000"/>
                <w:sz w:val="18"/>
                <w:szCs w:val="18"/>
              </w:rPr>
              <w:t>»</w:t>
            </w:r>
          </w:p>
        </w:tc>
        <w:tc>
          <w:tcPr>
            <w:tcW w:w="670" w:type="pct"/>
            <w:noWrap/>
            <w:vAlign w:val="center"/>
            <w:hideMark/>
          </w:tcPr>
          <w:p w14:paraId="19C7F23F"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980 612,0</w:t>
            </w:r>
          </w:p>
        </w:tc>
        <w:tc>
          <w:tcPr>
            <w:tcW w:w="711" w:type="pct"/>
            <w:noWrap/>
            <w:vAlign w:val="center"/>
            <w:hideMark/>
          </w:tcPr>
          <w:p w14:paraId="26A51A21"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956 693,3</w:t>
            </w:r>
          </w:p>
        </w:tc>
        <w:tc>
          <w:tcPr>
            <w:tcW w:w="735" w:type="pct"/>
            <w:noWrap/>
            <w:vAlign w:val="center"/>
            <w:hideMark/>
          </w:tcPr>
          <w:p w14:paraId="26E82328"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170,7</w:t>
            </w:r>
          </w:p>
        </w:tc>
        <w:tc>
          <w:tcPr>
            <w:tcW w:w="596" w:type="pct"/>
            <w:noWrap/>
            <w:vAlign w:val="center"/>
            <w:hideMark/>
          </w:tcPr>
          <w:p w14:paraId="32996DBB"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23 223,5</w:t>
            </w:r>
          </w:p>
        </w:tc>
        <w:tc>
          <w:tcPr>
            <w:tcW w:w="735" w:type="pct"/>
            <w:noWrap/>
            <w:vAlign w:val="center"/>
            <w:hideMark/>
          </w:tcPr>
          <w:p w14:paraId="43135B40" w14:textId="77777777" w:rsidR="000675AF" w:rsidRPr="00FF53E3" w:rsidRDefault="000675AF" w:rsidP="002131E6">
            <w:pPr>
              <w:contextualSpacing/>
              <w:jc w:val="center"/>
              <w:rPr>
                <w:rFonts w:ascii="Myriad Pro" w:eastAsia="Calibri" w:hAnsi="Myriad Pro" w:cs="Times New Roman"/>
                <w:color w:val="000000"/>
                <w:sz w:val="18"/>
                <w:szCs w:val="18"/>
              </w:rPr>
            </w:pPr>
            <w:r w:rsidRPr="00FF53E3">
              <w:rPr>
                <w:rFonts w:ascii="Myriad Pro" w:eastAsia="Calibri" w:hAnsi="Myriad Pro" w:cs="Times New Roman"/>
                <w:color w:val="000000"/>
                <w:sz w:val="18"/>
                <w:szCs w:val="18"/>
              </w:rPr>
              <w:t>524,4</w:t>
            </w:r>
          </w:p>
        </w:tc>
        <w:tc>
          <w:tcPr>
            <w:tcW w:w="596" w:type="pct"/>
            <w:noWrap/>
            <w:vAlign w:val="center"/>
            <w:hideMark/>
          </w:tcPr>
          <w:p w14:paraId="58A0888E" w14:textId="77777777" w:rsidR="000675AF" w:rsidRPr="00FF53E3" w:rsidRDefault="000675AF" w:rsidP="002131E6">
            <w:pPr>
              <w:contextualSpacing/>
              <w:jc w:val="center"/>
              <w:rPr>
                <w:rFonts w:ascii="Myriad Pro" w:eastAsia="Calibri" w:hAnsi="Myriad Pro" w:cs="Times New Roman"/>
                <w:color w:val="000000"/>
                <w:sz w:val="18"/>
                <w:szCs w:val="18"/>
              </w:rPr>
            </w:pPr>
          </w:p>
        </w:tc>
      </w:tr>
      <w:tr w:rsidR="000675AF" w:rsidRPr="00FF53E3" w14:paraId="45CFA980" w14:textId="77777777" w:rsidTr="002131E6">
        <w:trPr>
          <w:trHeight w:val="373"/>
          <w:tblHeader/>
        </w:trPr>
        <w:tc>
          <w:tcPr>
            <w:tcW w:w="958" w:type="pct"/>
            <w:noWrap/>
            <w:vAlign w:val="bottom"/>
            <w:hideMark/>
          </w:tcPr>
          <w:p w14:paraId="1BA7D794" w14:textId="77777777" w:rsidR="000675AF" w:rsidRPr="00FF53E3" w:rsidRDefault="000675AF" w:rsidP="000675AF">
            <w:pPr>
              <w:contextualSpacing/>
              <w:rPr>
                <w:rFonts w:ascii="Myriad Pro" w:eastAsia="Calibri" w:hAnsi="Myriad Pro" w:cs="Times New Roman"/>
                <w:b/>
                <w:bCs/>
                <w:color w:val="000000"/>
                <w:sz w:val="18"/>
                <w:szCs w:val="18"/>
              </w:rPr>
            </w:pPr>
            <w:r w:rsidRPr="00FF53E3">
              <w:rPr>
                <w:rFonts w:ascii="Myriad Pro" w:eastAsia="Calibri" w:hAnsi="Myriad Pro" w:cs="Times New Roman"/>
                <w:b/>
                <w:bCs/>
                <w:color w:val="000000"/>
                <w:sz w:val="18"/>
                <w:szCs w:val="18"/>
              </w:rPr>
              <w:t>Итого</w:t>
            </w:r>
          </w:p>
        </w:tc>
        <w:tc>
          <w:tcPr>
            <w:tcW w:w="670" w:type="pct"/>
            <w:noWrap/>
            <w:vAlign w:val="center"/>
            <w:hideMark/>
          </w:tcPr>
          <w:p w14:paraId="11061AF7" w14:textId="77777777" w:rsidR="000675AF" w:rsidRPr="00FF53E3" w:rsidRDefault="000675AF" w:rsidP="002131E6">
            <w:pPr>
              <w:contextualSpacing/>
              <w:jc w:val="center"/>
              <w:rPr>
                <w:rFonts w:ascii="Myriad Pro" w:eastAsia="Calibri" w:hAnsi="Myriad Pro" w:cs="Times New Roman"/>
                <w:b/>
                <w:bCs/>
                <w:color w:val="000000"/>
                <w:sz w:val="18"/>
                <w:szCs w:val="18"/>
              </w:rPr>
            </w:pPr>
            <w:r w:rsidRPr="00FF53E3">
              <w:rPr>
                <w:rFonts w:ascii="Myriad Pro" w:eastAsia="Calibri" w:hAnsi="Myriad Pro" w:cs="Times New Roman"/>
                <w:b/>
                <w:bCs/>
                <w:color w:val="000000"/>
                <w:sz w:val="18"/>
                <w:szCs w:val="18"/>
              </w:rPr>
              <w:t>3 397 371,0</w:t>
            </w:r>
          </w:p>
        </w:tc>
        <w:tc>
          <w:tcPr>
            <w:tcW w:w="711" w:type="pct"/>
            <w:noWrap/>
            <w:vAlign w:val="center"/>
            <w:hideMark/>
          </w:tcPr>
          <w:p w14:paraId="3245332C" w14:textId="77777777" w:rsidR="000675AF" w:rsidRPr="00FF53E3" w:rsidRDefault="000675AF" w:rsidP="002131E6">
            <w:pPr>
              <w:contextualSpacing/>
              <w:jc w:val="center"/>
              <w:rPr>
                <w:rFonts w:ascii="Myriad Pro" w:eastAsia="Calibri" w:hAnsi="Myriad Pro" w:cs="Times New Roman"/>
                <w:b/>
                <w:bCs/>
                <w:color w:val="000000"/>
                <w:sz w:val="18"/>
                <w:szCs w:val="18"/>
              </w:rPr>
            </w:pPr>
            <w:r w:rsidRPr="00FF53E3">
              <w:rPr>
                <w:rFonts w:ascii="Myriad Pro" w:eastAsia="Calibri" w:hAnsi="Myriad Pro" w:cs="Times New Roman"/>
                <w:b/>
                <w:bCs/>
                <w:color w:val="000000"/>
                <w:sz w:val="18"/>
                <w:szCs w:val="18"/>
              </w:rPr>
              <w:t>2 839 461,0</w:t>
            </w:r>
          </w:p>
        </w:tc>
        <w:tc>
          <w:tcPr>
            <w:tcW w:w="735" w:type="pct"/>
            <w:noWrap/>
            <w:vAlign w:val="center"/>
            <w:hideMark/>
          </w:tcPr>
          <w:p w14:paraId="23C8F6BA" w14:textId="77777777" w:rsidR="000675AF" w:rsidRPr="00FF53E3" w:rsidRDefault="000675AF" w:rsidP="002131E6">
            <w:pPr>
              <w:contextualSpacing/>
              <w:jc w:val="center"/>
              <w:rPr>
                <w:rFonts w:ascii="Myriad Pro" w:eastAsia="Calibri" w:hAnsi="Myriad Pro" w:cs="Times New Roman"/>
                <w:b/>
                <w:bCs/>
                <w:color w:val="000000"/>
                <w:sz w:val="18"/>
                <w:szCs w:val="18"/>
              </w:rPr>
            </w:pPr>
            <w:r w:rsidRPr="00FF53E3">
              <w:rPr>
                <w:rFonts w:ascii="Myriad Pro" w:eastAsia="Calibri" w:hAnsi="Myriad Pro" w:cs="Times New Roman"/>
                <w:b/>
                <w:bCs/>
                <w:color w:val="000000"/>
                <w:sz w:val="18"/>
                <w:szCs w:val="18"/>
              </w:rPr>
              <w:t>303 685,6</w:t>
            </w:r>
          </w:p>
        </w:tc>
        <w:tc>
          <w:tcPr>
            <w:tcW w:w="596" w:type="pct"/>
            <w:noWrap/>
            <w:vAlign w:val="center"/>
            <w:hideMark/>
          </w:tcPr>
          <w:p w14:paraId="6FAE0BF1" w14:textId="77777777" w:rsidR="000675AF" w:rsidRPr="00FF53E3" w:rsidRDefault="000675AF" w:rsidP="002131E6">
            <w:pPr>
              <w:contextualSpacing/>
              <w:jc w:val="center"/>
              <w:rPr>
                <w:rFonts w:ascii="Myriad Pro" w:eastAsia="Calibri" w:hAnsi="Myriad Pro" w:cs="Times New Roman"/>
                <w:b/>
                <w:bCs/>
                <w:color w:val="000000"/>
                <w:sz w:val="18"/>
                <w:szCs w:val="18"/>
              </w:rPr>
            </w:pPr>
            <w:r w:rsidRPr="00FF53E3">
              <w:rPr>
                <w:rFonts w:ascii="Myriad Pro" w:eastAsia="Calibri" w:hAnsi="Myriad Pro" w:cs="Times New Roman"/>
                <w:b/>
                <w:bCs/>
                <w:color w:val="000000"/>
                <w:sz w:val="18"/>
                <w:szCs w:val="18"/>
              </w:rPr>
              <w:t>72 893,6</w:t>
            </w:r>
          </w:p>
        </w:tc>
        <w:tc>
          <w:tcPr>
            <w:tcW w:w="735" w:type="pct"/>
            <w:noWrap/>
            <w:vAlign w:val="center"/>
            <w:hideMark/>
          </w:tcPr>
          <w:p w14:paraId="030D1C9B" w14:textId="77777777" w:rsidR="000675AF" w:rsidRPr="00FF53E3" w:rsidRDefault="000675AF" w:rsidP="002131E6">
            <w:pPr>
              <w:contextualSpacing/>
              <w:jc w:val="center"/>
              <w:rPr>
                <w:rFonts w:ascii="Myriad Pro" w:eastAsia="Calibri" w:hAnsi="Myriad Pro" w:cs="Times New Roman"/>
                <w:b/>
                <w:bCs/>
                <w:color w:val="000000"/>
                <w:sz w:val="18"/>
                <w:szCs w:val="18"/>
              </w:rPr>
            </w:pPr>
            <w:r w:rsidRPr="00FF53E3">
              <w:rPr>
                <w:rFonts w:ascii="Myriad Pro" w:eastAsia="Calibri" w:hAnsi="Myriad Pro" w:cs="Times New Roman"/>
                <w:b/>
                <w:bCs/>
                <w:color w:val="000000"/>
                <w:sz w:val="18"/>
                <w:szCs w:val="18"/>
              </w:rPr>
              <w:t>974,4</w:t>
            </w:r>
          </w:p>
        </w:tc>
        <w:tc>
          <w:tcPr>
            <w:tcW w:w="596" w:type="pct"/>
            <w:noWrap/>
            <w:vAlign w:val="center"/>
            <w:hideMark/>
          </w:tcPr>
          <w:p w14:paraId="290F2A1F" w14:textId="77777777" w:rsidR="000675AF" w:rsidRPr="00FF53E3" w:rsidRDefault="000675AF" w:rsidP="002131E6">
            <w:pPr>
              <w:contextualSpacing/>
              <w:jc w:val="center"/>
              <w:rPr>
                <w:rFonts w:ascii="Myriad Pro" w:eastAsia="Calibri" w:hAnsi="Myriad Pro" w:cs="Times New Roman"/>
                <w:b/>
                <w:bCs/>
                <w:color w:val="000000"/>
                <w:sz w:val="18"/>
                <w:szCs w:val="18"/>
              </w:rPr>
            </w:pPr>
            <w:r w:rsidRPr="00FF53E3">
              <w:rPr>
                <w:rFonts w:ascii="Myriad Pro" w:eastAsia="Calibri" w:hAnsi="Myriad Pro" w:cs="Times New Roman"/>
                <w:b/>
                <w:bCs/>
                <w:color w:val="000000"/>
                <w:sz w:val="18"/>
                <w:szCs w:val="18"/>
              </w:rPr>
              <w:t>180 356,5</w:t>
            </w:r>
          </w:p>
        </w:tc>
      </w:tr>
    </w:tbl>
    <w:p w14:paraId="4AA673DC"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Ф</w:t>
      </w:r>
      <w:r w:rsidRPr="002B68FB">
        <w:rPr>
          <w:rFonts w:ascii="Myriad Pro" w:eastAsia="Calibri" w:hAnsi="Myriad Pro" w:cs="Times New Roman"/>
          <w:color w:val="000000"/>
          <w:sz w:val="26"/>
          <w:szCs w:val="26"/>
        </w:rPr>
        <w:t>илиалом ПАО </w:t>
      </w:r>
      <w:r>
        <w:rPr>
          <w:rFonts w:ascii="Myriad Pro" w:eastAsia="Calibri" w:hAnsi="Myriad Pro" w:cs="Times New Roman"/>
          <w:color w:val="000000"/>
          <w:sz w:val="26"/>
          <w:szCs w:val="26"/>
        </w:rPr>
        <w:t>«</w:t>
      </w:r>
      <w:r w:rsidRPr="002B68FB">
        <w:rPr>
          <w:rFonts w:ascii="Myriad Pro" w:eastAsia="Calibri" w:hAnsi="Myriad Pro" w:cs="Times New Roman"/>
          <w:color w:val="000000"/>
          <w:sz w:val="26"/>
          <w:szCs w:val="26"/>
        </w:rPr>
        <w:t>МРСК Юга» - «Волгоградэнерго»</w:t>
      </w:r>
      <w:r>
        <w:rPr>
          <w:rFonts w:ascii="Myriad Pro" w:eastAsia="Calibri" w:hAnsi="Myriad Pro" w:cs="Times New Roman"/>
          <w:color w:val="000000"/>
          <w:sz w:val="26"/>
          <w:szCs w:val="26"/>
        </w:rPr>
        <w:t xml:space="preserve"> в отношении дебиторов ведется претензионно-исковая работа, что подтверждено копиями судебных решений, определений и пр., а также пояснительной запиской с указанием детальной информации о проводимой работе.</w:t>
      </w:r>
    </w:p>
    <w:p w14:paraId="6EB78906" w14:textId="77777777" w:rsidR="000675AF" w:rsidRDefault="000675AF" w:rsidP="000675AF">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В «Особом мнении ф</w:t>
      </w:r>
      <w:r w:rsidRPr="00FF3DF7">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а</w:t>
      </w:r>
      <w:r w:rsidRPr="00FF3DF7">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к заседанию Коллегии комитета тарифного регулирования Волгоградской области 26 декабря 2018 года», направленном в адрес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письмом от 26.12.2018 № </w:t>
      </w:r>
      <w:proofErr w:type="spellStart"/>
      <w:r>
        <w:rPr>
          <w:rFonts w:ascii="Myriad Pro" w:eastAsia="Calibri" w:hAnsi="Myriad Pro" w:cs="Times New Roman"/>
          <w:color w:val="000000"/>
          <w:sz w:val="26"/>
          <w:szCs w:val="26"/>
        </w:rPr>
        <w:t>ВлгЭ</w:t>
      </w:r>
      <w:proofErr w:type="spellEnd"/>
      <w:r>
        <w:rPr>
          <w:rFonts w:ascii="Myriad Pro" w:eastAsia="Calibri" w:hAnsi="Myriad Pro" w:cs="Times New Roman"/>
          <w:color w:val="000000"/>
          <w:sz w:val="26"/>
          <w:szCs w:val="26"/>
        </w:rPr>
        <w:t>/100/288, с целью исключения существенных колебаний тарифов в регионе и соблюдения ограничений (предельного уровня тарифов, утвержденного ФАС России)</w:t>
      </w:r>
      <w:r w:rsidRPr="00F47EEC">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предлагается включить в НВВ ф</w:t>
      </w:r>
      <w:r w:rsidRPr="00FF3DF7">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а</w:t>
      </w:r>
      <w:r w:rsidRPr="00FF3DF7">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на 2019 год по статье «Резерв по сомнительным долгам» дебиторскую задолженность ВОАО «Химпром» в размере 766,4 млн. руб. и </w:t>
      </w:r>
      <w:bookmarkStart w:id="112" w:name="_Hlk41170701"/>
      <w:r>
        <w:rPr>
          <w:rFonts w:ascii="Myriad Pro" w:eastAsia="Calibri" w:hAnsi="Myriad Pro" w:cs="Times New Roman"/>
          <w:color w:val="000000"/>
          <w:sz w:val="26"/>
          <w:szCs w:val="26"/>
        </w:rPr>
        <w:t xml:space="preserve">ЗАО «ВМЗ «Красный Октябрь» </w:t>
      </w:r>
      <w:bookmarkEnd w:id="112"/>
      <w:r>
        <w:rPr>
          <w:rFonts w:ascii="Myriad Pro" w:eastAsia="Calibri" w:hAnsi="Myriad Pro" w:cs="Times New Roman"/>
          <w:color w:val="000000"/>
          <w:sz w:val="26"/>
          <w:szCs w:val="26"/>
        </w:rPr>
        <w:t>в размере 523,4 млн. руб.</w:t>
      </w:r>
    </w:p>
    <w:p w14:paraId="12109DAC" w14:textId="77777777" w:rsidR="000675AF" w:rsidRDefault="000675AF" w:rsidP="000675AF">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Общая сумма резерва, предлагаемая ф</w:t>
      </w:r>
      <w:r w:rsidRPr="002B68FB">
        <w:rPr>
          <w:rFonts w:ascii="Myriad Pro" w:eastAsia="Calibri" w:hAnsi="Myriad Pro" w:cs="Times New Roman"/>
          <w:color w:val="000000"/>
          <w:sz w:val="26"/>
          <w:szCs w:val="26"/>
        </w:rPr>
        <w:t>илиалом ПАО </w:t>
      </w:r>
      <w:r>
        <w:rPr>
          <w:rFonts w:ascii="Myriad Pro" w:eastAsia="Calibri" w:hAnsi="Myriad Pro" w:cs="Times New Roman"/>
          <w:color w:val="000000"/>
          <w:sz w:val="26"/>
          <w:szCs w:val="26"/>
        </w:rPr>
        <w:t>«</w:t>
      </w:r>
      <w:r w:rsidRPr="002B68FB">
        <w:rPr>
          <w:rFonts w:ascii="Myriad Pro" w:eastAsia="Calibri" w:hAnsi="Myriad Pro" w:cs="Times New Roman"/>
          <w:color w:val="000000"/>
          <w:sz w:val="26"/>
          <w:szCs w:val="26"/>
        </w:rPr>
        <w:t>МРСК Юга» - «Волгоградэнерго»</w:t>
      </w:r>
      <w:r>
        <w:rPr>
          <w:rFonts w:ascii="Myriad Pro" w:eastAsia="Calibri" w:hAnsi="Myriad Pro" w:cs="Times New Roman"/>
          <w:color w:val="000000"/>
          <w:sz w:val="26"/>
          <w:szCs w:val="26"/>
        </w:rPr>
        <w:t xml:space="preserve"> к включению в НВВ на 2019 год, составила 1 289,8 млн. руб. Указанная сумма определена с учетом исключения суммы резерва под списание дебиторской задолженности ВОАО «Химпром» в размере 783 430 тыс. руб., </w:t>
      </w:r>
      <w:r>
        <w:rPr>
          <w:rFonts w:ascii="Myriad Pro" w:eastAsia="Calibri" w:hAnsi="Myriad Pro" w:cs="Times New Roman"/>
          <w:color w:val="000000"/>
          <w:sz w:val="26"/>
          <w:szCs w:val="26"/>
        </w:rPr>
        <w:lastRenderedPageBreak/>
        <w:t xml:space="preserve">которая была учтена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в НВВ ф</w:t>
      </w:r>
      <w:r w:rsidRPr="002B68FB">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а</w:t>
      </w:r>
      <w:r w:rsidRPr="002B68FB">
        <w:rPr>
          <w:rFonts w:ascii="Myriad Pro" w:eastAsia="Calibri" w:hAnsi="Myriad Pro" w:cs="Times New Roman"/>
          <w:color w:val="000000"/>
          <w:sz w:val="26"/>
          <w:szCs w:val="26"/>
        </w:rPr>
        <w:t xml:space="preserve"> ПАО </w:t>
      </w:r>
      <w:r>
        <w:rPr>
          <w:rFonts w:ascii="Myriad Pro" w:eastAsia="Calibri" w:hAnsi="Myriad Pro" w:cs="Times New Roman"/>
          <w:color w:val="000000"/>
          <w:sz w:val="26"/>
          <w:szCs w:val="26"/>
        </w:rPr>
        <w:t>«</w:t>
      </w:r>
      <w:r w:rsidRPr="002B68FB">
        <w:rPr>
          <w:rFonts w:ascii="Myriad Pro" w:eastAsia="Calibri" w:hAnsi="Myriad Pro" w:cs="Times New Roman"/>
          <w:color w:val="000000"/>
          <w:sz w:val="26"/>
          <w:szCs w:val="26"/>
        </w:rPr>
        <w:t>МРСК Юга» - «Волгоградэнерго»</w:t>
      </w:r>
      <w:r>
        <w:rPr>
          <w:rFonts w:ascii="Myriad Pro" w:eastAsia="Calibri" w:hAnsi="Myriad Pro" w:cs="Times New Roman"/>
          <w:color w:val="000000"/>
          <w:sz w:val="26"/>
          <w:szCs w:val="26"/>
        </w:rPr>
        <w:t xml:space="preserve"> на 2018 год (Выписка из протокола заседания коллегии Комитета тарифного регулирования Волгоградской области от 16.12.2017 № 55/53).</w:t>
      </w:r>
    </w:p>
    <w:p w14:paraId="227D97F1"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Принимая во внимание существенный размер дебиторской задолженности потребителей, обстоятельства, ввиду которых возврат данной задолженности маловероятен, на основании предоставленных документов Исполнитель полагает обоснованным учесть в НВВ ф</w:t>
      </w:r>
      <w:r w:rsidRPr="002B68FB">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а</w:t>
      </w:r>
      <w:r w:rsidRPr="002B68FB">
        <w:rPr>
          <w:rFonts w:ascii="Myriad Pro" w:eastAsia="Calibri" w:hAnsi="Myriad Pro" w:cs="Times New Roman"/>
          <w:color w:val="000000"/>
          <w:sz w:val="26"/>
          <w:szCs w:val="26"/>
        </w:rPr>
        <w:t xml:space="preserve"> ПАО </w:t>
      </w:r>
      <w:r>
        <w:rPr>
          <w:rFonts w:ascii="Myriad Pro" w:eastAsia="Calibri" w:hAnsi="Myriad Pro" w:cs="Times New Roman"/>
          <w:color w:val="000000"/>
          <w:sz w:val="26"/>
          <w:szCs w:val="26"/>
        </w:rPr>
        <w:t>«</w:t>
      </w:r>
      <w:r w:rsidRPr="002B68FB">
        <w:rPr>
          <w:rFonts w:ascii="Myriad Pro" w:eastAsia="Calibri" w:hAnsi="Myriad Pro" w:cs="Times New Roman"/>
          <w:color w:val="000000"/>
          <w:sz w:val="26"/>
          <w:szCs w:val="26"/>
        </w:rPr>
        <w:t>МРСК Юга» - «Волгоградэнерго»</w:t>
      </w:r>
      <w:r>
        <w:rPr>
          <w:rFonts w:ascii="Myriad Pro" w:eastAsia="Calibri" w:hAnsi="Myriad Pro" w:cs="Times New Roman"/>
          <w:color w:val="000000"/>
          <w:sz w:val="26"/>
          <w:szCs w:val="26"/>
        </w:rPr>
        <w:t xml:space="preserve"> на 2019 год часть дебиторской задолженности по статье неподконтрольных расходов «Резерв по сомнительным долгам» в размере, предложенном в письме в адрес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от </w:t>
      </w:r>
      <w:r w:rsidRPr="006F6831">
        <w:rPr>
          <w:rFonts w:ascii="Myriad Pro" w:eastAsia="Calibri" w:hAnsi="Myriad Pro" w:cs="Times New Roman"/>
          <w:color w:val="000000"/>
          <w:sz w:val="26"/>
          <w:szCs w:val="26"/>
        </w:rPr>
        <w:t xml:space="preserve">26.12.2018 № </w:t>
      </w:r>
      <w:proofErr w:type="spellStart"/>
      <w:r w:rsidRPr="006F6831">
        <w:rPr>
          <w:rFonts w:ascii="Myriad Pro" w:eastAsia="Calibri" w:hAnsi="Myriad Pro" w:cs="Times New Roman"/>
          <w:color w:val="000000"/>
          <w:sz w:val="26"/>
          <w:szCs w:val="26"/>
        </w:rPr>
        <w:t>ВлгЭ</w:t>
      </w:r>
      <w:proofErr w:type="spellEnd"/>
      <w:r w:rsidRPr="006F6831">
        <w:rPr>
          <w:rFonts w:ascii="Myriad Pro" w:eastAsia="Calibri" w:hAnsi="Myriad Pro" w:cs="Times New Roman"/>
          <w:color w:val="000000"/>
          <w:sz w:val="26"/>
          <w:szCs w:val="26"/>
        </w:rPr>
        <w:t>/100/288</w:t>
      </w:r>
      <w:r>
        <w:rPr>
          <w:rFonts w:ascii="Myriad Pro" w:eastAsia="Calibri" w:hAnsi="Myriad Pro" w:cs="Times New Roman"/>
          <w:color w:val="000000"/>
          <w:sz w:val="26"/>
          <w:szCs w:val="26"/>
        </w:rPr>
        <w:t>, – 1 289,8 млн. руб.</w:t>
      </w:r>
    </w:p>
    <w:p w14:paraId="473AC4D4"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По результатам анализа документов, предоставленных ф</w:t>
      </w:r>
      <w:r w:rsidRPr="002B68FB">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ом</w:t>
      </w:r>
      <w:r w:rsidRPr="002B68FB">
        <w:rPr>
          <w:rFonts w:ascii="Myriad Pro" w:eastAsia="Calibri" w:hAnsi="Myriad Pro" w:cs="Times New Roman"/>
          <w:color w:val="000000"/>
          <w:sz w:val="26"/>
          <w:szCs w:val="26"/>
        </w:rPr>
        <w:t xml:space="preserve"> ПАО </w:t>
      </w:r>
      <w:r>
        <w:rPr>
          <w:rFonts w:ascii="Myriad Pro" w:eastAsia="Calibri" w:hAnsi="Myriad Pro" w:cs="Times New Roman"/>
          <w:color w:val="000000"/>
          <w:sz w:val="26"/>
          <w:szCs w:val="26"/>
        </w:rPr>
        <w:t>«</w:t>
      </w:r>
      <w:r w:rsidRPr="002B68FB">
        <w:rPr>
          <w:rFonts w:ascii="Myriad Pro" w:eastAsia="Calibri" w:hAnsi="Myriad Pro" w:cs="Times New Roman"/>
          <w:color w:val="000000"/>
          <w:sz w:val="26"/>
          <w:szCs w:val="26"/>
        </w:rPr>
        <w:t>МРСК Юга» - «Волгоградэнерго»</w:t>
      </w:r>
      <w:r>
        <w:rPr>
          <w:rFonts w:ascii="Myriad Pro" w:eastAsia="Calibri" w:hAnsi="Myriad Pro" w:cs="Times New Roman"/>
          <w:color w:val="000000"/>
          <w:sz w:val="26"/>
          <w:szCs w:val="26"/>
        </w:rPr>
        <w:t xml:space="preserve"> для обоснования планируемой к списанию из резерва по сомнительным долгам нереальной к взысканию дебиторской задолженности по итогам 9 месяцев 2018 года Исполнитель отмечает следующее.</w:t>
      </w:r>
    </w:p>
    <w:p w14:paraId="349DCF69" w14:textId="77777777" w:rsidR="000675AF" w:rsidRDefault="000675AF" w:rsidP="00596416">
      <w:pPr>
        <w:pStyle w:val="a3"/>
        <w:numPr>
          <w:ilvl w:val="0"/>
          <w:numId w:val="48"/>
        </w:numPr>
        <w:tabs>
          <w:tab w:val="left" w:pos="1134"/>
        </w:tabs>
        <w:spacing w:after="0" w:line="360" w:lineRule="auto"/>
        <w:ind w:left="1134" w:hanging="567"/>
        <w:jc w:val="both"/>
        <w:rPr>
          <w:rFonts w:ascii="Myriad Pro" w:hAnsi="Myriad Pro"/>
          <w:color w:val="000000"/>
          <w:sz w:val="26"/>
          <w:szCs w:val="26"/>
        </w:rPr>
      </w:pPr>
      <w:r w:rsidRPr="00E26A21">
        <w:rPr>
          <w:rFonts w:ascii="Myriad Pro" w:hAnsi="Myriad Pro"/>
          <w:color w:val="000000"/>
          <w:sz w:val="26"/>
          <w:szCs w:val="26"/>
        </w:rPr>
        <w:t>Заявленные суммы задолженности и суммы списанного по итогам 9 месяцев 2018 года резерва по сомнительным долгам по организациям – дебиторам подтверждены данными бухгалтерского учета (</w:t>
      </w:r>
      <w:proofErr w:type="spellStart"/>
      <w:r w:rsidRPr="00E26A21">
        <w:rPr>
          <w:rFonts w:ascii="Myriad Pro" w:hAnsi="Myriad Pro"/>
          <w:color w:val="000000"/>
          <w:sz w:val="26"/>
          <w:szCs w:val="26"/>
        </w:rPr>
        <w:t>оборотно</w:t>
      </w:r>
      <w:proofErr w:type="spellEnd"/>
      <w:r w:rsidRPr="00E26A21">
        <w:rPr>
          <w:rFonts w:ascii="Myriad Pro" w:hAnsi="Myriad Pro"/>
          <w:color w:val="000000"/>
          <w:sz w:val="26"/>
          <w:szCs w:val="26"/>
        </w:rPr>
        <w:t>-сальдовая ведомость по счету 63 по контрагентам и по видам взаиморасчетов).</w:t>
      </w:r>
    </w:p>
    <w:p w14:paraId="252AB32E" w14:textId="77777777" w:rsidR="000675AF" w:rsidRPr="00E26A21" w:rsidRDefault="000675AF" w:rsidP="00596416">
      <w:pPr>
        <w:pStyle w:val="a3"/>
        <w:numPr>
          <w:ilvl w:val="0"/>
          <w:numId w:val="48"/>
        </w:numPr>
        <w:tabs>
          <w:tab w:val="left" w:pos="1134"/>
        </w:tabs>
        <w:spacing w:after="0" w:line="360" w:lineRule="auto"/>
        <w:ind w:left="1134" w:hanging="567"/>
        <w:jc w:val="both"/>
        <w:rPr>
          <w:rFonts w:ascii="Myriad Pro" w:hAnsi="Myriad Pro"/>
          <w:color w:val="000000"/>
          <w:sz w:val="26"/>
          <w:szCs w:val="26"/>
        </w:rPr>
      </w:pPr>
      <w:r>
        <w:rPr>
          <w:rFonts w:ascii="Myriad Pro" w:hAnsi="Myriad Pro"/>
          <w:color w:val="000000"/>
          <w:sz w:val="26"/>
          <w:szCs w:val="26"/>
        </w:rPr>
        <w:t>Списание дебиторской задолженности произведено на основании приказов ПАО «МРСК Юга» от 19.07.2018 №492 и от 22.10.2018 № 739.</w:t>
      </w:r>
    </w:p>
    <w:p w14:paraId="7228C2DA" w14:textId="77777777" w:rsidR="000675AF" w:rsidRPr="00E26A21" w:rsidRDefault="000675AF" w:rsidP="00596416">
      <w:pPr>
        <w:pStyle w:val="a3"/>
        <w:numPr>
          <w:ilvl w:val="0"/>
          <w:numId w:val="48"/>
        </w:numPr>
        <w:tabs>
          <w:tab w:val="left" w:pos="1134"/>
        </w:tabs>
        <w:spacing w:after="0" w:line="360" w:lineRule="auto"/>
        <w:ind w:left="1134" w:hanging="567"/>
        <w:jc w:val="both"/>
        <w:rPr>
          <w:rFonts w:ascii="Myriad Pro" w:hAnsi="Myriad Pro"/>
          <w:color w:val="000000"/>
          <w:sz w:val="26"/>
          <w:szCs w:val="26"/>
        </w:rPr>
      </w:pPr>
      <w:r w:rsidRPr="00E26A21">
        <w:rPr>
          <w:rFonts w:ascii="Myriad Pro" w:hAnsi="Myriad Pro"/>
          <w:color w:val="000000"/>
          <w:sz w:val="26"/>
          <w:szCs w:val="26"/>
        </w:rPr>
        <w:t>Филиалом ПАО «МРСК Юга» - «Волгоградэнерго» в отношении организаций -дебиторов проводилась претензионно-исковая работа, что подтверждается копиями судебных решений.</w:t>
      </w:r>
    </w:p>
    <w:p w14:paraId="20C8088D" w14:textId="77777777" w:rsidR="000675AF" w:rsidRPr="00E26A21" w:rsidRDefault="000675AF" w:rsidP="00596416">
      <w:pPr>
        <w:pStyle w:val="a3"/>
        <w:numPr>
          <w:ilvl w:val="0"/>
          <w:numId w:val="48"/>
        </w:numPr>
        <w:tabs>
          <w:tab w:val="left" w:pos="1134"/>
        </w:tabs>
        <w:spacing w:after="0" w:line="360" w:lineRule="auto"/>
        <w:ind w:left="1134" w:hanging="567"/>
        <w:jc w:val="both"/>
        <w:rPr>
          <w:rFonts w:ascii="Myriad Pro" w:hAnsi="Myriad Pro"/>
          <w:color w:val="000000"/>
          <w:sz w:val="26"/>
          <w:szCs w:val="26"/>
        </w:rPr>
      </w:pPr>
      <w:r w:rsidRPr="00E26A21">
        <w:rPr>
          <w:rFonts w:ascii="Myriad Pro" w:hAnsi="Myriad Pro"/>
          <w:color w:val="000000"/>
          <w:sz w:val="26"/>
          <w:szCs w:val="26"/>
        </w:rPr>
        <w:t>По заявленной сумме списания дебиторской задолженности подтверждена невозможность ее взыскания, предоставлены решения арбитражных судов о прекращении исполнительного производства и постановление об окончании исполнительного производства в связи с невозможностью установления местонахождения должника и его имущества (ООО «</w:t>
      </w:r>
      <w:proofErr w:type="spellStart"/>
      <w:r w:rsidRPr="00E26A21">
        <w:rPr>
          <w:rFonts w:ascii="Myriad Pro" w:hAnsi="Myriad Pro"/>
          <w:color w:val="000000"/>
          <w:sz w:val="26"/>
          <w:szCs w:val="26"/>
        </w:rPr>
        <w:t>Югэлектросетьстрой</w:t>
      </w:r>
      <w:proofErr w:type="spellEnd"/>
      <w:r w:rsidRPr="00E26A21">
        <w:rPr>
          <w:rFonts w:ascii="Myriad Pro" w:hAnsi="Myriad Pro"/>
          <w:color w:val="000000"/>
          <w:sz w:val="26"/>
          <w:szCs w:val="26"/>
        </w:rPr>
        <w:t>»).</w:t>
      </w:r>
    </w:p>
    <w:p w14:paraId="34FCDDAB"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Исполнителем были выделены суммы задолженности от оказания услуг по передаче электрической энергии, списанной из резерва по сомнительным долгам за 9 месяцев 2018 года.</w:t>
      </w:r>
    </w:p>
    <w:tbl>
      <w:tblPr>
        <w:tblStyle w:val="af7"/>
        <w:tblW w:w="9268" w:type="dxa"/>
        <w:tblLayout w:type="fixed"/>
        <w:tblLook w:val="04A0" w:firstRow="1" w:lastRow="0" w:firstColumn="1" w:lastColumn="0" w:noHBand="0" w:noVBand="1"/>
      </w:tblPr>
      <w:tblGrid>
        <w:gridCol w:w="1129"/>
        <w:gridCol w:w="1624"/>
        <w:gridCol w:w="1090"/>
        <w:gridCol w:w="753"/>
        <w:gridCol w:w="992"/>
        <w:gridCol w:w="786"/>
        <w:gridCol w:w="851"/>
        <w:gridCol w:w="631"/>
        <w:gridCol w:w="728"/>
        <w:gridCol w:w="684"/>
      </w:tblGrid>
      <w:tr w:rsidR="000675AF" w:rsidRPr="00CE01CD" w14:paraId="271A700C" w14:textId="77777777" w:rsidTr="00A60AEE">
        <w:trPr>
          <w:trHeight w:val="20"/>
          <w:tblHeader/>
        </w:trPr>
        <w:tc>
          <w:tcPr>
            <w:tcW w:w="112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63D0B7CB" w14:textId="77777777" w:rsidR="000675AF" w:rsidRPr="00CE01CD" w:rsidRDefault="000675AF" w:rsidP="000675AF">
            <w:pPr>
              <w:ind w:left="113" w:right="113"/>
              <w:contextualSpacing/>
              <w:jc w:val="center"/>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Наименование организации - дебитора</w:t>
            </w:r>
          </w:p>
        </w:tc>
        <w:tc>
          <w:tcPr>
            <w:tcW w:w="162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5927DC4F" w14:textId="77777777" w:rsidR="000675AF" w:rsidRPr="00CE01CD" w:rsidRDefault="000675AF" w:rsidP="000675AF">
            <w:pPr>
              <w:ind w:left="113" w:right="113"/>
              <w:contextualSpacing/>
              <w:jc w:val="center"/>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Решение суда о взыскании задолженности</w:t>
            </w:r>
          </w:p>
        </w:tc>
        <w:tc>
          <w:tcPr>
            <w:tcW w:w="109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693B9C50" w14:textId="77777777" w:rsidR="000675AF" w:rsidRPr="00CE01CD" w:rsidRDefault="000675AF" w:rsidP="000675AF">
            <w:pPr>
              <w:ind w:left="113" w:right="113"/>
              <w:contextualSpacing/>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Решение суда о признании банкротом</w:t>
            </w:r>
          </w:p>
        </w:tc>
        <w:tc>
          <w:tcPr>
            <w:tcW w:w="75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2EE88C32" w14:textId="77777777" w:rsidR="000675AF" w:rsidRPr="00CE01CD" w:rsidRDefault="000675AF" w:rsidP="000675AF">
            <w:pPr>
              <w:ind w:left="113" w:right="113"/>
              <w:contextualSpacing/>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Решение суда о завершении конкурсного производства</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2A57198E" w14:textId="77777777" w:rsidR="000675AF" w:rsidRPr="00CE01CD" w:rsidRDefault="000675AF" w:rsidP="000675AF">
            <w:pPr>
              <w:ind w:left="113" w:right="113"/>
              <w:contextualSpacing/>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Дата ликвидации организации-должника</w:t>
            </w:r>
          </w:p>
        </w:tc>
        <w:tc>
          <w:tcPr>
            <w:tcW w:w="78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6A7C29AF" w14:textId="77777777" w:rsidR="000675AF" w:rsidRPr="00CE01CD" w:rsidRDefault="000675AF" w:rsidP="000675AF">
            <w:pPr>
              <w:ind w:left="113" w:right="113"/>
              <w:contextualSpacing/>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Задолженность на 31.12.2017, тыс. руб.</w:t>
            </w:r>
          </w:p>
        </w:tc>
        <w:tc>
          <w:tcPr>
            <w:tcW w:w="28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noWrap/>
            <w:vAlign w:val="center"/>
            <w:hideMark/>
          </w:tcPr>
          <w:p w14:paraId="38581B41" w14:textId="77777777" w:rsidR="000675AF" w:rsidRPr="00CE01CD" w:rsidRDefault="000675AF" w:rsidP="000675AF">
            <w:pPr>
              <w:contextualSpacing/>
              <w:jc w:val="center"/>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в том числе по видам взаиморасчетов</w:t>
            </w:r>
          </w:p>
        </w:tc>
      </w:tr>
      <w:tr w:rsidR="000675AF" w:rsidRPr="00CE01CD" w14:paraId="58EFA6CD" w14:textId="77777777" w:rsidTr="00C92ED3">
        <w:trPr>
          <w:cantSplit/>
          <w:trHeight w:val="2722"/>
          <w:tblHeader/>
        </w:trPr>
        <w:tc>
          <w:tcPr>
            <w:tcW w:w="112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C493142" w14:textId="77777777" w:rsidR="000675AF" w:rsidRPr="00CE01CD" w:rsidRDefault="000675AF" w:rsidP="000675AF">
            <w:pPr>
              <w:contextualSpacing/>
              <w:jc w:val="both"/>
              <w:rPr>
                <w:rFonts w:ascii="Myriad Pro" w:eastAsia="Calibri" w:hAnsi="Myriad Pro" w:cs="Times New Roman"/>
                <w:b/>
                <w:bCs/>
                <w:color w:val="FFFFFF" w:themeColor="background1"/>
                <w:sz w:val="16"/>
                <w:szCs w:val="16"/>
              </w:rPr>
            </w:pPr>
          </w:p>
        </w:tc>
        <w:tc>
          <w:tcPr>
            <w:tcW w:w="162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EF393F5" w14:textId="77777777" w:rsidR="000675AF" w:rsidRPr="00CE01CD" w:rsidRDefault="000675AF" w:rsidP="000675AF">
            <w:pPr>
              <w:contextualSpacing/>
              <w:jc w:val="both"/>
              <w:rPr>
                <w:rFonts w:ascii="Myriad Pro" w:eastAsia="Calibri" w:hAnsi="Myriad Pro" w:cs="Times New Roman"/>
                <w:b/>
                <w:bCs/>
                <w:color w:val="FFFFFF" w:themeColor="background1"/>
                <w:sz w:val="16"/>
                <w:szCs w:val="16"/>
              </w:rPr>
            </w:pPr>
          </w:p>
        </w:tc>
        <w:tc>
          <w:tcPr>
            <w:tcW w:w="109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17FF5D2" w14:textId="77777777" w:rsidR="000675AF" w:rsidRPr="00CE01CD" w:rsidRDefault="000675AF" w:rsidP="000675AF">
            <w:pPr>
              <w:contextualSpacing/>
              <w:rPr>
                <w:rFonts w:ascii="Myriad Pro" w:eastAsia="Calibri" w:hAnsi="Myriad Pro" w:cs="Times New Roman"/>
                <w:b/>
                <w:bCs/>
                <w:color w:val="FFFFFF" w:themeColor="background1"/>
                <w:sz w:val="16"/>
                <w:szCs w:val="16"/>
              </w:rPr>
            </w:pPr>
          </w:p>
        </w:tc>
        <w:tc>
          <w:tcPr>
            <w:tcW w:w="75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5064EA1" w14:textId="77777777" w:rsidR="000675AF" w:rsidRPr="00CE01CD" w:rsidRDefault="000675AF" w:rsidP="000675AF">
            <w:pPr>
              <w:contextualSpacing/>
              <w:rPr>
                <w:rFonts w:ascii="Myriad Pro" w:eastAsia="Calibri" w:hAnsi="Myriad Pro" w:cs="Times New Roman"/>
                <w:b/>
                <w:bCs/>
                <w:color w:val="FFFFFF" w:themeColor="background1"/>
                <w:sz w:val="16"/>
                <w:szCs w:val="16"/>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E03726C" w14:textId="77777777" w:rsidR="000675AF" w:rsidRPr="00CE01CD" w:rsidRDefault="000675AF" w:rsidP="000675AF">
            <w:pPr>
              <w:contextualSpacing/>
              <w:rPr>
                <w:rFonts w:ascii="Myriad Pro" w:eastAsia="Calibri" w:hAnsi="Myriad Pro" w:cs="Times New Roman"/>
                <w:b/>
                <w:bCs/>
                <w:color w:val="FFFFFF" w:themeColor="background1"/>
                <w:sz w:val="16"/>
                <w:szCs w:val="16"/>
              </w:rPr>
            </w:pPr>
          </w:p>
        </w:tc>
        <w:tc>
          <w:tcPr>
            <w:tcW w:w="78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5495D59" w14:textId="77777777" w:rsidR="000675AF" w:rsidRPr="00CE01CD" w:rsidRDefault="000675AF" w:rsidP="000675AF">
            <w:pPr>
              <w:contextualSpacing/>
              <w:rPr>
                <w:rFonts w:ascii="Myriad Pro" w:eastAsia="Calibri" w:hAnsi="Myriad Pro" w:cs="Times New Roman"/>
                <w:b/>
                <w:bCs/>
                <w:color w:val="FFFFFF" w:themeColor="background1"/>
                <w:sz w:val="16"/>
                <w:szCs w:val="16"/>
              </w:rPr>
            </w:pP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0A8ED715" w14:textId="77777777" w:rsidR="000675AF" w:rsidRPr="00CE01CD" w:rsidRDefault="000675AF" w:rsidP="000675AF">
            <w:pPr>
              <w:ind w:left="113" w:right="113"/>
              <w:contextualSpacing/>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 xml:space="preserve"> Расчеты с покупателями и заказчиками</w:t>
            </w:r>
          </w:p>
        </w:tc>
        <w:tc>
          <w:tcPr>
            <w:tcW w:w="6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24DDF980" w14:textId="77777777" w:rsidR="000675AF" w:rsidRPr="00CE01CD" w:rsidRDefault="000675AF" w:rsidP="000675AF">
            <w:pPr>
              <w:ind w:left="113" w:right="113"/>
              <w:contextualSpacing/>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 xml:space="preserve">Проценты за польз чужими </w:t>
            </w:r>
            <w:proofErr w:type="spellStart"/>
            <w:r w:rsidRPr="00CE01CD">
              <w:rPr>
                <w:rFonts w:ascii="Myriad Pro" w:eastAsia="Calibri" w:hAnsi="Myriad Pro" w:cs="Times New Roman"/>
                <w:b/>
                <w:bCs/>
                <w:color w:val="FFFFFF" w:themeColor="background1"/>
                <w:sz w:val="16"/>
                <w:szCs w:val="16"/>
              </w:rPr>
              <w:t>ден</w:t>
            </w:r>
            <w:proofErr w:type="spellEnd"/>
            <w:r w:rsidRPr="00CE01CD">
              <w:rPr>
                <w:rFonts w:ascii="Myriad Pro" w:eastAsia="Calibri" w:hAnsi="Myriad Pro" w:cs="Times New Roman"/>
                <w:b/>
                <w:bCs/>
                <w:color w:val="FFFFFF" w:themeColor="background1"/>
                <w:sz w:val="16"/>
                <w:szCs w:val="16"/>
              </w:rPr>
              <w:t xml:space="preserve"> средствами</w:t>
            </w:r>
          </w:p>
        </w:tc>
        <w:tc>
          <w:tcPr>
            <w:tcW w:w="72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72B9782B" w14:textId="77777777" w:rsidR="000675AF" w:rsidRPr="00CE01CD" w:rsidRDefault="000675AF" w:rsidP="000675AF">
            <w:pPr>
              <w:ind w:left="113" w:right="113"/>
              <w:contextualSpacing/>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Госпошлина по исполнит производствам</w:t>
            </w:r>
          </w:p>
        </w:tc>
        <w:tc>
          <w:tcPr>
            <w:tcW w:w="68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extDirection w:val="btLr"/>
            <w:vAlign w:val="center"/>
            <w:hideMark/>
          </w:tcPr>
          <w:p w14:paraId="5043ED33" w14:textId="77777777" w:rsidR="000675AF" w:rsidRPr="00CE01CD" w:rsidRDefault="000675AF" w:rsidP="000675AF">
            <w:pPr>
              <w:ind w:left="113" w:right="113"/>
              <w:contextualSpacing/>
              <w:rPr>
                <w:rFonts w:ascii="Myriad Pro" w:eastAsia="Calibri" w:hAnsi="Myriad Pro" w:cs="Times New Roman"/>
                <w:b/>
                <w:bCs/>
                <w:color w:val="FFFFFF" w:themeColor="background1"/>
                <w:sz w:val="16"/>
                <w:szCs w:val="16"/>
              </w:rPr>
            </w:pPr>
            <w:r w:rsidRPr="00CE01CD">
              <w:rPr>
                <w:rFonts w:ascii="Myriad Pro" w:eastAsia="Calibri" w:hAnsi="Myriad Pro" w:cs="Times New Roman"/>
                <w:b/>
                <w:bCs/>
                <w:color w:val="FFFFFF" w:themeColor="background1"/>
                <w:sz w:val="16"/>
                <w:szCs w:val="16"/>
              </w:rPr>
              <w:t>Пени, штрафы, неустойки</w:t>
            </w:r>
          </w:p>
        </w:tc>
      </w:tr>
      <w:tr w:rsidR="000675AF" w:rsidRPr="00CE01CD" w14:paraId="2EE5A318" w14:textId="77777777" w:rsidTr="00A60AEE">
        <w:trPr>
          <w:trHeight w:val="20"/>
          <w:tblHeader/>
        </w:trPr>
        <w:tc>
          <w:tcPr>
            <w:tcW w:w="1129" w:type="dxa"/>
            <w:tcBorders>
              <w:top w:val="single" w:sz="4" w:space="0" w:color="FFFFFF" w:themeColor="background1"/>
            </w:tcBorders>
            <w:hideMark/>
          </w:tcPr>
          <w:p w14:paraId="7CDEE82D" w14:textId="77777777" w:rsidR="000675AF" w:rsidRPr="00CE01CD" w:rsidRDefault="000675AF" w:rsidP="000675AF">
            <w:pPr>
              <w:contextualSpacing/>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 xml:space="preserve">ООО </w:t>
            </w:r>
            <w:r w:rsidR="00C92ED3">
              <w:rPr>
                <w:rFonts w:ascii="Myriad Pro" w:eastAsia="Calibri" w:hAnsi="Myriad Pro" w:cs="Times New Roman"/>
                <w:color w:val="000000"/>
                <w:sz w:val="16"/>
                <w:szCs w:val="16"/>
              </w:rPr>
              <w:t>«</w:t>
            </w:r>
            <w:r w:rsidRPr="00CE01CD">
              <w:rPr>
                <w:rFonts w:ascii="Myriad Pro" w:eastAsia="Calibri" w:hAnsi="Myriad Pro" w:cs="Times New Roman"/>
                <w:color w:val="000000"/>
                <w:sz w:val="16"/>
                <w:szCs w:val="16"/>
              </w:rPr>
              <w:t>Завод объемно-блочного домостроения</w:t>
            </w:r>
            <w:r w:rsidR="00C92ED3">
              <w:rPr>
                <w:rFonts w:ascii="Myriad Pro" w:eastAsia="Calibri" w:hAnsi="Myriad Pro" w:cs="Times New Roman"/>
                <w:color w:val="000000"/>
                <w:sz w:val="16"/>
                <w:szCs w:val="16"/>
              </w:rPr>
              <w:t>»</w:t>
            </w:r>
          </w:p>
        </w:tc>
        <w:tc>
          <w:tcPr>
            <w:tcW w:w="1624" w:type="dxa"/>
            <w:tcBorders>
              <w:top w:val="single" w:sz="4" w:space="0" w:color="FFFFFF" w:themeColor="background1"/>
            </w:tcBorders>
            <w:hideMark/>
          </w:tcPr>
          <w:p w14:paraId="0E7E0129"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А12-48766/2015</w:t>
            </w:r>
          </w:p>
        </w:tc>
        <w:tc>
          <w:tcPr>
            <w:tcW w:w="1090" w:type="dxa"/>
            <w:tcBorders>
              <w:top w:val="single" w:sz="4" w:space="0" w:color="FFFFFF" w:themeColor="background1"/>
            </w:tcBorders>
            <w:hideMark/>
          </w:tcPr>
          <w:p w14:paraId="12FF2A49"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А12-59570/2016 от 21.11.2016</w:t>
            </w:r>
          </w:p>
        </w:tc>
        <w:tc>
          <w:tcPr>
            <w:tcW w:w="753" w:type="dxa"/>
            <w:tcBorders>
              <w:top w:val="single" w:sz="4" w:space="0" w:color="FFFFFF" w:themeColor="background1"/>
            </w:tcBorders>
            <w:hideMark/>
          </w:tcPr>
          <w:p w14:paraId="6205E252"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А12-59570/2016 от 12.12.2017</w:t>
            </w:r>
          </w:p>
        </w:tc>
        <w:tc>
          <w:tcPr>
            <w:tcW w:w="992" w:type="dxa"/>
            <w:tcBorders>
              <w:top w:val="single" w:sz="4" w:space="0" w:color="FFFFFF" w:themeColor="background1"/>
            </w:tcBorders>
            <w:noWrap/>
            <w:hideMark/>
          </w:tcPr>
          <w:p w14:paraId="16C85FA6" w14:textId="77777777" w:rsidR="000675AF" w:rsidRPr="00CE01CD" w:rsidRDefault="000675AF" w:rsidP="000675AF">
            <w:pPr>
              <w:contextualSpacing/>
              <w:jc w:val="both"/>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08.02.2018</w:t>
            </w:r>
          </w:p>
        </w:tc>
        <w:tc>
          <w:tcPr>
            <w:tcW w:w="786" w:type="dxa"/>
            <w:tcBorders>
              <w:top w:val="single" w:sz="4" w:space="0" w:color="FFFFFF" w:themeColor="background1"/>
            </w:tcBorders>
            <w:noWrap/>
            <w:hideMark/>
          </w:tcPr>
          <w:p w14:paraId="200A2073"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214,55</w:t>
            </w:r>
          </w:p>
        </w:tc>
        <w:tc>
          <w:tcPr>
            <w:tcW w:w="851" w:type="dxa"/>
            <w:tcBorders>
              <w:top w:val="single" w:sz="4" w:space="0" w:color="FFFFFF" w:themeColor="background1"/>
            </w:tcBorders>
            <w:noWrap/>
            <w:hideMark/>
          </w:tcPr>
          <w:p w14:paraId="3F8B97A5"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206,38</w:t>
            </w:r>
          </w:p>
        </w:tc>
        <w:tc>
          <w:tcPr>
            <w:tcW w:w="631" w:type="dxa"/>
            <w:tcBorders>
              <w:top w:val="single" w:sz="4" w:space="0" w:color="FFFFFF" w:themeColor="background1"/>
            </w:tcBorders>
            <w:noWrap/>
            <w:hideMark/>
          </w:tcPr>
          <w:p w14:paraId="694573CC"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2,38</w:t>
            </w:r>
          </w:p>
        </w:tc>
        <w:tc>
          <w:tcPr>
            <w:tcW w:w="728" w:type="dxa"/>
            <w:tcBorders>
              <w:top w:val="single" w:sz="4" w:space="0" w:color="FFFFFF" w:themeColor="background1"/>
            </w:tcBorders>
            <w:noWrap/>
            <w:hideMark/>
          </w:tcPr>
          <w:p w14:paraId="287857AA"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5,79</w:t>
            </w:r>
          </w:p>
        </w:tc>
        <w:tc>
          <w:tcPr>
            <w:tcW w:w="684" w:type="dxa"/>
            <w:tcBorders>
              <w:top w:val="single" w:sz="4" w:space="0" w:color="FFFFFF" w:themeColor="background1"/>
            </w:tcBorders>
            <w:noWrap/>
            <w:hideMark/>
          </w:tcPr>
          <w:p w14:paraId="2BC7E695"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 </w:t>
            </w:r>
          </w:p>
        </w:tc>
      </w:tr>
      <w:tr w:rsidR="000675AF" w:rsidRPr="00CE01CD" w14:paraId="144959F0" w14:textId="77777777" w:rsidTr="000675AF">
        <w:trPr>
          <w:trHeight w:val="20"/>
          <w:tblHeader/>
        </w:trPr>
        <w:tc>
          <w:tcPr>
            <w:tcW w:w="1129" w:type="dxa"/>
            <w:hideMark/>
          </w:tcPr>
          <w:p w14:paraId="3AAE95B4" w14:textId="77777777" w:rsidR="000675AF" w:rsidRPr="00CE01CD" w:rsidRDefault="000675AF" w:rsidP="000675AF">
            <w:pPr>
              <w:contextualSpacing/>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 xml:space="preserve">ООО </w:t>
            </w:r>
            <w:r w:rsidR="00C92ED3">
              <w:rPr>
                <w:rFonts w:ascii="Myriad Pro" w:eastAsia="Calibri" w:hAnsi="Myriad Pro" w:cs="Times New Roman"/>
                <w:color w:val="000000"/>
                <w:sz w:val="16"/>
                <w:szCs w:val="16"/>
              </w:rPr>
              <w:t>«</w:t>
            </w:r>
            <w:r w:rsidRPr="00CE01CD">
              <w:rPr>
                <w:rFonts w:ascii="Myriad Pro" w:eastAsia="Calibri" w:hAnsi="Myriad Pro" w:cs="Times New Roman"/>
                <w:color w:val="000000"/>
                <w:sz w:val="16"/>
                <w:szCs w:val="16"/>
              </w:rPr>
              <w:t>Золотой колос</w:t>
            </w:r>
            <w:r w:rsidR="00C92ED3">
              <w:rPr>
                <w:rFonts w:ascii="Myriad Pro" w:eastAsia="Calibri" w:hAnsi="Myriad Pro" w:cs="Times New Roman"/>
                <w:color w:val="000000"/>
                <w:sz w:val="16"/>
                <w:szCs w:val="16"/>
              </w:rPr>
              <w:t>»</w:t>
            </w:r>
          </w:p>
        </w:tc>
        <w:tc>
          <w:tcPr>
            <w:tcW w:w="1624" w:type="dxa"/>
            <w:hideMark/>
          </w:tcPr>
          <w:p w14:paraId="56B1E6E4"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А12-36808/2014 от 12.12.2014</w:t>
            </w:r>
          </w:p>
        </w:tc>
        <w:tc>
          <w:tcPr>
            <w:tcW w:w="1090" w:type="dxa"/>
            <w:hideMark/>
          </w:tcPr>
          <w:p w14:paraId="01F3A421"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А12-19967/2014 от 03.12.2014</w:t>
            </w:r>
          </w:p>
        </w:tc>
        <w:tc>
          <w:tcPr>
            <w:tcW w:w="753" w:type="dxa"/>
            <w:hideMark/>
          </w:tcPr>
          <w:p w14:paraId="7AEC3DA8"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А12/19967/2014</w:t>
            </w:r>
          </w:p>
        </w:tc>
        <w:tc>
          <w:tcPr>
            <w:tcW w:w="992" w:type="dxa"/>
            <w:noWrap/>
            <w:hideMark/>
          </w:tcPr>
          <w:p w14:paraId="540654A9" w14:textId="77777777" w:rsidR="000675AF" w:rsidRPr="00CE01CD" w:rsidRDefault="000675AF" w:rsidP="000675AF">
            <w:pPr>
              <w:contextualSpacing/>
              <w:jc w:val="both"/>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12.09.2017</w:t>
            </w:r>
          </w:p>
        </w:tc>
        <w:tc>
          <w:tcPr>
            <w:tcW w:w="786" w:type="dxa"/>
            <w:noWrap/>
            <w:hideMark/>
          </w:tcPr>
          <w:p w14:paraId="11EAC744"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16,23</w:t>
            </w:r>
          </w:p>
        </w:tc>
        <w:tc>
          <w:tcPr>
            <w:tcW w:w="851" w:type="dxa"/>
            <w:noWrap/>
            <w:hideMark/>
          </w:tcPr>
          <w:p w14:paraId="76EB3672"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4,8</w:t>
            </w:r>
          </w:p>
        </w:tc>
        <w:tc>
          <w:tcPr>
            <w:tcW w:w="631" w:type="dxa"/>
            <w:noWrap/>
            <w:hideMark/>
          </w:tcPr>
          <w:p w14:paraId="38949CD7"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6,41</w:t>
            </w:r>
          </w:p>
        </w:tc>
        <w:tc>
          <w:tcPr>
            <w:tcW w:w="728" w:type="dxa"/>
            <w:noWrap/>
            <w:hideMark/>
          </w:tcPr>
          <w:p w14:paraId="3851AD76"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5,02</w:t>
            </w:r>
          </w:p>
        </w:tc>
        <w:tc>
          <w:tcPr>
            <w:tcW w:w="684" w:type="dxa"/>
            <w:noWrap/>
            <w:hideMark/>
          </w:tcPr>
          <w:p w14:paraId="30785B0A"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 </w:t>
            </w:r>
          </w:p>
        </w:tc>
      </w:tr>
      <w:tr w:rsidR="000675AF" w:rsidRPr="00CE01CD" w14:paraId="4B2B0FA8" w14:textId="77777777" w:rsidTr="000675AF">
        <w:trPr>
          <w:trHeight w:val="20"/>
          <w:tblHeader/>
        </w:trPr>
        <w:tc>
          <w:tcPr>
            <w:tcW w:w="1129" w:type="dxa"/>
            <w:hideMark/>
          </w:tcPr>
          <w:p w14:paraId="5D0C14B7" w14:textId="77777777" w:rsidR="000675AF" w:rsidRPr="00CE01CD" w:rsidRDefault="000675AF" w:rsidP="000675AF">
            <w:pPr>
              <w:contextualSpacing/>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 xml:space="preserve">ООО </w:t>
            </w:r>
            <w:r w:rsidR="00C92ED3">
              <w:rPr>
                <w:rFonts w:ascii="Myriad Pro" w:eastAsia="Calibri" w:hAnsi="Myriad Pro" w:cs="Times New Roman"/>
                <w:color w:val="000000"/>
                <w:sz w:val="16"/>
                <w:szCs w:val="16"/>
              </w:rPr>
              <w:t>«</w:t>
            </w:r>
            <w:r w:rsidRPr="00CE01CD">
              <w:rPr>
                <w:rFonts w:ascii="Myriad Pro" w:eastAsia="Calibri" w:hAnsi="Myriad Pro" w:cs="Times New Roman"/>
                <w:color w:val="000000"/>
                <w:sz w:val="16"/>
                <w:szCs w:val="16"/>
              </w:rPr>
              <w:t>ОРТЕХ</w:t>
            </w:r>
            <w:r w:rsidR="00C92ED3">
              <w:rPr>
                <w:rFonts w:ascii="Myriad Pro" w:eastAsia="Calibri" w:hAnsi="Myriad Pro" w:cs="Times New Roman"/>
                <w:color w:val="000000"/>
                <w:sz w:val="16"/>
                <w:szCs w:val="16"/>
              </w:rPr>
              <w:t>»</w:t>
            </w:r>
          </w:p>
        </w:tc>
        <w:tc>
          <w:tcPr>
            <w:tcW w:w="1624" w:type="dxa"/>
            <w:hideMark/>
          </w:tcPr>
          <w:p w14:paraId="3383AA17"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А12-39859/2014, А12-47032/2014, А12-15742/2015, А12-33540/2015, А12-8102/2014, А12-17725/2014, А12-49597/2015, А12-58473/2015, А12-32266/2014, А12-7298/2016, А12-27071/2016, А12-59064/2016, А12-68055/2016</w:t>
            </w:r>
          </w:p>
        </w:tc>
        <w:tc>
          <w:tcPr>
            <w:tcW w:w="1090" w:type="dxa"/>
            <w:hideMark/>
          </w:tcPr>
          <w:p w14:paraId="5D2106A0"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А12-7298/2016 от 22.09.2016</w:t>
            </w:r>
          </w:p>
        </w:tc>
        <w:tc>
          <w:tcPr>
            <w:tcW w:w="753" w:type="dxa"/>
            <w:hideMark/>
          </w:tcPr>
          <w:p w14:paraId="570812E6"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А12-7298/2016 от 11.04.2018</w:t>
            </w:r>
          </w:p>
        </w:tc>
        <w:tc>
          <w:tcPr>
            <w:tcW w:w="992" w:type="dxa"/>
            <w:noWrap/>
            <w:hideMark/>
          </w:tcPr>
          <w:p w14:paraId="6BC9D52C" w14:textId="77777777" w:rsidR="000675AF" w:rsidRPr="00CE01CD" w:rsidRDefault="000675AF" w:rsidP="000675AF">
            <w:pPr>
              <w:contextualSpacing/>
              <w:jc w:val="both"/>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28.05.2018</w:t>
            </w:r>
          </w:p>
        </w:tc>
        <w:tc>
          <w:tcPr>
            <w:tcW w:w="786" w:type="dxa"/>
            <w:noWrap/>
            <w:hideMark/>
          </w:tcPr>
          <w:p w14:paraId="3903EE19"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1671,1</w:t>
            </w:r>
          </w:p>
        </w:tc>
        <w:tc>
          <w:tcPr>
            <w:tcW w:w="851" w:type="dxa"/>
            <w:noWrap/>
            <w:hideMark/>
          </w:tcPr>
          <w:p w14:paraId="66D20B53"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1546,1</w:t>
            </w:r>
          </w:p>
        </w:tc>
        <w:tc>
          <w:tcPr>
            <w:tcW w:w="631" w:type="dxa"/>
            <w:noWrap/>
            <w:hideMark/>
          </w:tcPr>
          <w:p w14:paraId="23094B9E"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34,51</w:t>
            </w:r>
          </w:p>
        </w:tc>
        <w:tc>
          <w:tcPr>
            <w:tcW w:w="728" w:type="dxa"/>
            <w:noWrap/>
            <w:hideMark/>
          </w:tcPr>
          <w:p w14:paraId="36A6A56B"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57,24</w:t>
            </w:r>
          </w:p>
        </w:tc>
        <w:tc>
          <w:tcPr>
            <w:tcW w:w="684" w:type="dxa"/>
            <w:noWrap/>
            <w:hideMark/>
          </w:tcPr>
          <w:p w14:paraId="3224DC7A"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33,26</w:t>
            </w:r>
          </w:p>
        </w:tc>
      </w:tr>
      <w:tr w:rsidR="000675AF" w:rsidRPr="00CE01CD" w14:paraId="4DAFB49F" w14:textId="77777777" w:rsidTr="000675AF">
        <w:trPr>
          <w:trHeight w:val="20"/>
          <w:tblHeader/>
        </w:trPr>
        <w:tc>
          <w:tcPr>
            <w:tcW w:w="1129" w:type="dxa"/>
            <w:hideMark/>
          </w:tcPr>
          <w:p w14:paraId="4E0489FB" w14:textId="77777777" w:rsidR="000675AF" w:rsidRPr="00CE01CD" w:rsidRDefault="000675AF" w:rsidP="000675AF">
            <w:pPr>
              <w:contextualSpacing/>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 xml:space="preserve">ООО </w:t>
            </w:r>
            <w:r w:rsidR="00C92ED3">
              <w:rPr>
                <w:rFonts w:ascii="Myriad Pro" w:eastAsia="Calibri" w:hAnsi="Myriad Pro" w:cs="Times New Roman"/>
                <w:color w:val="000000"/>
                <w:sz w:val="16"/>
                <w:szCs w:val="16"/>
              </w:rPr>
              <w:t>«</w:t>
            </w:r>
            <w:r w:rsidRPr="00CE01CD">
              <w:rPr>
                <w:rFonts w:ascii="Myriad Pro" w:eastAsia="Calibri" w:hAnsi="Myriad Pro" w:cs="Times New Roman"/>
                <w:color w:val="000000"/>
                <w:sz w:val="16"/>
                <w:szCs w:val="16"/>
              </w:rPr>
              <w:t>Фабрика рыбной муки</w:t>
            </w:r>
            <w:r w:rsidR="00C92ED3">
              <w:rPr>
                <w:rFonts w:ascii="Myriad Pro" w:eastAsia="Calibri" w:hAnsi="Myriad Pro" w:cs="Times New Roman"/>
                <w:color w:val="000000"/>
                <w:sz w:val="16"/>
                <w:szCs w:val="16"/>
              </w:rPr>
              <w:t>»</w:t>
            </w:r>
          </w:p>
        </w:tc>
        <w:tc>
          <w:tcPr>
            <w:tcW w:w="1624" w:type="dxa"/>
            <w:hideMark/>
          </w:tcPr>
          <w:p w14:paraId="1F2E35E1"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А12-15824/2016, А12-36200/2014, А12-3764/2017, А12-37962/2015</w:t>
            </w:r>
          </w:p>
        </w:tc>
        <w:tc>
          <w:tcPr>
            <w:tcW w:w="1090" w:type="dxa"/>
            <w:hideMark/>
          </w:tcPr>
          <w:p w14:paraId="4AD5CE75"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А12-23256/2015 от 11.12.2015</w:t>
            </w:r>
          </w:p>
        </w:tc>
        <w:tc>
          <w:tcPr>
            <w:tcW w:w="753" w:type="dxa"/>
            <w:hideMark/>
          </w:tcPr>
          <w:p w14:paraId="075E308E"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от 18.12.2015</w:t>
            </w:r>
          </w:p>
        </w:tc>
        <w:tc>
          <w:tcPr>
            <w:tcW w:w="992" w:type="dxa"/>
            <w:noWrap/>
            <w:hideMark/>
          </w:tcPr>
          <w:p w14:paraId="43796717" w14:textId="77777777" w:rsidR="000675AF" w:rsidRPr="00CE01CD" w:rsidRDefault="000675AF" w:rsidP="000675AF">
            <w:pPr>
              <w:contextualSpacing/>
              <w:jc w:val="both"/>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14.12.2017</w:t>
            </w:r>
          </w:p>
        </w:tc>
        <w:tc>
          <w:tcPr>
            <w:tcW w:w="786" w:type="dxa"/>
            <w:noWrap/>
            <w:hideMark/>
          </w:tcPr>
          <w:p w14:paraId="2374BD57"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107,94</w:t>
            </w:r>
          </w:p>
        </w:tc>
        <w:tc>
          <w:tcPr>
            <w:tcW w:w="851" w:type="dxa"/>
            <w:noWrap/>
            <w:hideMark/>
          </w:tcPr>
          <w:p w14:paraId="5090803B"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88,03</w:t>
            </w:r>
          </w:p>
        </w:tc>
        <w:tc>
          <w:tcPr>
            <w:tcW w:w="631" w:type="dxa"/>
            <w:noWrap/>
            <w:hideMark/>
          </w:tcPr>
          <w:p w14:paraId="5294382A"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 </w:t>
            </w:r>
          </w:p>
        </w:tc>
        <w:tc>
          <w:tcPr>
            <w:tcW w:w="728" w:type="dxa"/>
            <w:noWrap/>
            <w:hideMark/>
          </w:tcPr>
          <w:p w14:paraId="1B3B9035"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10,27</w:t>
            </w:r>
          </w:p>
        </w:tc>
        <w:tc>
          <w:tcPr>
            <w:tcW w:w="684" w:type="dxa"/>
            <w:noWrap/>
            <w:hideMark/>
          </w:tcPr>
          <w:p w14:paraId="5717F8C6"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9,64</w:t>
            </w:r>
          </w:p>
        </w:tc>
      </w:tr>
      <w:tr w:rsidR="000675AF" w:rsidRPr="00CE01CD" w14:paraId="6F525EEB" w14:textId="77777777" w:rsidTr="000675AF">
        <w:trPr>
          <w:trHeight w:val="20"/>
          <w:tblHeader/>
        </w:trPr>
        <w:tc>
          <w:tcPr>
            <w:tcW w:w="1129" w:type="dxa"/>
            <w:hideMark/>
          </w:tcPr>
          <w:p w14:paraId="68B118CB" w14:textId="77777777" w:rsidR="000675AF" w:rsidRPr="00CE01CD" w:rsidRDefault="000675AF" w:rsidP="000675AF">
            <w:pPr>
              <w:contextualSpacing/>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 xml:space="preserve">ООО </w:t>
            </w:r>
            <w:r w:rsidR="00C92ED3">
              <w:rPr>
                <w:rFonts w:ascii="Myriad Pro" w:eastAsia="Calibri" w:hAnsi="Myriad Pro" w:cs="Times New Roman"/>
                <w:color w:val="000000"/>
                <w:sz w:val="16"/>
                <w:szCs w:val="16"/>
              </w:rPr>
              <w:t>«</w:t>
            </w:r>
            <w:r w:rsidRPr="00CE01CD">
              <w:rPr>
                <w:rFonts w:ascii="Myriad Pro" w:eastAsia="Calibri" w:hAnsi="Myriad Pro" w:cs="Times New Roman"/>
                <w:color w:val="000000"/>
                <w:sz w:val="16"/>
                <w:szCs w:val="16"/>
              </w:rPr>
              <w:t>Птицефабрика Кумылженская</w:t>
            </w:r>
            <w:r w:rsidR="00C92ED3">
              <w:rPr>
                <w:rFonts w:ascii="Myriad Pro" w:eastAsia="Calibri" w:hAnsi="Myriad Pro" w:cs="Times New Roman"/>
                <w:color w:val="000000"/>
                <w:sz w:val="16"/>
                <w:szCs w:val="16"/>
              </w:rPr>
              <w:t>»</w:t>
            </w:r>
          </w:p>
        </w:tc>
        <w:tc>
          <w:tcPr>
            <w:tcW w:w="1624" w:type="dxa"/>
            <w:hideMark/>
          </w:tcPr>
          <w:p w14:paraId="6D110633"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А12-36198/2014, А12-1835/2015, А12-11951/2014</w:t>
            </w:r>
          </w:p>
        </w:tc>
        <w:tc>
          <w:tcPr>
            <w:tcW w:w="1090" w:type="dxa"/>
            <w:hideMark/>
          </w:tcPr>
          <w:p w14:paraId="4127C64B"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05.11.2015</w:t>
            </w:r>
          </w:p>
        </w:tc>
        <w:tc>
          <w:tcPr>
            <w:tcW w:w="753" w:type="dxa"/>
            <w:hideMark/>
          </w:tcPr>
          <w:p w14:paraId="2DEEF726" w14:textId="77777777" w:rsidR="000675AF" w:rsidRPr="00CE01CD" w:rsidRDefault="000675AF" w:rsidP="000675AF">
            <w:pPr>
              <w:contextualSpacing/>
              <w:jc w:val="center"/>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А12-17253/2015 от 28.05.2018</w:t>
            </w:r>
          </w:p>
        </w:tc>
        <w:tc>
          <w:tcPr>
            <w:tcW w:w="992" w:type="dxa"/>
            <w:noWrap/>
            <w:hideMark/>
          </w:tcPr>
          <w:p w14:paraId="438C46B8" w14:textId="77777777" w:rsidR="000675AF" w:rsidRPr="00CE01CD" w:rsidRDefault="000675AF" w:rsidP="000675AF">
            <w:pPr>
              <w:contextualSpacing/>
              <w:jc w:val="both"/>
              <w:rPr>
                <w:rFonts w:ascii="Myriad Pro" w:eastAsia="Calibri" w:hAnsi="Myriad Pro" w:cs="Times New Roman"/>
                <w:color w:val="000000"/>
                <w:sz w:val="16"/>
                <w:szCs w:val="16"/>
              </w:rPr>
            </w:pPr>
            <w:r w:rsidRPr="00CE01CD">
              <w:rPr>
                <w:rFonts w:ascii="Myriad Pro" w:eastAsia="Calibri" w:hAnsi="Myriad Pro" w:cs="Times New Roman"/>
                <w:color w:val="000000"/>
                <w:sz w:val="16"/>
                <w:szCs w:val="16"/>
              </w:rPr>
              <w:t>16.07.2018</w:t>
            </w:r>
          </w:p>
        </w:tc>
        <w:tc>
          <w:tcPr>
            <w:tcW w:w="786" w:type="dxa"/>
            <w:noWrap/>
            <w:hideMark/>
          </w:tcPr>
          <w:p w14:paraId="7781D97B"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5260,7</w:t>
            </w:r>
          </w:p>
        </w:tc>
        <w:tc>
          <w:tcPr>
            <w:tcW w:w="851" w:type="dxa"/>
            <w:noWrap/>
            <w:hideMark/>
          </w:tcPr>
          <w:p w14:paraId="4B813F51"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5110,78</w:t>
            </w:r>
          </w:p>
        </w:tc>
        <w:tc>
          <w:tcPr>
            <w:tcW w:w="631" w:type="dxa"/>
            <w:noWrap/>
            <w:hideMark/>
          </w:tcPr>
          <w:p w14:paraId="3866D52D"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 </w:t>
            </w:r>
          </w:p>
        </w:tc>
        <w:tc>
          <w:tcPr>
            <w:tcW w:w="728" w:type="dxa"/>
            <w:noWrap/>
            <w:hideMark/>
          </w:tcPr>
          <w:p w14:paraId="5C0CF584"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48,01</w:t>
            </w:r>
          </w:p>
        </w:tc>
        <w:tc>
          <w:tcPr>
            <w:tcW w:w="684" w:type="dxa"/>
            <w:noWrap/>
            <w:hideMark/>
          </w:tcPr>
          <w:p w14:paraId="78339E71" w14:textId="77777777" w:rsidR="000675AF" w:rsidRPr="00CE01CD" w:rsidRDefault="000675AF" w:rsidP="000675AF">
            <w:pPr>
              <w:contextualSpacing/>
              <w:jc w:val="right"/>
              <w:rPr>
                <w:rFonts w:ascii="Myriad Pro" w:eastAsia="Calibri" w:hAnsi="Myriad Pro" w:cs="Times New Roman"/>
                <w:color w:val="000000"/>
                <w:sz w:val="18"/>
                <w:szCs w:val="18"/>
              </w:rPr>
            </w:pPr>
            <w:r w:rsidRPr="00CE01CD">
              <w:rPr>
                <w:rFonts w:ascii="Myriad Pro" w:eastAsia="Calibri" w:hAnsi="Myriad Pro" w:cs="Times New Roman"/>
                <w:color w:val="000000"/>
                <w:sz w:val="18"/>
                <w:szCs w:val="18"/>
              </w:rPr>
              <w:t>101,9</w:t>
            </w:r>
          </w:p>
        </w:tc>
      </w:tr>
      <w:tr w:rsidR="000675AF" w:rsidRPr="00CE01CD" w14:paraId="40344912" w14:textId="77777777" w:rsidTr="00C92ED3">
        <w:trPr>
          <w:trHeight w:val="351"/>
          <w:tblHeader/>
        </w:trPr>
        <w:tc>
          <w:tcPr>
            <w:tcW w:w="1129" w:type="dxa"/>
            <w:noWrap/>
            <w:hideMark/>
          </w:tcPr>
          <w:p w14:paraId="46103F9A" w14:textId="77777777" w:rsidR="000675AF" w:rsidRPr="00CE01CD" w:rsidRDefault="000675AF" w:rsidP="000675AF">
            <w:pPr>
              <w:contextualSpacing/>
              <w:jc w:val="both"/>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Итого</w:t>
            </w:r>
          </w:p>
        </w:tc>
        <w:tc>
          <w:tcPr>
            <w:tcW w:w="1624" w:type="dxa"/>
            <w:noWrap/>
            <w:hideMark/>
          </w:tcPr>
          <w:p w14:paraId="7864D5E0" w14:textId="77777777" w:rsidR="000675AF" w:rsidRPr="00CE01CD" w:rsidRDefault="000675AF" w:rsidP="000675AF">
            <w:pPr>
              <w:contextualSpacing/>
              <w:jc w:val="both"/>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 </w:t>
            </w:r>
          </w:p>
        </w:tc>
        <w:tc>
          <w:tcPr>
            <w:tcW w:w="1090" w:type="dxa"/>
            <w:noWrap/>
            <w:hideMark/>
          </w:tcPr>
          <w:p w14:paraId="4F6DF7E6" w14:textId="77777777" w:rsidR="000675AF" w:rsidRPr="00CE01CD" w:rsidRDefault="000675AF" w:rsidP="000675AF">
            <w:pPr>
              <w:contextualSpacing/>
              <w:jc w:val="both"/>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 </w:t>
            </w:r>
          </w:p>
        </w:tc>
        <w:tc>
          <w:tcPr>
            <w:tcW w:w="753" w:type="dxa"/>
            <w:noWrap/>
            <w:hideMark/>
          </w:tcPr>
          <w:p w14:paraId="48CC0068" w14:textId="77777777" w:rsidR="000675AF" w:rsidRPr="00CE01CD" w:rsidRDefault="000675AF" w:rsidP="000675AF">
            <w:pPr>
              <w:contextualSpacing/>
              <w:jc w:val="both"/>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 </w:t>
            </w:r>
          </w:p>
        </w:tc>
        <w:tc>
          <w:tcPr>
            <w:tcW w:w="992" w:type="dxa"/>
            <w:noWrap/>
            <w:hideMark/>
          </w:tcPr>
          <w:p w14:paraId="5538650E" w14:textId="77777777" w:rsidR="000675AF" w:rsidRPr="00CE01CD" w:rsidRDefault="000675AF" w:rsidP="000675AF">
            <w:pPr>
              <w:contextualSpacing/>
              <w:jc w:val="both"/>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 </w:t>
            </w:r>
          </w:p>
        </w:tc>
        <w:tc>
          <w:tcPr>
            <w:tcW w:w="786" w:type="dxa"/>
            <w:noWrap/>
            <w:hideMark/>
          </w:tcPr>
          <w:p w14:paraId="6F89AAAA" w14:textId="77777777" w:rsidR="000675AF" w:rsidRPr="00CE01CD" w:rsidRDefault="000675AF" w:rsidP="000675AF">
            <w:pPr>
              <w:contextualSpacing/>
              <w:jc w:val="right"/>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7270,5</w:t>
            </w:r>
          </w:p>
        </w:tc>
        <w:tc>
          <w:tcPr>
            <w:tcW w:w="851" w:type="dxa"/>
            <w:noWrap/>
            <w:hideMark/>
          </w:tcPr>
          <w:p w14:paraId="0F654122" w14:textId="77777777" w:rsidR="000675AF" w:rsidRPr="00CE01CD" w:rsidRDefault="000675AF" w:rsidP="000675AF">
            <w:pPr>
              <w:contextualSpacing/>
              <w:jc w:val="right"/>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6956,1</w:t>
            </w:r>
          </w:p>
        </w:tc>
        <w:tc>
          <w:tcPr>
            <w:tcW w:w="631" w:type="dxa"/>
            <w:noWrap/>
            <w:hideMark/>
          </w:tcPr>
          <w:p w14:paraId="3A80751E" w14:textId="77777777" w:rsidR="000675AF" w:rsidRPr="00CE01CD" w:rsidRDefault="000675AF" w:rsidP="000675AF">
            <w:pPr>
              <w:contextualSpacing/>
              <w:jc w:val="right"/>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43,3</w:t>
            </w:r>
          </w:p>
        </w:tc>
        <w:tc>
          <w:tcPr>
            <w:tcW w:w="728" w:type="dxa"/>
            <w:noWrap/>
            <w:hideMark/>
          </w:tcPr>
          <w:p w14:paraId="6D19C97A" w14:textId="77777777" w:rsidR="000675AF" w:rsidRPr="00CE01CD" w:rsidRDefault="000675AF" w:rsidP="000675AF">
            <w:pPr>
              <w:contextualSpacing/>
              <w:jc w:val="right"/>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126,3</w:t>
            </w:r>
          </w:p>
        </w:tc>
        <w:tc>
          <w:tcPr>
            <w:tcW w:w="684" w:type="dxa"/>
            <w:noWrap/>
            <w:hideMark/>
          </w:tcPr>
          <w:p w14:paraId="11533566" w14:textId="77777777" w:rsidR="000675AF" w:rsidRPr="00CE01CD" w:rsidRDefault="000675AF" w:rsidP="000675AF">
            <w:pPr>
              <w:contextualSpacing/>
              <w:jc w:val="right"/>
              <w:rPr>
                <w:rFonts w:ascii="Myriad Pro" w:eastAsia="Calibri" w:hAnsi="Myriad Pro" w:cs="Times New Roman"/>
                <w:b/>
                <w:bCs/>
                <w:color w:val="000000"/>
                <w:sz w:val="18"/>
                <w:szCs w:val="18"/>
              </w:rPr>
            </w:pPr>
            <w:r w:rsidRPr="00CE01CD">
              <w:rPr>
                <w:rFonts w:ascii="Myriad Pro" w:eastAsia="Calibri" w:hAnsi="Myriad Pro" w:cs="Times New Roman"/>
                <w:b/>
                <w:bCs/>
                <w:color w:val="000000"/>
                <w:sz w:val="18"/>
                <w:szCs w:val="18"/>
              </w:rPr>
              <w:t>144,8</w:t>
            </w:r>
          </w:p>
        </w:tc>
      </w:tr>
    </w:tbl>
    <w:p w14:paraId="30E4082A"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Исполнитель отмечает, что акты об оказания услуг по передаче электрической энергии были представлены только по </w:t>
      </w:r>
      <w:r w:rsidRPr="00EB7E1A">
        <w:rPr>
          <w:rFonts w:ascii="Myriad Pro" w:eastAsia="Calibri" w:hAnsi="Myriad Pro" w:cs="Times New Roman"/>
          <w:color w:val="000000"/>
          <w:sz w:val="26"/>
          <w:szCs w:val="26"/>
        </w:rPr>
        <w:t>ООО "Птицефабрика Кумылженская"</w:t>
      </w:r>
      <w:r>
        <w:rPr>
          <w:rFonts w:ascii="Myriad Pro" w:eastAsia="Calibri" w:hAnsi="Myriad Pro" w:cs="Times New Roman"/>
          <w:color w:val="000000"/>
          <w:sz w:val="26"/>
          <w:szCs w:val="26"/>
        </w:rPr>
        <w:t>, договоры с вышеуказанными потребителями представлены не были.</w:t>
      </w:r>
    </w:p>
    <w:p w14:paraId="3719F7D1"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На основании положений пункта 2 статьи 266 Налогового Кодекса Российской Федерации Исполнитель считает документально подтвержденным списание безнадежной дебиторской задолженности, относящейся на деятельность по </w:t>
      </w:r>
      <w:r>
        <w:rPr>
          <w:rFonts w:ascii="Myriad Pro" w:eastAsia="Calibri" w:hAnsi="Myriad Pro" w:cs="Times New Roman"/>
          <w:color w:val="000000"/>
          <w:sz w:val="26"/>
          <w:szCs w:val="26"/>
        </w:rPr>
        <w:lastRenderedPageBreak/>
        <w:t>оказанию услуг по передаче электрической энергии, за 9 месяцев 2018 года в размере 6 956,1 тыс. руб.</w:t>
      </w:r>
    </w:p>
    <w:p w14:paraId="7A44EE7B" w14:textId="77777777" w:rsidR="000675AF" w:rsidRPr="006B2B01" w:rsidRDefault="000675AF" w:rsidP="000675AF">
      <w:pPr>
        <w:spacing w:after="0" w:line="360" w:lineRule="auto"/>
        <w:ind w:firstLine="567"/>
        <w:contextualSpacing/>
        <w:jc w:val="both"/>
        <w:rPr>
          <w:rFonts w:ascii="Myriad Pro" w:eastAsia="Calibri" w:hAnsi="Myriad Pro" w:cs="Times New Roman"/>
          <w:bCs/>
          <w:color w:val="000000"/>
          <w:sz w:val="26"/>
          <w:szCs w:val="26"/>
        </w:rPr>
      </w:pPr>
      <w:r w:rsidRPr="006B2B01">
        <w:rPr>
          <w:rFonts w:ascii="Myriad Pro" w:eastAsia="Calibri" w:hAnsi="Myriad Pro" w:cs="Times New Roman"/>
          <w:bCs/>
          <w:color w:val="000000"/>
          <w:sz w:val="26"/>
          <w:szCs w:val="26"/>
        </w:rPr>
        <w:t xml:space="preserve">По результатам анализа документов, предоставленных филиалом ПАО «МРСК Юга» - «Волгоградэнерго» в </w:t>
      </w:r>
      <w:r w:rsidR="003A2353">
        <w:rPr>
          <w:rFonts w:ascii="Myriad Pro" w:eastAsia="Calibri" w:hAnsi="Myriad Pro" w:cs="Times New Roman"/>
          <w:bCs/>
          <w:color w:val="000000"/>
          <w:sz w:val="26"/>
          <w:szCs w:val="26"/>
        </w:rPr>
        <w:t>КТР Волгоградской</w:t>
      </w:r>
      <w:r w:rsidRPr="006B2B01">
        <w:rPr>
          <w:rFonts w:ascii="Myriad Pro" w:eastAsia="Calibri" w:hAnsi="Myriad Pro" w:cs="Times New Roman"/>
          <w:bCs/>
          <w:color w:val="000000"/>
          <w:sz w:val="26"/>
          <w:szCs w:val="26"/>
        </w:rPr>
        <w:t xml:space="preserve"> области для обоснования планируемых расходов </w:t>
      </w:r>
      <w:r>
        <w:rPr>
          <w:rFonts w:ascii="Myriad Pro" w:eastAsia="Calibri" w:hAnsi="Myriad Pro" w:cs="Times New Roman"/>
          <w:bCs/>
          <w:color w:val="000000"/>
          <w:sz w:val="26"/>
          <w:szCs w:val="26"/>
        </w:rPr>
        <w:t>по статье «Резерв по сомнительным долгам»</w:t>
      </w:r>
      <w:r w:rsidRPr="006B2B01">
        <w:rPr>
          <w:rFonts w:ascii="Myriad Pro" w:eastAsia="Calibri" w:hAnsi="Myriad Pro" w:cs="Times New Roman"/>
          <w:bCs/>
          <w:color w:val="000000"/>
          <w:sz w:val="26"/>
          <w:szCs w:val="26"/>
        </w:rPr>
        <w:t xml:space="preserve"> на 2019 год, Исполнителем определена сумма расходов в размере </w:t>
      </w:r>
      <w:r>
        <w:rPr>
          <w:rFonts w:ascii="Myriad Pro" w:eastAsia="Calibri" w:hAnsi="Myriad Pro" w:cs="Times New Roman"/>
          <w:bCs/>
          <w:color w:val="000000"/>
          <w:sz w:val="26"/>
          <w:szCs w:val="26"/>
        </w:rPr>
        <w:t xml:space="preserve">1 296 756,1 </w:t>
      </w:r>
      <w:r w:rsidRPr="006B2B01">
        <w:rPr>
          <w:rFonts w:ascii="Myriad Pro" w:eastAsia="Calibri" w:hAnsi="Myriad Pro" w:cs="Times New Roman"/>
          <w:bCs/>
          <w:color w:val="000000"/>
          <w:sz w:val="26"/>
          <w:szCs w:val="26"/>
        </w:rPr>
        <w:t>тыс. руб., в том числе:</w:t>
      </w:r>
    </w:p>
    <w:p w14:paraId="417DD18E" w14:textId="77777777" w:rsidR="000675AF" w:rsidRPr="00886169" w:rsidRDefault="000675AF" w:rsidP="00596416">
      <w:pPr>
        <w:pStyle w:val="a3"/>
        <w:numPr>
          <w:ilvl w:val="0"/>
          <w:numId w:val="44"/>
        </w:numPr>
        <w:spacing w:after="0" w:line="360" w:lineRule="auto"/>
        <w:ind w:left="1134" w:hanging="567"/>
        <w:jc w:val="both"/>
        <w:rPr>
          <w:rFonts w:ascii="Myriad Pro" w:hAnsi="Myriad Pro"/>
          <w:bCs/>
          <w:color w:val="000000"/>
          <w:sz w:val="26"/>
          <w:szCs w:val="26"/>
        </w:rPr>
      </w:pPr>
      <w:r>
        <w:rPr>
          <w:rFonts w:ascii="Myriad Pro" w:hAnsi="Myriad Pro"/>
          <w:bCs/>
          <w:color w:val="000000"/>
          <w:sz w:val="26"/>
          <w:szCs w:val="26"/>
        </w:rPr>
        <w:t xml:space="preserve">Частичное списание задолженности ВОАО «Химпром» и </w:t>
      </w:r>
      <w:r>
        <w:rPr>
          <w:rFonts w:ascii="Myriad Pro" w:hAnsi="Myriad Pro"/>
          <w:color w:val="000000"/>
          <w:sz w:val="26"/>
          <w:szCs w:val="26"/>
        </w:rPr>
        <w:t xml:space="preserve">ЗАО «ВМЗ «Красный Октябрь» </w:t>
      </w:r>
      <w:r w:rsidRPr="00886169">
        <w:rPr>
          <w:rFonts w:ascii="Myriad Pro" w:hAnsi="Myriad Pro"/>
          <w:bCs/>
          <w:color w:val="000000"/>
          <w:sz w:val="26"/>
          <w:szCs w:val="26"/>
        </w:rPr>
        <w:t xml:space="preserve">– </w:t>
      </w:r>
      <w:r>
        <w:rPr>
          <w:rFonts w:ascii="Myriad Pro" w:hAnsi="Myriad Pro"/>
          <w:bCs/>
          <w:color w:val="000000"/>
          <w:sz w:val="26"/>
          <w:szCs w:val="26"/>
        </w:rPr>
        <w:t>1</w:t>
      </w:r>
      <w:r w:rsidR="002131E6">
        <w:rPr>
          <w:rFonts w:ascii="Myriad Pro" w:hAnsi="Myriad Pro"/>
          <w:bCs/>
          <w:color w:val="000000"/>
          <w:sz w:val="26"/>
          <w:szCs w:val="26"/>
        </w:rPr>
        <w:t> </w:t>
      </w:r>
      <w:r>
        <w:rPr>
          <w:rFonts w:ascii="Myriad Pro" w:hAnsi="Myriad Pro"/>
          <w:bCs/>
          <w:color w:val="000000"/>
          <w:sz w:val="26"/>
          <w:szCs w:val="26"/>
        </w:rPr>
        <w:t>289</w:t>
      </w:r>
      <w:r w:rsidR="002131E6">
        <w:rPr>
          <w:rFonts w:ascii="Myriad Pro" w:hAnsi="Myriad Pro"/>
          <w:bCs/>
          <w:color w:val="000000"/>
          <w:sz w:val="26"/>
          <w:szCs w:val="26"/>
        </w:rPr>
        <w:t> </w:t>
      </w:r>
      <w:r>
        <w:rPr>
          <w:rFonts w:ascii="Myriad Pro" w:hAnsi="Myriad Pro"/>
          <w:bCs/>
          <w:color w:val="000000"/>
          <w:sz w:val="26"/>
          <w:szCs w:val="26"/>
        </w:rPr>
        <w:t>800</w:t>
      </w:r>
      <w:r w:rsidRPr="00886169">
        <w:rPr>
          <w:rFonts w:ascii="Myriad Pro" w:hAnsi="Myriad Pro"/>
          <w:bCs/>
          <w:color w:val="000000"/>
          <w:sz w:val="26"/>
          <w:szCs w:val="26"/>
        </w:rPr>
        <w:t xml:space="preserve"> тыс. руб.;</w:t>
      </w:r>
    </w:p>
    <w:p w14:paraId="12DD0B95" w14:textId="77777777" w:rsidR="000675AF" w:rsidRPr="00886169" w:rsidRDefault="000675AF" w:rsidP="00596416">
      <w:pPr>
        <w:pStyle w:val="a3"/>
        <w:numPr>
          <w:ilvl w:val="0"/>
          <w:numId w:val="44"/>
        </w:numPr>
        <w:spacing w:after="0" w:line="360" w:lineRule="auto"/>
        <w:ind w:left="1134" w:hanging="567"/>
        <w:jc w:val="both"/>
        <w:rPr>
          <w:rFonts w:ascii="Myriad Pro" w:hAnsi="Myriad Pro"/>
          <w:bCs/>
          <w:color w:val="000000"/>
          <w:sz w:val="26"/>
          <w:szCs w:val="26"/>
        </w:rPr>
      </w:pPr>
      <w:r>
        <w:rPr>
          <w:rFonts w:ascii="Myriad Pro" w:hAnsi="Myriad Pro"/>
          <w:bCs/>
          <w:color w:val="000000"/>
          <w:sz w:val="26"/>
          <w:szCs w:val="26"/>
        </w:rPr>
        <w:t>Списание безнадежной дебиторской задолженности за 9 месяцев 2018 года</w:t>
      </w:r>
      <w:r w:rsidRPr="00886169">
        <w:rPr>
          <w:rFonts w:ascii="Myriad Pro" w:hAnsi="Myriad Pro"/>
          <w:bCs/>
          <w:color w:val="000000"/>
          <w:sz w:val="26"/>
          <w:szCs w:val="26"/>
        </w:rPr>
        <w:t xml:space="preserve"> – </w:t>
      </w:r>
      <w:r>
        <w:rPr>
          <w:rFonts w:ascii="Myriad Pro" w:hAnsi="Myriad Pro"/>
          <w:bCs/>
          <w:color w:val="000000"/>
          <w:sz w:val="26"/>
          <w:szCs w:val="26"/>
        </w:rPr>
        <w:t>6 956,1</w:t>
      </w:r>
      <w:r w:rsidRPr="00886169">
        <w:rPr>
          <w:rFonts w:ascii="Myriad Pro" w:hAnsi="Myriad Pro"/>
          <w:bCs/>
          <w:color w:val="000000"/>
          <w:sz w:val="26"/>
          <w:szCs w:val="26"/>
        </w:rPr>
        <w:t xml:space="preserve"> тыс. руб.</w:t>
      </w:r>
    </w:p>
    <w:p w14:paraId="4512022F" w14:textId="77777777" w:rsidR="000675AF" w:rsidRPr="0070401C" w:rsidRDefault="000675AF" w:rsidP="000675AF">
      <w:pPr>
        <w:spacing w:after="0" w:line="360" w:lineRule="auto"/>
        <w:contextualSpacing/>
        <w:jc w:val="both"/>
        <w:rPr>
          <w:rFonts w:ascii="Myriad Pro" w:eastAsia="Calibri" w:hAnsi="Myriad Pro" w:cs="Times New Roman"/>
          <w:color w:val="000000"/>
          <w:sz w:val="26"/>
          <w:szCs w:val="26"/>
        </w:rPr>
      </w:pPr>
    </w:p>
    <w:p w14:paraId="5EEAA19C" w14:textId="77777777" w:rsidR="000675AF" w:rsidRPr="00CE01CD" w:rsidRDefault="000675AF" w:rsidP="000675AF">
      <w:pPr>
        <w:spacing w:after="0" w:line="360" w:lineRule="auto"/>
        <w:contextualSpacing/>
        <w:jc w:val="both"/>
        <w:rPr>
          <w:rFonts w:ascii="Myriad Pro" w:eastAsia="Calibri" w:hAnsi="Myriad Pro" w:cs="Times New Roman"/>
          <w:b/>
          <w:bCs/>
          <w:i/>
          <w:iCs/>
          <w:color w:val="000000"/>
          <w:sz w:val="26"/>
          <w:szCs w:val="26"/>
          <w:u w:val="single"/>
        </w:rPr>
      </w:pPr>
      <w:r w:rsidRPr="00CE01CD">
        <w:rPr>
          <w:rFonts w:ascii="Myriad Pro" w:eastAsia="Calibri" w:hAnsi="Myriad Pro" w:cs="Times New Roman"/>
          <w:b/>
          <w:bCs/>
          <w:i/>
          <w:iCs/>
          <w:color w:val="000000"/>
          <w:sz w:val="26"/>
          <w:szCs w:val="26"/>
          <w:u w:val="single"/>
        </w:rPr>
        <w:t>Прочие неподконтрольные расходы (без резерва по сомнительным долгам)</w:t>
      </w:r>
    </w:p>
    <w:p w14:paraId="6A46C406"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highlight w:val="yellow"/>
        </w:rPr>
      </w:pPr>
      <w:r w:rsidRPr="002B68FB">
        <w:rPr>
          <w:rFonts w:ascii="Myriad Pro" w:eastAsia="Calibri" w:hAnsi="Myriad Pro" w:cs="Times New Roman"/>
          <w:color w:val="000000"/>
          <w:sz w:val="26"/>
          <w:szCs w:val="26"/>
        </w:rPr>
        <w:t>По результатам анализа документов, предоставленных филиалом ПАО </w:t>
      </w:r>
      <w:r>
        <w:rPr>
          <w:rFonts w:ascii="Myriad Pro" w:eastAsia="Calibri" w:hAnsi="Myriad Pro" w:cs="Times New Roman"/>
          <w:color w:val="000000"/>
          <w:sz w:val="26"/>
          <w:szCs w:val="26"/>
        </w:rPr>
        <w:t>«</w:t>
      </w:r>
      <w:r w:rsidRPr="002B68FB">
        <w:rPr>
          <w:rFonts w:ascii="Myriad Pro" w:eastAsia="Calibri" w:hAnsi="Myriad Pro" w:cs="Times New Roman"/>
          <w:color w:val="000000"/>
          <w:sz w:val="26"/>
          <w:szCs w:val="26"/>
        </w:rPr>
        <w:t xml:space="preserve">МРСК Юга» - «Волгоградэнерго» в </w:t>
      </w:r>
      <w:r w:rsidR="003A2353">
        <w:rPr>
          <w:rFonts w:ascii="Myriad Pro" w:eastAsia="Calibri" w:hAnsi="Myriad Pro" w:cs="Times New Roman"/>
          <w:color w:val="000000"/>
          <w:sz w:val="26"/>
          <w:szCs w:val="26"/>
        </w:rPr>
        <w:t>КТР Волгоградской</w:t>
      </w:r>
      <w:r w:rsidRPr="002B68FB">
        <w:rPr>
          <w:rFonts w:ascii="Myriad Pro" w:eastAsia="Calibri" w:hAnsi="Myriad Pro" w:cs="Times New Roman"/>
          <w:color w:val="000000"/>
          <w:sz w:val="26"/>
          <w:szCs w:val="26"/>
        </w:rPr>
        <w:t xml:space="preserve"> области для обоснования заявляемых расходов по статье, Исполнитель отмечает, что заявленные расходы по своей сути являются операционными (подконтрольными) расходами.</w:t>
      </w:r>
    </w:p>
    <w:p w14:paraId="37DAF8AA"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0401C">
        <w:rPr>
          <w:rFonts w:ascii="Myriad Pro" w:eastAsia="Calibri" w:hAnsi="Myriad Pro" w:cs="Times New Roman"/>
          <w:color w:val="000000"/>
          <w:sz w:val="26"/>
          <w:szCs w:val="26"/>
        </w:rPr>
        <w:t xml:space="preserve">Исполнитель отмечает, что филиал ПАО «МРСК Юга» - «Волгоградэнерго» при расчете </w:t>
      </w:r>
      <w:r>
        <w:rPr>
          <w:rFonts w:ascii="Myriad Pro" w:eastAsia="Calibri" w:hAnsi="Myriad Pro" w:cs="Times New Roman"/>
          <w:color w:val="000000"/>
          <w:sz w:val="26"/>
          <w:szCs w:val="26"/>
        </w:rPr>
        <w:t xml:space="preserve">части </w:t>
      </w:r>
      <w:r w:rsidRPr="0070401C">
        <w:rPr>
          <w:rFonts w:ascii="Myriad Pro" w:eastAsia="Calibri" w:hAnsi="Myriad Pro" w:cs="Times New Roman"/>
          <w:color w:val="000000"/>
          <w:sz w:val="26"/>
          <w:szCs w:val="26"/>
        </w:rPr>
        <w:t>прочих расходов основывается на фактических расходах по подстатьям за 2017 год, при этом не предоставлены данные бухгалтерского учета за 2017 год.</w:t>
      </w:r>
      <w:r>
        <w:rPr>
          <w:rFonts w:ascii="Myriad Pro" w:eastAsia="Calibri" w:hAnsi="Myriad Pro" w:cs="Times New Roman"/>
          <w:color w:val="000000"/>
          <w:sz w:val="26"/>
          <w:szCs w:val="26"/>
        </w:rPr>
        <w:t xml:space="preserve"> </w:t>
      </w:r>
      <w:r w:rsidRPr="0070401C">
        <w:rPr>
          <w:rFonts w:ascii="Myriad Pro" w:eastAsia="Calibri" w:hAnsi="Myriad Pro" w:cs="Times New Roman"/>
          <w:color w:val="000000"/>
          <w:sz w:val="26"/>
          <w:szCs w:val="26"/>
        </w:rPr>
        <w:t xml:space="preserve">В прочие </w:t>
      </w:r>
      <w:r>
        <w:rPr>
          <w:rFonts w:ascii="Myriad Pro" w:eastAsia="Calibri" w:hAnsi="Myriad Pro" w:cs="Times New Roman"/>
          <w:color w:val="000000"/>
          <w:sz w:val="26"/>
          <w:szCs w:val="26"/>
        </w:rPr>
        <w:t xml:space="preserve">неподконтрольные </w:t>
      </w:r>
      <w:r w:rsidRPr="0070401C">
        <w:rPr>
          <w:rFonts w:ascii="Myriad Pro" w:eastAsia="Calibri" w:hAnsi="Myriad Pro" w:cs="Times New Roman"/>
          <w:color w:val="000000"/>
          <w:sz w:val="26"/>
          <w:szCs w:val="26"/>
        </w:rPr>
        <w:t>расходы филиалом ПАО «МРСК Юга» - «Волгоградэнерго» включены расходы на уплату пеней, штрафов, а также на расходы по судебным спорам в связи с неисполнением обязательств филиалом ПАО «МРСК Юга» - «Волгоградэнерго» перед контрагентами. По мнению Исполнителя указанные расходы не являются экономически обоснованными и не должны включаться в НВВ регулируемой организации.</w:t>
      </w:r>
    </w:p>
    <w:p w14:paraId="66826D78" w14:textId="77777777" w:rsidR="000675AF" w:rsidRPr="00FF3DF7"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976F54">
        <w:rPr>
          <w:rFonts w:ascii="Myriad Pro" w:eastAsia="Calibri" w:hAnsi="Myriad Pro" w:cs="Times New Roman"/>
          <w:color w:val="000000"/>
          <w:sz w:val="26"/>
          <w:szCs w:val="26"/>
        </w:rPr>
        <w:t xml:space="preserve">По мнению Исполнителя решение </w:t>
      </w:r>
      <w:r w:rsidR="003A2353">
        <w:rPr>
          <w:rFonts w:ascii="Myriad Pro" w:eastAsia="Calibri" w:hAnsi="Myriad Pro" w:cs="Times New Roman"/>
          <w:color w:val="000000"/>
          <w:sz w:val="26"/>
          <w:szCs w:val="26"/>
        </w:rPr>
        <w:t>КТР Волгоградской</w:t>
      </w:r>
      <w:r w:rsidRPr="00976F54">
        <w:rPr>
          <w:rFonts w:ascii="Myriad Pro" w:eastAsia="Calibri" w:hAnsi="Myriad Pro" w:cs="Times New Roman"/>
          <w:color w:val="000000"/>
          <w:sz w:val="26"/>
          <w:szCs w:val="26"/>
        </w:rPr>
        <w:t xml:space="preserve"> области об учете расходов, заявленных  филиалом ПАО »МРСК Юга» - «</w:t>
      </w:r>
      <w:r>
        <w:rPr>
          <w:rFonts w:ascii="Myriad Pro" w:eastAsia="Calibri" w:hAnsi="Myriad Pro" w:cs="Times New Roman"/>
          <w:color w:val="000000"/>
          <w:sz w:val="26"/>
          <w:szCs w:val="26"/>
        </w:rPr>
        <w:t>Волгоград</w:t>
      </w:r>
      <w:r w:rsidRPr="00976F54">
        <w:rPr>
          <w:rFonts w:ascii="Myriad Pro" w:eastAsia="Calibri" w:hAnsi="Myriad Pro" w:cs="Times New Roman"/>
          <w:color w:val="000000"/>
          <w:sz w:val="26"/>
          <w:szCs w:val="26"/>
        </w:rPr>
        <w:t>энерго» на 2019 год по статье «Прочие неподконтрольные расходы», в составе подконтрольных расходов не противоречит действующему законодательству в электроэнергетике.</w:t>
      </w:r>
    </w:p>
    <w:p w14:paraId="34AE7B06" w14:textId="77777777" w:rsidR="005B0EE2" w:rsidRDefault="000675AF" w:rsidP="005B0EE2">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На основании анализа документов, представленных</w:t>
      </w:r>
      <w:r w:rsidRPr="0070401C">
        <w:rPr>
          <w:rFonts w:ascii="Myriad Pro" w:eastAsia="Calibri" w:hAnsi="Myriad Pro" w:cs="Times New Roman"/>
          <w:color w:val="000000"/>
          <w:sz w:val="26"/>
          <w:szCs w:val="26"/>
        </w:rPr>
        <w:t xml:space="preserve"> филиалом ПАО «МРСК Юга» - «Волгоградэнерго»</w:t>
      </w:r>
      <w:r>
        <w:rPr>
          <w:rFonts w:ascii="Myriad Pro" w:eastAsia="Calibri" w:hAnsi="Myriad Pro" w:cs="Times New Roman"/>
          <w:color w:val="000000"/>
          <w:sz w:val="26"/>
          <w:szCs w:val="26"/>
        </w:rPr>
        <w:t xml:space="preserve"> в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Исполнитель считает обоснованным решение Комитета тарифного регулирования о включении в состав подконтрольных расходов </w:t>
      </w:r>
      <w:r w:rsidRPr="0070401C">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а</w:t>
      </w:r>
      <w:r w:rsidRPr="0070401C">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на 2019 год суммы в размере 20 306 тыс. руб.</w:t>
      </w:r>
    </w:p>
    <w:p w14:paraId="24B25445" w14:textId="77777777" w:rsidR="005B0EE2" w:rsidRPr="00C17F65" w:rsidRDefault="005B0EE2" w:rsidP="005B0EE2">
      <w:pPr>
        <w:spacing w:after="0" w:line="360" w:lineRule="auto"/>
        <w:ind w:firstLine="567"/>
        <w:contextualSpacing/>
        <w:jc w:val="both"/>
        <w:rPr>
          <w:rFonts w:ascii="Myriad Pro" w:eastAsia="Calibri" w:hAnsi="Myriad Pro" w:cs="Times New Roman"/>
          <w:color w:val="000000"/>
          <w:sz w:val="26"/>
          <w:szCs w:val="26"/>
        </w:rPr>
      </w:pPr>
      <w:r w:rsidRPr="00C17F65">
        <w:rPr>
          <w:rFonts w:ascii="Myriad Pro" w:eastAsia="Calibri" w:hAnsi="Myriad Pro" w:cs="Times New Roman"/>
          <w:color w:val="000000"/>
          <w:sz w:val="26"/>
          <w:szCs w:val="26"/>
        </w:rPr>
        <w:t xml:space="preserve">В соответствии с Методическими указаниями № 98-э в состав неподконтрольных расходов включаются в том числе прочие расходы, учитываемые при установлении тарифов на </w:t>
      </w:r>
      <w:proofErr w:type="spellStart"/>
      <w:r w:rsidRPr="00C17F65">
        <w:rPr>
          <w:rFonts w:ascii="Myriad Pro" w:eastAsia="Calibri" w:hAnsi="Myriad Pro" w:cs="Times New Roman"/>
          <w:color w:val="000000"/>
          <w:sz w:val="26"/>
          <w:szCs w:val="26"/>
          <w:lang w:val="en-US"/>
        </w:rPr>
        <w:t>i</w:t>
      </w:r>
      <w:proofErr w:type="spellEnd"/>
      <w:r w:rsidRPr="00C17F65">
        <w:rPr>
          <w:rFonts w:ascii="Myriad Pro" w:eastAsia="Calibri" w:hAnsi="Myriad Pro" w:cs="Times New Roman"/>
          <w:color w:val="000000"/>
          <w:sz w:val="26"/>
          <w:szCs w:val="26"/>
        </w:rPr>
        <w:t>-й год долгосрочного периода регулирования.</w:t>
      </w:r>
    </w:p>
    <w:p w14:paraId="6857B2A8" w14:textId="77777777" w:rsidR="005B0EE2" w:rsidRPr="00C17F65" w:rsidRDefault="005B0EE2" w:rsidP="005B0EE2">
      <w:pPr>
        <w:spacing w:after="0" w:line="360" w:lineRule="auto"/>
        <w:ind w:firstLine="567"/>
        <w:contextualSpacing/>
        <w:jc w:val="both"/>
        <w:rPr>
          <w:rFonts w:ascii="Myriad Pro" w:eastAsia="Calibri" w:hAnsi="Myriad Pro" w:cs="Times New Roman"/>
          <w:color w:val="000000"/>
          <w:sz w:val="26"/>
          <w:szCs w:val="26"/>
        </w:rPr>
      </w:pPr>
      <w:r w:rsidRPr="00C17F65">
        <w:rPr>
          <w:rFonts w:ascii="Myriad Pro" w:eastAsia="Calibri" w:hAnsi="Myriad Pro" w:cs="Times New Roman"/>
          <w:color w:val="000000"/>
          <w:sz w:val="26"/>
          <w:szCs w:val="26"/>
        </w:rPr>
        <w:t>К неподконтрольным расходам относятся прочие расходы в соответствии со следующим принципом: регулируемая организация обязана осуществлять данные расходы и на величину расходов не может повлиять в результате принятия каких-либо управленческих решений.</w:t>
      </w:r>
    </w:p>
    <w:p w14:paraId="076DBDD6" w14:textId="77777777" w:rsidR="005B0EE2" w:rsidRPr="00C17F65" w:rsidRDefault="005B0EE2" w:rsidP="005B0EE2">
      <w:pPr>
        <w:spacing w:after="0" w:line="360" w:lineRule="auto"/>
        <w:ind w:firstLine="567"/>
        <w:contextualSpacing/>
        <w:jc w:val="both"/>
        <w:rPr>
          <w:rFonts w:ascii="Myriad Pro" w:eastAsia="Calibri" w:hAnsi="Myriad Pro" w:cs="Times New Roman"/>
          <w:color w:val="000000"/>
          <w:sz w:val="26"/>
          <w:szCs w:val="26"/>
        </w:rPr>
      </w:pPr>
      <w:r w:rsidRPr="00C17F65">
        <w:rPr>
          <w:rFonts w:ascii="Myriad Pro" w:eastAsia="Calibri" w:hAnsi="Myriad Pro" w:cs="Times New Roman"/>
          <w:color w:val="000000"/>
          <w:sz w:val="26"/>
          <w:szCs w:val="26"/>
        </w:rPr>
        <w:t>При определении величины прочих неподконтрольных расходов на очередной период регулирования Исполнитель рекомендует руководствоваться вышеизложенным принципом отнесения расходов к неподконтрольным.</w:t>
      </w:r>
    </w:p>
    <w:p w14:paraId="18187650" w14:textId="77777777" w:rsidR="005B0EE2" w:rsidRPr="00B26786" w:rsidRDefault="005B0EE2" w:rsidP="005B0EE2">
      <w:pPr>
        <w:spacing w:after="0" w:line="360" w:lineRule="auto"/>
        <w:ind w:firstLine="567"/>
        <w:contextualSpacing/>
        <w:jc w:val="both"/>
        <w:rPr>
          <w:rFonts w:ascii="Myriad Pro" w:eastAsia="Calibri" w:hAnsi="Myriad Pro" w:cs="Times New Roman"/>
          <w:color w:val="000000"/>
          <w:sz w:val="26"/>
          <w:szCs w:val="26"/>
        </w:rPr>
      </w:pPr>
      <w:r w:rsidRPr="00C17F65">
        <w:rPr>
          <w:rFonts w:ascii="Myriad Pro" w:eastAsia="Calibri" w:hAnsi="Myriad Pro" w:cs="Times New Roman"/>
          <w:color w:val="000000"/>
          <w:sz w:val="26"/>
          <w:szCs w:val="26"/>
        </w:rPr>
        <w:t>В качестве обоснования расходов Исполнитель рекомендует предоставлять расчеты по всем подстатьям расходов на очередной период регулирования, данные бухгалтерского учета за отчетный период. Также Исполнитель рекомендует предоставлять расчет доли расходов исполнительного аппарата ПАО «МРСК Юга», отнесенной на филиал ПАО «МРСК Юга» - «Волгоградэнерго».</w:t>
      </w:r>
    </w:p>
    <w:p w14:paraId="7D7F9E0C" w14:textId="77777777" w:rsidR="00CE01CD" w:rsidRDefault="00CE01CD"/>
    <w:p w14:paraId="23DF1B09" w14:textId="77777777" w:rsidR="005B0EE2" w:rsidRDefault="005B0EE2">
      <w:r>
        <w:br w:type="page"/>
      </w:r>
    </w:p>
    <w:p w14:paraId="0F7C8E24" w14:textId="77777777" w:rsidR="00DB6F06" w:rsidRPr="008C068E" w:rsidRDefault="002D34A0" w:rsidP="008C068E">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13" w:name="_Toc43398073"/>
      <w:r w:rsidRPr="008C068E">
        <w:rPr>
          <w:rFonts w:ascii="Myriad Pro" w:hAnsi="Myriad Pro"/>
          <w:b/>
          <w:color w:val="4F6228" w:themeColor="accent3" w:themeShade="80"/>
          <w:sz w:val="28"/>
          <w:szCs w:val="28"/>
        </w:rPr>
        <w:lastRenderedPageBreak/>
        <w:t>Налог на прибыль</w:t>
      </w:r>
      <w:bookmarkEnd w:id="113"/>
    </w:p>
    <w:p w14:paraId="3865C2A3" w14:textId="77777777" w:rsidR="000675AF" w:rsidRPr="00CC49C5"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CC49C5">
        <w:rPr>
          <w:rFonts w:ascii="Myriad Pro" w:eastAsia="Calibri" w:hAnsi="Myriad Pro" w:cs="Times New Roman"/>
          <w:color w:val="000000"/>
          <w:sz w:val="26"/>
          <w:szCs w:val="26"/>
        </w:rPr>
        <w:t xml:space="preserve">В соответствии с </w:t>
      </w:r>
      <w:r>
        <w:rPr>
          <w:rFonts w:ascii="Myriad Pro" w:eastAsia="Calibri" w:hAnsi="Myriad Pro" w:cs="Times New Roman"/>
          <w:color w:val="000000"/>
          <w:sz w:val="26"/>
          <w:szCs w:val="26"/>
        </w:rPr>
        <w:t xml:space="preserve">пунктом </w:t>
      </w:r>
      <w:r w:rsidRPr="00CC49C5">
        <w:rPr>
          <w:rFonts w:ascii="Myriad Pro" w:eastAsia="Calibri" w:hAnsi="Myriad Pro" w:cs="Times New Roman"/>
          <w:color w:val="000000"/>
          <w:sz w:val="26"/>
          <w:szCs w:val="26"/>
        </w:rPr>
        <w:t>20 Основ ценообразования № 1178 в необходимую валовую выручку включается величина налога на прибыль организаций по регулируемому виду деятельности, сформированная по данным бухгалтерского учета за последний истекший период.</w:t>
      </w:r>
    </w:p>
    <w:p w14:paraId="32E8AC99" w14:textId="77777777" w:rsidR="000675AF" w:rsidRPr="00CC49C5" w:rsidRDefault="000675AF" w:rsidP="000675AF">
      <w:pPr>
        <w:spacing w:after="0" w:line="360" w:lineRule="auto"/>
        <w:ind w:firstLine="567"/>
        <w:contextualSpacing/>
        <w:jc w:val="both"/>
        <w:rPr>
          <w:rFonts w:ascii="Myriad Pro" w:eastAsia="Calibri" w:hAnsi="Myriad Pro" w:cs="Times New Roman"/>
          <w:sz w:val="26"/>
          <w:szCs w:val="26"/>
        </w:rPr>
      </w:pPr>
      <w:r w:rsidRPr="00CC49C5">
        <w:rPr>
          <w:rFonts w:ascii="Myriad Pro" w:eastAsia="Calibri" w:hAnsi="Myriad Pro" w:cs="Times New Roman"/>
          <w:color w:val="000000"/>
          <w:sz w:val="26"/>
          <w:szCs w:val="26"/>
        </w:rPr>
        <w:t xml:space="preserve">При установлении тарифов на услуги по передаче электрической энергии учитывается величина налога на прибыль организаций, которая </w:t>
      </w:r>
      <w:r w:rsidRPr="00CC49C5">
        <w:rPr>
          <w:rFonts w:ascii="Myriad Pro" w:eastAsia="Calibri" w:hAnsi="Myriad Pro" w:cs="Times New Roman"/>
          <w:sz w:val="26"/>
          <w:szCs w:val="26"/>
        </w:rPr>
        <w:t>относится по данным раздельного учета к деятельности по оказанию услуг по передаче электрической энергии и осуществлению технологического присоединения к электрическим сетям.</w:t>
      </w:r>
    </w:p>
    <w:p w14:paraId="23324B11" w14:textId="77777777" w:rsidR="000675AF" w:rsidRPr="00CC49C5" w:rsidRDefault="000675AF" w:rsidP="000675AF">
      <w:pPr>
        <w:spacing w:after="0" w:line="360" w:lineRule="auto"/>
        <w:ind w:firstLine="567"/>
        <w:contextualSpacing/>
        <w:jc w:val="both"/>
        <w:rPr>
          <w:rFonts w:ascii="Myriad Pro" w:eastAsia="Calibri" w:hAnsi="Myriad Pro" w:cs="Times New Roman"/>
          <w:sz w:val="26"/>
          <w:szCs w:val="26"/>
        </w:rPr>
      </w:pPr>
      <w:r w:rsidRPr="00CC49C5">
        <w:rPr>
          <w:rFonts w:ascii="Myriad Pro" w:eastAsia="Calibri" w:hAnsi="Myriad Pro" w:cs="Times New Roman"/>
          <w:sz w:val="26"/>
          <w:szCs w:val="26"/>
        </w:rPr>
        <w:t>Для организаций, осуществляющих регулируемые виды деятельности, которые не являются основным видом их деятельности, распределение величины суммы налога на прибыль организаций между регулируемыми и нерегулируемыми видами деятельности производится согласно учетной политике, принятой в организации.</w:t>
      </w:r>
    </w:p>
    <w:p w14:paraId="5B768AB7" w14:textId="77777777" w:rsidR="000675AF" w:rsidRPr="00CC49C5"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CC49C5">
        <w:rPr>
          <w:rFonts w:ascii="Myriad Pro" w:eastAsia="Calibri" w:hAnsi="Myriad Pro" w:cs="Times New Roman"/>
          <w:color w:val="000000"/>
          <w:sz w:val="26"/>
          <w:szCs w:val="26"/>
        </w:rPr>
        <w:t>При установлении платы за технологическое присоединение к электрическим сетям не учитывается налог на прибыль организаций.</w:t>
      </w:r>
    </w:p>
    <w:tbl>
      <w:tblPr>
        <w:tblW w:w="5000" w:type="pct"/>
        <w:tblLayout w:type="fixed"/>
        <w:tblLook w:val="04A0" w:firstRow="1" w:lastRow="0" w:firstColumn="1" w:lastColumn="0" w:noHBand="0" w:noVBand="1"/>
      </w:tblPr>
      <w:tblGrid>
        <w:gridCol w:w="2829"/>
        <w:gridCol w:w="1276"/>
        <w:gridCol w:w="1843"/>
        <w:gridCol w:w="1277"/>
        <w:gridCol w:w="1133"/>
        <w:gridCol w:w="987"/>
      </w:tblGrid>
      <w:tr w:rsidR="000675AF" w:rsidRPr="00CC49C5" w14:paraId="1CEB3D31" w14:textId="77777777" w:rsidTr="000675AF">
        <w:trPr>
          <w:trHeight w:val="1020"/>
        </w:trPr>
        <w:tc>
          <w:tcPr>
            <w:tcW w:w="1514"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DB46984" w14:textId="77777777" w:rsidR="000675AF" w:rsidRPr="00CC49C5" w:rsidRDefault="00C92ED3" w:rsidP="000675AF">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Н</w:t>
            </w:r>
            <w:r w:rsidR="000675AF" w:rsidRPr="00CC49C5">
              <w:rPr>
                <w:rFonts w:ascii="Myriad Pro" w:eastAsia="Times New Roman" w:hAnsi="Myriad Pro" w:cs="Calibri"/>
                <w:b/>
                <w:bCs/>
                <w:color w:val="FFFFFF"/>
                <w:sz w:val="18"/>
                <w:szCs w:val="18"/>
                <w:lang w:eastAsia="ru-RU"/>
              </w:rPr>
              <w:t>аименование статьи расходов</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D40E164"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Факт за 2017,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D139DA7"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Заявлено ПАО «МРСК Юга» -</w:t>
            </w:r>
            <w:r w:rsidR="00C92ED3">
              <w:rPr>
                <w:rFonts w:ascii="Myriad Pro" w:eastAsia="Times New Roman" w:hAnsi="Myriad Pro" w:cs="Calibri"/>
                <w:b/>
                <w:bCs/>
                <w:color w:val="FFFFFF"/>
                <w:sz w:val="18"/>
                <w:szCs w:val="18"/>
                <w:lang w:eastAsia="ru-RU"/>
              </w:rPr>
              <w:t>«</w:t>
            </w:r>
            <w:r>
              <w:rPr>
                <w:rFonts w:ascii="Myriad Pro" w:eastAsia="Times New Roman" w:hAnsi="Myriad Pro" w:cs="Calibri"/>
                <w:b/>
                <w:bCs/>
                <w:color w:val="FFFFFF"/>
                <w:sz w:val="18"/>
                <w:szCs w:val="18"/>
                <w:lang w:eastAsia="ru-RU"/>
              </w:rPr>
              <w:t>Волгоград</w:t>
            </w:r>
            <w:r w:rsidRPr="00CC49C5">
              <w:rPr>
                <w:rFonts w:ascii="Myriad Pro" w:eastAsia="Times New Roman" w:hAnsi="Myriad Pro" w:cs="Calibri"/>
                <w:b/>
                <w:bCs/>
                <w:color w:val="FFFFFF"/>
                <w:sz w:val="18"/>
                <w:szCs w:val="18"/>
                <w:lang w:eastAsia="ru-RU"/>
              </w:rPr>
              <w:t>энерго</w:t>
            </w:r>
            <w:r w:rsidR="00C92ED3">
              <w:rPr>
                <w:rFonts w:ascii="Myriad Pro" w:eastAsia="Times New Roman" w:hAnsi="Myriad Pro" w:cs="Calibri"/>
                <w:b/>
                <w:bCs/>
                <w:color w:val="FFFFFF"/>
                <w:sz w:val="18"/>
                <w:szCs w:val="18"/>
                <w:lang w:eastAsia="ru-RU"/>
              </w:rPr>
              <w:t>»</w:t>
            </w:r>
            <w:r w:rsidRPr="00CC49C5">
              <w:rPr>
                <w:rFonts w:ascii="Myriad Pro" w:eastAsia="Times New Roman" w:hAnsi="Myriad Pro" w:cs="Calibri"/>
                <w:b/>
                <w:bCs/>
                <w:color w:val="FFFFFF"/>
                <w:sz w:val="18"/>
                <w:szCs w:val="18"/>
                <w:lang w:eastAsia="ru-RU"/>
              </w:rPr>
              <w:t xml:space="preserve"> на 2019,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94182F"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ТБР на 2019,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070C17A"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ТБР / заявка на 2019,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0BB4FA5"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ТБР на 2019 /факт за 2017, %</w:t>
            </w:r>
          </w:p>
        </w:tc>
      </w:tr>
      <w:tr w:rsidR="000675AF" w:rsidRPr="00CC49C5" w14:paraId="383E3DA8" w14:textId="77777777" w:rsidTr="000675AF">
        <w:trPr>
          <w:trHeight w:val="255"/>
        </w:trPr>
        <w:tc>
          <w:tcPr>
            <w:tcW w:w="1514"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79748E3"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1</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51D3D5E6"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2</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6C1C38D"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277E0C0"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4</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BF5E824"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5</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3D75E02" w14:textId="77777777" w:rsidR="000675AF" w:rsidRPr="00CC49C5" w:rsidRDefault="000675AF" w:rsidP="000675AF">
            <w:pPr>
              <w:spacing w:after="0" w:line="240" w:lineRule="auto"/>
              <w:jc w:val="center"/>
              <w:rPr>
                <w:rFonts w:ascii="Myriad Pro" w:eastAsia="Times New Roman" w:hAnsi="Myriad Pro" w:cs="Calibri"/>
                <w:b/>
                <w:bCs/>
                <w:color w:val="FFFFFF"/>
                <w:sz w:val="18"/>
                <w:szCs w:val="18"/>
                <w:lang w:eastAsia="ru-RU"/>
              </w:rPr>
            </w:pPr>
            <w:r w:rsidRPr="00CC49C5">
              <w:rPr>
                <w:rFonts w:ascii="Myriad Pro" w:eastAsia="Times New Roman" w:hAnsi="Myriad Pro" w:cs="Calibri"/>
                <w:b/>
                <w:bCs/>
                <w:color w:val="FFFFFF"/>
                <w:sz w:val="18"/>
                <w:szCs w:val="18"/>
                <w:lang w:eastAsia="ru-RU"/>
              </w:rPr>
              <w:t>6</w:t>
            </w:r>
          </w:p>
        </w:tc>
      </w:tr>
      <w:tr w:rsidR="000675AF" w:rsidRPr="00CC49C5" w14:paraId="58FDC89A" w14:textId="77777777" w:rsidTr="000675AF">
        <w:trPr>
          <w:trHeight w:val="480"/>
        </w:trPr>
        <w:tc>
          <w:tcPr>
            <w:tcW w:w="1514" w:type="pct"/>
            <w:tcBorders>
              <w:top w:val="single" w:sz="4" w:space="0" w:color="FFFFFF"/>
              <w:left w:val="single" w:sz="4" w:space="0" w:color="auto"/>
              <w:bottom w:val="single" w:sz="4" w:space="0" w:color="auto"/>
              <w:right w:val="single" w:sz="4" w:space="0" w:color="auto"/>
            </w:tcBorders>
            <w:shd w:val="clear" w:color="000000" w:fill="FFFFFF"/>
            <w:vAlign w:val="bottom"/>
          </w:tcPr>
          <w:p w14:paraId="46D02215" w14:textId="77777777" w:rsidR="000675AF" w:rsidRPr="00CC49C5" w:rsidRDefault="000675AF" w:rsidP="000675AF">
            <w:pPr>
              <w:spacing w:after="0" w:line="240" w:lineRule="auto"/>
              <w:rPr>
                <w:rFonts w:ascii="Myriad Pro" w:eastAsia="Times New Roman" w:hAnsi="Myriad Pro" w:cs="Calibri"/>
                <w:sz w:val="20"/>
                <w:szCs w:val="20"/>
                <w:lang w:eastAsia="ru-RU"/>
              </w:rPr>
            </w:pPr>
            <w:r w:rsidRPr="00CC49C5">
              <w:rPr>
                <w:rFonts w:ascii="Myriad Pro" w:eastAsia="Times New Roman" w:hAnsi="Myriad Pro" w:cs="Calibri"/>
                <w:sz w:val="20"/>
                <w:szCs w:val="20"/>
                <w:lang w:eastAsia="ru-RU"/>
              </w:rPr>
              <w:t>Налог на прибыль</w:t>
            </w:r>
          </w:p>
        </w:tc>
        <w:tc>
          <w:tcPr>
            <w:tcW w:w="683" w:type="pct"/>
            <w:tcBorders>
              <w:top w:val="single" w:sz="4" w:space="0" w:color="FFFFFF"/>
              <w:left w:val="nil"/>
              <w:bottom w:val="single" w:sz="4" w:space="0" w:color="auto"/>
              <w:right w:val="single" w:sz="4" w:space="0" w:color="auto"/>
            </w:tcBorders>
            <w:shd w:val="clear" w:color="auto" w:fill="auto"/>
            <w:vAlign w:val="bottom"/>
          </w:tcPr>
          <w:p w14:paraId="39B8677B" w14:textId="77777777" w:rsidR="000675AF" w:rsidRPr="00CC49C5" w:rsidRDefault="000675AF" w:rsidP="000675AF">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- 157 552</w:t>
            </w:r>
          </w:p>
        </w:tc>
        <w:tc>
          <w:tcPr>
            <w:tcW w:w="986" w:type="pct"/>
            <w:tcBorders>
              <w:top w:val="single" w:sz="4" w:space="0" w:color="FFFFFF"/>
              <w:left w:val="nil"/>
              <w:bottom w:val="single" w:sz="4" w:space="0" w:color="auto"/>
              <w:right w:val="single" w:sz="4" w:space="0" w:color="auto"/>
            </w:tcBorders>
            <w:shd w:val="clear" w:color="auto" w:fill="auto"/>
            <w:vAlign w:val="bottom"/>
          </w:tcPr>
          <w:p w14:paraId="7266AA14" w14:textId="77777777" w:rsidR="000675AF" w:rsidRPr="00CC49C5" w:rsidRDefault="000675AF" w:rsidP="000675AF">
            <w:pPr>
              <w:spacing w:after="0" w:line="240" w:lineRule="auto"/>
              <w:jc w:val="right"/>
              <w:rPr>
                <w:rFonts w:ascii="Myriad Pro" w:eastAsia="Times New Roman" w:hAnsi="Myriad Pro" w:cs="Calibri"/>
                <w:sz w:val="20"/>
                <w:szCs w:val="20"/>
                <w:lang w:eastAsia="ru-RU"/>
              </w:rPr>
            </w:pPr>
            <w:r w:rsidRPr="00CC49C5">
              <w:rPr>
                <w:rFonts w:ascii="Myriad Pro" w:eastAsia="Times New Roman" w:hAnsi="Myriad Pro" w:cs="Calibri"/>
                <w:sz w:val="20"/>
                <w:szCs w:val="20"/>
                <w:lang w:eastAsia="ru-RU"/>
              </w:rPr>
              <w:t>82</w:t>
            </w:r>
            <w:r>
              <w:rPr>
                <w:rFonts w:ascii="Myriad Pro" w:eastAsia="Times New Roman" w:hAnsi="Myriad Pro" w:cs="Calibri"/>
                <w:sz w:val="20"/>
                <w:szCs w:val="20"/>
                <w:lang w:eastAsia="ru-RU"/>
              </w:rPr>
              <w:t> </w:t>
            </w:r>
            <w:r w:rsidRPr="00CC49C5">
              <w:rPr>
                <w:rFonts w:ascii="Myriad Pro" w:eastAsia="Times New Roman" w:hAnsi="Myriad Pro" w:cs="Calibri"/>
                <w:sz w:val="20"/>
                <w:szCs w:val="20"/>
                <w:lang w:eastAsia="ru-RU"/>
              </w:rPr>
              <w:t>175</w:t>
            </w:r>
            <w:r>
              <w:rPr>
                <w:rFonts w:ascii="Myriad Pro" w:eastAsia="Times New Roman" w:hAnsi="Myriad Pro" w:cs="Calibri"/>
                <w:sz w:val="20"/>
                <w:szCs w:val="20"/>
                <w:lang w:eastAsia="ru-RU"/>
              </w:rPr>
              <w:t>,4</w:t>
            </w:r>
          </w:p>
        </w:tc>
        <w:tc>
          <w:tcPr>
            <w:tcW w:w="683" w:type="pct"/>
            <w:tcBorders>
              <w:top w:val="single" w:sz="4" w:space="0" w:color="FFFFFF"/>
              <w:left w:val="nil"/>
              <w:bottom w:val="single" w:sz="4" w:space="0" w:color="auto"/>
              <w:right w:val="single" w:sz="4" w:space="0" w:color="auto"/>
            </w:tcBorders>
            <w:shd w:val="clear" w:color="auto" w:fill="auto"/>
            <w:vAlign w:val="bottom"/>
          </w:tcPr>
          <w:p w14:paraId="6797BDA5" w14:textId="77777777" w:rsidR="000675AF" w:rsidRPr="00CC49C5" w:rsidRDefault="000675AF" w:rsidP="000675AF">
            <w:pPr>
              <w:spacing w:after="0" w:line="240" w:lineRule="auto"/>
              <w:jc w:val="right"/>
              <w:rPr>
                <w:rFonts w:ascii="Myriad Pro" w:eastAsia="Times New Roman" w:hAnsi="Myriad Pro" w:cs="Calibri"/>
                <w:sz w:val="20"/>
                <w:szCs w:val="20"/>
                <w:lang w:eastAsia="ru-RU"/>
              </w:rPr>
            </w:pPr>
            <w:r w:rsidRPr="00CC49C5">
              <w:rPr>
                <w:rFonts w:ascii="Myriad Pro" w:eastAsia="Times New Roman" w:hAnsi="Myriad Pro" w:cs="Calibri"/>
                <w:sz w:val="20"/>
                <w:szCs w:val="20"/>
                <w:lang w:eastAsia="ru-RU"/>
              </w:rPr>
              <w:t>82</w:t>
            </w:r>
            <w:r>
              <w:rPr>
                <w:rFonts w:ascii="Myriad Pro" w:eastAsia="Times New Roman" w:hAnsi="Myriad Pro" w:cs="Calibri"/>
                <w:sz w:val="20"/>
                <w:szCs w:val="20"/>
                <w:lang w:eastAsia="ru-RU"/>
              </w:rPr>
              <w:t> </w:t>
            </w:r>
            <w:r w:rsidRPr="00CC49C5">
              <w:rPr>
                <w:rFonts w:ascii="Myriad Pro" w:eastAsia="Times New Roman" w:hAnsi="Myriad Pro" w:cs="Calibri"/>
                <w:sz w:val="20"/>
                <w:szCs w:val="20"/>
                <w:lang w:eastAsia="ru-RU"/>
              </w:rPr>
              <w:t>56</w:t>
            </w:r>
            <w:r>
              <w:rPr>
                <w:rFonts w:ascii="Myriad Pro" w:eastAsia="Times New Roman" w:hAnsi="Myriad Pro" w:cs="Calibri"/>
                <w:sz w:val="20"/>
                <w:szCs w:val="20"/>
                <w:lang w:eastAsia="ru-RU"/>
              </w:rPr>
              <w:t>7,8</w:t>
            </w:r>
          </w:p>
        </w:tc>
        <w:tc>
          <w:tcPr>
            <w:tcW w:w="606" w:type="pct"/>
            <w:tcBorders>
              <w:top w:val="single" w:sz="4" w:space="0" w:color="FFFFFF"/>
              <w:left w:val="single" w:sz="4" w:space="0" w:color="auto"/>
              <w:bottom w:val="single" w:sz="4" w:space="0" w:color="auto"/>
              <w:right w:val="single" w:sz="4" w:space="0" w:color="auto"/>
            </w:tcBorders>
            <w:shd w:val="clear" w:color="auto" w:fill="auto"/>
            <w:vAlign w:val="bottom"/>
          </w:tcPr>
          <w:p w14:paraId="435350DD" w14:textId="77777777" w:rsidR="000675AF" w:rsidRPr="00CC49C5" w:rsidRDefault="000675AF" w:rsidP="000675AF">
            <w:pPr>
              <w:spacing w:after="0" w:line="240" w:lineRule="auto"/>
              <w:jc w:val="right"/>
              <w:rPr>
                <w:rFonts w:ascii="Myriad Pro" w:eastAsia="Times New Roman" w:hAnsi="Myriad Pro" w:cs="Calibri"/>
                <w:sz w:val="20"/>
                <w:szCs w:val="20"/>
                <w:lang w:eastAsia="ru-RU"/>
              </w:rPr>
            </w:pPr>
            <w:r w:rsidRPr="00CC49C5">
              <w:rPr>
                <w:rFonts w:ascii="Myriad Pro" w:eastAsia="Times New Roman" w:hAnsi="Myriad Pro" w:cs="Calibri"/>
                <w:sz w:val="20"/>
                <w:szCs w:val="20"/>
                <w:lang w:eastAsia="ru-RU"/>
              </w:rPr>
              <w:t>+0,4%</w:t>
            </w:r>
          </w:p>
        </w:tc>
        <w:tc>
          <w:tcPr>
            <w:tcW w:w="528" w:type="pct"/>
            <w:tcBorders>
              <w:top w:val="single" w:sz="4" w:space="0" w:color="FFFFFF"/>
              <w:left w:val="nil"/>
              <w:bottom w:val="single" w:sz="4" w:space="0" w:color="auto"/>
              <w:right w:val="single" w:sz="4" w:space="0" w:color="auto"/>
            </w:tcBorders>
            <w:shd w:val="clear" w:color="auto" w:fill="auto"/>
            <w:vAlign w:val="bottom"/>
          </w:tcPr>
          <w:p w14:paraId="6E51F3AB" w14:textId="77777777" w:rsidR="000675AF" w:rsidRPr="00CC49C5" w:rsidRDefault="000675AF" w:rsidP="000675AF">
            <w:pPr>
              <w:spacing w:after="0" w:line="240" w:lineRule="auto"/>
              <w:jc w:val="right"/>
              <w:rPr>
                <w:rFonts w:ascii="Myriad Pro" w:eastAsia="Times New Roman" w:hAnsi="Myriad Pro" w:cs="Calibri"/>
                <w:sz w:val="20"/>
                <w:szCs w:val="20"/>
                <w:lang w:eastAsia="ru-RU"/>
              </w:rPr>
            </w:pPr>
            <w:r w:rsidRPr="00CC49C5">
              <w:rPr>
                <w:rFonts w:ascii="Myriad Pro" w:eastAsia="Times New Roman" w:hAnsi="Myriad Pro" w:cs="Calibri"/>
                <w:sz w:val="20"/>
                <w:szCs w:val="20"/>
                <w:lang w:eastAsia="ru-RU"/>
              </w:rPr>
              <w:t>0</w:t>
            </w:r>
          </w:p>
        </w:tc>
      </w:tr>
    </w:tbl>
    <w:p w14:paraId="1B05A1ED" w14:textId="77777777" w:rsidR="000675AF" w:rsidRPr="00CC49C5" w:rsidRDefault="000675AF" w:rsidP="000675AF">
      <w:pPr>
        <w:spacing w:after="0" w:line="360" w:lineRule="auto"/>
        <w:contextualSpacing/>
        <w:jc w:val="both"/>
        <w:rPr>
          <w:rFonts w:ascii="Myriad Pro" w:eastAsia="Calibri" w:hAnsi="Myriad Pro" w:cs="Times New Roman"/>
          <w:color w:val="000000"/>
          <w:sz w:val="26"/>
          <w:szCs w:val="26"/>
        </w:rPr>
      </w:pPr>
    </w:p>
    <w:p w14:paraId="4221BCBE" w14:textId="77777777" w:rsidR="000675AF" w:rsidRPr="00CC49C5" w:rsidRDefault="000675AF" w:rsidP="000675AF">
      <w:pPr>
        <w:spacing w:after="0" w:line="360" w:lineRule="auto"/>
        <w:contextualSpacing/>
        <w:jc w:val="both"/>
        <w:rPr>
          <w:rFonts w:ascii="Myriad Pro" w:eastAsia="Calibri" w:hAnsi="Myriad Pro" w:cs="Times New Roman"/>
          <w:b/>
          <w:color w:val="000000"/>
          <w:sz w:val="26"/>
          <w:szCs w:val="26"/>
        </w:rPr>
      </w:pPr>
      <w:r w:rsidRPr="00CC49C5">
        <w:rPr>
          <w:rFonts w:ascii="Myriad Pro" w:eastAsia="Calibri" w:hAnsi="Myriad Pro" w:cs="Times New Roman"/>
          <w:b/>
          <w:color w:val="000000"/>
          <w:sz w:val="26"/>
          <w:szCs w:val="26"/>
        </w:rPr>
        <w:t>ПОЗИЦИЯ ТЕРРИТОРИАЛЬНОЙ СЕТЕВОЙ ОРГАНИЗАЦИИ</w:t>
      </w:r>
    </w:p>
    <w:p w14:paraId="23528EFB" w14:textId="77777777" w:rsidR="000675AF" w:rsidRPr="00CC49C5"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CC49C5">
        <w:rPr>
          <w:rFonts w:ascii="Myriad Pro" w:eastAsia="Calibri" w:hAnsi="Myriad Pro" w:cs="Times New Roman"/>
          <w:color w:val="000000"/>
          <w:sz w:val="26"/>
          <w:szCs w:val="26"/>
        </w:rPr>
        <w:t>Филиалом</w:t>
      </w:r>
      <w:r w:rsidRPr="00CC49C5">
        <w:rPr>
          <w:rFonts w:ascii="Calibri" w:eastAsia="Calibri" w:hAnsi="Calibri" w:cs="Times New Roman"/>
        </w:rPr>
        <w:t xml:space="preserve"> </w:t>
      </w:r>
      <w:r w:rsidRPr="00CC49C5">
        <w:rPr>
          <w:rFonts w:ascii="Myriad Pro" w:eastAsia="Calibri" w:hAnsi="Myriad Pro" w:cs="Times New Roman"/>
          <w:color w:val="000000"/>
          <w:sz w:val="26"/>
          <w:szCs w:val="26"/>
        </w:rPr>
        <w:t>ПАО «МРСК Юга» - «Волгоградэнерго» сумма налога на прибыль на 2019 заявлен</w:t>
      </w:r>
      <w:r>
        <w:rPr>
          <w:rFonts w:ascii="Myriad Pro" w:eastAsia="Calibri" w:hAnsi="Myriad Pro" w:cs="Times New Roman"/>
          <w:color w:val="000000"/>
          <w:sz w:val="26"/>
          <w:szCs w:val="26"/>
        </w:rPr>
        <w:t>а в размере</w:t>
      </w:r>
      <w:r w:rsidRPr="00CC49C5">
        <w:rPr>
          <w:rFonts w:ascii="Myriad Pro" w:eastAsia="Calibri" w:hAnsi="Myriad Pro" w:cs="Times New Roman"/>
          <w:color w:val="000000"/>
          <w:sz w:val="26"/>
          <w:szCs w:val="26"/>
        </w:rPr>
        <w:t xml:space="preserve"> 82</w:t>
      </w:r>
      <w:r>
        <w:rPr>
          <w:rFonts w:ascii="Myriad Pro" w:eastAsia="Calibri" w:hAnsi="Myriad Pro" w:cs="Times New Roman"/>
          <w:color w:val="000000"/>
          <w:sz w:val="26"/>
          <w:szCs w:val="26"/>
        </w:rPr>
        <w:t> </w:t>
      </w:r>
      <w:r w:rsidRPr="00CC49C5">
        <w:rPr>
          <w:rFonts w:ascii="Myriad Pro" w:eastAsia="Calibri" w:hAnsi="Myriad Pro" w:cs="Times New Roman"/>
          <w:color w:val="000000"/>
          <w:sz w:val="26"/>
          <w:szCs w:val="26"/>
        </w:rPr>
        <w:t>175</w:t>
      </w:r>
      <w:r>
        <w:rPr>
          <w:rFonts w:ascii="Myriad Pro" w:eastAsia="Calibri" w:hAnsi="Myriad Pro" w:cs="Times New Roman"/>
          <w:color w:val="000000"/>
          <w:sz w:val="26"/>
          <w:szCs w:val="26"/>
        </w:rPr>
        <w:t>,4</w:t>
      </w:r>
      <w:r w:rsidRPr="00CC49C5">
        <w:rPr>
          <w:rFonts w:ascii="Myriad Pro" w:eastAsia="Calibri" w:hAnsi="Myriad Pro" w:cs="Times New Roman"/>
          <w:color w:val="000000"/>
          <w:sz w:val="26"/>
          <w:szCs w:val="26"/>
        </w:rPr>
        <w:t xml:space="preserve"> тыс. руб.</w:t>
      </w:r>
    </w:p>
    <w:p w14:paraId="3143F160"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CC49C5">
        <w:rPr>
          <w:rFonts w:ascii="Myriad Pro" w:eastAsia="Calibri" w:hAnsi="Myriad Pro" w:cs="Times New Roman"/>
          <w:color w:val="000000"/>
          <w:sz w:val="26"/>
          <w:szCs w:val="26"/>
        </w:rPr>
        <w:t xml:space="preserve">В соответствии с </w:t>
      </w:r>
      <w:r>
        <w:rPr>
          <w:rFonts w:ascii="Myriad Pro" w:eastAsia="Calibri" w:hAnsi="Myriad Pro" w:cs="Times New Roman"/>
          <w:color w:val="000000"/>
          <w:sz w:val="26"/>
          <w:szCs w:val="26"/>
        </w:rPr>
        <w:t>н</w:t>
      </w:r>
      <w:r w:rsidRPr="00CC49C5">
        <w:rPr>
          <w:rFonts w:ascii="Myriad Pro" w:eastAsia="Calibri" w:hAnsi="Myriad Pro" w:cs="Times New Roman"/>
          <w:color w:val="000000"/>
          <w:sz w:val="26"/>
          <w:szCs w:val="26"/>
        </w:rPr>
        <w:t>алоговой декларацией по налогу на прибыль организаций ПАО «МРСК Юга» за 2017 год налог на прибыль</w:t>
      </w:r>
      <w:r>
        <w:rPr>
          <w:rFonts w:ascii="Myriad Pro" w:eastAsia="Calibri" w:hAnsi="Myriad Pro" w:cs="Times New Roman"/>
          <w:color w:val="000000"/>
          <w:sz w:val="26"/>
          <w:szCs w:val="26"/>
        </w:rPr>
        <w:t>, отнесенный на</w:t>
      </w:r>
      <w:r w:rsidRPr="00CC49C5">
        <w:rPr>
          <w:rFonts w:ascii="Myriad Pro" w:eastAsia="Calibri" w:hAnsi="Myriad Pro" w:cs="Times New Roman"/>
          <w:color w:val="000000"/>
          <w:sz w:val="26"/>
          <w:szCs w:val="26"/>
        </w:rPr>
        <w:t xml:space="preserve"> филиал «Волгоградэнерго»</w:t>
      </w:r>
      <w:r>
        <w:rPr>
          <w:rFonts w:ascii="Myriad Pro" w:eastAsia="Calibri" w:hAnsi="Myriad Pro" w:cs="Times New Roman"/>
          <w:color w:val="000000"/>
          <w:sz w:val="26"/>
          <w:szCs w:val="26"/>
        </w:rPr>
        <w:t>,</w:t>
      </w:r>
      <w:r w:rsidRPr="00CC49C5">
        <w:rPr>
          <w:rFonts w:ascii="Myriad Pro" w:eastAsia="Calibri" w:hAnsi="Myriad Pro" w:cs="Times New Roman"/>
          <w:color w:val="000000"/>
          <w:sz w:val="26"/>
          <w:szCs w:val="26"/>
        </w:rPr>
        <w:t xml:space="preserve"> составил 82</w:t>
      </w:r>
      <w:r>
        <w:rPr>
          <w:rFonts w:ascii="Myriad Pro" w:eastAsia="Calibri" w:hAnsi="Myriad Pro" w:cs="Times New Roman"/>
          <w:color w:val="000000"/>
          <w:sz w:val="26"/>
          <w:szCs w:val="26"/>
        </w:rPr>
        <w:t> </w:t>
      </w:r>
      <w:r w:rsidRPr="00CC49C5">
        <w:rPr>
          <w:rFonts w:ascii="Myriad Pro" w:eastAsia="Calibri" w:hAnsi="Myriad Pro" w:cs="Times New Roman"/>
          <w:color w:val="000000"/>
          <w:sz w:val="26"/>
          <w:szCs w:val="26"/>
        </w:rPr>
        <w:t>88</w:t>
      </w:r>
      <w:r>
        <w:rPr>
          <w:rFonts w:ascii="Myriad Pro" w:eastAsia="Calibri" w:hAnsi="Myriad Pro" w:cs="Times New Roman"/>
          <w:color w:val="000000"/>
          <w:sz w:val="26"/>
          <w:szCs w:val="26"/>
        </w:rPr>
        <w:t>0,8</w:t>
      </w:r>
      <w:r w:rsidRPr="00CC49C5">
        <w:rPr>
          <w:rFonts w:ascii="Myriad Pro" w:eastAsia="Calibri" w:hAnsi="Myriad Pro" w:cs="Times New Roman"/>
          <w:color w:val="000000"/>
          <w:sz w:val="26"/>
          <w:szCs w:val="26"/>
        </w:rPr>
        <w:t xml:space="preserve"> тыс.</w:t>
      </w:r>
      <w:r>
        <w:rPr>
          <w:rFonts w:ascii="Myriad Pro" w:eastAsia="Calibri" w:hAnsi="Myriad Pro" w:cs="Times New Roman"/>
          <w:color w:val="000000"/>
          <w:sz w:val="26"/>
          <w:szCs w:val="26"/>
        </w:rPr>
        <w:t xml:space="preserve"> </w:t>
      </w:r>
      <w:r w:rsidRPr="00CC49C5">
        <w:rPr>
          <w:rFonts w:ascii="Myriad Pro" w:eastAsia="Calibri" w:hAnsi="Myriad Pro" w:cs="Times New Roman"/>
          <w:color w:val="000000"/>
          <w:sz w:val="26"/>
          <w:szCs w:val="26"/>
        </w:rPr>
        <w:t>руб.</w:t>
      </w:r>
    </w:p>
    <w:p w14:paraId="168FC093"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Величина налога на прибыль за 2017 год, относящаяся на передачу электрической энергии, определена в размере 82 175,4 тыс. руб. в доле 99,148% исходя из величины фактической </w:t>
      </w:r>
      <w:r w:rsidRPr="00CC49C5">
        <w:rPr>
          <w:rFonts w:ascii="Myriad Pro" w:eastAsia="Calibri" w:hAnsi="Myriad Pro" w:cs="Times New Roman"/>
          <w:color w:val="000000"/>
          <w:sz w:val="26"/>
          <w:szCs w:val="26"/>
        </w:rPr>
        <w:t>выручки на передачу электрической энергии</w:t>
      </w:r>
      <w:r>
        <w:rPr>
          <w:rFonts w:ascii="Myriad Pro" w:eastAsia="Calibri" w:hAnsi="Myriad Pro" w:cs="Times New Roman"/>
          <w:color w:val="000000"/>
          <w:sz w:val="26"/>
          <w:szCs w:val="26"/>
        </w:rPr>
        <w:t xml:space="preserve"> в </w:t>
      </w:r>
      <w:r>
        <w:rPr>
          <w:rFonts w:ascii="Myriad Pro" w:eastAsia="Calibri" w:hAnsi="Myriad Pro" w:cs="Times New Roman"/>
          <w:color w:val="000000"/>
          <w:sz w:val="26"/>
          <w:szCs w:val="26"/>
        </w:rPr>
        <w:lastRenderedPageBreak/>
        <w:t>общей выручке филиала ПАО «МРСК Юга» - «Волгоградэнерго» за 2017 год (10 684 080 тыс. руб./ 10 775 797 тыс. руб.)</w:t>
      </w:r>
    </w:p>
    <w:p w14:paraId="23DB92EF" w14:textId="77777777" w:rsidR="000675AF" w:rsidRPr="00F76D1B"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F76D1B">
        <w:rPr>
          <w:rFonts w:ascii="Myriad Pro" w:eastAsia="Calibri" w:hAnsi="Myriad Pro" w:cs="Times New Roman"/>
          <w:color w:val="000000"/>
          <w:sz w:val="26"/>
          <w:szCs w:val="26"/>
        </w:rPr>
        <w:t>В обоснование заявленной суммы расходов филиалом ПАО «МРСК Юга» - «Волгоградэнерго» были предоставлены следующие документы:</w:t>
      </w:r>
    </w:p>
    <w:p w14:paraId="39A091E6" w14:textId="77777777" w:rsidR="000675AF" w:rsidRPr="00933B77" w:rsidRDefault="000675AF" w:rsidP="00CE01CD">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933B77">
        <w:rPr>
          <w:rFonts w:ascii="Myriad Pro" w:eastAsia="Calibri" w:hAnsi="Myriad Pro" w:cs="Times New Roman"/>
          <w:color w:val="000000"/>
          <w:sz w:val="26"/>
          <w:szCs w:val="26"/>
        </w:rPr>
        <w:t>Бухгалтерская и статистическая отчетность ПАО «МРСК Юга» за 2017 год;</w:t>
      </w:r>
    </w:p>
    <w:p w14:paraId="6009EB6F" w14:textId="77777777" w:rsidR="000675AF" w:rsidRPr="00933B77" w:rsidRDefault="000675AF" w:rsidP="00CE01CD">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933B77">
        <w:rPr>
          <w:rFonts w:ascii="Myriad Pro" w:eastAsia="Calibri" w:hAnsi="Myriad Pro" w:cs="Times New Roman"/>
          <w:color w:val="000000"/>
          <w:sz w:val="26"/>
          <w:szCs w:val="26"/>
        </w:rPr>
        <w:t>Аудиторское заключение ООО «РСМ РУСЬ» по бухгалтерской отчетности ПАО «МРСКА Юга» за 2017 год;</w:t>
      </w:r>
    </w:p>
    <w:p w14:paraId="7799FB14" w14:textId="77777777" w:rsidR="000675AF" w:rsidRPr="00933B77" w:rsidRDefault="000675AF" w:rsidP="00CE01CD">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933B77">
        <w:rPr>
          <w:rFonts w:ascii="Myriad Pro" w:eastAsia="Calibri" w:hAnsi="Myriad Pro" w:cs="Times New Roman"/>
          <w:color w:val="000000"/>
          <w:sz w:val="26"/>
          <w:szCs w:val="26"/>
        </w:rPr>
        <w:t>Налоговая декларация ПАО «МРСК Юга» по налогу на прибыль организаций за 2017 год;</w:t>
      </w:r>
    </w:p>
    <w:p w14:paraId="694234D6" w14:textId="77777777" w:rsidR="000675AF" w:rsidRPr="00933B77" w:rsidRDefault="000675AF" w:rsidP="00CE01CD">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933B77">
        <w:rPr>
          <w:rFonts w:ascii="Myriad Pro" w:eastAsia="Calibri" w:hAnsi="Myriad Pro" w:cs="Times New Roman"/>
          <w:color w:val="000000"/>
          <w:sz w:val="26"/>
          <w:szCs w:val="26"/>
        </w:rPr>
        <w:t xml:space="preserve">Управленческий отчет о прибылях </w:t>
      </w:r>
      <w:r>
        <w:rPr>
          <w:rFonts w:ascii="Myriad Pro" w:eastAsia="Calibri" w:hAnsi="Myriad Pro" w:cs="Times New Roman"/>
          <w:color w:val="000000"/>
          <w:sz w:val="26"/>
          <w:szCs w:val="26"/>
        </w:rPr>
        <w:t>(</w:t>
      </w:r>
      <w:r w:rsidRPr="00933B77">
        <w:rPr>
          <w:rFonts w:ascii="Myriad Pro" w:eastAsia="Calibri" w:hAnsi="Myriad Pro" w:cs="Times New Roman"/>
          <w:color w:val="000000"/>
          <w:sz w:val="26"/>
          <w:szCs w:val="26"/>
        </w:rPr>
        <w:t>убытках</w:t>
      </w:r>
      <w:r>
        <w:rPr>
          <w:rFonts w:ascii="Myriad Pro" w:eastAsia="Calibri" w:hAnsi="Myriad Pro" w:cs="Times New Roman"/>
          <w:color w:val="000000"/>
          <w:sz w:val="26"/>
          <w:szCs w:val="26"/>
        </w:rPr>
        <w:t>)</w:t>
      </w:r>
      <w:r w:rsidRPr="00933B77">
        <w:rPr>
          <w:rFonts w:ascii="Myriad Pro" w:eastAsia="Calibri" w:hAnsi="Myriad Pro" w:cs="Times New Roman"/>
          <w:color w:val="000000"/>
          <w:sz w:val="26"/>
          <w:szCs w:val="26"/>
        </w:rPr>
        <w:t xml:space="preserve"> по ПАО «МРСК Юга» за 2017 год;</w:t>
      </w:r>
    </w:p>
    <w:p w14:paraId="2BF1D846" w14:textId="77777777" w:rsidR="000675AF" w:rsidRPr="00933B77" w:rsidRDefault="000675AF" w:rsidP="00CE01CD">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933B77">
        <w:rPr>
          <w:rFonts w:ascii="Myriad Pro" w:eastAsia="Calibri" w:hAnsi="Myriad Pro" w:cs="Times New Roman"/>
          <w:color w:val="000000"/>
          <w:sz w:val="26"/>
          <w:szCs w:val="26"/>
        </w:rPr>
        <w:t>Таблица 1.3. «Показатели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по филиалу ПАО «МРСК Юга» - «</w:t>
      </w:r>
      <w:r>
        <w:rPr>
          <w:rFonts w:ascii="Myriad Pro" w:eastAsia="Calibri" w:hAnsi="Myriad Pro" w:cs="Times New Roman"/>
          <w:color w:val="000000"/>
          <w:sz w:val="26"/>
          <w:szCs w:val="26"/>
        </w:rPr>
        <w:t>Волгоград</w:t>
      </w:r>
      <w:r w:rsidRPr="00933B77">
        <w:rPr>
          <w:rFonts w:ascii="Myriad Pro" w:eastAsia="Calibri" w:hAnsi="Myriad Pro" w:cs="Times New Roman"/>
          <w:color w:val="000000"/>
          <w:sz w:val="26"/>
          <w:szCs w:val="26"/>
        </w:rPr>
        <w:t>энерго» за 2017 год;</w:t>
      </w:r>
    </w:p>
    <w:p w14:paraId="7802C9CC" w14:textId="77777777" w:rsidR="000675AF" w:rsidRPr="00933B77" w:rsidRDefault="000675AF" w:rsidP="00CE01CD">
      <w:pPr>
        <w:numPr>
          <w:ilvl w:val="0"/>
          <w:numId w:val="18"/>
        </w:numPr>
        <w:spacing w:after="0" w:line="360" w:lineRule="auto"/>
        <w:ind w:left="1134" w:hanging="567"/>
        <w:contextualSpacing/>
        <w:jc w:val="both"/>
        <w:rPr>
          <w:rFonts w:ascii="Myriad Pro" w:eastAsia="Calibri" w:hAnsi="Myriad Pro" w:cs="Times New Roman"/>
          <w:color w:val="000000"/>
          <w:sz w:val="26"/>
          <w:szCs w:val="26"/>
        </w:rPr>
      </w:pPr>
      <w:r w:rsidRPr="00933B77">
        <w:rPr>
          <w:rFonts w:ascii="Myriad Pro" w:eastAsia="Calibri" w:hAnsi="Myriad Pro" w:cs="Times New Roman"/>
          <w:color w:val="000000"/>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по филиалу ПАО «МРСК Юга» - «</w:t>
      </w:r>
      <w:r>
        <w:rPr>
          <w:rFonts w:ascii="Myriad Pro" w:eastAsia="Calibri" w:hAnsi="Myriad Pro" w:cs="Times New Roman"/>
          <w:color w:val="000000"/>
          <w:sz w:val="26"/>
          <w:szCs w:val="26"/>
        </w:rPr>
        <w:t>Волгоград</w:t>
      </w:r>
      <w:r w:rsidRPr="00933B77">
        <w:rPr>
          <w:rFonts w:ascii="Myriad Pro" w:eastAsia="Calibri" w:hAnsi="Myriad Pro" w:cs="Times New Roman"/>
          <w:color w:val="000000"/>
          <w:sz w:val="26"/>
          <w:szCs w:val="26"/>
        </w:rPr>
        <w:t>энерго» за 2017 год.</w:t>
      </w:r>
    </w:p>
    <w:p w14:paraId="1E04852E" w14:textId="77777777" w:rsidR="000675AF" w:rsidRPr="00CC49C5" w:rsidRDefault="000675AF" w:rsidP="000675AF">
      <w:pPr>
        <w:spacing w:after="0" w:line="360" w:lineRule="auto"/>
        <w:ind w:firstLine="567"/>
        <w:contextualSpacing/>
        <w:jc w:val="both"/>
        <w:rPr>
          <w:rFonts w:ascii="Myriad Pro" w:eastAsia="Calibri" w:hAnsi="Myriad Pro" w:cs="Times New Roman"/>
          <w:color w:val="000000"/>
          <w:sz w:val="26"/>
          <w:szCs w:val="26"/>
        </w:rPr>
      </w:pPr>
    </w:p>
    <w:p w14:paraId="2E76091C" w14:textId="77777777" w:rsidR="000675AF" w:rsidRPr="00CC49C5" w:rsidRDefault="000675AF" w:rsidP="000675AF">
      <w:pPr>
        <w:spacing w:after="0" w:line="360" w:lineRule="auto"/>
        <w:contextualSpacing/>
        <w:jc w:val="both"/>
        <w:rPr>
          <w:rFonts w:ascii="Myriad Pro" w:eastAsia="Calibri" w:hAnsi="Myriad Pro" w:cs="Times New Roman"/>
          <w:b/>
          <w:color w:val="000000"/>
          <w:sz w:val="26"/>
          <w:szCs w:val="26"/>
        </w:rPr>
      </w:pPr>
      <w:r w:rsidRPr="00CC49C5">
        <w:rPr>
          <w:rFonts w:ascii="Myriad Pro" w:eastAsia="Calibri" w:hAnsi="Myriad Pro" w:cs="Times New Roman"/>
          <w:b/>
          <w:color w:val="000000"/>
          <w:sz w:val="26"/>
          <w:szCs w:val="26"/>
        </w:rPr>
        <w:t>ПОЗИЦИЯ ОРГАНА РЕГУЛИРОВАНИЯ</w:t>
      </w:r>
    </w:p>
    <w:p w14:paraId="01483105"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Величина налога на прибыль принята </w:t>
      </w:r>
      <w:r w:rsidR="003A2353">
        <w:rPr>
          <w:rFonts w:ascii="Myriad Pro" w:eastAsia="Calibri" w:hAnsi="Myriad Pro" w:cs="Times New Roman"/>
          <w:color w:val="000000"/>
          <w:sz w:val="26"/>
          <w:szCs w:val="26"/>
        </w:rPr>
        <w:t>КТР Волгоградской</w:t>
      </w:r>
      <w:r>
        <w:rPr>
          <w:rFonts w:ascii="Myriad Pro" w:eastAsia="Calibri" w:hAnsi="Myriad Pro" w:cs="Times New Roman"/>
          <w:color w:val="000000"/>
          <w:sz w:val="26"/>
          <w:szCs w:val="26"/>
        </w:rPr>
        <w:t xml:space="preserve"> области в размере </w:t>
      </w:r>
      <w:r w:rsidRPr="00CC49C5">
        <w:rPr>
          <w:rFonts w:ascii="Myriad Pro" w:eastAsia="Calibri" w:hAnsi="Myriad Pro" w:cs="Times New Roman"/>
          <w:color w:val="000000"/>
          <w:sz w:val="26"/>
          <w:szCs w:val="26"/>
        </w:rPr>
        <w:t>82 567,8 тыс.</w:t>
      </w:r>
      <w:r>
        <w:rPr>
          <w:rFonts w:ascii="Myriad Pro" w:eastAsia="Calibri" w:hAnsi="Myriad Pro" w:cs="Times New Roman"/>
          <w:color w:val="000000"/>
          <w:sz w:val="26"/>
          <w:szCs w:val="26"/>
        </w:rPr>
        <w:t xml:space="preserve"> </w:t>
      </w:r>
      <w:r w:rsidRPr="00CC49C5">
        <w:rPr>
          <w:rFonts w:ascii="Myriad Pro" w:eastAsia="Calibri" w:hAnsi="Myriad Pro" w:cs="Times New Roman"/>
          <w:color w:val="000000"/>
          <w:sz w:val="26"/>
          <w:szCs w:val="26"/>
        </w:rPr>
        <w:t>руб.</w:t>
      </w:r>
      <w:r>
        <w:rPr>
          <w:rFonts w:ascii="Myriad Pro" w:eastAsia="Calibri" w:hAnsi="Myriad Pro" w:cs="Times New Roman"/>
          <w:color w:val="000000"/>
          <w:sz w:val="26"/>
          <w:szCs w:val="26"/>
        </w:rPr>
        <w:t xml:space="preserve"> (82 880,8 * 99,62%).</w:t>
      </w:r>
    </w:p>
    <w:p w14:paraId="498D48FC"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CC49C5">
        <w:rPr>
          <w:rFonts w:ascii="Myriad Pro" w:eastAsia="Calibri" w:hAnsi="Myriad Pro" w:cs="Times New Roman"/>
          <w:color w:val="000000"/>
          <w:sz w:val="26"/>
          <w:szCs w:val="26"/>
        </w:rPr>
        <w:t xml:space="preserve">В соответствии с </w:t>
      </w:r>
      <w:r>
        <w:rPr>
          <w:rFonts w:ascii="Myriad Pro" w:eastAsia="Calibri" w:hAnsi="Myriad Pro" w:cs="Times New Roman"/>
          <w:color w:val="000000"/>
          <w:sz w:val="26"/>
          <w:szCs w:val="26"/>
        </w:rPr>
        <w:t>н</w:t>
      </w:r>
      <w:r w:rsidRPr="00CC49C5">
        <w:rPr>
          <w:rFonts w:ascii="Myriad Pro" w:eastAsia="Calibri" w:hAnsi="Myriad Pro" w:cs="Times New Roman"/>
          <w:color w:val="000000"/>
          <w:sz w:val="26"/>
          <w:szCs w:val="26"/>
        </w:rPr>
        <w:t>алоговой декларацией по налогу на прибыль организаций ПАО «МРСК Юга» за 2017 год налог на прибыль</w:t>
      </w:r>
      <w:r>
        <w:rPr>
          <w:rFonts w:ascii="Myriad Pro" w:eastAsia="Calibri" w:hAnsi="Myriad Pro" w:cs="Times New Roman"/>
          <w:color w:val="000000"/>
          <w:sz w:val="26"/>
          <w:szCs w:val="26"/>
        </w:rPr>
        <w:t>, отнесенный на</w:t>
      </w:r>
      <w:r w:rsidRPr="00CC49C5">
        <w:rPr>
          <w:rFonts w:ascii="Myriad Pro" w:eastAsia="Calibri" w:hAnsi="Myriad Pro" w:cs="Times New Roman"/>
          <w:color w:val="000000"/>
          <w:sz w:val="26"/>
          <w:szCs w:val="26"/>
        </w:rPr>
        <w:t xml:space="preserve"> филиал «Волгоградэнерго»</w:t>
      </w:r>
      <w:r>
        <w:rPr>
          <w:rFonts w:ascii="Myriad Pro" w:eastAsia="Calibri" w:hAnsi="Myriad Pro" w:cs="Times New Roman"/>
          <w:color w:val="000000"/>
          <w:sz w:val="26"/>
          <w:szCs w:val="26"/>
        </w:rPr>
        <w:t>,</w:t>
      </w:r>
      <w:r w:rsidRPr="00CC49C5">
        <w:rPr>
          <w:rFonts w:ascii="Myriad Pro" w:eastAsia="Calibri" w:hAnsi="Myriad Pro" w:cs="Times New Roman"/>
          <w:color w:val="000000"/>
          <w:sz w:val="26"/>
          <w:szCs w:val="26"/>
        </w:rPr>
        <w:t xml:space="preserve"> составил 82</w:t>
      </w:r>
      <w:r>
        <w:rPr>
          <w:rFonts w:ascii="Myriad Pro" w:eastAsia="Calibri" w:hAnsi="Myriad Pro" w:cs="Times New Roman"/>
          <w:color w:val="000000"/>
          <w:sz w:val="26"/>
          <w:szCs w:val="26"/>
        </w:rPr>
        <w:t> </w:t>
      </w:r>
      <w:r w:rsidRPr="00CC49C5">
        <w:rPr>
          <w:rFonts w:ascii="Myriad Pro" w:eastAsia="Calibri" w:hAnsi="Myriad Pro" w:cs="Times New Roman"/>
          <w:color w:val="000000"/>
          <w:sz w:val="26"/>
          <w:szCs w:val="26"/>
        </w:rPr>
        <w:t>88</w:t>
      </w:r>
      <w:r>
        <w:rPr>
          <w:rFonts w:ascii="Myriad Pro" w:eastAsia="Calibri" w:hAnsi="Myriad Pro" w:cs="Times New Roman"/>
          <w:color w:val="000000"/>
          <w:sz w:val="26"/>
          <w:szCs w:val="26"/>
        </w:rPr>
        <w:t>0,8</w:t>
      </w:r>
      <w:r w:rsidRPr="00CC49C5">
        <w:rPr>
          <w:rFonts w:ascii="Myriad Pro" w:eastAsia="Calibri" w:hAnsi="Myriad Pro" w:cs="Times New Roman"/>
          <w:color w:val="000000"/>
          <w:sz w:val="26"/>
          <w:szCs w:val="26"/>
        </w:rPr>
        <w:t xml:space="preserve"> тыс.</w:t>
      </w:r>
      <w:r>
        <w:rPr>
          <w:rFonts w:ascii="Myriad Pro" w:eastAsia="Calibri" w:hAnsi="Myriad Pro" w:cs="Times New Roman"/>
          <w:color w:val="000000"/>
          <w:sz w:val="26"/>
          <w:szCs w:val="26"/>
        </w:rPr>
        <w:t xml:space="preserve"> </w:t>
      </w:r>
      <w:r w:rsidRPr="00CC49C5">
        <w:rPr>
          <w:rFonts w:ascii="Myriad Pro" w:eastAsia="Calibri" w:hAnsi="Myriad Pro" w:cs="Times New Roman"/>
          <w:color w:val="000000"/>
          <w:sz w:val="26"/>
          <w:szCs w:val="26"/>
        </w:rPr>
        <w:t>руб.</w:t>
      </w:r>
    </w:p>
    <w:p w14:paraId="4C35BFEB" w14:textId="77777777" w:rsidR="000675AF" w:rsidRDefault="003A2353"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lastRenderedPageBreak/>
        <w:t>КТР Волгоградской</w:t>
      </w:r>
      <w:r w:rsidR="000675AF">
        <w:rPr>
          <w:rFonts w:ascii="Myriad Pro" w:eastAsia="Calibri" w:hAnsi="Myriad Pro" w:cs="Times New Roman"/>
          <w:color w:val="000000"/>
          <w:sz w:val="26"/>
          <w:szCs w:val="26"/>
        </w:rPr>
        <w:t xml:space="preserve"> области определил </w:t>
      </w:r>
      <w:bookmarkStart w:id="114" w:name="_Hlk40431372"/>
      <w:r w:rsidR="000675AF">
        <w:rPr>
          <w:rFonts w:ascii="Myriad Pro" w:eastAsia="Calibri" w:hAnsi="Myriad Pro" w:cs="Times New Roman"/>
          <w:color w:val="000000"/>
          <w:sz w:val="26"/>
          <w:szCs w:val="26"/>
        </w:rPr>
        <w:t>долю налога на прибыль, относящуюся на передачу электрической энергии</w:t>
      </w:r>
      <w:bookmarkEnd w:id="114"/>
      <w:r w:rsidR="000675AF">
        <w:rPr>
          <w:rFonts w:ascii="Myriad Pro" w:eastAsia="Calibri" w:hAnsi="Myriad Pro" w:cs="Times New Roman"/>
          <w:color w:val="000000"/>
          <w:sz w:val="26"/>
          <w:szCs w:val="26"/>
        </w:rPr>
        <w:t xml:space="preserve"> (99,62%) как отношение выручки от регулируемых видов деятельности </w:t>
      </w:r>
      <w:r w:rsidR="000675AF" w:rsidRPr="00933B77">
        <w:rPr>
          <w:rFonts w:ascii="Myriad Pro" w:eastAsia="Calibri" w:hAnsi="Myriad Pro" w:cs="Times New Roman"/>
          <w:color w:val="000000"/>
          <w:sz w:val="26"/>
          <w:szCs w:val="26"/>
        </w:rPr>
        <w:t>филиал ПАО «МРСК Юга» - «</w:t>
      </w:r>
      <w:r w:rsidR="000675AF">
        <w:rPr>
          <w:rFonts w:ascii="Myriad Pro" w:eastAsia="Calibri" w:hAnsi="Myriad Pro" w:cs="Times New Roman"/>
          <w:color w:val="000000"/>
          <w:sz w:val="26"/>
          <w:szCs w:val="26"/>
        </w:rPr>
        <w:t>Волгоград</w:t>
      </w:r>
      <w:r w:rsidR="000675AF" w:rsidRPr="00933B77">
        <w:rPr>
          <w:rFonts w:ascii="Myriad Pro" w:eastAsia="Calibri" w:hAnsi="Myriad Pro" w:cs="Times New Roman"/>
          <w:color w:val="000000"/>
          <w:sz w:val="26"/>
          <w:szCs w:val="26"/>
        </w:rPr>
        <w:t>энерго»</w:t>
      </w:r>
      <w:r w:rsidR="000675AF">
        <w:rPr>
          <w:rFonts w:ascii="Myriad Pro" w:eastAsia="Calibri" w:hAnsi="Myriad Pro" w:cs="Times New Roman"/>
          <w:color w:val="000000"/>
          <w:sz w:val="26"/>
          <w:szCs w:val="26"/>
        </w:rPr>
        <w:t xml:space="preserve"> 10 731 917 тыс. руб. (услуги по передаче электрической энергии 10 684 080 тыс. руб. и технологическое присоединение 47 837 тыс. руб.) к общей выручке </w:t>
      </w:r>
      <w:r w:rsidR="000675AF" w:rsidRPr="00933B77">
        <w:rPr>
          <w:rFonts w:ascii="Myriad Pro" w:eastAsia="Calibri" w:hAnsi="Myriad Pro" w:cs="Times New Roman"/>
          <w:color w:val="000000"/>
          <w:sz w:val="26"/>
          <w:szCs w:val="26"/>
        </w:rPr>
        <w:t>филиал</w:t>
      </w:r>
      <w:r w:rsidR="000675AF">
        <w:rPr>
          <w:rFonts w:ascii="Myriad Pro" w:eastAsia="Calibri" w:hAnsi="Myriad Pro" w:cs="Times New Roman"/>
          <w:color w:val="000000"/>
          <w:sz w:val="26"/>
          <w:szCs w:val="26"/>
        </w:rPr>
        <w:t>а</w:t>
      </w:r>
      <w:r w:rsidR="000675AF" w:rsidRPr="00933B77">
        <w:rPr>
          <w:rFonts w:ascii="Myriad Pro" w:eastAsia="Calibri" w:hAnsi="Myriad Pro" w:cs="Times New Roman"/>
          <w:color w:val="000000"/>
          <w:sz w:val="26"/>
          <w:szCs w:val="26"/>
        </w:rPr>
        <w:t xml:space="preserve"> ПАО «МРСК Юга» - «</w:t>
      </w:r>
      <w:r w:rsidR="000675AF">
        <w:rPr>
          <w:rFonts w:ascii="Myriad Pro" w:eastAsia="Calibri" w:hAnsi="Myriad Pro" w:cs="Times New Roman"/>
          <w:color w:val="000000"/>
          <w:sz w:val="26"/>
          <w:szCs w:val="26"/>
        </w:rPr>
        <w:t>Волгоград</w:t>
      </w:r>
      <w:r w:rsidR="000675AF" w:rsidRPr="00933B77">
        <w:rPr>
          <w:rFonts w:ascii="Myriad Pro" w:eastAsia="Calibri" w:hAnsi="Myriad Pro" w:cs="Times New Roman"/>
          <w:color w:val="000000"/>
          <w:sz w:val="26"/>
          <w:szCs w:val="26"/>
        </w:rPr>
        <w:t>энерго»</w:t>
      </w:r>
      <w:r w:rsidR="000675AF">
        <w:rPr>
          <w:rFonts w:ascii="Myriad Pro" w:eastAsia="Calibri" w:hAnsi="Myriad Pro" w:cs="Times New Roman"/>
          <w:color w:val="000000"/>
          <w:sz w:val="26"/>
          <w:szCs w:val="26"/>
        </w:rPr>
        <w:t xml:space="preserve"> (10 775 797 тыс. руб.) без учета выручки исполнительного аппарата, распределенной на филиал </w:t>
      </w:r>
      <w:r w:rsidR="000675AF" w:rsidRPr="00933B77">
        <w:rPr>
          <w:rFonts w:ascii="Myriad Pro" w:eastAsia="Calibri" w:hAnsi="Myriad Pro" w:cs="Times New Roman"/>
          <w:color w:val="000000"/>
          <w:sz w:val="26"/>
          <w:szCs w:val="26"/>
        </w:rPr>
        <w:t>«</w:t>
      </w:r>
      <w:r w:rsidR="000675AF">
        <w:rPr>
          <w:rFonts w:ascii="Myriad Pro" w:eastAsia="Calibri" w:hAnsi="Myriad Pro" w:cs="Times New Roman"/>
          <w:color w:val="000000"/>
          <w:sz w:val="26"/>
          <w:szCs w:val="26"/>
        </w:rPr>
        <w:t>Волгоград</w:t>
      </w:r>
      <w:r w:rsidR="000675AF" w:rsidRPr="00933B77">
        <w:rPr>
          <w:rFonts w:ascii="Myriad Pro" w:eastAsia="Calibri" w:hAnsi="Myriad Pro" w:cs="Times New Roman"/>
          <w:color w:val="000000"/>
          <w:sz w:val="26"/>
          <w:szCs w:val="26"/>
        </w:rPr>
        <w:t>энерго»</w:t>
      </w:r>
      <w:r w:rsidR="000675AF">
        <w:rPr>
          <w:rFonts w:ascii="Myriad Pro" w:eastAsia="Calibri" w:hAnsi="Myriad Pro" w:cs="Times New Roman"/>
          <w:color w:val="000000"/>
          <w:sz w:val="26"/>
          <w:szCs w:val="26"/>
        </w:rPr>
        <w:t xml:space="preserve"> (3 195 тыс. руб.)</w:t>
      </w:r>
    </w:p>
    <w:p w14:paraId="45106D8B" w14:textId="77777777" w:rsidR="000675AF" w:rsidRPr="00CC49C5" w:rsidRDefault="000675AF" w:rsidP="000675AF">
      <w:pPr>
        <w:spacing w:after="0" w:line="360" w:lineRule="auto"/>
        <w:ind w:firstLine="567"/>
        <w:contextualSpacing/>
        <w:jc w:val="both"/>
        <w:rPr>
          <w:rFonts w:ascii="Myriad Pro" w:eastAsia="Calibri" w:hAnsi="Myriad Pro" w:cs="Times New Roman"/>
          <w:color w:val="000000"/>
          <w:sz w:val="26"/>
          <w:szCs w:val="26"/>
        </w:rPr>
      </w:pPr>
    </w:p>
    <w:p w14:paraId="224738CD" w14:textId="77777777" w:rsidR="000675AF" w:rsidRPr="00CC49C5" w:rsidRDefault="000675AF" w:rsidP="000675AF">
      <w:pPr>
        <w:spacing w:after="0" w:line="360" w:lineRule="auto"/>
        <w:contextualSpacing/>
        <w:jc w:val="both"/>
        <w:rPr>
          <w:rFonts w:ascii="Myriad Pro" w:eastAsia="Calibri" w:hAnsi="Myriad Pro" w:cs="Times New Roman"/>
          <w:b/>
          <w:color w:val="000000"/>
          <w:sz w:val="26"/>
          <w:szCs w:val="26"/>
        </w:rPr>
      </w:pPr>
      <w:r w:rsidRPr="00CC49C5">
        <w:rPr>
          <w:rFonts w:ascii="Myriad Pro" w:eastAsia="Calibri" w:hAnsi="Myriad Pro" w:cs="Times New Roman"/>
          <w:b/>
          <w:color w:val="000000"/>
          <w:sz w:val="26"/>
          <w:szCs w:val="26"/>
        </w:rPr>
        <w:t>ПОЗИЦИЯ ИСПОЛНИТЕЛЯ</w:t>
      </w:r>
    </w:p>
    <w:p w14:paraId="215AD901" w14:textId="77777777" w:rsidR="000675AF" w:rsidRPr="001609C5"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1609C5">
        <w:rPr>
          <w:rFonts w:ascii="Myriad Pro" w:eastAsia="Calibri" w:hAnsi="Myriad Pro" w:cs="Times New Roman"/>
          <w:color w:val="000000"/>
          <w:sz w:val="26"/>
          <w:szCs w:val="26"/>
        </w:rPr>
        <w:t>Согласно таблице 1.3 к Порядку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утвержденному приказом Минэнерго России от 13.12.2011 № 585, за 2017 год на филиал ПАО «МРСК Юга» - «Волгоградэнерго» на деятельность по передаче электроэнергии отнесен убыток 1 332 259 тыс. руб. и отрицательная сумма налога на прибыль -157 552 тыс. руб.</w:t>
      </w:r>
    </w:p>
    <w:p w14:paraId="3543CE9C" w14:textId="77777777" w:rsidR="000675AF" w:rsidRPr="001609C5" w:rsidRDefault="000675AF" w:rsidP="000675AF">
      <w:pPr>
        <w:spacing w:after="0" w:line="360" w:lineRule="auto"/>
        <w:ind w:firstLine="567"/>
        <w:jc w:val="both"/>
        <w:rPr>
          <w:rFonts w:ascii="Myriad Pro" w:eastAsia="Times New Roman" w:hAnsi="Myriad Pro" w:cs="Times New Roman"/>
          <w:sz w:val="26"/>
          <w:szCs w:val="26"/>
          <w:lang w:eastAsia="ru-RU"/>
        </w:rPr>
      </w:pPr>
      <w:r w:rsidRPr="001609C5">
        <w:rPr>
          <w:rFonts w:ascii="Myriad Pro" w:eastAsia="Times New Roman" w:hAnsi="Myriad Pro" w:cs="Times New Roman"/>
          <w:sz w:val="26"/>
          <w:szCs w:val="26"/>
          <w:lang w:eastAsia="ru-RU"/>
        </w:rPr>
        <w:t>Исполнитель отмечает, что в соответствии со статьей 247 Налогового кодекса Российской Федерации объектом налогообложения по налогу на прибыль организаций признается прибыль, полученная налогоплательщиком. Таким образом начисление налога на отрицательный финансовый результат (убыток) не предусмотрено.</w:t>
      </w:r>
    </w:p>
    <w:p w14:paraId="055A08F2" w14:textId="77777777" w:rsidR="000675AF" w:rsidRPr="001609C5"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1609C5">
        <w:rPr>
          <w:rFonts w:ascii="Myriad Pro" w:eastAsia="Calibri" w:hAnsi="Myriad Pro" w:cs="Times New Roman"/>
          <w:color w:val="000000"/>
          <w:sz w:val="26"/>
          <w:szCs w:val="26"/>
        </w:rPr>
        <w:t>Согласно представленной налоговой декларации по налогу на прибыль организаций за 2017 год сумма начисленного налога на прибыль в целом по ПАО «МРСК Юга» составила 343 627,747 тыс. руб.</w:t>
      </w:r>
      <w:r w:rsidRPr="001609C5">
        <w:rPr>
          <w:rFonts w:ascii="Calibri" w:eastAsia="Calibri" w:hAnsi="Calibri" w:cs="Times New Roman"/>
        </w:rPr>
        <w:t xml:space="preserve">, </w:t>
      </w:r>
      <w:r w:rsidRPr="001609C5">
        <w:rPr>
          <w:rFonts w:ascii="Myriad Pro" w:eastAsia="Calibri" w:hAnsi="Myriad Pro" w:cs="Times New Roman"/>
          <w:color w:val="000000"/>
          <w:sz w:val="26"/>
          <w:szCs w:val="26"/>
        </w:rPr>
        <w:t>в том числе в федеральный бюджет в размере – 51 544,162 тыс. руб., в бюджеты субъектов Российской Федерации – 292 083,585 тыс. руб.</w:t>
      </w:r>
    </w:p>
    <w:p w14:paraId="6A15F052" w14:textId="77777777" w:rsidR="000675AF" w:rsidRPr="001609C5"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1609C5">
        <w:rPr>
          <w:rFonts w:ascii="Myriad Pro" w:eastAsia="Calibri" w:hAnsi="Myriad Pro" w:cs="Times New Roman"/>
          <w:color w:val="000000"/>
          <w:sz w:val="26"/>
          <w:szCs w:val="26"/>
        </w:rPr>
        <w:t xml:space="preserve"> В соответствии с налоговой декларацией по налогу на прибыль за 2017 год доля налоговой базы, приходящейся на филиал</w:t>
      </w:r>
      <w:r w:rsidRPr="001609C5">
        <w:rPr>
          <w:rFonts w:ascii="Calibri" w:eastAsia="Calibri" w:hAnsi="Calibri" w:cs="Times New Roman"/>
        </w:rPr>
        <w:t xml:space="preserve"> </w:t>
      </w:r>
      <w:r w:rsidRPr="001609C5">
        <w:rPr>
          <w:rFonts w:ascii="Myriad Pro" w:eastAsia="Calibri" w:hAnsi="Myriad Pro" w:cs="Times New Roman"/>
          <w:color w:val="000000"/>
          <w:sz w:val="26"/>
          <w:szCs w:val="26"/>
        </w:rPr>
        <w:t>ПАО «МРСК Юга» - «Волгоградэнерго», составила 24,11935522 %, сумма налога на прибыль, подлежащая уплате в бюджет Волгоградской области, составила 70 448,68 тыс. руб.</w:t>
      </w:r>
    </w:p>
    <w:p w14:paraId="66B173C5" w14:textId="77777777" w:rsidR="000675AF" w:rsidRPr="001609C5"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1609C5">
        <w:rPr>
          <w:rFonts w:ascii="Myriad Pro" w:eastAsia="Calibri" w:hAnsi="Myriad Pro" w:cs="Times New Roman"/>
          <w:color w:val="000000"/>
          <w:sz w:val="26"/>
          <w:szCs w:val="26"/>
        </w:rPr>
        <w:lastRenderedPageBreak/>
        <w:t xml:space="preserve">Согласно представленным данным раздельного учета выручка </w:t>
      </w:r>
      <w:bookmarkStart w:id="115" w:name="_Hlk40431312"/>
      <w:r w:rsidRPr="001609C5">
        <w:rPr>
          <w:rFonts w:ascii="Myriad Pro" w:eastAsia="Calibri" w:hAnsi="Myriad Pro" w:cs="Times New Roman"/>
          <w:color w:val="000000"/>
          <w:sz w:val="26"/>
          <w:szCs w:val="26"/>
        </w:rPr>
        <w:t>филиала ПАО «МРСК Юга» - «Волгоградэнерго»</w:t>
      </w:r>
      <w:bookmarkEnd w:id="115"/>
      <w:r w:rsidRPr="001609C5">
        <w:rPr>
          <w:rFonts w:ascii="Myriad Pro" w:eastAsia="Calibri" w:hAnsi="Myriad Pro" w:cs="Times New Roman"/>
          <w:color w:val="000000"/>
          <w:sz w:val="26"/>
          <w:szCs w:val="26"/>
        </w:rPr>
        <w:t xml:space="preserve"> от оказания услуг по передаче электрической энергии и технологического присоединения в 2017 году составила 99,59% от общей суммы выручки.</w:t>
      </w:r>
    </w:p>
    <w:p w14:paraId="40B341AE" w14:textId="77777777" w:rsidR="000675AF" w:rsidRPr="001609C5"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1609C5">
        <w:rPr>
          <w:rFonts w:ascii="Myriad Pro" w:eastAsia="Calibri" w:hAnsi="Myriad Pro" w:cs="Times New Roman"/>
          <w:color w:val="000000"/>
          <w:sz w:val="26"/>
          <w:szCs w:val="26"/>
        </w:rPr>
        <w:t>Расчет суммы расходов по статье «Налог на прибыль», подлежащих учету в НВВ филиала ПАО «МРСК Юга» - «Волгоградэнерго» на 2019 год согласно факту отчетного периода (2017 год) представлен в следующей таблице.</w:t>
      </w:r>
    </w:p>
    <w:tbl>
      <w:tblPr>
        <w:tblW w:w="5000" w:type="pct"/>
        <w:tblLayout w:type="fixed"/>
        <w:tblLook w:val="04A0" w:firstRow="1" w:lastRow="0" w:firstColumn="1" w:lastColumn="0" w:noHBand="0" w:noVBand="1"/>
      </w:tblPr>
      <w:tblGrid>
        <w:gridCol w:w="6373"/>
        <w:gridCol w:w="1277"/>
        <w:gridCol w:w="1695"/>
      </w:tblGrid>
      <w:tr w:rsidR="000675AF" w:rsidRPr="001609C5" w14:paraId="34BCBBEB" w14:textId="77777777" w:rsidTr="00CE01CD">
        <w:trPr>
          <w:trHeight w:val="389"/>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37EB8661" w14:textId="77777777" w:rsidR="000675AF" w:rsidRPr="001609C5" w:rsidRDefault="000675AF" w:rsidP="000675AF">
            <w:pPr>
              <w:spacing w:after="0" w:line="240" w:lineRule="auto"/>
              <w:jc w:val="center"/>
              <w:rPr>
                <w:rFonts w:ascii="Myriad Pro" w:eastAsia="Times New Roman" w:hAnsi="Myriad Pro" w:cs="Times New Roman"/>
                <w:b/>
                <w:color w:val="FFFFFF"/>
                <w:lang w:eastAsia="ru-RU"/>
              </w:rPr>
            </w:pPr>
            <w:r w:rsidRPr="001609C5">
              <w:rPr>
                <w:rFonts w:ascii="Myriad Pro" w:eastAsia="Times New Roman" w:hAnsi="Myriad Pro" w:cs="Times New Roman"/>
                <w:b/>
                <w:color w:val="FFFFFF"/>
                <w:lang w:eastAsia="ru-RU"/>
              </w:rPr>
              <w:t>Наименование показателей</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18F0CBB" w14:textId="77777777" w:rsidR="000675AF" w:rsidRPr="001609C5" w:rsidRDefault="000675AF" w:rsidP="000675AF">
            <w:pPr>
              <w:spacing w:after="0" w:line="240" w:lineRule="auto"/>
              <w:jc w:val="center"/>
              <w:rPr>
                <w:rFonts w:ascii="Myriad Pro" w:eastAsia="Times New Roman" w:hAnsi="Myriad Pro" w:cs="Times New Roman"/>
                <w:b/>
                <w:color w:val="FFFFFF"/>
                <w:lang w:eastAsia="ru-RU"/>
              </w:rPr>
            </w:pPr>
            <w:r w:rsidRPr="001609C5">
              <w:rPr>
                <w:rFonts w:ascii="Myriad Pro" w:eastAsia="Times New Roman" w:hAnsi="Myriad Pro" w:cs="Times New Roman"/>
                <w:b/>
                <w:color w:val="FFFFFF"/>
                <w:lang w:eastAsia="ru-RU"/>
              </w:rPr>
              <w:t>Ед. изм.</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47E84570" w14:textId="77777777" w:rsidR="000675AF" w:rsidRPr="001609C5" w:rsidRDefault="000675AF" w:rsidP="000675AF">
            <w:pPr>
              <w:spacing w:after="0" w:line="240" w:lineRule="auto"/>
              <w:jc w:val="center"/>
              <w:rPr>
                <w:rFonts w:ascii="Myriad Pro" w:eastAsia="Times New Roman" w:hAnsi="Myriad Pro" w:cs="Times New Roman"/>
                <w:b/>
                <w:color w:val="FFFFFF"/>
                <w:lang w:eastAsia="ru-RU"/>
              </w:rPr>
            </w:pPr>
            <w:r w:rsidRPr="001609C5">
              <w:rPr>
                <w:rFonts w:ascii="Myriad Pro" w:eastAsia="Times New Roman" w:hAnsi="Myriad Pro" w:cs="Times New Roman"/>
                <w:b/>
                <w:color w:val="FFFFFF"/>
                <w:lang w:eastAsia="ru-RU"/>
              </w:rPr>
              <w:t>Факт за 2017</w:t>
            </w:r>
          </w:p>
        </w:tc>
      </w:tr>
      <w:tr w:rsidR="000675AF" w:rsidRPr="001609C5" w14:paraId="5D5C6A3D" w14:textId="77777777" w:rsidTr="00CE01CD">
        <w:trPr>
          <w:trHeight w:val="409"/>
          <w:tblHeader/>
        </w:trPr>
        <w:tc>
          <w:tcPr>
            <w:tcW w:w="3410" w:type="pct"/>
            <w:tcBorders>
              <w:top w:val="single" w:sz="4" w:space="0" w:color="FFFFFF"/>
              <w:left w:val="single" w:sz="4" w:space="0" w:color="FFFFFF"/>
              <w:bottom w:val="single" w:sz="4" w:space="0" w:color="FFFFFF"/>
              <w:right w:val="single" w:sz="4" w:space="0" w:color="FFFFFF"/>
            </w:tcBorders>
            <w:shd w:val="clear" w:color="auto" w:fill="4F6228"/>
            <w:noWrap/>
            <w:vAlign w:val="bottom"/>
          </w:tcPr>
          <w:p w14:paraId="4782053B" w14:textId="77777777" w:rsidR="000675AF" w:rsidRPr="001609C5" w:rsidRDefault="000675AF" w:rsidP="000675AF">
            <w:pPr>
              <w:spacing w:after="0" w:line="240" w:lineRule="auto"/>
              <w:jc w:val="center"/>
              <w:rPr>
                <w:rFonts w:ascii="Myriad Pro" w:eastAsia="Times New Roman" w:hAnsi="Myriad Pro" w:cs="Times New Roman"/>
                <w:b/>
                <w:color w:val="FFFFFF"/>
                <w:lang w:eastAsia="ru-RU"/>
              </w:rPr>
            </w:pPr>
            <w:r w:rsidRPr="001609C5">
              <w:rPr>
                <w:rFonts w:ascii="Myriad Pro" w:eastAsia="Times New Roman" w:hAnsi="Myriad Pro" w:cs="Times New Roman"/>
                <w:b/>
                <w:color w:val="FFFFFF"/>
                <w:lang w:eastAsia="ru-RU"/>
              </w:rPr>
              <w:t>1</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tcPr>
          <w:p w14:paraId="620F809F" w14:textId="77777777" w:rsidR="000675AF" w:rsidRPr="001609C5" w:rsidRDefault="000675AF" w:rsidP="000675AF">
            <w:pPr>
              <w:spacing w:after="0" w:line="240" w:lineRule="auto"/>
              <w:jc w:val="center"/>
              <w:rPr>
                <w:rFonts w:ascii="Myriad Pro" w:eastAsia="Times New Roman" w:hAnsi="Myriad Pro" w:cs="Times New Roman"/>
                <w:b/>
                <w:color w:val="FFFFFF"/>
                <w:lang w:eastAsia="ru-RU"/>
              </w:rPr>
            </w:pPr>
            <w:r w:rsidRPr="001609C5">
              <w:rPr>
                <w:rFonts w:ascii="Myriad Pro" w:eastAsia="Times New Roman" w:hAnsi="Myriad Pro" w:cs="Times New Roman"/>
                <w:b/>
                <w:color w:val="FFFFFF"/>
                <w:lang w:eastAsia="ru-RU"/>
              </w:rPr>
              <w:t>2</w:t>
            </w:r>
          </w:p>
        </w:tc>
        <w:tc>
          <w:tcPr>
            <w:tcW w:w="907" w:type="pct"/>
            <w:tcBorders>
              <w:top w:val="single" w:sz="4" w:space="0" w:color="FFFFFF"/>
              <w:left w:val="single" w:sz="4" w:space="0" w:color="FFFFFF"/>
              <w:bottom w:val="single" w:sz="4" w:space="0" w:color="FFFFFF"/>
              <w:right w:val="single" w:sz="4" w:space="0" w:color="FFFFFF"/>
            </w:tcBorders>
            <w:shd w:val="clear" w:color="auto" w:fill="4F6228"/>
            <w:noWrap/>
            <w:vAlign w:val="center"/>
          </w:tcPr>
          <w:p w14:paraId="07C64BF3" w14:textId="77777777" w:rsidR="000675AF" w:rsidRPr="001609C5" w:rsidRDefault="000675AF" w:rsidP="000675AF">
            <w:pPr>
              <w:spacing w:after="0" w:line="240" w:lineRule="auto"/>
              <w:jc w:val="center"/>
              <w:rPr>
                <w:rFonts w:ascii="Myriad Pro" w:eastAsia="Times New Roman" w:hAnsi="Myriad Pro" w:cs="Times New Roman"/>
                <w:b/>
                <w:color w:val="FFFFFF"/>
                <w:lang w:eastAsia="ru-RU"/>
              </w:rPr>
            </w:pPr>
            <w:r w:rsidRPr="001609C5">
              <w:rPr>
                <w:rFonts w:ascii="Myriad Pro" w:eastAsia="Times New Roman" w:hAnsi="Myriad Pro" w:cs="Times New Roman"/>
                <w:b/>
                <w:color w:val="FFFFFF"/>
                <w:lang w:eastAsia="ru-RU"/>
              </w:rPr>
              <w:t>3</w:t>
            </w:r>
          </w:p>
        </w:tc>
      </w:tr>
      <w:tr w:rsidR="000675AF" w:rsidRPr="001609C5" w14:paraId="3BC51DAF" w14:textId="77777777" w:rsidTr="000675AF">
        <w:trPr>
          <w:trHeight w:val="255"/>
        </w:trPr>
        <w:tc>
          <w:tcPr>
            <w:tcW w:w="3410" w:type="pct"/>
            <w:tcBorders>
              <w:top w:val="single" w:sz="4" w:space="0" w:color="FFFFFF"/>
              <w:left w:val="single" w:sz="4" w:space="0" w:color="auto"/>
              <w:bottom w:val="single" w:sz="4" w:space="0" w:color="auto"/>
              <w:right w:val="single" w:sz="4" w:space="0" w:color="auto"/>
            </w:tcBorders>
            <w:shd w:val="clear" w:color="auto" w:fill="auto"/>
            <w:noWrap/>
            <w:vAlign w:val="bottom"/>
            <w:hideMark/>
          </w:tcPr>
          <w:p w14:paraId="3D649282" w14:textId="77777777" w:rsidR="000675AF" w:rsidRPr="001609C5" w:rsidRDefault="000675AF" w:rsidP="000675AF">
            <w:pPr>
              <w:spacing w:after="0" w:line="240" w:lineRule="auto"/>
              <w:rPr>
                <w:rFonts w:ascii="Myriad Pro" w:eastAsia="Times New Roman" w:hAnsi="Myriad Pro" w:cs="Times New Roman"/>
                <w:lang w:eastAsia="ru-RU"/>
              </w:rPr>
            </w:pPr>
            <w:r w:rsidRPr="001609C5">
              <w:rPr>
                <w:rFonts w:ascii="Myriad Pro" w:eastAsia="Times New Roman" w:hAnsi="Myriad Pro" w:cs="Times New Roman"/>
                <w:lang w:eastAsia="ru-RU"/>
              </w:rPr>
              <w:t>Налоговая база</w:t>
            </w:r>
          </w:p>
        </w:tc>
        <w:tc>
          <w:tcPr>
            <w:tcW w:w="683" w:type="pct"/>
            <w:tcBorders>
              <w:top w:val="single" w:sz="4" w:space="0" w:color="FFFFFF"/>
              <w:left w:val="nil"/>
              <w:bottom w:val="single" w:sz="4" w:space="0" w:color="auto"/>
              <w:right w:val="single" w:sz="4" w:space="0" w:color="auto"/>
            </w:tcBorders>
            <w:vAlign w:val="center"/>
          </w:tcPr>
          <w:p w14:paraId="565551BA" w14:textId="77777777" w:rsidR="000675AF" w:rsidRPr="001609C5" w:rsidRDefault="000675AF" w:rsidP="000675AF">
            <w:pPr>
              <w:spacing w:after="0" w:line="240" w:lineRule="auto"/>
              <w:jc w:val="center"/>
              <w:rPr>
                <w:rFonts w:ascii="Myriad Pro" w:eastAsia="Times New Roman" w:hAnsi="Myriad Pro" w:cs="Times New Roman"/>
                <w:lang w:eastAsia="ru-RU"/>
              </w:rPr>
            </w:pPr>
            <w:r w:rsidRPr="001609C5">
              <w:rPr>
                <w:rFonts w:ascii="Myriad Pro" w:eastAsia="Times New Roman" w:hAnsi="Myriad Pro" w:cs="Times New Roman"/>
                <w:lang w:eastAsia="ru-RU"/>
              </w:rPr>
              <w:t>тыс. руб.</w:t>
            </w:r>
          </w:p>
        </w:tc>
        <w:tc>
          <w:tcPr>
            <w:tcW w:w="907" w:type="pct"/>
            <w:tcBorders>
              <w:top w:val="single" w:sz="4" w:space="0" w:color="FFFFFF"/>
              <w:left w:val="single" w:sz="4" w:space="0" w:color="auto"/>
              <w:bottom w:val="single" w:sz="4" w:space="0" w:color="auto"/>
              <w:right w:val="single" w:sz="4" w:space="0" w:color="auto"/>
            </w:tcBorders>
            <w:shd w:val="clear" w:color="auto" w:fill="auto"/>
            <w:noWrap/>
            <w:vAlign w:val="center"/>
          </w:tcPr>
          <w:p w14:paraId="222D37DF" w14:textId="77777777" w:rsidR="000675AF" w:rsidRPr="001609C5" w:rsidRDefault="000675AF" w:rsidP="000675AF">
            <w:pPr>
              <w:spacing w:after="0" w:line="240" w:lineRule="auto"/>
              <w:jc w:val="right"/>
              <w:rPr>
                <w:rFonts w:ascii="Myriad Pro" w:eastAsia="Times New Roman" w:hAnsi="Myriad Pro" w:cs="Times New Roman"/>
                <w:lang w:eastAsia="ru-RU"/>
              </w:rPr>
            </w:pPr>
            <w:r w:rsidRPr="001609C5">
              <w:rPr>
                <w:rFonts w:ascii="Myriad Pro" w:eastAsia="Times New Roman" w:hAnsi="Myriad Pro" w:cs="Times New Roman"/>
                <w:lang w:eastAsia="ru-RU"/>
              </w:rPr>
              <w:t>1 718 138,73</w:t>
            </w:r>
          </w:p>
        </w:tc>
      </w:tr>
      <w:tr w:rsidR="000675AF" w:rsidRPr="001609C5" w14:paraId="52CE8569" w14:textId="77777777" w:rsidTr="000675AF">
        <w:trPr>
          <w:trHeight w:val="255"/>
        </w:trPr>
        <w:tc>
          <w:tcPr>
            <w:tcW w:w="3410" w:type="pct"/>
            <w:vMerge w:val="restart"/>
            <w:tcBorders>
              <w:top w:val="nil"/>
              <w:left w:val="single" w:sz="4" w:space="0" w:color="auto"/>
              <w:right w:val="single" w:sz="4" w:space="0" w:color="auto"/>
            </w:tcBorders>
            <w:shd w:val="clear" w:color="auto" w:fill="auto"/>
            <w:noWrap/>
            <w:vAlign w:val="center"/>
            <w:hideMark/>
          </w:tcPr>
          <w:p w14:paraId="14109AD8" w14:textId="77777777" w:rsidR="000675AF" w:rsidRPr="001609C5" w:rsidRDefault="000675AF" w:rsidP="000675AF">
            <w:pPr>
              <w:spacing w:after="0" w:line="240" w:lineRule="auto"/>
              <w:rPr>
                <w:rFonts w:ascii="Myriad Pro" w:eastAsia="Times New Roman" w:hAnsi="Myriad Pro" w:cs="Times New Roman"/>
                <w:lang w:eastAsia="ru-RU"/>
              </w:rPr>
            </w:pPr>
            <w:r w:rsidRPr="001609C5">
              <w:rPr>
                <w:rFonts w:ascii="Myriad Pro" w:eastAsia="Times New Roman" w:hAnsi="Myriad Pro" w:cs="Times New Roman"/>
                <w:lang w:eastAsia="ru-RU"/>
              </w:rPr>
              <w:t>Доля налоговой базы, отнесенная на филиал ПАО «МРСК Юга» - «</w:t>
            </w:r>
            <w:r>
              <w:rPr>
                <w:rFonts w:ascii="Myriad Pro" w:eastAsia="Times New Roman" w:hAnsi="Myriad Pro" w:cs="Times New Roman"/>
                <w:lang w:eastAsia="ru-RU"/>
              </w:rPr>
              <w:t>Волгоград</w:t>
            </w:r>
            <w:r w:rsidRPr="001609C5">
              <w:rPr>
                <w:rFonts w:ascii="Myriad Pro" w:eastAsia="Times New Roman" w:hAnsi="Myriad Pro" w:cs="Times New Roman"/>
                <w:lang w:eastAsia="ru-RU"/>
              </w:rPr>
              <w:t>энерго»</w:t>
            </w:r>
          </w:p>
        </w:tc>
        <w:tc>
          <w:tcPr>
            <w:tcW w:w="683" w:type="pct"/>
            <w:tcBorders>
              <w:top w:val="single" w:sz="4" w:space="0" w:color="auto"/>
              <w:left w:val="nil"/>
              <w:bottom w:val="single" w:sz="4" w:space="0" w:color="auto"/>
              <w:right w:val="single" w:sz="4" w:space="0" w:color="auto"/>
            </w:tcBorders>
            <w:vAlign w:val="center"/>
          </w:tcPr>
          <w:p w14:paraId="5C1102E5" w14:textId="77777777" w:rsidR="000675AF" w:rsidRPr="001609C5" w:rsidRDefault="000675AF" w:rsidP="000675AF">
            <w:pPr>
              <w:spacing w:after="0" w:line="240" w:lineRule="auto"/>
              <w:jc w:val="center"/>
              <w:rPr>
                <w:rFonts w:ascii="Myriad Pro" w:eastAsia="Times New Roman" w:hAnsi="Myriad Pro" w:cs="Times New Roman"/>
                <w:lang w:eastAsia="ru-RU"/>
              </w:rPr>
            </w:pPr>
            <w:r w:rsidRPr="001609C5">
              <w:rPr>
                <w:rFonts w:ascii="Myriad Pro" w:eastAsia="Times New Roman" w:hAnsi="Myriad Pro" w:cs="Times New Roman"/>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3A8EE66" w14:textId="77777777" w:rsidR="000675AF" w:rsidRPr="001609C5" w:rsidRDefault="000675AF" w:rsidP="000675AF">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24,11935522</w:t>
            </w:r>
          </w:p>
        </w:tc>
      </w:tr>
      <w:tr w:rsidR="000675AF" w:rsidRPr="001609C5" w14:paraId="264888B8" w14:textId="77777777" w:rsidTr="000675AF">
        <w:trPr>
          <w:trHeight w:val="255"/>
        </w:trPr>
        <w:tc>
          <w:tcPr>
            <w:tcW w:w="3410" w:type="pct"/>
            <w:vMerge/>
            <w:tcBorders>
              <w:left w:val="single" w:sz="4" w:space="0" w:color="auto"/>
              <w:bottom w:val="single" w:sz="4" w:space="0" w:color="auto"/>
              <w:right w:val="single" w:sz="4" w:space="0" w:color="auto"/>
            </w:tcBorders>
            <w:shd w:val="clear" w:color="auto" w:fill="auto"/>
            <w:noWrap/>
            <w:vAlign w:val="bottom"/>
          </w:tcPr>
          <w:p w14:paraId="57E0FC7D" w14:textId="77777777" w:rsidR="000675AF" w:rsidRPr="001609C5" w:rsidRDefault="000675AF" w:rsidP="000675AF">
            <w:pPr>
              <w:spacing w:after="0" w:line="240" w:lineRule="auto"/>
              <w:rPr>
                <w:rFonts w:ascii="Myriad Pro" w:eastAsia="Times New Roman" w:hAnsi="Myriad Pro" w:cs="Times New Roman"/>
                <w:lang w:eastAsia="ru-RU"/>
              </w:rPr>
            </w:pPr>
          </w:p>
        </w:tc>
        <w:tc>
          <w:tcPr>
            <w:tcW w:w="683" w:type="pct"/>
            <w:tcBorders>
              <w:top w:val="single" w:sz="4" w:space="0" w:color="auto"/>
              <w:left w:val="nil"/>
              <w:bottom w:val="single" w:sz="4" w:space="0" w:color="auto"/>
              <w:right w:val="single" w:sz="4" w:space="0" w:color="auto"/>
            </w:tcBorders>
            <w:vAlign w:val="center"/>
          </w:tcPr>
          <w:p w14:paraId="6D431E1A" w14:textId="77777777" w:rsidR="000675AF" w:rsidRPr="001609C5" w:rsidRDefault="000675AF" w:rsidP="000675AF">
            <w:pPr>
              <w:spacing w:after="0" w:line="240" w:lineRule="auto"/>
              <w:jc w:val="center"/>
              <w:rPr>
                <w:rFonts w:ascii="Myriad Pro" w:eastAsia="Times New Roman" w:hAnsi="Myriad Pro" w:cs="Times New Roman"/>
                <w:lang w:eastAsia="ru-RU"/>
              </w:rPr>
            </w:pPr>
            <w:r w:rsidRPr="001609C5">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2E6AB5B" w14:textId="77777777" w:rsidR="000675AF" w:rsidRPr="001609C5" w:rsidRDefault="000675AF" w:rsidP="000675AF">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414 403,98</w:t>
            </w:r>
          </w:p>
        </w:tc>
      </w:tr>
      <w:tr w:rsidR="000675AF" w:rsidRPr="001609C5" w14:paraId="773DC101" w14:textId="77777777" w:rsidTr="000675AF">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47B1B955" w14:textId="77777777" w:rsidR="000675AF" w:rsidRPr="001609C5" w:rsidRDefault="000675AF" w:rsidP="000675AF">
            <w:pPr>
              <w:spacing w:after="0" w:line="240" w:lineRule="auto"/>
              <w:rPr>
                <w:rFonts w:ascii="Myriad Pro" w:eastAsia="Times New Roman" w:hAnsi="Myriad Pro" w:cs="Times New Roman"/>
                <w:lang w:eastAsia="ru-RU"/>
              </w:rPr>
            </w:pPr>
            <w:r w:rsidRPr="001609C5">
              <w:rPr>
                <w:rFonts w:ascii="Myriad Pro" w:eastAsia="Times New Roman" w:hAnsi="Myriad Pro" w:cs="Times New Roman"/>
                <w:lang w:eastAsia="ru-RU"/>
              </w:rPr>
              <w:t>Сумма налога на прибыль к уплате в федеральный бюджет по ставке 3%, приходящаяся на филиал ПАО «МРСК Юга» - «</w:t>
            </w:r>
            <w:r>
              <w:rPr>
                <w:rFonts w:ascii="Myriad Pro" w:eastAsia="Times New Roman" w:hAnsi="Myriad Pro" w:cs="Times New Roman"/>
                <w:lang w:eastAsia="ru-RU"/>
              </w:rPr>
              <w:t>Волгоград</w:t>
            </w:r>
            <w:r w:rsidRPr="001609C5">
              <w:rPr>
                <w:rFonts w:ascii="Myriad Pro" w:eastAsia="Times New Roman" w:hAnsi="Myriad Pro" w:cs="Times New Roman"/>
                <w:lang w:eastAsia="ru-RU"/>
              </w:rPr>
              <w:t>энерго»</w:t>
            </w:r>
          </w:p>
        </w:tc>
        <w:tc>
          <w:tcPr>
            <w:tcW w:w="683" w:type="pct"/>
            <w:tcBorders>
              <w:top w:val="single" w:sz="4" w:space="0" w:color="auto"/>
              <w:left w:val="nil"/>
              <w:bottom w:val="single" w:sz="4" w:space="0" w:color="auto"/>
              <w:right w:val="single" w:sz="4" w:space="0" w:color="auto"/>
            </w:tcBorders>
            <w:vAlign w:val="center"/>
          </w:tcPr>
          <w:p w14:paraId="081FDE74" w14:textId="77777777" w:rsidR="000675AF" w:rsidRPr="001609C5" w:rsidRDefault="000675AF" w:rsidP="000675AF">
            <w:pPr>
              <w:spacing w:after="0" w:line="240" w:lineRule="auto"/>
              <w:jc w:val="center"/>
              <w:rPr>
                <w:rFonts w:ascii="Myriad Pro" w:eastAsia="Times New Roman" w:hAnsi="Myriad Pro" w:cs="Times New Roman"/>
                <w:lang w:eastAsia="ru-RU"/>
              </w:rPr>
            </w:pPr>
            <w:r w:rsidRPr="001609C5">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49A5C32F" w14:textId="77777777" w:rsidR="000675AF" w:rsidRPr="001609C5" w:rsidRDefault="000675AF" w:rsidP="000675AF">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12 432,12</w:t>
            </w:r>
          </w:p>
        </w:tc>
      </w:tr>
      <w:tr w:rsidR="000675AF" w:rsidRPr="001609C5" w14:paraId="51DBE79C" w14:textId="77777777" w:rsidTr="000675AF">
        <w:trPr>
          <w:trHeight w:val="262"/>
        </w:trPr>
        <w:tc>
          <w:tcPr>
            <w:tcW w:w="3410" w:type="pct"/>
            <w:tcBorders>
              <w:top w:val="nil"/>
              <w:left w:val="single" w:sz="4" w:space="0" w:color="auto"/>
              <w:bottom w:val="single" w:sz="4" w:space="0" w:color="auto"/>
              <w:right w:val="single" w:sz="4" w:space="0" w:color="auto"/>
            </w:tcBorders>
            <w:shd w:val="clear" w:color="auto" w:fill="auto"/>
            <w:noWrap/>
            <w:vAlign w:val="bottom"/>
            <w:hideMark/>
          </w:tcPr>
          <w:p w14:paraId="172248E3" w14:textId="77777777" w:rsidR="000675AF" w:rsidRPr="001609C5" w:rsidRDefault="000675AF" w:rsidP="000675AF">
            <w:pPr>
              <w:spacing w:after="0" w:line="240" w:lineRule="auto"/>
              <w:rPr>
                <w:rFonts w:ascii="Myriad Pro" w:eastAsia="Times New Roman" w:hAnsi="Myriad Pro" w:cs="Times New Roman"/>
                <w:lang w:eastAsia="ru-RU"/>
              </w:rPr>
            </w:pPr>
            <w:r w:rsidRPr="001609C5">
              <w:rPr>
                <w:rFonts w:ascii="Myriad Pro" w:eastAsia="Times New Roman" w:hAnsi="Myriad Pro" w:cs="Times New Roman"/>
                <w:lang w:eastAsia="ru-RU"/>
              </w:rPr>
              <w:t>Сумма налога на прибыль к уплате в бюджет субъекта РФ по ставке 17 %, приходящаяся на филиал ПАО «МРСК Юга» - «</w:t>
            </w:r>
            <w:r>
              <w:rPr>
                <w:rFonts w:ascii="Myriad Pro" w:eastAsia="Times New Roman" w:hAnsi="Myriad Pro" w:cs="Times New Roman"/>
                <w:lang w:eastAsia="ru-RU"/>
              </w:rPr>
              <w:t>Волгоград</w:t>
            </w:r>
            <w:r w:rsidRPr="001609C5">
              <w:rPr>
                <w:rFonts w:ascii="Myriad Pro" w:eastAsia="Times New Roman" w:hAnsi="Myriad Pro" w:cs="Times New Roman"/>
                <w:lang w:eastAsia="ru-RU"/>
              </w:rPr>
              <w:t>энерго»</w:t>
            </w:r>
          </w:p>
        </w:tc>
        <w:tc>
          <w:tcPr>
            <w:tcW w:w="683" w:type="pct"/>
            <w:tcBorders>
              <w:top w:val="single" w:sz="4" w:space="0" w:color="auto"/>
              <w:left w:val="nil"/>
              <w:bottom w:val="single" w:sz="4" w:space="0" w:color="auto"/>
              <w:right w:val="single" w:sz="4" w:space="0" w:color="auto"/>
            </w:tcBorders>
            <w:vAlign w:val="center"/>
          </w:tcPr>
          <w:p w14:paraId="1952FA51" w14:textId="77777777" w:rsidR="000675AF" w:rsidRPr="001609C5" w:rsidRDefault="000675AF" w:rsidP="000675AF">
            <w:pPr>
              <w:spacing w:after="0" w:line="240" w:lineRule="auto"/>
              <w:jc w:val="center"/>
              <w:rPr>
                <w:rFonts w:ascii="Myriad Pro" w:eastAsia="Times New Roman" w:hAnsi="Myriad Pro" w:cs="Times New Roman"/>
                <w:lang w:eastAsia="ru-RU"/>
              </w:rPr>
            </w:pPr>
            <w:r w:rsidRPr="001609C5">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F59C4B4" w14:textId="77777777" w:rsidR="000675AF" w:rsidRPr="001609C5" w:rsidRDefault="000675AF" w:rsidP="000675AF">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70 448,68</w:t>
            </w:r>
          </w:p>
        </w:tc>
      </w:tr>
      <w:tr w:rsidR="000675AF" w:rsidRPr="001609C5" w14:paraId="1B9ECD06" w14:textId="77777777" w:rsidTr="000675AF">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7C512AAD" w14:textId="77777777" w:rsidR="000675AF" w:rsidRPr="001609C5" w:rsidRDefault="000675AF" w:rsidP="000675AF">
            <w:pPr>
              <w:spacing w:after="0" w:line="240" w:lineRule="auto"/>
              <w:rPr>
                <w:rFonts w:ascii="Myriad Pro" w:eastAsia="Times New Roman" w:hAnsi="Myriad Pro" w:cs="Times New Roman"/>
                <w:lang w:eastAsia="ru-RU"/>
              </w:rPr>
            </w:pPr>
            <w:r w:rsidRPr="001609C5">
              <w:rPr>
                <w:rFonts w:ascii="Myriad Pro" w:eastAsia="Times New Roman" w:hAnsi="Myriad Pro" w:cs="Times New Roman"/>
                <w:lang w:eastAsia="ru-RU"/>
              </w:rPr>
              <w:t>Итого налог на прибыль, отнесенный на филиал ПАО «МРСК Юга» - «</w:t>
            </w:r>
            <w:r>
              <w:rPr>
                <w:rFonts w:ascii="Myriad Pro" w:eastAsia="Times New Roman" w:hAnsi="Myriad Pro" w:cs="Times New Roman"/>
                <w:lang w:eastAsia="ru-RU"/>
              </w:rPr>
              <w:t>Волгоград</w:t>
            </w:r>
            <w:r w:rsidRPr="001609C5">
              <w:rPr>
                <w:rFonts w:ascii="Myriad Pro" w:eastAsia="Times New Roman" w:hAnsi="Myriad Pro" w:cs="Times New Roman"/>
                <w:lang w:eastAsia="ru-RU"/>
              </w:rPr>
              <w:t>энерго»</w:t>
            </w:r>
          </w:p>
        </w:tc>
        <w:tc>
          <w:tcPr>
            <w:tcW w:w="683" w:type="pct"/>
            <w:tcBorders>
              <w:top w:val="single" w:sz="4" w:space="0" w:color="auto"/>
              <w:left w:val="nil"/>
              <w:bottom w:val="single" w:sz="4" w:space="0" w:color="auto"/>
              <w:right w:val="single" w:sz="4" w:space="0" w:color="auto"/>
            </w:tcBorders>
            <w:vAlign w:val="center"/>
          </w:tcPr>
          <w:p w14:paraId="50DF3B56" w14:textId="77777777" w:rsidR="000675AF" w:rsidRPr="001609C5" w:rsidRDefault="000675AF" w:rsidP="000675AF">
            <w:pPr>
              <w:spacing w:after="0" w:line="240" w:lineRule="auto"/>
              <w:jc w:val="center"/>
              <w:rPr>
                <w:rFonts w:ascii="Myriad Pro" w:eastAsia="Times New Roman" w:hAnsi="Myriad Pro" w:cs="Times New Roman"/>
                <w:lang w:eastAsia="ru-RU"/>
              </w:rPr>
            </w:pPr>
            <w:r w:rsidRPr="001609C5">
              <w:rPr>
                <w:rFonts w:ascii="Myriad Pro" w:eastAsia="Times New Roman" w:hAnsi="Myriad Pro" w:cs="Times New Roman"/>
                <w:lang w:eastAsia="ru-RU"/>
              </w:rPr>
              <w:t>тыс. руб.</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1EF44243" w14:textId="77777777" w:rsidR="000675AF" w:rsidRPr="001609C5" w:rsidRDefault="000675AF" w:rsidP="000675AF">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82 880,80</w:t>
            </w:r>
          </w:p>
        </w:tc>
      </w:tr>
      <w:tr w:rsidR="000675AF" w:rsidRPr="001609C5" w14:paraId="574B8CC0" w14:textId="77777777" w:rsidTr="000675AF">
        <w:trPr>
          <w:trHeight w:val="262"/>
        </w:trPr>
        <w:tc>
          <w:tcPr>
            <w:tcW w:w="3410" w:type="pct"/>
            <w:tcBorders>
              <w:top w:val="nil"/>
              <w:left w:val="single" w:sz="4" w:space="0" w:color="auto"/>
              <w:bottom w:val="single" w:sz="4" w:space="0" w:color="auto"/>
              <w:right w:val="single" w:sz="4" w:space="0" w:color="auto"/>
            </w:tcBorders>
            <w:shd w:val="clear" w:color="auto" w:fill="auto"/>
            <w:vAlign w:val="bottom"/>
            <w:hideMark/>
          </w:tcPr>
          <w:p w14:paraId="362C1A00" w14:textId="77777777" w:rsidR="000675AF" w:rsidRPr="001609C5" w:rsidRDefault="000675AF" w:rsidP="000675AF">
            <w:pPr>
              <w:spacing w:after="0" w:line="240" w:lineRule="auto"/>
              <w:rPr>
                <w:rFonts w:ascii="Myriad Pro" w:eastAsia="Times New Roman" w:hAnsi="Myriad Pro" w:cs="Times New Roman"/>
                <w:lang w:eastAsia="ru-RU"/>
              </w:rPr>
            </w:pPr>
            <w:r w:rsidRPr="001609C5">
              <w:rPr>
                <w:rFonts w:ascii="Myriad Pro" w:eastAsia="Times New Roman" w:hAnsi="Myriad Pro" w:cs="Times New Roman"/>
                <w:lang w:eastAsia="ru-RU"/>
              </w:rPr>
              <w:t>Доля выручки от деятельности по оказанию услуг по передаче электрической энергии и от услуг по технологическому присоединению в общей выручке филиала ПАО «МРСК Юга» - «</w:t>
            </w:r>
            <w:r>
              <w:rPr>
                <w:rFonts w:ascii="Myriad Pro" w:eastAsia="Times New Roman" w:hAnsi="Myriad Pro" w:cs="Times New Roman"/>
                <w:lang w:eastAsia="ru-RU"/>
              </w:rPr>
              <w:t>Волгоград</w:t>
            </w:r>
            <w:r w:rsidRPr="001609C5">
              <w:rPr>
                <w:rFonts w:ascii="Myriad Pro" w:eastAsia="Times New Roman" w:hAnsi="Myriad Pro" w:cs="Times New Roman"/>
                <w:lang w:eastAsia="ru-RU"/>
              </w:rPr>
              <w:t>энерго» согласно данным раздельного учета*</w:t>
            </w:r>
          </w:p>
        </w:tc>
        <w:tc>
          <w:tcPr>
            <w:tcW w:w="683" w:type="pct"/>
            <w:tcBorders>
              <w:top w:val="single" w:sz="4" w:space="0" w:color="auto"/>
              <w:left w:val="nil"/>
              <w:bottom w:val="single" w:sz="4" w:space="0" w:color="auto"/>
              <w:right w:val="single" w:sz="4" w:space="0" w:color="auto"/>
            </w:tcBorders>
            <w:vAlign w:val="center"/>
          </w:tcPr>
          <w:p w14:paraId="54EE3C07" w14:textId="77777777" w:rsidR="000675AF" w:rsidRPr="001609C5" w:rsidRDefault="000675AF" w:rsidP="000675AF">
            <w:pPr>
              <w:spacing w:after="0" w:line="240" w:lineRule="auto"/>
              <w:jc w:val="center"/>
              <w:rPr>
                <w:rFonts w:ascii="Myriad Pro" w:eastAsia="Times New Roman" w:hAnsi="Myriad Pro" w:cs="Times New Roman"/>
                <w:lang w:eastAsia="ru-RU"/>
              </w:rPr>
            </w:pPr>
            <w:r w:rsidRPr="001609C5">
              <w:rPr>
                <w:rFonts w:ascii="Myriad Pro" w:eastAsia="Times New Roman" w:hAnsi="Myriad Pro" w:cs="Times New Roman"/>
                <w:lang w:eastAsia="ru-RU"/>
              </w:rPr>
              <w:t>%</w:t>
            </w:r>
          </w:p>
        </w:tc>
        <w:tc>
          <w:tcPr>
            <w:tcW w:w="907" w:type="pct"/>
            <w:tcBorders>
              <w:top w:val="nil"/>
              <w:left w:val="single" w:sz="4" w:space="0" w:color="auto"/>
              <w:bottom w:val="single" w:sz="4" w:space="0" w:color="auto"/>
              <w:right w:val="single" w:sz="4" w:space="0" w:color="auto"/>
            </w:tcBorders>
            <w:shd w:val="clear" w:color="auto" w:fill="auto"/>
            <w:noWrap/>
            <w:vAlign w:val="center"/>
          </w:tcPr>
          <w:p w14:paraId="5281C410" w14:textId="77777777" w:rsidR="000675AF" w:rsidRPr="001609C5" w:rsidRDefault="000675AF" w:rsidP="000675AF">
            <w:pPr>
              <w:spacing w:after="0" w:line="240" w:lineRule="auto"/>
              <w:jc w:val="right"/>
              <w:rPr>
                <w:rFonts w:ascii="Myriad Pro" w:eastAsia="Times New Roman" w:hAnsi="Myriad Pro" w:cs="Times New Roman"/>
                <w:lang w:eastAsia="ru-RU"/>
              </w:rPr>
            </w:pPr>
            <w:r>
              <w:rPr>
                <w:rFonts w:ascii="Myriad Pro" w:eastAsia="Times New Roman" w:hAnsi="Myriad Pro" w:cs="Times New Roman"/>
                <w:lang w:eastAsia="ru-RU"/>
              </w:rPr>
              <w:t>99,59</w:t>
            </w:r>
          </w:p>
        </w:tc>
      </w:tr>
      <w:tr w:rsidR="000675AF" w:rsidRPr="00933B77" w14:paraId="5D4FBFBA" w14:textId="77777777" w:rsidTr="000675AF">
        <w:trPr>
          <w:trHeight w:val="262"/>
        </w:trPr>
        <w:tc>
          <w:tcPr>
            <w:tcW w:w="3410"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08639405" w14:textId="77777777" w:rsidR="000675AF" w:rsidRPr="001609C5" w:rsidRDefault="000675AF" w:rsidP="000675AF">
            <w:pPr>
              <w:spacing w:after="0" w:line="240" w:lineRule="auto"/>
              <w:rPr>
                <w:rFonts w:ascii="Myriad Pro" w:eastAsia="Times New Roman" w:hAnsi="Myriad Pro" w:cs="Times New Roman"/>
                <w:b/>
                <w:lang w:eastAsia="ru-RU"/>
              </w:rPr>
            </w:pPr>
            <w:r w:rsidRPr="001609C5">
              <w:rPr>
                <w:rFonts w:ascii="Myriad Pro" w:eastAsia="Times New Roman" w:hAnsi="Myriad Pro" w:cs="Times New Roman"/>
                <w:b/>
                <w:lang w:eastAsia="ru-RU"/>
              </w:rPr>
              <w:t>Сумма налога на прибыль по регулируемым видам деятельности, приходящаяся на филиал ПАО «МРСК Юга» - «</w:t>
            </w:r>
            <w:r>
              <w:rPr>
                <w:rFonts w:ascii="Myriad Pro" w:eastAsia="Times New Roman" w:hAnsi="Myriad Pro" w:cs="Times New Roman"/>
                <w:b/>
                <w:lang w:eastAsia="ru-RU"/>
              </w:rPr>
              <w:t>Волгоград</w:t>
            </w:r>
            <w:r w:rsidRPr="001609C5">
              <w:rPr>
                <w:rFonts w:ascii="Myriad Pro" w:eastAsia="Times New Roman" w:hAnsi="Myriad Pro" w:cs="Times New Roman"/>
                <w:b/>
                <w:lang w:eastAsia="ru-RU"/>
              </w:rPr>
              <w:t>энерго»</w:t>
            </w:r>
          </w:p>
        </w:tc>
        <w:tc>
          <w:tcPr>
            <w:tcW w:w="683" w:type="pct"/>
            <w:tcBorders>
              <w:top w:val="single" w:sz="4" w:space="0" w:color="auto"/>
              <w:left w:val="single" w:sz="4" w:space="0" w:color="auto"/>
              <w:bottom w:val="single" w:sz="4" w:space="0" w:color="auto"/>
              <w:right w:val="single" w:sz="4" w:space="0" w:color="auto"/>
            </w:tcBorders>
            <w:shd w:val="clear" w:color="auto" w:fill="auto"/>
            <w:vAlign w:val="center"/>
          </w:tcPr>
          <w:p w14:paraId="6F32375D" w14:textId="77777777" w:rsidR="000675AF" w:rsidRPr="001609C5" w:rsidRDefault="000675AF" w:rsidP="000675AF">
            <w:pPr>
              <w:spacing w:after="0" w:line="240" w:lineRule="auto"/>
              <w:jc w:val="center"/>
              <w:rPr>
                <w:rFonts w:ascii="Myriad Pro" w:eastAsia="Times New Roman" w:hAnsi="Myriad Pro" w:cs="Times New Roman"/>
                <w:b/>
                <w:lang w:eastAsia="ru-RU"/>
              </w:rPr>
            </w:pPr>
            <w:r w:rsidRPr="001609C5">
              <w:rPr>
                <w:rFonts w:ascii="Myriad Pro" w:eastAsia="Times New Roman" w:hAnsi="Myriad Pro" w:cs="Times New Roman"/>
                <w:b/>
                <w:lang w:eastAsia="ru-RU"/>
              </w:rPr>
              <w:t>тыс. руб.</w:t>
            </w:r>
          </w:p>
        </w:tc>
        <w:tc>
          <w:tcPr>
            <w:tcW w:w="907"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482E9C9" w14:textId="77777777" w:rsidR="000675AF" w:rsidRPr="001609C5" w:rsidRDefault="000675AF" w:rsidP="000675AF">
            <w:pPr>
              <w:spacing w:after="0" w:line="240" w:lineRule="auto"/>
              <w:jc w:val="right"/>
              <w:rPr>
                <w:rFonts w:ascii="Myriad Pro" w:eastAsia="Times New Roman" w:hAnsi="Myriad Pro" w:cs="Times New Roman"/>
                <w:b/>
                <w:lang w:eastAsia="ru-RU"/>
              </w:rPr>
            </w:pPr>
            <w:r>
              <w:rPr>
                <w:rFonts w:ascii="Myriad Pro" w:eastAsia="Times New Roman" w:hAnsi="Myriad Pro" w:cs="Times New Roman"/>
                <w:b/>
                <w:lang w:eastAsia="ru-RU"/>
              </w:rPr>
              <w:t>82 543,3</w:t>
            </w:r>
          </w:p>
        </w:tc>
      </w:tr>
    </w:tbl>
    <w:p w14:paraId="577B1836"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Исполнитель отмечает, что согласно «Управленческому отчету о прибылях (убытках) по ПАО «МРСК Юга» за 2017 год </w:t>
      </w:r>
      <w:proofErr w:type="spellStart"/>
      <w:r>
        <w:rPr>
          <w:rFonts w:ascii="Myriad Pro" w:eastAsia="Calibri" w:hAnsi="Myriad Pro" w:cs="Times New Roman"/>
          <w:color w:val="000000"/>
          <w:sz w:val="26"/>
          <w:szCs w:val="26"/>
        </w:rPr>
        <w:t>нераспределяемая</w:t>
      </w:r>
      <w:proofErr w:type="spellEnd"/>
      <w:r>
        <w:rPr>
          <w:rFonts w:ascii="Myriad Pro" w:eastAsia="Calibri" w:hAnsi="Myriad Pro" w:cs="Times New Roman"/>
          <w:color w:val="000000"/>
          <w:sz w:val="26"/>
          <w:szCs w:val="26"/>
        </w:rPr>
        <w:t xml:space="preserve"> на филиалы выручка, относящаяся на исполнительный аппарат, выделена отдельной суммой (3 051 тыс. руб.).</w:t>
      </w:r>
    </w:p>
    <w:p w14:paraId="285CC10F" w14:textId="77777777" w:rsidR="000675AF" w:rsidRDefault="000675AF" w:rsidP="000675AF">
      <w:pPr>
        <w:spacing w:after="0" w:line="360" w:lineRule="auto"/>
        <w:ind w:firstLine="567"/>
        <w:contextualSpacing/>
        <w:jc w:val="both"/>
        <w:rPr>
          <w:rFonts w:ascii="Myriad Pro" w:eastAsia="Calibri" w:hAnsi="Myriad Pro" w:cs="Times New Roman"/>
          <w:color w:val="000000"/>
          <w:sz w:val="26"/>
          <w:szCs w:val="26"/>
        </w:rPr>
      </w:pPr>
      <w:r w:rsidRPr="0077548D">
        <w:rPr>
          <w:rFonts w:ascii="Myriad Pro" w:eastAsia="Calibri" w:hAnsi="Myriad Pro" w:cs="Times New Roman"/>
          <w:color w:val="000000"/>
          <w:sz w:val="26"/>
          <w:szCs w:val="26"/>
        </w:rPr>
        <w:t xml:space="preserve">По мнению Исполнителя </w:t>
      </w:r>
      <w:r w:rsidR="003A2353" w:rsidRPr="0077548D">
        <w:rPr>
          <w:rFonts w:ascii="Myriad Pro" w:eastAsia="Calibri" w:hAnsi="Myriad Pro" w:cs="Times New Roman"/>
          <w:color w:val="000000"/>
          <w:sz w:val="26"/>
          <w:szCs w:val="26"/>
        </w:rPr>
        <w:t>КТР Волгоградской</w:t>
      </w:r>
      <w:r w:rsidRPr="0077548D">
        <w:rPr>
          <w:rFonts w:ascii="Myriad Pro" w:eastAsia="Calibri" w:hAnsi="Myriad Pro" w:cs="Times New Roman"/>
          <w:color w:val="000000"/>
          <w:sz w:val="26"/>
          <w:szCs w:val="26"/>
        </w:rPr>
        <w:t xml:space="preserve"> области при определении доли налога на прибыль за 2017 год, относящейся на передачу электрической энергии, необоснованно не уче</w:t>
      </w:r>
      <w:r>
        <w:rPr>
          <w:rFonts w:ascii="Myriad Pro" w:eastAsia="Calibri" w:hAnsi="Myriad Pro" w:cs="Times New Roman"/>
          <w:color w:val="000000"/>
          <w:sz w:val="26"/>
          <w:szCs w:val="26"/>
        </w:rPr>
        <w:t xml:space="preserve">л выручку исполнительного аппарата, распределенную на </w:t>
      </w:r>
      <w:r w:rsidRPr="001609C5">
        <w:rPr>
          <w:rFonts w:ascii="Myriad Pro" w:eastAsia="Calibri" w:hAnsi="Myriad Pro" w:cs="Times New Roman"/>
          <w:color w:val="000000"/>
          <w:sz w:val="26"/>
          <w:szCs w:val="26"/>
        </w:rPr>
        <w:t>филиал ПАО «МРСК Юга» - «Волгоградэнерго»</w:t>
      </w:r>
      <w:r>
        <w:rPr>
          <w:rFonts w:ascii="Myriad Pro" w:eastAsia="Calibri" w:hAnsi="Myriad Pro" w:cs="Times New Roman"/>
          <w:color w:val="000000"/>
          <w:sz w:val="26"/>
          <w:szCs w:val="26"/>
        </w:rPr>
        <w:t xml:space="preserve"> (3 195 тыс. руб.), и тем самым завысил долю налога на прибыль, отнесенную на деятельность по оказанию услуг по передаче электрической энергии</w:t>
      </w:r>
      <w:r w:rsidRPr="0089692D">
        <w:rPr>
          <w:rFonts w:ascii="Myriad Pro" w:eastAsia="Calibri" w:hAnsi="Myriad Pro" w:cs="Times New Roman"/>
          <w:color w:val="000000"/>
          <w:sz w:val="26"/>
          <w:szCs w:val="26"/>
        </w:rPr>
        <w:t xml:space="preserve"> </w:t>
      </w:r>
      <w:r w:rsidRPr="001609C5">
        <w:rPr>
          <w:rFonts w:ascii="Myriad Pro" w:eastAsia="Calibri" w:hAnsi="Myriad Pro" w:cs="Times New Roman"/>
          <w:color w:val="000000"/>
          <w:sz w:val="26"/>
          <w:szCs w:val="26"/>
        </w:rPr>
        <w:t>филиал</w:t>
      </w:r>
      <w:r>
        <w:rPr>
          <w:rFonts w:ascii="Myriad Pro" w:eastAsia="Calibri" w:hAnsi="Myriad Pro" w:cs="Times New Roman"/>
          <w:color w:val="000000"/>
          <w:sz w:val="26"/>
          <w:szCs w:val="26"/>
        </w:rPr>
        <w:t>а</w:t>
      </w:r>
      <w:r w:rsidRPr="001609C5">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w:t>
      </w:r>
    </w:p>
    <w:p w14:paraId="09673671" w14:textId="77777777" w:rsidR="000675AF" w:rsidRDefault="000675AF" w:rsidP="000675AF">
      <w:pPr>
        <w:spacing w:after="0" w:line="360" w:lineRule="auto"/>
        <w:ind w:firstLine="567"/>
        <w:jc w:val="both"/>
        <w:rPr>
          <w:rFonts w:ascii="Myriad Pro" w:eastAsia="Calibri" w:hAnsi="Myriad Pro" w:cs="Times New Roman"/>
          <w:color w:val="000000"/>
          <w:sz w:val="26"/>
          <w:szCs w:val="26"/>
        </w:rPr>
      </w:pPr>
      <w:r w:rsidRPr="004B20B5">
        <w:rPr>
          <w:rFonts w:ascii="Myriad Pro" w:eastAsia="Calibri" w:hAnsi="Myriad Pro" w:cs="Times New Roman"/>
          <w:color w:val="000000"/>
          <w:sz w:val="26"/>
          <w:szCs w:val="26"/>
        </w:rPr>
        <w:t>Исполнитель полагает, что учет Комитетом тарифного регулирования Волгоградской области расходов по статье «</w:t>
      </w:r>
      <w:r>
        <w:rPr>
          <w:rFonts w:ascii="Myriad Pro" w:eastAsia="Calibri" w:hAnsi="Myriad Pro" w:cs="Times New Roman"/>
          <w:color w:val="000000"/>
          <w:sz w:val="26"/>
          <w:szCs w:val="26"/>
        </w:rPr>
        <w:t>Налог на прибыль</w:t>
      </w:r>
      <w:r w:rsidRPr="004B20B5">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в размере 24,5 тыс. </w:t>
      </w:r>
      <w:r>
        <w:rPr>
          <w:rFonts w:ascii="Myriad Pro" w:eastAsia="Calibri" w:hAnsi="Myriad Pro" w:cs="Times New Roman"/>
          <w:color w:val="000000"/>
          <w:sz w:val="26"/>
          <w:szCs w:val="26"/>
        </w:rPr>
        <w:lastRenderedPageBreak/>
        <w:t>руб. (82 567,8 – 82 543,3)</w:t>
      </w:r>
      <w:r w:rsidRPr="004B20B5">
        <w:rPr>
          <w:rFonts w:ascii="Myriad Pro" w:eastAsia="Calibri" w:hAnsi="Myriad Pro" w:cs="Times New Roman"/>
          <w:color w:val="000000"/>
          <w:sz w:val="26"/>
          <w:szCs w:val="26"/>
        </w:rPr>
        <w:t xml:space="preserve">, может быть признано федеральным органом исполнительной власти, осуществляющим функции по регулирования цен (тарифов), подлежащих государственному регулированию в соответствии с законодательством Российской Федерации, нарушением со стороны </w:t>
      </w:r>
      <w:r w:rsidR="003A2353">
        <w:rPr>
          <w:rFonts w:ascii="Myriad Pro" w:eastAsia="Calibri" w:hAnsi="Myriad Pro" w:cs="Times New Roman"/>
          <w:color w:val="000000"/>
          <w:sz w:val="26"/>
          <w:szCs w:val="26"/>
        </w:rPr>
        <w:t>КТР Волгоградской</w:t>
      </w:r>
      <w:r w:rsidRPr="004B20B5">
        <w:rPr>
          <w:rFonts w:ascii="Myriad Pro" w:eastAsia="Calibri" w:hAnsi="Myriad Pro" w:cs="Times New Roman"/>
          <w:color w:val="000000"/>
          <w:sz w:val="26"/>
          <w:szCs w:val="26"/>
        </w:rPr>
        <w:t xml:space="preserve"> области и выдано предписание об изъятии из НВВ филиала ПАО</w:t>
      </w:r>
      <w:r>
        <w:rPr>
          <w:rFonts w:ascii="Myriad Pro" w:eastAsia="Calibri" w:hAnsi="Myriad Pro" w:cs="Times New Roman"/>
          <w:color w:val="000000"/>
          <w:sz w:val="26"/>
          <w:szCs w:val="26"/>
        </w:rPr>
        <w:t> </w:t>
      </w:r>
      <w:r w:rsidRPr="004B20B5">
        <w:rPr>
          <w:rFonts w:ascii="Myriad Pro" w:eastAsia="Calibri" w:hAnsi="Myriad Pro" w:cs="Times New Roman"/>
          <w:color w:val="000000"/>
          <w:sz w:val="26"/>
          <w:szCs w:val="26"/>
        </w:rPr>
        <w:t>«МРСК Юга» - «Волгоградэнерго» неподтвержденных документально расходов</w:t>
      </w:r>
      <w:r>
        <w:rPr>
          <w:rFonts w:ascii="Myriad Pro" w:eastAsia="Calibri" w:hAnsi="Myriad Pro" w:cs="Times New Roman"/>
          <w:color w:val="000000"/>
          <w:sz w:val="26"/>
          <w:szCs w:val="26"/>
        </w:rPr>
        <w:t>.</w:t>
      </w:r>
    </w:p>
    <w:p w14:paraId="57A0464B" w14:textId="77777777" w:rsidR="00CE01CD" w:rsidRDefault="00CE01CD">
      <w:pPr>
        <w:rPr>
          <w:rFonts w:ascii="Myriad Pro" w:eastAsia="Calibri" w:hAnsi="Myriad Pro" w:cs="Times New Roman"/>
          <w:color w:val="000000"/>
          <w:sz w:val="26"/>
          <w:szCs w:val="26"/>
        </w:rPr>
      </w:pPr>
      <w:r>
        <w:rPr>
          <w:rFonts w:ascii="Myriad Pro" w:eastAsia="Calibri" w:hAnsi="Myriad Pro" w:cs="Times New Roman"/>
          <w:color w:val="000000"/>
          <w:sz w:val="26"/>
          <w:szCs w:val="26"/>
        </w:rPr>
        <w:br w:type="page"/>
      </w:r>
    </w:p>
    <w:p w14:paraId="3AB5A2C2" w14:textId="77777777" w:rsidR="001C6D43" w:rsidRPr="001C6D43" w:rsidRDefault="00560C70" w:rsidP="001C6D43">
      <w:pPr>
        <w:pStyle w:val="30"/>
        <w:numPr>
          <w:ilvl w:val="1"/>
          <w:numId w:val="3"/>
        </w:numPr>
        <w:tabs>
          <w:tab w:val="left" w:pos="567"/>
        </w:tabs>
        <w:spacing w:line="360" w:lineRule="auto"/>
        <w:ind w:left="567" w:hanging="567"/>
        <w:jc w:val="both"/>
        <w:rPr>
          <w:rFonts w:ascii="Myriad Pro" w:hAnsi="Myriad Pro"/>
          <w:b/>
          <w:color w:val="4F6228" w:themeColor="accent3" w:themeShade="80"/>
          <w:sz w:val="28"/>
          <w:szCs w:val="28"/>
        </w:rPr>
      </w:pPr>
      <w:bookmarkStart w:id="116" w:name="_Toc40816268"/>
      <w:bookmarkStart w:id="117" w:name="_Toc43398074"/>
      <w:r w:rsidRPr="00A01C23">
        <w:rPr>
          <w:rFonts w:ascii="Myriad Pro" w:hAnsi="Myriad Pro"/>
          <w:b/>
          <w:color w:val="4F6228" w:themeColor="accent3" w:themeShade="80"/>
          <w:sz w:val="28"/>
          <w:szCs w:val="28"/>
        </w:rPr>
        <w:lastRenderedPageBreak/>
        <w:t>Выпадающие доходы от льготного ТП (п. 87 Основ ценообразования)</w:t>
      </w:r>
      <w:bookmarkEnd w:id="116"/>
      <w:bookmarkEnd w:id="117"/>
    </w:p>
    <w:tbl>
      <w:tblPr>
        <w:tblW w:w="5000" w:type="pct"/>
        <w:tblLayout w:type="fixed"/>
        <w:tblLook w:val="04A0" w:firstRow="1" w:lastRow="0" w:firstColumn="1" w:lastColumn="0" w:noHBand="0" w:noVBand="1"/>
      </w:tblPr>
      <w:tblGrid>
        <w:gridCol w:w="2687"/>
        <w:gridCol w:w="1418"/>
        <w:gridCol w:w="1843"/>
        <w:gridCol w:w="1277"/>
        <w:gridCol w:w="1133"/>
        <w:gridCol w:w="987"/>
      </w:tblGrid>
      <w:tr w:rsidR="001C6D43" w:rsidRPr="008A62E3" w14:paraId="5C255FC2" w14:textId="77777777" w:rsidTr="001C6D43">
        <w:trPr>
          <w:trHeight w:val="1020"/>
        </w:trPr>
        <w:tc>
          <w:tcPr>
            <w:tcW w:w="1438" w:type="pct"/>
            <w:tcBorders>
              <w:top w:val="single" w:sz="4" w:space="0" w:color="FFFFFF"/>
              <w:left w:val="single" w:sz="4" w:space="0" w:color="FFFFFF"/>
              <w:bottom w:val="single" w:sz="4" w:space="0" w:color="FFFFFF"/>
              <w:right w:val="single" w:sz="4" w:space="0" w:color="FFFFFF"/>
            </w:tcBorders>
            <w:shd w:val="clear" w:color="auto" w:fill="4F6228"/>
            <w:noWrap/>
            <w:vAlign w:val="center"/>
            <w:hideMark/>
          </w:tcPr>
          <w:p w14:paraId="6531BB73"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Pr>
                <w:rFonts w:ascii="Myriad Pro" w:eastAsia="Times New Roman" w:hAnsi="Myriad Pro" w:cs="Calibri"/>
                <w:b/>
                <w:bCs/>
                <w:color w:val="FFFFFF"/>
                <w:sz w:val="18"/>
                <w:szCs w:val="18"/>
                <w:lang w:eastAsia="ru-RU"/>
              </w:rPr>
              <w:t>Н</w:t>
            </w:r>
            <w:r w:rsidRPr="008A62E3">
              <w:rPr>
                <w:rFonts w:ascii="Myriad Pro" w:eastAsia="Times New Roman" w:hAnsi="Myriad Pro" w:cs="Calibri"/>
                <w:b/>
                <w:bCs/>
                <w:color w:val="FFFFFF"/>
                <w:sz w:val="18"/>
                <w:szCs w:val="18"/>
                <w:lang w:eastAsia="ru-RU"/>
              </w:rPr>
              <w:t>аименование статьи расходов</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3FF115DA"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Факт за 2017, тыс. руб.</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EE01554"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Заявлено ПАО «МРСК Юга» -</w:t>
            </w:r>
            <w:r>
              <w:rPr>
                <w:rFonts w:ascii="Myriad Pro" w:eastAsia="Times New Roman" w:hAnsi="Myriad Pro" w:cs="Calibri"/>
                <w:b/>
                <w:bCs/>
                <w:color w:val="FFFFFF"/>
                <w:sz w:val="18"/>
                <w:szCs w:val="18"/>
                <w:lang w:eastAsia="ru-RU"/>
              </w:rPr>
              <w:t>«</w:t>
            </w:r>
            <w:r w:rsidRPr="008A62E3">
              <w:rPr>
                <w:rFonts w:ascii="Myriad Pro" w:eastAsia="Times New Roman" w:hAnsi="Myriad Pro" w:cs="Calibri"/>
                <w:b/>
                <w:bCs/>
                <w:color w:val="FFFFFF"/>
                <w:sz w:val="18"/>
                <w:szCs w:val="18"/>
                <w:lang w:eastAsia="ru-RU"/>
              </w:rPr>
              <w:t>Волгоградэнерго</w:t>
            </w:r>
            <w:r>
              <w:rPr>
                <w:rFonts w:ascii="Myriad Pro" w:eastAsia="Times New Roman" w:hAnsi="Myriad Pro" w:cs="Calibri"/>
                <w:b/>
                <w:bCs/>
                <w:color w:val="FFFFFF"/>
                <w:sz w:val="18"/>
                <w:szCs w:val="18"/>
                <w:lang w:eastAsia="ru-RU"/>
              </w:rPr>
              <w:t>»</w:t>
            </w:r>
            <w:r w:rsidRPr="008A62E3">
              <w:rPr>
                <w:rFonts w:ascii="Myriad Pro" w:eastAsia="Times New Roman" w:hAnsi="Myriad Pro" w:cs="Calibri"/>
                <w:b/>
                <w:bCs/>
                <w:color w:val="FFFFFF"/>
                <w:sz w:val="18"/>
                <w:szCs w:val="18"/>
                <w:lang w:eastAsia="ru-RU"/>
              </w:rPr>
              <w:t xml:space="preserve"> на 2019, тыс. руб.</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59EF5C9"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ТБР на 2019, тыс. руб.</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E47D153"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ТБР / заявка на 2019, %</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7436248E"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ТБР на 2019 /факт за 2017, %</w:t>
            </w:r>
          </w:p>
        </w:tc>
      </w:tr>
      <w:tr w:rsidR="001C6D43" w:rsidRPr="008A62E3" w14:paraId="3992D7E7" w14:textId="77777777" w:rsidTr="001C6D43">
        <w:trPr>
          <w:trHeight w:val="255"/>
        </w:trPr>
        <w:tc>
          <w:tcPr>
            <w:tcW w:w="143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D77F34"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1</w:t>
            </w:r>
          </w:p>
        </w:tc>
        <w:tc>
          <w:tcPr>
            <w:tcW w:w="759"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0637ACAF"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2</w:t>
            </w:r>
          </w:p>
        </w:tc>
        <w:tc>
          <w:tcPr>
            <w:tcW w:w="98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0E8714B"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3</w:t>
            </w:r>
          </w:p>
        </w:tc>
        <w:tc>
          <w:tcPr>
            <w:tcW w:w="683"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104F1B2C"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4</w:t>
            </w:r>
          </w:p>
        </w:tc>
        <w:tc>
          <w:tcPr>
            <w:tcW w:w="606"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45D2210E"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5</w:t>
            </w:r>
          </w:p>
        </w:tc>
        <w:tc>
          <w:tcPr>
            <w:tcW w:w="528" w:type="pct"/>
            <w:tcBorders>
              <w:top w:val="single" w:sz="4" w:space="0" w:color="FFFFFF"/>
              <w:left w:val="single" w:sz="4" w:space="0" w:color="FFFFFF"/>
              <w:bottom w:val="single" w:sz="4" w:space="0" w:color="FFFFFF"/>
              <w:right w:val="single" w:sz="4" w:space="0" w:color="FFFFFF"/>
            </w:tcBorders>
            <w:shd w:val="clear" w:color="auto" w:fill="4F6228"/>
            <w:vAlign w:val="center"/>
            <w:hideMark/>
          </w:tcPr>
          <w:p w14:paraId="294AE729" w14:textId="77777777" w:rsidR="001C6D43" w:rsidRPr="008A62E3" w:rsidRDefault="001C6D43" w:rsidP="001C6D43">
            <w:pPr>
              <w:spacing w:after="0" w:line="240" w:lineRule="auto"/>
              <w:jc w:val="center"/>
              <w:rPr>
                <w:rFonts w:ascii="Myriad Pro" w:eastAsia="Times New Roman" w:hAnsi="Myriad Pro" w:cs="Calibri"/>
                <w:b/>
                <w:bCs/>
                <w:color w:val="FFFFFF"/>
                <w:sz w:val="18"/>
                <w:szCs w:val="18"/>
                <w:lang w:eastAsia="ru-RU"/>
              </w:rPr>
            </w:pPr>
            <w:r w:rsidRPr="008A62E3">
              <w:rPr>
                <w:rFonts w:ascii="Myriad Pro" w:eastAsia="Times New Roman" w:hAnsi="Myriad Pro" w:cs="Calibri"/>
                <w:b/>
                <w:bCs/>
                <w:color w:val="FFFFFF"/>
                <w:sz w:val="18"/>
                <w:szCs w:val="18"/>
                <w:lang w:eastAsia="ru-RU"/>
              </w:rPr>
              <w:t>6</w:t>
            </w:r>
          </w:p>
        </w:tc>
      </w:tr>
      <w:tr w:rsidR="001C6D43" w:rsidRPr="008A62E3" w14:paraId="1A8B9A22" w14:textId="77777777" w:rsidTr="001C6D43">
        <w:trPr>
          <w:trHeight w:val="480"/>
        </w:trPr>
        <w:tc>
          <w:tcPr>
            <w:tcW w:w="1438" w:type="pct"/>
            <w:tcBorders>
              <w:top w:val="single" w:sz="4" w:space="0" w:color="FFFFFF"/>
              <w:left w:val="single" w:sz="4" w:space="0" w:color="auto"/>
              <w:bottom w:val="single" w:sz="4" w:space="0" w:color="auto"/>
              <w:right w:val="single" w:sz="4" w:space="0" w:color="auto"/>
            </w:tcBorders>
            <w:shd w:val="clear" w:color="000000" w:fill="FFFFFF"/>
            <w:vAlign w:val="bottom"/>
          </w:tcPr>
          <w:p w14:paraId="517181BF" w14:textId="77777777" w:rsidR="001C6D43" w:rsidRPr="008A62E3" w:rsidRDefault="001C6D43" w:rsidP="001C6D43">
            <w:pPr>
              <w:spacing w:after="0" w:line="240" w:lineRule="auto"/>
              <w:rPr>
                <w:rFonts w:ascii="Myriad Pro" w:eastAsia="Times New Roman" w:hAnsi="Myriad Pro" w:cs="Calibri"/>
                <w:sz w:val="20"/>
                <w:szCs w:val="20"/>
                <w:lang w:eastAsia="ru-RU"/>
              </w:rPr>
            </w:pPr>
            <w:r w:rsidRPr="008A62E3">
              <w:rPr>
                <w:rFonts w:ascii="Myriad Pro" w:eastAsia="Times New Roman" w:hAnsi="Myriad Pro" w:cs="Calibri"/>
                <w:sz w:val="20"/>
                <w:szCs w:val="20"/>
                <w:lang w:eastAsia="ru-RU"/>
              </w:rPr>
              <w:t>Выпадающие доходы от льготного ТП</w:t>
            </w:r>
          </w:p>
        </w:tc>
        <w:tc>
          <w:tcPr>
            <w:tcW w:w="759" w:type="pct"/>
            <w:tcBorders>
              <w:top w:val="single" w:sz="4" w:space="0" w:color="FFFFFF"/>
              <w:left w:val="nil"/>
              <w:bottom w:val="single" w:sz="4" w:space="0" w:color="auto"/>
              <w:right w:val="single" w:sz="4" w:space="0" w:color="auto"/>
            </w:tcBorders>
            <w:shd w:val="clear" w:color="auto" w:fill="auto"/>
            <w:vAlign w:val="bottom"/>
          </w:tcPr>
          <w:p w14:paraId="0A8B6B82" w14:textId="77777777" w:rsidR="001C6D43" w:rsidRPr="008A62E3" w:rsidRDefault="001C6D43" w:rsidP="001C6D43">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93 330</w:t>
            </w:r>
          </w:p>
        </w:tc>
        <w:tc>
          <w:tcPr>
            <w:tcW w:w="986" w:type="pct"/>
            <w:tcBorders>
              <w:top w:val="single" w:sz="4" w:space="0" w:color="FFFFFF"/>
              <w:left w:val="nil"/>
              <w:bottom w:val="single" w:sz="4" w:space="0" w:color="auto"/>
              <w:right w:val="single" w:sz="4" w:space="0" w:color="auto"/>
            </w:tcBorders>
            <w:shd w:val="clear" w:color="auto" w:fill="auto"/>
            <w:vAlign w:val="bottom"/>
          </w:tcPr>
          <w:p w14:paraId="21A81C04" w14:textId="77777777" w:rsidR="001C6D43" w:rsidRPr="008A62E3" w:rsidRDefault="001C6D43" w:rsidP="00A7092D">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 xml:space="preserve">148 </w:t>
            </w:r>
            <w:r w:rsidR="00A7092D">
              <w:rPr>
                <w:rFonts w:ascii="Myriad Pro" w:eastAsia="Times New Roman" w:hAnsi="Myriad Pro" w:cs="Calibri"/>
                <w:sz w:val="20"/>
                <w:szCs w:val="20"/>
                <w:lang w:eastAsia="ru-RU"/>
              </w:rPr>
              <w:t>212</w:t>
            </w:r>
            <w:r>
              <w:rPr>
                <w:rFonts w:ascii="Myriad Pro" w:eastAsia="Times New Roman" w:hAnsi="Myriad Pro" w:cs="Calibri"/>
                <w:sz w:val="20"/>
                <w:szCs w:val="20"/>
                <w:lang w:eastAsia="ru-RU"/>
              </w:rPr>
              <w:t xml:space="preserve"> </w:t>
            </w:r>
          </w:p>
        </w:tc>
        <w:tc>
          <w:tcPr>
            <w:tcW w:w="683" w:type="pct"/>
            <w:tcBorders>
              <w:top w:val="single" w:sz="4" w:space="0" w:color="FFFFFF"/>
              <w:left w:val="nil"/>
              <w:bottom w:val="single" w:sz="4" w:space="0" w:color="auto"/>
              <w:right w:val="single" w:sz="4" w:space="0" w:color="auto"/>
            </w:tcBorders>
            <w:shd w:val="clear" w:color="auto" w:fill="auto"/>
            <w:vAlign w:val="bottom"/>
          </w:tcPr>
          <w:p w14:paraId="49478B5C" w14:textId="77777777" w:rsidR="001C6D43" w:rsidRPr="008A62E3" w:rsidRDefault="001C6D43" w:rsidP="001C6D43">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84 021,9</w:t>
            </w:r>
          </w:p>
        </w:tc>
        <w:tc>
          <w:tcPr>
            <w:tcW w:w="606" w:type="pct"/>
            <w:tcBorders>
              <w:top w:val="single" w:sz="4" w:space="0" w:color="auto"/>
              <w:left w:val="single" w:sz="4" w:space="0" w:color="auto"/>
              <w:bottom w:val="single" w:sz="4" w:space="0" w:color="auto"/>
              <w:right w:val="single" w:sz="4" w:space="0" w:color="auto"/>
            </w:tcBorders>
            <w:shd w:val="clear" w:color="auto" w:fill="auto"/>
            <w:vAlign w:val="bottom"/>
          </w:tcPr>
          <w:p w14:paraId="58BA3451" w14:textId="77777777" w:rsidR="001C6D43" w:rsidRDefault="001C6D43" w:rsidP="001C6D43">
            <w:pPr>
              <w:spacing w:after="0" w:line="240" w:lineRule="auto"/>
              <w:jc w:val="right"/>
              <w:rPr>
                <w:rFonts w:ascii="Myriad Pro" w:hAnsi="Myriad Pro" w:cs="Calibri"/>
                <w:sz w:val="20"/>
                <w:szCs w:val="20"/>
              </w:rPr>
            </w:pPr>
            <w:r>
              <w:rPr>
                <w:rFonts w:ascii="Myriad Pro" w:hAnsi="Myriad Pro" w:cs="Calibri"/>
                <w:sz w:val="20"/>
                <w:szCs w:val="20"/>
              </w:rPr>
              <w:t>-43,3%</w:t>
            </w:r>
          </w:p>
        </w:tc>
        <w:tc>
          <w:tcPr>
            <w:tcW w:w="528" w:type="pct"/>
            <w:tcBorders>
              <w:top w:val="single" w:sz="4" w:space="0" w:color="auto"/>
              <w:left w:val="nil"/>
              <w:bottom w:val="single" w:sz="4" w:space="0" w:color="auto"/>
              <w:right w:val="single" w:sz="4" w:space="0" w:color="auto"/>
            </w:tcBorders>
            <w:shd w:val="clear" w:color="auto" w:fill="auto"/>
            <w:vAlign w:val="bottom"/>
          </w:tcPr>
          <w:p w14:paraId="7A75F6D7" w14:textId="77777777" w:rsidR="001C6D43" w:rsidRDefault="001C6D43" w:rsidP="001C6D43">
            <w:pPr>
              <w:spacing w:after="0" w:line="240" w:lineRule="auto"/>
              <w:jc w:val="right"/>
              <w:rPr>
                <w:rFonts w:ascii="Myriad Pro" w:hAnsi="Myriad Pro" w:cs="Calibri"/>
                <w:sz w:val="20"/>
                <w:szCs w:val="20"/>
              </w:rPr>
            </w:pPr>
            <w:r>
              <w:rPr>
                <w:rFonts w:ascii="Myriad Pro" w:hAnsi="Myriad Pro" w:cs="Calibri"/>
                <w:sz w:val="20"/>
                <w:szCs w:val="20"/>
              </w:rPr>
              <w:t>10,0%</w:t>
            </w:r>
          </w:p>
        </w:tc>
      </w:tr>
    </w:tbl>
    <w:p w14:paraId="78A4BFEC" w14:textId="77777777" w:rsidR="001C6D43" w:rsidRDefault="001C6D43" w:rsidP="00560C70">
      <w:pPr>
        <w:spacing w:after="0" w:line="360" w:lineRule="auto"/>
        <w:contextualSpacing/>
        <w:jc w:val="both"/>
        <w:rPr>
          <w:rFonts w:ascii="Myriad Pro" w:eastAsia="Calibri" w:hAnsi="Myriad Pro" w:cs="Times New Roman"/>
          <w:b/>
          <w:color w:val="000000"/>
          <w:sz w:val="26"/>
          <w:szCs w:val="26"/>
        </w:rPr>
      </w:pPr>
    </w:p>
    <w:p w14:paraId="6363BC11" w14:textId="77777777" w:rsidR="00560C70" w:rsidRPr="008A62E3" w:rsidRDefault="00560C70" w:rsidP="00560C70">
      <w:pPr>
        <w:spacing w:after="0" w:line="360" w:lineRule="auto"/>
        <w:contextualSpacing/>
        <w:jc w:val="both"/>
        <w:rPr>
          <w:rFonts w:ascii="Myriad Pro" w:eastAsia="Calibri" w:hAnsi="Myriad Pro" w:cs="Times New Roman"/>
          <w:b/>
          <w:color w:val="000000"/>
          <w:sz w:val="26"/>
          <w:szCs w:val="26"/>
        </w:rPr>
      </w:pPr>
      <w:r w:rsidRPr="008A62E3">
        <w:rPr>
          <w:rFonts w:ascii="Myriad Pro" w:eastAsia="Calibri" w:hAnsi="Myriad Pro" w:cs="Times New Roman"/>
          <w:b/>
          <w:color w:val="000000"/>
          <w:sz w:val="26"/>
          <w:szCs w:val="26"/>
        </w:rPr>
        <w:t>ПОЗИЦИЯ ТЕРРИТОРИАЛЬНОЙ СЕТЕВОЙ ОРГАНИЗАЦИИ</w:t>
      </w:r>
    </w:p>
    <w:p w14:paraId="0432B16B" w14:textId="77777777" w:rsidR="00560C70" w:rsidRDefault="00560C70" w:rsidP="00560C70">
      <w:pPr>
        <w:spacing w:after="0" w:line="360" w:lineRule="auto"/>
        <w:ind w:firstLine="567"/>
        <w:contextualSpacing/>
        <w:jc w:val="both"/>
        <w:rPr>
          <w:rFonts w:ascii="Myriad Pro" w:eastAsia="Calibri" w:hAnsi="Myriad Pro" w:cs="Times New Roman"/>
          <w:color w:val="000000"/>
          <w:sz w:val="26"/>
          <w:szCs w:val="26"/>
        </w:rPr>
      </w:pPr>
      <w:r w:rsidRPr="008A62E3">
        <w:rPr>
          <w:rFonts w:ascii="Myriad Pro" w:eastAsia="Calibri" w:hAnsi="Myriad Pro" w:cs="Times New Roman"/>
          <w:color w:val="000000"/>
          <w:sz w:val="26"/>
          <w:szCs w:val="26"/>
        </w:rPr>
        <w:t>Филиалом ПАО «МРСК Юга» - «Волгоградэнерго» по статье на 2019 год была заявлена сумма расходов в размере 148 212 тыс. руб.</w:t>
      </w:r>
      <w:r>
        <w:rPr>
          <w:rFonts w:ascii="Myriad Pro" w:eastAsia="Calibri" w:hAnsi="Myriad Pro" w:cs="Times New Roman"/>
          <w:color w:val="000000"/>
          <w:sz w:val="26"/>
          <w:szCs w:val="26"/>
        </w:rPr>
        <w:t>, в том числе:</w:t>
      </w:r>
    </w:p>
    <w:p w14:paraId="27CD1629" w14:textId="77777777" w:rsidR="00560C70" w:rsidRPr="009A316B" w:rsidRDefault="00560C70" w:rsidP="00596416">
      <w:pPr>
        <w:pStyle w:val="a3"/>
        <w:numPr>
          <w:ilvl w:val="0"/>
          <w:numId w:val="49"/>
        </w:numPr>
        <w:spacing w:after="0" w:line="360" w:lineRule="auto"/>
        <w:ind w:left="1134" w:hanging="567"/>
        <w:jc w:val="both"/>
        <w:rPr>
          <w:rFonts w:ascii="Myriad Pro" w:hAnsi="Myriad Pro"/>
          <w:color w:val="000000"/>
          <w:sz w:val="26"/>
          <w:szCs w:val="26"/>
        </w:rPr>
      </w:pPr>
      <w:r w:rsidRPr="009A316B">
        <w:rPr>
          <w:rFonts w:ascii="Myriad Pro" w:hAnsi="Myriad Pro"/>
          <w:color w:val="000000"/>
          <w:sz w:val="26"/>
          <w:szCs w:val="26"/>
        </w:rPr>
        <w:t>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- 117 244,75 тыс. руб.;</w:t>
      </w:r>
    </w:p>
    <w:p w14:paraId="01D7F6E5" w14:textId="77777777" w:rsidR="00560C70" w:rsidRPr="009A316B" w:rsidRDefault="00560C70" w:rsidP="00596416">
      <w:pPr>
        <w:pStyle w:val="a3"/>
        <w:numPr>
          <w:ilvl w:val="0"/>
          <w:numId w:val="49"/>
        </w:numPr>
        <w:spacing w:after="0" w:line="360" w:lineRule="auto"/>
        <w:ind w:left="1134" w:hanging="567"/>
        <w:jc w:val="both"/>
        <w:rPr>
          <w:rFonts w:ascii="Myriad Pro" w:hAnsi="Myriad Pro"/>
          <w:color w:val="000000"/>
          <w:sz w:val="26"/>
          <w:szCs w:val="26"/>
        </w:rPr>
      </w:pPr>
      <w:r w:rsidRPr="009A316B">
        <w:rPr>
          <w:rFonts w:ascii="Myriad Pro" w:hAnsi="Myriad Pro"/>
          <w:color w:val="000000"/>
          <w:sz w:val="26"/>
          <w:szCs w:val="26"/>
        </w:rPr>
        <w:t>расходы, связанные с предоставлением рассрочки - 270,12 тыс. руб.;</w:t>
      </w:r>
    </w:p>
    <w:p w14:paraId="5527540E" w14:textId="77777777" w:rsidR="00560C70" w:rsidRPr="009A316B" w:rsidRDefault="00560C70" w:rsidP="00596416">
      <w:pPr>
        <w:pStyle w:val="a3"/>
        <w:numPr>
          <w:ilvl w:val="0"/>
          <w:numId w:val="49"/>
        </w:numPr>
        <w:spacing w:after="0" w:line="360" w:lineRule="auto"/>
        <w:ind w:left="1134" w:hanging="567"/>
        <w:jc w:val="both"/>
        <w:rPr>
          <w:rFonts w:ascii="Myriad Pro" w:hAnsi="Myriad Pro"/>
          <w:color w:val="000000"/>
          <w:sz w:val="26"/>
          <w:szCs w:val="26"/>
        </w:rPr>
      </w:pPr>
      <w:r w:rsidRPr="009A316B">
        <w:rPr>
          <w:rFonts w:ascii="Myriad Pro" w:hAnsi="Myriad Pro"/>
          <w:color w:val="000000"/>
          <w:sz w:val="26"/>
          <w:szCs w:val="26"/>
        </w:rPr>
        <w:t>расходы, связанные с осуществлением ТП к электрическим сетям энергопринимающих устройств максимальной мощностью до 150 кВт включительно, не включаемых в состав платы за ТПП - 30 697,50 тыс. руб.;</w:t>
      </w:r>
    </w:p>
    <w:p w14:paraId="60D08503" w14:textId="77777777" w:rsidR="00560C70" w:rsidRPr="009A316B" w:rsidRDefault="00560C70" w:rsidP="00596416">
      <w:pPr>
        <w:pStyle w:val="a3"/>
        <w:numPr>
          <w:ilvl w:val="0"/>
          <w:numId w:val="49"/>
        </w:numPr>
        <w:spacing w:after="0" w:line="360" w:lineRule="auto"/>
        <w:ind w:left="1134" w:hanging="567"/>
        <w:jc w:val="both"/>
        <w:rPr>
          <w:rFonts w:ascii="Myriad Pro" w:hAnsi="Myriad Pro"/>
          <w:color w:val="000000"/>
          <w:sz w:val="26"/>
          <w:szCs w:val="26"/>
        </w:rPr>
      </w:pPr>
      <w:r w:rsidRPr="009A316B">
        <w:rPr>
          <w:rFonts w:ascii="Myriad Pro" w:hAnsi="Myriad Pro"/>
          <w:color w:val="000000"/>
          <w:sz w:val="26"/>
          <w:szCs w:val="26"/>
        </w:rPr>
        <w:t>расходы, связанные с осуществлением ТП к электрическим сетям вышестоящей организации и ТП к сетям ПАО «ФСК ЕЭС» в целях ТП потребителя - 711,17 тыс. руб.</w:t>
      </w:r>
    </w:p>
    <w:p w14:paraId="3A8BB276" w14:textId="77777777" w:rsidR="00560C70" w:rsidRDefault="00560C70" w:rsidP="00560C70">
      <w:pPr>
        <w:spacing w:after="0" w:line="360" w:lineRule="auto"/>
        <w:ind w:firstLine="567"/>
        <w:contextualSpacing/>
        <w:jc w:val="both"/>
        <w:rPr>
          <w:rFonts w:ascii="Myriad Pro" w:eastAsia="Calibri" w:hAnsi="Myriad Pro" w:cs="Times New Roman"/>
          <w:color w:val="000000"/>
          <w:sz w:val="26"/>
          <w:szCs w:val="26"/>
        </w:rPr>
      </w:pPr>
      <w:r w:rsidRPr="008A62E3">
        <w:rPr>
          <w:rFonts w:ascii="Myriad Pro" w:eastAsia="Calibri" w:hAnsi="Myriad Pro" w:cs="Times New Roman"/>
          <w:color w:val="000000"/>
          <w:sz w:val="26"/>
          <w:szCs w:val="26"/>
        </w:rPr>
        <w:t>Расчет выпадающих расходов на 2019 г</w:t>
      </w:r>
      <w:r>
        <w:rPr>
          <w:rFonts w:ascii="Myriad Pro" w:eastAsia="Calibri" w:hAnsi="Myriad Pro" w:cs="Times New Roman"/>
          <w:color w:val="000000"/>
          <w:sz w:val="26"/>
          <w:szCs w:val="26"/>
        </w:rPr>
        <w:t xml:space="preserve">од выполнен </w:t>
      </w:r>
      <w:r w:rsidRPr="008A62E3">
        <w:rPr>
          <w:rFonts w:ascii="Myriad Pro" w:eastAsia="Calibri" w:hAnsi="Myriad Pro" w:cs="Times New Roman"/>
          <w:color w:val="000000"/>
          <w:sz w:val="26"/>
          <w:szCs w:val="26"/>
        </w:rPr>
        <w:t>в соответствии с Методическими указаниями № 215-э/1</w:t>
      </w:r>
      <w:r>
        <w:rPr>
          <w:rFonts w:ascii="Myriad Pro" w:eastAsia="Calibri" w:hAnsi="Myriad Pro" w:cs="Times New Roman"/>
          <w:color w:val="000000"/>
          <w:sz w:val="26"/>
          <w:szCs w:val="26"/>
        </w:rPr>
        <w:t>.</w:t>
      </w:r>
    </w:p>
    <w:p w14:paraId="1C4A21B3" w14:textId="77777777" w:rsidR="00560C70" w:rsidRPr="00DB00FA" w:rsidRDefault="00560C70" w:rsidP="00560C70">
      <w:pPr>
        <w:spacing w:after="0" w:line="360" w:lineRule="auto"/>
        <w:ind w:firstLine="567"/>
        <w:contextualSpacing/>
        <w:jc w:val="both"/>
        <w:rPr>
          <w:rFonts w:ascii="Myriad Pro" w:eastAsia="Calibri" w:hAnsi="Myriad Pro" w:cs="Times New Roman"/>
          <w:color w:val="000000"/>
          <w:sz w:val="26"/>
          <w:szCs w:val="26"/>
        </w:rPr>
      </w:pPr>
      <w:r w:rsidRPr="00DB00FA">
        <w:rPr>
          <w:rFonts w:ascii="Myriad Pro" w:eastAsia="Calibri" w:hAnsi="Myriad Pro" w:cs="Times New Roman"/>
          <w:color w:val="000000"/>
          <w:sz w:val="26"/>
          <w:szCs w:val="26"/>
        </w:rPr>
        <w:t>В обоснование заявленной суммы расходов филиалом ПАО «МРСК Юга» - «</w:t>
      </w:r>
      <w:r>
        <w:rPr>
          <w:rFonts w:ascii="Myriad Pro" w:eastAsia="Calibri" w:hAnsi="Myriad Pro" w:cs="Times New Roman"/>
          <w:color w:val="000000"/>
          <w:sz w:val="26"/>
          <w:szCs w:val="26"/>
        </w:rPr>
        <w:t>Волгоград</w:t>
      </w:r>
      <w:r w:rsidRPr="00DB00FA">
        <w:rPr>
          <w:rFonts w:ascii="Myriad Pro" w:eastAsia="Calibri" w:hAnsi="Myriad Pro" w:cs="Times New Roman"/>
          <w:color w:val="000000"/>
          <w:sz w:val="26"/>
          <w:szCs w:val="26"/>
        </w:rPr>
        <w:t>энерго» были представлены следующие документы:</w:t>
      </w:r>
    </w:p>
    <w:p w14:paraId="62FB98C8" w14:textId="77777777" w:rsidR="00560C70" w:rsidRPr="00DB00FA"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sidRPr="00DB00FA">
        <w:rPr>
          <w:rFonts w:ascii="Myriad Pro" w:eastAsia="Calibri" w:hAnsi="Myriad Pro" w:cs="Times New Roman"/>
          <w:color w:val="000000"/>
          <w:sz w:val="26"/>
          <w:szCs w:val="26"/>
        </w:rPr>
        <w:t>Пояснительная записка</w:t>
      </w:r>
      <w:r>
        <w:rPr>
          <w:rFonts w:ascii="Myriad Pro" w:eastAsia="Calibri" w:hAnsi="Myriad Pro" w:cs="Times New Roman"/>
          <w:color w:val="000000"/>
          <w:sz w:val="26"/>
          <w:szCs w:val="26"/>
        </w:rPr>
        <w:t xml:space="preserve"> к расчету выпадающих доходов </w:t>
      </w:r>
      <w:r w:rsidRPr="00613A97">
        <w:rPr>
          <w:rFonts w:ascii="Myriad Pro" w:eastAsia="Calibri" w:hAnsi="Myriad Pro" w:cs="Times New Roman"/>
          <w:color w:val="000000"/>
          <w:sz w:val="26"/>
          <w:szCs w:val="26"/>
        </w:rPr>
        <w:t>филиала ПАО</w:t>
      </w:r>
      <w:r>
        <w:rPr>
          <w:rFonts w:ascii="Myriad Pro" w:eastAsia="Calibri" w:hAnsi="Myriad Pro" w:cs="Times New Roman"/>
          <w:color w:val="000000"/>
          <w:sz w:val="26"/>
          <w:szCs w:val="26"/>
        </w:rPr>
        <w:t> </w:t>
      </w:r>
      <w:r w:rsidRPr="00613A97">
        <w:rPr>
          <w:rFonts w:ascii="Myriad Pro" w:eastAsia="Calibri" w:hAnsi="Myriad Pro" w:cs="Times New Roman"/>
          <w:color w:val="000000"/>
          <w:sz w:val="26"/>
          <w:szCs w:val="26"/>
        </w:rPr>
        <w:t>«МРСК Юга»-«Волгоградэнерго»</w:t>
      </w:r>
      <w:r>
        <w:rPr>
          <w:rFonts w:ascii="Myriad Pro" w:eastAsia="Calibri" w:hAnsi="Myriad Pro" w:cs="Times New Roman"/>
          <w:color w:val="000000"/>
          <w:sz w:val="26"/>
          <w:szCs w:val="26"/>
        </w:rPr>
        <w:t>, связанных с осуществлением технологического присоединения на 2019 г.</w:t>
      </w:r>
      <w:r w:rsidRPr="00DB00FA">
        <w:rPr>
          <w:rFonts w:ascii="Myriad Pro" w:eastAsia="Calibri" w:hAnsi="Myriad Pro" w:cs="Times New Roman"/>
          <w:color w:val="000000"/>
          <w:sz w:val="26"/>
          <w:szCs w:val="26"/>
        </w:rPr>
        <w:t>;</w:t>
      </w:r>
    </w:p>
    <w:p w14:paraId="692118CE" w14:textId="77777777" w:rsidR="00560C70"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sidRPr="00DB00FA">
        <w:rPr>
          <w:rFonts w:ascii="Myriad Pro" w:eastAsia="Calibri" w:hAnsi="Myriad Pro" w:cs="Times New Roman"/>
          <w:color w:val="000000"/>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w:t>
      </w:r>
      <w:r w:rsidRPr="00613A97">
        <w:rPr>
          <w:rFonts w:ascii="Myriad Pro" w:eastAsia="Calibri" w:hAnsi="Myriad Pro" w:cs="Times New Roman"/>
          <w:color w:val="000000"/>
          <w:sz w:val="26"/>
          <w:szCs w:val="26"/>
        </w:rPr>
        <w:t xml:space="preserve"> к </w:t>
      </w:r>
      <w:r w:rsidRPr="00613A97">
        <w:rPr>
          <w:rFonts w:ascii="Myriad Pro" w:eastAsia="Calibri" w:hAnsi="Myriad Pro" w:cs="Times New Roman"/>
          <w:color w:val="000000"/>
          <w:sz w:val="26"/>
          <w:szCs w:val="26"/>
        </w:rPr>
        <w:lastRenderedPageBreak/>
        <w:t>сетям филиала ПАО «МРСК Юга»-«Волгоградэнерго»</w:t>
      </w:r>
      <w:r w:rsidRPr="00DB00FA">
        <w:rPr>
          <w:rFonts w:ascii="Myriad Pro" w:eastAsia="Calibri" w:hAnsi="Myriad Pro" w:cs="Times New Roman"/>
          <w:color w:val="000000"/>
          <w:sz w:val="26"/>
          <w:szCs w:val="26"/>
        </w:rPr>
        <w:t xml:space="preserve">, не включаемых в </w:t>
      </w:r>
      <w:r w:rsidRPr="00613A97">
        <w:rPr>
          <w:rFonts w:ascii="Myriad Pro" w:eastAsia="Calibri" w:hAnsi="Myriad Pro" w:cs="Times New Roman"/>
          <w:color w:val="000000"/>
          <w:sz w:val="26"/>
          <w:szCs w:val="26"/>
        </w:rPr>
        <w:t>плату</w:t>
      </w:r>
      <w:r w:rsidRPr="00DB00FA">
        <w:rPr>
          <w:rFonts w:ascii="Myriad Pro" w:eastAsia="Calibri" w:hAnsi="Myriad Pro" w:cs="Times New Roman"/>
          <w:color w:val="000000"/>
          <w:sz w:val="26"/>
          <w:szCs w:val="26"/>
        </w:rPr>
        <w:t xml:space="preserve"> за технологическое присоединение</w:t>
      </w:r>
      <w:r>
        <w:rPr>
          <w:rFonts w:ascii="Myriad Pro" w:eastAsia="Calibri" w:hAnsi="Myriad Pro" w:cs="Times New Roman"/>
          <w:color w:val="000000"/>
          <w:sz w:val="26"/>
          <w:szCs w:val="26"/>
        </w:rPr>
        <w:t>, на 2019 год</w:t>
      </w:r>
      <w:r w:rsidRPr="00613A97">
        <w:rPr>
          <w:rFonts w:ascii="Myriad Pro" w:eastAsia="Calibri" w:hAnsi="Myriad Pro" w:cs="Times New Roman"/>
          <w:color w:val="000000"/>
          <w:sz w:val="26"/>
          <w:szCs w:val="26"/>
        </w:rPr>
        <w:t>;</w:t>
      </w:r>
    </w:p>
    <w:p w14:paraId="35C1831C" w14:textId="77777777" w:rsidR="00560C70" w:rsidRPr="00613A97"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Реестр договоров ТП, исполненных в 2017 году по льготной категории потребителей – до 15 кВт;</w:t>
      </w:r>
    </w:p>
    <w:p w14:paraId="5BCF8EB4" w14:textId="77777777" w:rsidR="00560C70" w:rsidRPr="00613A97"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sidRPr="00613A97">
        <w:rPr>
          <w:rFonts w:ascii="Myriad Pro" w:eastAsia="Calibri" w:hAnsi="Myriad Pro" w:cs="Times New Roman"/>
          <w:color w:val="000000"/>
          <w:sz w:val="26"/>
          <w:szCs w:val="26"/>
        </w:rPr>
        <w:t>Расчет размера расходов филиала ПАО «МРСК Юга»-«Волгоградэнерго»</w:t>
      </w:r>
      <w:r w:rsidRPr="00DB00FA">
        <w:rPr>
          <w:rFonts w:ascii="Myriad Pro" w:eastAsia="Calibri" w:hAnsi="Myriad Pro" w:cs="Times New Roman"/>
          <w:color w:val="000000"/>
          <w:sz w:val="26"/>
          <w:szCs w:val="26"/>
        </w:rPr>
        <w:t>,</w:t>
      </w:r>
      <w:r w:rsidRPr="00613A97">
        <w:rPr>
          <w:rFonts w:ascii="Myriad Pro" w:eastAsia="Calibri" w:hAnsi="Myriad Pro" w:cs="Times New Roman"/>
          <w:color w:val="000000"/>
          <w:sz w:val="26"/>
          <w:szCs w:val="26"/>
        </w:rPr>
        <w:t xml:space="preserve"> связанных с предоставлением рассрочки;</w:t>
      </w:r>
    </w:p>
    <w:p w14:paraId="44A27ECF" w14:textId="77777777" w:rsidR="00560C70" w:rsidRPr="00613A97"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sidRPr="00613A97">
        <w:rPr>
          <w:rFonts w:ascii="Myriad Pro" w:eastAsia="Calibri" w:hAnsi="Myriad Pro" w:cs="Times New Roman"/>
          <w:color w:val="000000"/>
          <w:sz w:val="26"/>
          <w:szCs w:val="26"/>
        </w:rPr>
        <w:t xml:space="preserve">Договоры по мероприятиям ТП, выполненным в 2015-2017 гг. для потребителей, воспользовавшихся правом предоставления беспроцентной рассрочки </w:t>
      </w:r>
      <w:bookmarkStart w:id="118" w:name="_Hlk40874570"/>
      <w:r w:rsidRPr="00613A97">
        <w:rPr>
          <w:rFonts w:ascii="Myriad Pro" w:eastAsia="Calibri" w:hAnsi="Myriad Pro" w:cs="Times New Roman"/>
          <w:color w:val="000000"/>
          <w:sz w:val="26"/>
          <w:szCs w:val="26"/>
        </w:rPr>
        <w:t>(ООО «Гелио-</w:t>
      </w:r>
      <w:proofErr w:type="spellStart"/>
      <w:r w:rsidRPr="00613A97">
        <w:rPr>
          <w:rFonts w:ascii="Myriad Pro" w:eastAsia="Calibri" w:hAnsi="Myriad Pro" w:cs="Times New Roman"/>
          <w:color w:val="000000"/>
          <w:sz w:val="26"/>
          <w:szCs w:val="26"/>
        </w:rPr>
        <w:t>Пакс</w:t>
      </w:r>
      <w:proofErr w:type="spellEnd"/>
      <w:r w:rsidRPr="00613A97">
        <w:rPr>
          <w:rFonts w:ascii="Myriad Pro" w:eastAsia="Calibri" w:hAnsi="Myriad Pro" w:cs="Times New Roman"/>
          <w:color w:val="000000"/>
          <w:sz w:val="26"/>
          <w:szCs w:val="26"/>
        </w:rPr>
        <w:t>-Агро», ООО «Р</w:t>
      </w:r>
      <w:r>
        <w:rPr>
          <w:rFonts w:ascii="Myriad Pro" w:eastAsia="Calibri" w:hAnsi="Myriad Pro" w:cs="Times New Roman"/>
          <w:color w:val="000000"/>
          <w:sz w:val="26"/>
          <w:szCs w:val="26"/>
        </w:rPr>
        <w:t>ЫБА</w:t>
      </w:r>
      <w:r w:rsidRPr="00613A97">
        <w:rPr>
          <w:rFonts w:ascii="Myriad Pro" w:eastAsia="Calibri" w:hAnsi="Myriad Pro" w:cs="Times New Roman"/>
          <w:color w:val="000000"/>
          <w:sz w:val="26"/>
          <w:szCs w:val="26"/>
        </w:rPr>
        <w:t xml:space="preserve">», СГБУ «Волгоградский </w:t>
      </w:r>
      <w:proofErr w:type="spellStart"/>
      <w:r w:rsidRPr="00613A97">
        <w:rPr>
          <w:rFonts w:ascii="Myriad Pro" w:eastAsia="Calibri" w:hAnsi="Myriad Pro" w:cs="Times New Roman"/>
          <w:color w:val="000000"/>
          <w:sz w:val="26"/>
          <w:szCs w:val="26"/>
        </w:rPr>
        <w:t>лесопожарный</w:t>
      </w:r>
      <w:proofErr w:type="spellEnd"/>
      <w:r w:rsidRPr="00613A97">
        <w:rPr>
          <w:rFonts w:ascii="Myriad Pro" w:eastAsia="Calibri" w:hAnsi="Myriad Pro" w:cs="Times New Roman"/>
          <w:color w:val="000000"/>
          <w:sz w:val="26"/>
          <w:szCs w:val="26"/>
        </w:rPr>
        <w:t xml:space="preserve"> центр», </w:t>
      </w:r>
      <w:r>
        <w:rPr>
          <w:rFonts w:ascii="Myriad Pro" w:eastAsia="Calibri" w:hAnsi="Myriad Pro" w:cs="Times New Roman"/>
          <w:color w:val="000000"/>
          <w:sz w:val="26"/>
          <w:szCs w:val="26"/>
        </w:rPr>
        <w:t xml:space="preserve">ИП </w:t>
      </w:r>
      <w:r w:rsidRPr="00613A97">
        <w:rPr>
          <w:rFonts w:ascii="Myriad Pro" w:eastAsia="Calibri" w:hAnsi="Myriad Pro" w:cs="Times New Roman"/>
          <w:color w:val="000000"/>
          <w:sz w:val="26"/>
          <w:szCs w:val="26"/>
        </w:rPr>
        <w:t xml:space="preserve">Якушев </w:t>
      </w:r>
      <w:r>
        <w:rPr>
          <w:rFonts w:ascii="Myriad Pro" w:eastAsia="Calibri" w:hAnsi="Myriad Pro" w:cs="Times New Roman"/>
          <w:color w:val="000000"/>
          <w:sz w:val="26"/>
          <w:szCs w:val="26"/>
        </w:rPr>
        <w:t>В</w:t>
      </w:r>
      <w:r w:rsidRPr="00613A97">
        <w:rPr>
          <w:rFonts w:ascii="Myriad Pro" w:eastAsia="Calibri" w:hAnsi="Myriad Pro" w:cs="Times New Roman"/>
          <w:color w:val="000000"/>
          <w:sz w:val="26"/>
          <w:szCs w:val="26"/>
        </w:rPr>
        <w:t>.В.</w:t>
      </w:r>
      <w:bookmarkEnd w:id="118"/>
      <w:r w:rsidRPr="00613A97">
        <w:rPr>
          <w:rFonts w:ascii="Myriad Pro" w:eastAsia="Calibri" w:hAnsi="Myriad Pro" w:cs="Times New Roman"/>
          <w:color w:val="000000"/>
          <w:sz w:val="26"/>
          <w:szCs w:val="26"/>
        </w:rPr>
        <w:t>), акты об осуществлении технологического присоединения к договорам;</w:t>
      </w:r>
    </w:p>
    <w:p w14:paraId="28E7A8DC" w14:textId="77777777" w:rsidR="00560C70" w:rsidRPr="00DB00FA"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sidRPr="00613A97">
        <w:rPr>
          <w:rFonts w:ascii="Myriad Pro" w:eastAsia="Calibri" w:hAnsi="Myriad Pro" w:cs="Times New Roman"/>
          <w:color w:val="000000"/>
          <w:sz w:val="26"/>
          <w:szCs w:val="26"/>
        </w:rPr>
        <w:t>Средневзвешенная процентная ставка по ПАО «МРСК Юга» за 2018-2023 гг.;</w:t>
      </w:r>
    </w:p>
    <w:p w14:paraId="5A45DBB5" w14:textId="77777777" w:rsidR="00560C70"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sidRPr="00DB00FA">
        <w:rPr>
          <w:rFonts w:ascii="Myriad Pro" w:eastAsia="Calibri" w:hAnsi="Myriad Pro" w:cs="Times New Roman"/>
          <w:color w:val="000000"/>
          <w:sz w:val="26"/>
          <w:szCs w:val="26"/>
        </w:rPr>
        <w:t>Расчет размера расходов, связанных с осуществлением технологического присоединения к электрическим сетям филиала ПАО</w:t>
      </w:r>
      <w:r w:rsidRPr="00613A97">
        <w:rPr>
          <w:rFonts w:ascii="Myriad Pro" w:eastAsia="Calibri" w:hAnsi="Myriad Pro" w:cs="Times New Roman"/>
          <w:color w:val="000000"/>
          <w:sz w:val="26"/>
          <w:szCs w:val="26"/>
        </w:rPr>
        <w:t> </w:t>
      </w:r>
      <w:r w:rsidRPr="00DB00FA">
        <w:rPr>
          <w:rFonts w:ascii="Myriad Pro" w:eastAsia="Calibri" w:hAnsi="Myriad Pro" w:cs="Times New Roman"/>
          <w:color w:val="000000"/>
          <w:sz w:val="26"/>
          <w:szCs w:val="26"/>
        </w:rPr>
        <w:t>«МРСК Юга» - «</w:t>
      </w:r>
      <w:r w:rsidRPr="00613A97">
        <w:rPr>
          <w:rFonts w:ascii="Myriad Pro" w:eastAsia="Calibri" w:hAnsi="Myriad Pro" w:cs="Times New Roman"/>
          <w:color w:val="000000"/>
          <w:sz w:val="26"/>
          <w:szCs w:val="26"/>
        </w:rPr>
        <w:t>Волгоград</w:t>
      </w:r>
      <w:r w:rsidRPr="00DB00FA">
        <w:rPr>
          <w:rFonts w:ascii="Myriad Pro" w:eastAsia="Calibri" w:hAnsi="Myriad Pro" w:cs="Times New Roman"/>
          <w:color w:val="000000"/>
          <w:sz w:val="26"/>
          <w:szCs w:val="26"/>
        </w:rPr>
        <w:t>энерго» энергопринимающих устройств максимальной мощностью до 150 кВт включительно, не включ</w:t>
      </w:r>
      <w:r w:rsidRPr="00613A97">
        <w:rPr>
          <w:rFonts w:ascii="Myriad Pro" w:eastAsia="Calibri" w:hAnsi="Myriad Pro" w:cs="Times New Roman"/>
          <w:color w:val="000000"/>
          <w:sz w:val="26"/>
          <w:szCs w:val="26"/>
        </w:rPr>
        <w:t>енных</w:t>
      </w:r>
      <w:r w:rsidRPr="00DB00FA">
        <w:rPr>
          <w:rFonts w:ascii="Myriad Pro" w:eastAsia="Calibri" w:hAnsi="Myriad Pro" w:cs="Times New Roman"/>
          <w:color w:val="000000"/>
          <w:sz w:val="26"/>
          <w:szCs w:val="26"/>
        </w:rPr>
        <w:t xml:space="preserve"> в состав платы за технологическое присоединени</w:t>
      </w:r>
      <w:r w:rsidRPr="00613A97">
        <w:rPr>
          <w:rFonts w:ascii="Myriad Pro" w:eastAsia="Calibri" w:hAnsi="Myriad Pro" w:cs="Times New Roman"/>
          <w:color w:val="000000"/>
          <w:sz w:val="26"/>
          <w:szCs w:val="26"/>
        </w:rPr>
        <w:t>е</w:t>
      </w:r>
      <w:r>
        <w:rPr>
          <w:rFonts w:ascii="Myriad Pro" w:eastAsia="Calibri" w:hAnsi="Myriad Pro" w:cs="Times New Roman"/>
          <w:color w:val="000000"/>
          <w:sz w:val="26"/>
          <w:szCs w:val="26"/>
        </w:rPr>
        <w:t>, на 2019 год</w:t>
      </w:r>
      <w:r w:rsidRPr="00613A97">
        <w:rPr>
          <w:rFonts w:ascii="Myriad Pro" w:eastAsia="Calibri" w:hAnsi="Myriad Pro" w:cs="Times New Roman"/>
          <w:color w:val="000000"/>
          <w:sz w:val="26"/>
          <w:szCs w:val="26"/>
        </w:rPr>
        <w:t>;</w:t>
      </w:r>
    </w:p>
    <w:p w14:paraId="450A9C26" w14:textId="77777777" w:rsidR="00560C70" w:rsidRPr="00613A97"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Реестр договоров ТП с инвестиционной составляющей, исполненных в 2017 году по льготной категории потребителей до 150 кВт;</w:t>
      </w:r>
    </w:p>
    <w:p w14:paraId="43153F23" w14:textId="77777777" w:rsidR="00560C70" w:rsidRPr="00613A97"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sidRPr="00613A97">
        <w:rPr>
          <w:rFonts w:ascii="Myriad Pro" w:eastAsia="Calibri" w:hAnsi="Myriad Pro" w:cs="Times New Roman"/>
          <w:color w:val="000000"/>
          <w:sz w:val="26"/>
          <w:szCs w:val="26"/>
        </w:rPr>
        <w:t xml:space="preserve">Реестр договоров ТП </w:t>
      </w:r>
      <w:r w:rsidRPr="00DB00FA">
        <w:rPr>
          <w:rFonts w:ascii="Myriad Pro" w:eastAsia="Calibri" w:hAnsi="Myriad Pro" w:cs="Times New Roman"/>
          <w:color w:val="000000"/>
          <w:sz w:val="26"/>
          <w:szCs w:val="26"/>
        </w:rPr>
        <w:t>филиала ПАО</w:t>
      </w:r>
      <w:r w:rsidRPr="00613A97">
        <w:rPr>
          <w:rFonts w:ascii="Myriad Pro" w:eastAsia="Calibri" w:hAnsi="Myriad Pro" w:cs="Times New Roman"/>
          <w:color w:val="000000"/>
          <w:sz w:val="26"/>
          <w:szCs w:val="26"/>
        </w:rPr>
        <w:t> </w:t>
      </w:r>
      <w:r w:rsidRPr="00DB00FA">
        <w:rPr>
          <w:rFonts w:ascii="Myriad Pro" w:eastAsia="Calibri" w:hAnsi="Myriad Pro" w:cs="Times New Roman"/>
          <w:color w:val="000000"/>
          <w:sz w:val="26"/>
          <w:szCs w:val="26"/>
        </w:rPr>
        <w:t>«МРСК Юга» - «</w:t>
      </w:r>
      <w:r w:rsidRPr="00613A97">
        <w:rPr>
          <w:rFonts w:ascii="Myriad Pro" w:eastAsia="Calibri" w:hAnsi="Myriad Pro" w:cs="Times New Roman"/>
          <w:color w:val="000000"/>
          <w:sz w:val="26"/>
          <w:szCs w:val="26"/>
        </w:rPr>
        <w:t>Волгоград</w:t>
      </w:r>
      <w:r w:rsidRPr="00DB00FA">
        <w:rPr>
          <w:rFonts w:ascii="Myriad Pro" w:eastAsia="Calibri" w:hAnsi="Myriad Pro" w:cs="Times New Roman"/>
          <w:color w:val="000000"/>
          <w:sz w:val="26"/>
          <w:szCs w:val="26"/>
        </w:rPr>
        <w:t>энерго»</w:t>
      </w:r>
      <w:r w:rsidRPr="00613A97">
        <w:rPr>
          <w:rFonts w:ascii="Myriad Pro" w:eastAsia="Calibri" w:hAnsi="Myriad Pro" w:cs="Times New Roman"/>
          <w:color w:val="000000"/>
          <w:sz w:val="26"/>
          <w:szCs w:val="26"/>
        </w:rPr>
        <w:t xml:space="preserve"> к смежным сетевым организациям в целях технологического присоединения потребителей;</w:t>
      </w:r>
    </w:p>
    <w:p w14:paraId="2123F9AF" w14:textId="77777777" w:rsidR="00560C70" w:rsidRPr="00613A97" w:rsidRDefault="00560C70" w:rsidP="00CE01CD">
      <w:pPr>
        <w:numPr>
          <w:ilvl w:val="0"/>
          <w:numId w:val="22"/>
        </w:numPr>
        <w:spacing w:after="0" w:line="360" w:lineRule="auto"/>
        <w:ind w:left="1134" w:hanging="567"/>
        <w:contextualSpacing/>
        <w:jc w:val="both"/>
        <w:rPr>
          <w:rFonts w:ascii="Myriad Pro" w:eastAsia="Calibri" w:hAnsi="Myriad Pro" w:cs="Times New Roman"/>
          <w:color w:val="000000"/>
          <w:sz w:val="26"/>
          <w:szCs w:val="26"/>
        </w:rPr>
      </w:pPr>
      <w:r w:rsidRPr="00613A97">
        <w:rPr>
          <w:rFonts w:ascii="Myriad Pro" w:eastAsia="Calibri" w:hAnsi="Myriad Pro" w:cs="Times New Roman"/>
          <w:color w:val="000000"/>
          <w:sz w:val="26"/>
          <w:szCs w:val="26"/>
        </w:rPr>
        <w:t>Договоры об осуществлении технологического присоединения от 11.03.2009 № 22-2009-06/ТП-М1</w:t>
      </w:r>
      <w:r>
        <w:rPr>
          <w:rFonts w:ascii="Myriad Pro" w:eastAsia="Calibri" w:hAnsi="Myriad Pro" w:cs="Times New Roman"/>
          <w:color w:val="000000"/>
          <w:sz w:val="26"/>
          <w:szCs w:val="26"/>
        </w:rPr>
        <w:t xml:space="preserve"> с ПАО «ФСК ЕЭС»</w:t>
      </w:r>
      <w:r w:rsidRPr="00613A97">
        <w:rPr>
          <w:rFonts w:ascii="Myriad Pro" w:eastAsia="Calibri" w:hAnsi="Myriad Pro" w:cs="Times New Roman"/>
          <w:color w:val="000000"/>
          <w:sz w:val="26"/>
          <w:szCs w:val="26"/>
        </w:rPr>
        <w:t>, от 16.03.2015 № 2181/ТП-14</w:t>
      </w:r>
      <w:r>
        <w:rPr>
          <w:rFonts w:ascii="Myriad Pro" w:eastAsia="Calibri" w:hAnsi="Myriad Pro" w:cs="Times New Roman"/>
          <w:color w:val="000000"/>
          <w:sz w:val="26"/>
          <w:szCs w:val="26"/>
        </w:rPr>
        <w:t xml:space="preserve"> с МУПП «ВМЭС»</w:t>
      </w:r>
      <w:r w:rsidRPr="00613A97">
        <w:rPr>
          <w:rFonts w:ascii="Myriad Pro" w:eastAsia="Calibri" w:hAnsi="Myriad Pro" w:cs="Times New Roman"/>
          <w:color w:val="000000"/>
          <w:sz w:val="26"/>
          <w:szCs w:val="26"/>
        </w:rPr>
        <w:t>, от 24.02.2014 № 18</w:t>
      </w:r>
      <w:r>
        <w:rPr>
          <w:rFonts w:ascii="Myriad Pro" w:eastAsia="Calibri" w:hAnsi="Myriad Pro" w:cs="Times New Roman"/>
          <w:color w:val="000000"/>
          <w:sz w:val="26"/>
          <w:szCs w:val="26"/>
        </w:rPr>
        <w:t xml:space="preserve"> с ОАО «</w:t>
      </w:r>
      <w:proofErr w:type="spellStart"/>
      <w:r>
        <w:rPr>
          <w:rFonts w:ascii="Myriad Pro" w:eastAsia="Calibri" w:hAnsi="Myriad Pro" w:cs="Times New Roman"/>
          <w:color w:val="000000"/>
          <w:sz w:val="26"/>
          <w:szCs w:val="26"/>
        </w:rPr>
        <w:t>Волгоградоблэлетро</w:t>
      </w:r>
      <w:proofErr w:type="spellEnd"/>
      <w:r>
        <w:rPr>
          <w:rFonts w:ascii="Myriad Pro" w:eastAsia="Calibri" w:hAnsi="Myriad Pro" w:cs="Times New Roman"/>
          <w:color w:val="000000"/>
          <w:sz w:val="26"/>
          <w:szCs w:val="26"/>
        </w:rPr>
        <w:t>»</w:t>
      </w:r>
      <w:r w:rsidRPr="00613A97">
        <w:rPr>
          <w:rFonts w:ascii="Myriad Pro" w:eastAsia="Calibri" w:hAnsi="Myriad Pro" w:cs="Times New Roman"/>
          <w:color w:val="000000"/>
          <w:sz w:val="26"/>
          <w:szCs w:val="26"/>
        </w:rPr>
        <w:t>, акты об осуществлении технологического присоединения к договорам, платежные поручения</w:t>
      </w:r>
      <w:r>
        <w:rPr>
          <w:rFonts w:ascii="Myriad Pro" w:eastAsia="Calibri" w:hAnsi="Myriad Pro" w:cs="Times New Roman"/>
          <w:color w:val="000000"/>
          <w:sz w:val="26"/>
          <w:szCs w:val="26"/>
        </w:rPr>
        <w:t>.</w:t>
      </w:r>
    </w:p>
    <w:p w14:paraId="7C2E6B7D" w14:textId="77777777" w:rsidR="00C92ED3" w:rsidRDefault="00C92ED3">
      <w:pPr>
        <w:rPr>
          <w:rFonts w:ascii="Myriad Pro" w:eastAsia="Calibri" w:hAnsi="Myriad Pro" w:cs="Times New Roman"/>
          <w:color w:val="000000"/>
          <w:sz w:val="26"/>
          <w:szCs w:val="26"/>
        </w:rPr>
      </w:pPr>
      <w:r>
        <w:rPr>
          <w:rFonts w:ascii="Myriad Pro" w:eastAsia="Calibri" w:hAnsi="Myriad Pro" w:cs="Times New Roman"/>
          <w:color w:val="000000"/>
          <w:sz w:val="26"/>
          <w:szCs w:val="26"/>
        </w:rPr>
        <w:br w:type="page"/>
      </w:r>
    </w:p>
    <w:p w14:paraId="1BDE8E1A" w14:textId="77777777" w:rsidR="00560C70" w:rsidRPr="008A62E3" w:rsidRDefault="00560C70" w:rsidP="00560C70">
      <w:pPr>
        <w:spacing w:after="0" w:line="360" w:lineRule="auto"/>
        <w:contextualSpacing/>
        <w:jc w:val="both"/>
        <w:rPr>
          <w:rFonts w:ascii="Myriad Pro" w:eastAsia="Calibri" w:hAnsi="Myriad Pro" w:cs="Times New Roman"/>
          <w:b/>
          <w:color w:val="000000"/>
          <w:sz w:val="26"/>
          <w:szCs w:val="26"/>
        </w:rPr>
      </w:pPr>
      <w:r w:rsidRPr="008A62E3">
        <w:rPr>
          <w:rFonts w:ascii="Myriad Pro" w:eastAsia="Calibri" w:hAnsi="Myriad Pro" w:cs="Times New Roman"/>
          <w:b/>
          <w:color w:val="000000"/>
          <w:sz w:val="26"/>
          <w:szCs w:val="26"/>
        </w:rPr>
        <w:lastRenderedPageBreak/>
        <w:t>ПОЗИЦИЯ ОРГАНА РЕГУЛИРОВАНИЯ</w:t>
      </w:r>
    </w:p>
    <w:p w14:paraId="43FE404E" w14:textId="77777777" w:rsidR="00560C70" w:rsidRDefault="00560C70" w:rsidP="00560C70">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8A62E3">
        <w:rPr>
          <w:rFonts w:ascii="Myriad Pro" w:eastAsia="Calibri" w:hAnsi="Myriad Pro" w:cs="Times New Roman"/>
          <w:color w:val="000000"/>
          <w:sz w:val="26"/>
          <w:szCs w:val="26"/>
        </w:rPr>
        <w:t>В Экспертном заключении отмечено, что величина выпадающих расходов согласно Основам ценообразования № 1178 должна определяться в момент установления ставок по ТПП на очередной период регулирования и отражаться в приказе по утверждению этих ставок.</w:t>
      </w:r>
    </w:p>
    <w:p w14:paraId="0BF5C768" w14:textId="77777777" w:rsidR="00560C70" w:rsidRDefault="00560C70" w:rsidP="00560C70">
      <w:pPr>
        <w:autoSpaceDE w:val="0"/>
        <w:autoSpaceDN w:val="0"/>
        <w:adjustRightInd w:val="0"/>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В соответствии с Выпиской из протокола заседания коллегии Комитета тарифного регулирования Волгоградской области от 26-27 декабря 2018 года № 51/48 в составе НВВ ф</w:t>
      </w:r>
      <w:r w:rsidRPr="008A62E3">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а</w:t>
      </w:r>
      <w:r w:rsidRPr="008A62E3">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на 2019 год учтены выпадающие доходы от ТПП в размере 84 021,91 тыс. руб., в том числе:</w:t>
      </w:r>
    </w:p>
    <w:p w14:paraId="6EEF96CD" w14:textId="77777777" w:rsidR="00560C70" w:rsidRPr="008A62E3" w:rsidRDefault="00560C70" w:rsidP="00596416">
      <w:pPr>
        <w:numPr>
          <w:ilvl w:val="0"/>
          <w:numId w:val="38"/>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выпадающие доходы от </w:t>
      </w:r>
      <w:r w:rsidRPr="008A62E3">
        <w:rPr>
          <w:rFonts w:ascii="Myriad Pro" w:eastAsia="Calibri" w:hAnsi="Myriad Pro" w:cs="Times New Roman"/>
          <w:color w:val="000000"/>
          <w:sz w:val="26"/>
          <w:szCs w:val="26"/>
        </w:rPr>
        <w:t xml:space="preserve">технологического присоединения энергопринимающих устройств </w:t>
      </w:r>
      <w:r>
        <w:rPr>
          <w:rFonts w:ascii="Myriad Pro" w:eastAsia="Calibri" w:hAnsi="Myriad Pro" w:cs="Times New Roman"/>
          <w:color w:val="000000"/>
          <w:sz w:val="26"/>
          <w:szCs w:val="26"/>
        </w:rPr>
        <w:t xml:space="preserve">потребителей </w:t>
      </w:r>
      <w:r w:rsidRPr="008A62E3">
        <w:rPr>
          <w:rFonts w:ascii="Myriad Pro" w:eastAsia="Calibri" w:hAnsi="Myriad Pro" w:cs="Times New Roman"/>
          <w:color w:val="000000"/>
          <w:sz w:val="26"/>
          <w:szCs w:val="26"/>
        </w:rPr>
        <w:t xml:space="preserve">максимальной мощностью, не превышающей 15 кВт включительно, в размере </w:t>
      </w:r>
      <w:r>
        <w:rPr>
          <w:rFonts w:ascii="Myriad Pro" w:eastAsia="Calibri" w:hAnsi="Myriad Pro" w:cs="Times New Roman"/>
          <w:color w:val="000000"/>
          <w:sz w:val="26"/>
          <w:szCs w:val="26"/>
        </w:rPr>
        <w:t>62 293,4</w:t>
      </w:r>
      <w:r w:rsidRPr="008A62E3">
        <w:rPr>
          <w:rFonts w:ascii="Myriad Pro" w:eastAsia="Calibri" w:hAnsi="Myriad Pro" w:cs="Times New Roman"/>
          <w:color w:val="000000"/>
          <w:sz w:val="26"/>
          <w:szCs w:val="26"/>
        </w:rPr>
        <w:t xml:space="preserve"> тыс. руб.;</w:t>
      </w:r>
    </w:p>
    <w:p w14:paraId="78793540" w14:textId="77777777" w:rsidR="00560C70" w:rsidRPr="008A62E3" w:rsidRDefault="00560C70" w:rsidP="00596416">
      <w:pPr>
        <w:numPr>
          <w:ilvl w:val="0"/>
          <w:numId w:val="38"/>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выпадающие доходы от технологического присоединения</w:t>
      </w:r>
      <w:r w:rsidRPr="008A62E3">
        <w:rPr>
          <w:rFonts w:ascii="Myriad Pro" w:eastAsia="Calibri" w:hAnsi="Myriad Pro" w:cs="Times New Roman"/>
          <w:color w:val="000000"/>
          <w:sz w:val="26"/>
          <w:szCs w:val="26"/>
        </w:rPr>
        <w:t xml:space="preserve"> энергопринимающих устройств </w:t>
      </w:r>
      <w:r>
        <w:rPr>
          <w:rFonts w:ascii="Myriad Pro" w:eastAsia="Calibri" w:hAnsi="Myriad Pro" w:cs="Times New Roman"/>
          <w:color w:val="000000"/>
          <w:sz w:val="26"/>
          <w:szCs w:val="26"/>
        </w:rPr>
        <w:t xml:space="preserve">потребителей </w:t>
      </w:r>
      <w:r w:rsidRPr="008A62E3">
        <w:rPr>
          <w:rFonts w:ascii="Myriad Pro" w:eastAsia="Calibri" w:hAnsi="Myriad Pro" w:cs="Times New Roman"/>
          <w:color w:val="000000"/>
          <w:sz w:val="26"/>
          <w:szCs w:val="26"/>
        </w:rPr>
        <w:t>максимальной мощностью до 150 кВт включительно</w:t>
      </w:r>
      <w:r>
        <w:rPr>
          <w:rFonts w:ascii="Myriad Pro" w:eastAsia="Calibri" w:hAnsi="Myriad Pro" w:cs="Times New Roman"/>
          <w:color w:val="000000"/>
          <w:sz w:val="26"/>
          <w:szCs w:val="26"/>
        </w:rPr>
        <w:t xml:space="preserve"> – 21 107,85</w:t>
      </w:r>
      <w:r w:rsidRPr="008A62E3">
        <w:rPr>
          <w:rFonts w:ascii="Myriad Pro" w:eastAsia="Calibri" w:hAnsi="Myriad Pro" w:cs="Times New Roman"/>
          <w:color w:val="000000"/>
          <w:sz w:val="26"/>
          <w:szCs w:val="26"/>
        </w:rPr>
        <w:t xml:space="preserve"> тыс. руб.;</w:t>
      </w:r>
    </w:p>
    <w:p w14:paraId="5CFCBEFA" w14:textId="77777777" w:rsidR="00560C70" w:rsidRPr="008A62E3" w:rsidRDefault="00560C70" w:rsidP="00596416">
      <w:pPr>
        <w:numPr>
          <w:ilvl w:val="0"/>
          <w:numId w:val="38"/>
        </w:numPr>
        <w:spacing w:after="0" w:line="360" w:lineRule="auto"/>
        <w:ind w:left="1134" w:hanging="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затраты на технологическое подключение</w:t>
      </w:r>
      <w:r w:rsidRPr="008A62E3">
        <w:rPr>
          <w:rFonts w:ascii="Myriad Pro" w:eastAsia="Calibri" w:hAnsi="Myriad Pro" w:cs="Times New Roman"/>
          <w:color w:val="000000"/>
          <w:sz w:val="26"/>
          <w:szCs w:val="26"/>
        </w:rPr>
        <w:t xml:space="preserve"> к электрическим сетям </w:t>
      </w:r>
      <w:r>
        <w:rPr>
          <w:rFonts w:ascii="Myriad Pro" w:eastAsia="Calibri" w:hAnsi="Myriad Pro" w:cs="Times New Roman"/>
          <w:color w:val="000000"/>
          <w:sz w:val="26"/>
          <w:szCs w:val="26"/>
        </w:rPr>
        <w:t>смежной ТСО –</w:t>
      </w:r>
      <w:r w:rsidRPr="008A62E3">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620,66</w:t>
      </w:r>
      <w:r w:rsidRPr="008A62E3">
        <w:rPr>
          <w:rFonts w:ascii="Myriad Pro" w:eastAsia="Calibri" w:hAnsi="Myriad Pro" w:cs="Times New Roman"/>
          <w:color w:val="000000"/>
          <w:sz w:val="26"/>
          <w:szCs w:val="26"/>
        </w:rPr>
        <w:t xml:space="preserve"> тыс. руб.</w:t>
      </w:r>
    </w:p>
    <w:p w14:paraId="673757DB" w14:textId="77777777" w:rsidR="00560C70" w:rsidRDefault="00560C70" w:rsidP="00560C70">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Выпадающие доходы от ТПП определены в соответствии с Методическими указаниями № 215-э/1.</w:t>
      </w:r>
    </w:p>
    <w:p w14:paraId="513260FF" w14:textId="77777777" w:rsidR="00560C70" w:rsidRDefault="00560C70" w:rsidP="00560C70">
      <w:pPr>
        <w:spacing w:after="0" w:line="360" w:lineRule="auto"/>
        <w:ind w:firstLine="567"/>
        <w:contextualSpacing/>
        <w:jc w:val="both"/>
        <w:rPr>
          <w:rFonts w:ascii="Myriad Pro" w:eastAsia="Calibri" w:hAnsi="Myriad Pro" w:cs="Times New Roman"/>
          <w:bCs/>
          <w:color w:val="000000"/>
          <w:sz w:val="26"/>
          <w:szCs w:val="26"/>
        </w:rPr>
      </w:pPr>
      <w:r w:rsidRPr="004157C6">
        <w:rPr>
          <w:rFonts w:ascii="Myriad Pro" w:eastAsia="Calibri" w:hAnsi="Myriad Pro" w:cs="Times New Roman"/>
          <w:bCs/>
          <w:color w:val="000000"/>
          <w:sz w:val="26"/>
          <w:szCs w:val="26"/>
        </w:rPr>
        <w:t>Расходы на оплату технологического присоединения к сетям смежной ТСО определены на основании реестра фактически исполненных договоров и сведений о бухгалтерских проводках по договорам технологического присоединения за 2017 год.</w:t>
      </w:r>
    </w:p>
    <w:p w14:paraId="14BFFAD2" w14:textId="77777777" w:rsidR="00560C70" w:rsidRDefault="00560C70" w:rsidP="00560C70">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bCs/>
          <w:color w:val="000000"/>
          <w:sz w:val="26"/>
          <w:szCs w:val="26"/>
        </w:rPr>
        <w:t xml:space="preserve">Приказом Комитета тарифного регулирования от 26.12.2018 № 48/1 «Об установлении стандартизированных тарифных ставок и ставок на единицу максимальной мощности для определения размера платы за технологическое присоединение к электрическим сетям территориальных сетевых организаций Волгоградской области на 2019 год» были утверждены выпадающие доходы ПАО «МРСК Юга» (филиал «Волгоградэнерго») на 2019 год, связанные с технологическим присоединением льготных категорий потребителей и расходы </w:t>
      </w:r>
      <w:r>
        <w:rPr>
          <w:rFonts w:ascii="Myriad Pro" w:eastAsia="Calibri" w:hAnsi="Myriad Pro" w:cs="Times New Roman"/>
          <w:bCs/>
          <w:color w:val="000000"/>
          <w:sz w:val="26"/>
          <w:szCs w:val="26"/>
        </w:rPr>
        <w:lastRenderedPageBreak/>
        <w:t xml:space="preserve">от технологического присоединения к электрическим сетям смежной ТСО в размерах, указанных в </w:t>
      </w:r>
      <w:r>
        <w:rPr>
          <w:rFonts w:ascii="Myriad Pro" w:eastAsia="Calibri" w:hAnsi="Myriad Pro" w:cs="Times New Roman"/>
          <w:color w:val="000000"/>
          <w:sz w:val="26"/>
          <w:szCs w:val="26"/>
        </w:rPr>
        <w:t>Выписке из протокола заседания коллегии Комитета тарифного регулирования Волгоградской области от 26-27 декабря 2018 года № 51/48.</w:t>
      </w:r>
    </w:p>
    <w:p w14:paraId="2405F826" w14:textId="77777777" w:rsidR="00A60AEE" w:rsidRDefault="00A60AEE" w:rsidP="00560C70">
      <w:pPr>
        <w:spacing w:after="0" w:line="360" w:lineRule="auto"/>
        <w:ind w:firstLine="567"/>
        <w:contextualSpacing/>
        <w:jc w:val="both"/>
        <w:rPr>
          <w:rFonts w:ascii="Myriad Pro" w:eastAsia="Calibri" w:hAnsi="Myriad Pro" w:cs="Times New Roman"/>
          <w:color w:val="000000"/>
          <w:sz w:val="26"/>
          <w:szCs w:val="26"/>
        </w:rPr>
      </w:pPr>
    </w:p>
    <w:p w14:paraId="140D8394" w14:textId="77777777" w:rsidR="00A60AEE" w:rsidRDefault="00560C70" w:rsidP="00A60AEE">
      <w:pPr>
        <w:spacing w:after="0" w:line="360" w:lineRule="auto"/>
        <w:contextualSpacing/>
        <w:jc w:val="both"/>
        <w:rPr>
          <w:rFonts w:ascii="Myriad Pro" w:eastAsia="Calibri" w:hAnsi="Myriad Pro" w:cs="Times New Roman"/>
          <w:b/>
          <w:color w:val="000000"/>
          <w:sz w:val="26"/>
          <w:szCs w:val="26"/>
        </w:rPr>
      </w:pPr>
      <w:r w:rsidRPr="008A62E3">
        <w:rPr>
          <w:rFonts w:ascii="Myriad Pro" w:eastAsia="Calibri" w:hAnsi="Myriad Pro" w:cs="Times New Roman"/>
          <w:b/>
          <w:color w:val="000000"/>
          <w:sz w:val="26"/>
          <w:szCs w:val="26"/>
        </w:rPr>
        <w:t>ПОЗИЦИЯ ИСПОЛНИ</w:t>
      </w:r>
      <w:r>
        <w:rPr>
          <w:rFonts w:ascii="Myriad Pro" w:eastAsia="Calibri" w:hAnsi="Myriad Pro" w:cs="Times New Roman"/>
          <w:b/>
          <w:color w:val="000000"/>
          <w:sz w:val="26"/>
          <w:szCs w:val="26"/>
        </w:rPr>
        <w:t>ТЕЛЯ</w:t>
      </w:r>
    </w:p>
    <w:p w14:paraId="657D79F6" w14:textId="77777777" w:rsidR="00560C70" w:rsidRDefault="00560C70" w:rsidP="00CE01CD">
      <w:pPr>
        <w:spacing w:after="0" w:line="360" w:lineRule="auto"/>
        <w:ind w:firstLine="567"/>
        <w:contextualSpacing/>
        <w:jc w:val="both"/>
        <w:rPr>
          <w:rFonts w:ascii="Myriad Pro" w:eastAsia="Calibri" w:hAnsi="Myriad Pro" w:cs="Times New Roman"/>
          <w:color w:val="000000"/>
          <w:sz w:val="26"/>
          <w:szCs w:val="26"/>
        </w:rPr>
      </w:pPr>
      <w:r w:rsidRPr="00DF3D1C">
        <w:rPr>
          <w:rFonts w:ascii="Myriad Pro" w:eastAsia="Calibri" w:hAnsi="Myriad Pro" w:cs="Times New Roman"/>
          <w:bCs/>
          <w:color w:val="000000"/>
          <w:sz w:val="26"/>
          <w:szCs w:val="26"/>
        </w:rPr>
        <w:t>Исполнитель</w:t>
      </w:r>
      <w:r>
        <w:rPr>
          <w:rFonts w:ascii="Myriad Pro" w:eastAsia="Calibri" w:hAnsi="Myriad Pro" w:cs="Times New Roman"/>
          <w:bCs/>
          <w:color w:val="000000"/>
          <w:sz w:val="26"/>
          <w:szCs w:val="26"/>
        </w:rPr>
        <w:t xml:space="preserve"> отмечает, что в Экспертном заключении и в Выписке</w:t>
      </w:r>
      <w:r w:rsidRPr="00DF3D1C">
        <w:rPr>
          <w:rFonts w:ascii="Myriad Pro" w:eastAsia="Calibri" w:hAnsi="Myriad Pro" w:cs="Times New Roman"/>
          <w:color w:val="000000"/>
          <w:sz w:val="26"/>
          <w:szCs w:val="26"/>
        </w:rPr>
        <w:t xml:space="preserve"> </w:t>
      </w:r>
      <w:r>
        <w:rPr>
          <w:rFonts w:ascii="Myriad Pro" w:eastAsia="Calibri" w:hAnsi="Myriad Pro" w:cs="Times New Roman"/>
          <w:color w:val="000000"/>
          <w:sz w:val="26"/>
          <w:szCs w:val="26"/>
        </w:rPr>
        <w:t>из протокола заседания коллегии Комитета тарифного регулирования Волгоградской области от 26-27 декабря 2018 года № 51/48 не приведены расчеты выпадающих доходов от ТПП, учтенных в НВВ ф</w:t>
      </w:r>
      <w:r w:rsidRPr="008A62E3">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а</w:t>
      </w:r>
      <w:r w:rsidRPr="008A62E3">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на 2019 год, не указаны ссылки на документы, предоставленные Филиалом для обоснования заявленной суммы выпадающих доходов.</w:t>
      </w:r>
    </w:p>
    <w:p w14:paraId="19BCD139" w14:textId="77777777" w:rsidR="00560C70" w:rsidRPr="007F4F8F" w:rsidRDefault="00560C70" w:rsidP="00560C70">
      <w:pPr>
        <w:autoSpaceDE w:val="0"/>
        <w:autoSpaceDN w:val="0"/>
        <w:adjustRightInd w:val="0"/>
        <w:spacing w:after="0" w:line="360" w:lineRule="auto"/>
        <w:ind w:firstLine="567"/>
        <w:contextualSpacing/>
        <w:jc w:val="both"/>
        <w:rPr>
          <w:rFonts w:ascii="Myriad Pro" w:eastAsia="Calibri" w:hAnsi="Myriad Pro" w:cs="Times New Roman"/>
          <w:bCs/>
          <w:color w:val="000000"/>
          <w:sz w:val="26"/>
          <w:szCs w:val="26"/>
        </w:rPr>
      </w:pPr>
      <w:r w:rsidRPr="007F4F8F">
        <w:rPr>
          <w:rFonts w:ascii="Myriad Pro" w:eastAsia="Calibri" w:hAnsi="Myriad Pro" w:cs="Times New Roman"/>
          <w:bCs/>
          <w:color w:val="000000"/>
          <w:sz w:val="26"/>
          <w:szCs w:val="26"/>
        </w:rPr>
        <w:t xml:space="preserve">В соответствии с Приложением 1 к Методическим указаниям № 215-э/1, плановое количество договоров об осуществлении технологического присоединения к электрическим сетям определяется на основании фактических средних данных за три предыдущих года (при отсутствии фактических средних данных за три предыдущих года - за два предыдущих года, а в случае отсутствия данных за два года - за предыдущий год), но не ниже документально подтвержденных значений параметров, определенных на основании заявок на технологическое присоединение, поданных на следующий период регулирования. </w:t>
      </w:r>
    </w:p>
    <w:p w14:paraId="7BB33F09" w14:textId="77777777" w:rsidR="00560C70" w:rsidRPr="007F4F8F" w:rsidRDefault="00560C70" w:rsidP="00560C70">
      <w:pPr>
        <w:autoSpaceDE w:val="0"/>
        <w:autoSpaceDN w:val="0"/>
        <w:adjustRightInd w:val="0"/>
        <w:spacing w:after="0" w:line="360" w:lineRule="auto"/>
        <w:ind w:firstLine="567"/>
        <w:contextualSpacing/>
        <w:jc w:val="both"/>
        <w:rPr>
          <w:rFonts w:ascii="Myriad Pro" w:eastAsia="Calibri" w:hAnsi="Myriad Pro" w:cs="Times New Roman"/>
          <w:bCs/>
          <w:color w:val="000000"/>
          <w:sz w:val="26"/>
          <w:szCs w:val="26"/>
        </w:rPr>
      </w:pPr>
      <w:r w:rsidRPr="007F4F8F">
        <w:rPr>
          <w:rFonts w:ascii="Myriad Pro" w:eastAsia="Calibri" w:hAnsi="Myriad Pro" w:cs="Times New Roman"/>
          <w:bCs/>
          <w:color w:val="000000"/>
          <w:sz w:val="26"/>
          <w:szCs w:val="26"/>
        </w:rPr>
        <w:t xml:space="preserve">Исполнителем приняты плановые объемы максимальной мощности и длины линий на 2019 год по предложению филиала ПАО «МРСК </w:t>
      </w:r>
      <w:r>
        <w:rPr>
          <w:rFonts w:ascii="Myriad Pro" w:eastAsia="Calibri" w:hAnsi="Myriad Pro" w:cs="Times New Roman"/>
          <w:bCs/>
          <w:color w:val="000000"/>
          <w:sz w:val="26"/>
          <w:szCs w:val="26"/>
        </w:rPr>
        <w:t>Юга</w:t>
      </w:r>
      <w:r w:rsidRPr="007F4F8F">
        <w:rPr>
          <w:rFonts w:ascii="Myriad Pro" w:eastAsia="Calibri" w:hAnsi="Myriad Pro" w:cs="Times New Roman"/>
          <w:bCs/>
          <w:color w:val="000000"/>
          <w:sz w:val="26"/>
          <w:szCs w:val="26"/>
        </w:rPr>
        <w:t>»</w:t>
      </w:r>
      <w:r>
        <w:rPr>
          <w:rFonts w:ascii="Myriad Pro" w:eastAsia="Calibri" w:hAnsi="Myriad Pro" w:cs="Times New Roman"/>
          <w:bCs/>
          <w:color w:val="000000"/>
          <w:sz w:val="26"/>
          <w:szCs w:val="26"/>
        </w:rPr>
        <w:t>-</w:t>
      </w:r>
      <w:r w:rsidRPr="007F4F8F">
        <w:rPr>
          <w:rFonts w:ascii="Myriad Pro" w:eastAsia="Calibri" w:hAnsi="Myriad Pro" w:cs="Times New Roman"/>
          <w:bCs/>
          <w:color w:val="000000"/>
          <w:sz w:val="26"/>
          <w:szCs w:val="26"/>
        </w:rPr>
        <w:t>«</w:t>
      </w:r>
      <w:r>
        <w:rPr>
          <w:rFonts w:ascii="Myriad Pro" w:eastAsia="Calibri" w:hAnsi="Myriad Pro" w:cs="Times New Roman"/>
          <w:bCs/>
          <w:color w:val="000000"/>
          <w:sz w:val="26"/>
          <w:szCs w:val="26"/>
        </w:rPr>
        <w:t>Волгоград</w:t>
      </w:r>
      <w:r w:rsidRPr="007F4F8F">
        <w:rPr>
          <w:rFonts w:ascii="Myriad Pro" w:eastAsia="Calibri" w:hAnsi="Myriad Pro" w:cs="Times New Roman"/>
          <w:bCs/>
          <w:color w:val="000000"/>
          <w:sz w:val="26"/>
          <w:szCs w:val="26"/>
        </w:rPr>
        <w:t>энерго»</w:t>
      </w:r>
      <w:r>
        <w:rPr>
          <w:rFonts w:ascii="Myriad Pro" w:eastAsia="Calibri" w:hAnsi="Myriad Pro" w:cs="Times New Roman"/>
          <w:bCs/>
          <w:color w:val="000000"/>
          <w:sz w:val="26"/>
          <w:szCs w:val="26"/>
        </w:rPr>
        <w:t xml:space="preserve"> на основании предоставленной информации «Фактические средние данные в части технологического присоединения к электрическим сетям за три предыдущих года» (2015-2017гг.)</w:t>
      </w:r>
      <w:r w:rsidRPr="007F4F8F">
        <w:rPr>
          <w:rFonts w:ascii="Myriad Pro" w:eastAsia="Calibri" w:hAnsi="Myriad Pro" w:cs="Times New Roman"/>
          <w:bCs/>
          <w:color w:val="000000"/>
          <w:sz w:val="26"/>
          <w:szCs w:val="26"/>
        </w:rPr>
        <w:t xml:space="preserve">. </w:t>
      </w:r>
      <w:r>
        <w:rPr>
          <w:rFonts w:ascii="Myriad Pro" w:eastAsia="Calibri" w:hAnsi="Myriad Pro" w:cs="Times New Roman"/>
          <w:bCs/>
          <w:color w:val="000000"/>
          <w:sz w:val="26"/>
          <w:szCs w:val="26"/>
        </w:rPr>
        <w:t xml:space="preserve">В Экспертном заключении и протоколе заседания коллегии </w:t>
      </w:r>
      <w:r w:rsidR="003A2353">
        <w:rPr>
          <w:rFonts w:ascii="Myriad Pro" w:eastAsia="Calibri" w:hAnsi="Myriad Pro" w:cs="Times New Roman"/>
          <w:bCs/>
          <w:color w:val="000000"/>
          <w:sz w:val="26"/>
          <w:szCs w:val="26"/>
        </w:rPr>
        <w:t>КТР Волгоградской</w:t>
      </w:r>
      <w:r>
        <w:rPr>
          <w:rFonts w:ascii="Myriad Pro" w:eastAsia="Calibri" w:hAnsi="Myriad Pro" w:cs="Times New Roman"/>
          <w:bCs/>
          <w:color w:val="000000"/>
          <w:sz w:val="26"/>
          <w:szCs w:val="26"/>
        </w:rPr>
        <w:t xml:space="preserve"> области</w:t>
      </w:r>
      <w:r w:rsidRPr="007F4F8F">
        <w:rPr>
          <w:rFonts w:ascii="Myriad Pro" w:eastAsia="Calibri" w:hAnsi="Myriad Pro" w:cs="Times New Roman"/>
          <w:bCs/>
          <w:color w:val="000000"/>
          <w:sz w:val="26"/>
          <w:szCs w:val="26"/>
        </w:rPr>
        <w:t xml:space="preserve"> </w:t>
      </w:r>
      <w:r>
        <w:rPr>
          <w:rFonts w:ascii="Myriad Pro" w:eastAsia="Calibri" w:hAnsi="Myriad Pro" w:cs="Times New Roman"/>
          <w:bCs/>
          <w:color w:val="000000"/>
          <w:sz w:val="26"/>
          <w:szCs w:val="26"/>
        </w:rPr>
        <w:t xml:space="preserve">не указаны </w:t>
      </w:r>
      <w:r w:rsidRPr="007F4F8F">
        <w:rPr>
          <w:rFonts w:ascii="Myriad Pro" w:eastAsia="Calibri" w:hAnsi="Myriad Pro" w:cs="Times New Roman"/>
          <w:bCs/>
          <w:color w:val="000000"/>
          <w:sz w:val="26"/>
          <w:szCs w:val="26"/>
        </w:rPr>
        <w:t>значения плановых объемов максимальной мощности и длины линий</w:t>
      </w:r>
      <w:r>
        <w:rPr>
          <w:rFonts w:ascii="Myriad Pro" w:eastAsia="Calibri" w:hAnsi="Myriad Pro" w:cs="Times New Roman"/>
          <w:bCs/>
          <w:color w:val="000000"/>
          <w:sz w:val="26"/>
          <w:szCs w:val="26"/>
        </w:rPr>
        <w:t xml:space="preserve">, принятых для расчета выпадающих доходов </w:t>
      </w:r>
      <w:r w:rsidRPr="007F4F8F">
        <w:rPr>
          <w:rFonts w:ascii="Myriad Pro" w:eastAsia="Calibri" w:hAnsi="Myriad Pro" w:cs="Times New Roman"/>
          <w:bCs/>
          <w:color w:val="000000"/>
          <w:sz w:val="26"/>
          <w:szCs w:val="26"/>
        </w:rPr>
        <w:t xml:space="preserve">филиала ПАО «МРСК </w:t>
      </w:r>
      <w:r>
        <w:rPr>
          <w:rFonts w:ascii="Myriad Pro" w:eastAsia="Calibri" w:hAnsi="Myriad Pro" w:cs="Times New Roman"/>
          <w:bCs/>
          <w:color w:val="000000"/>
          <w:sz w:val="26"/>
          <w:szCs w:val="26"/>
        </w:rPr>
        <w:t>Юга</w:t>
      </w:r>
      <w:r w:rsidRPr="007F4F8F">
        <w:rPr>
          <w:rFonts w:ascii="Myriad Pro" w:eastAsia="Calibri" w:hAnsi="Myriad Pro" w:cs="Times New Roman"/>
          <w:bCs/>
          <w:color w:val="000000"/>
          <w:sz w:val="26"/>
          <w:szCs w:val="26"/>
        </w:rPr>
        <w:t>»</w:t>
      </w:r>
      <w:r>
        <w:rPr>
          <w:rFonts w:ascii="Myriad Pro" w:eastAsia="Calibri" w:hAnsi="Myriad Pro" w:cs="Times New Roman"/>
          <w:bCs/>
          <w:color w:val="000000"/>
          <w:sz w:val="26"/>
          <w:szCs w:val="26"/>
        </w:rPr>
        <w:t>-</w:t>
      </w:r>
      <w:r w:rsidRPr="007F4F8F">
        <w:rPr>
          <w:rFonts w:ascii="Myriad Pro" w:eastAsia="Calibri" w:hAnsi="Myriad Pro" w:cs="Times New Roman"/>
          <w:bCs/>
          <w:color w:val="000000"/>
          <w:sz w:val="26"/>
          <w:szCs w:val="26"/>
        </w:rPr>
        <w:t>«</w:t>
      </w:r>
      <w:r>
        <w:rPr>
          <w:rFonts w:ascii="Myriad Pro" w:eastAsia="Calibri" w:hAnsi="Myriad Pro" w:cs="Times New Roman"/>
          <w:bCs/>
          <w:color w:val="000000"/>
          <w:sz w:val="26"/>
          <w:szCs w:val="26"/>
        </w:rPr>
        <w:t>Волгоград</w:t>
      </w:r>
      <w:r w:rsidRPr="007F4F8F">
        <w:rPr>
          <w:rFonts w:ascii="Myriad Pro" w:eastAsia="Calibri" w:hAnsi="Myriad Pro" w:cs="Times New Roman"/>
          <w:bCs/>
          <w:color w:val="000000"/>
          <w:sz w:val="26"/>
          <w:szCs w:val="26"/>
        </w:rPr>
        <w:t>энерго»</w:t>
      </w:r>
      <w:r>
        <w:rPr>
          <w:rFonts w:ascii="Myriad Pro" w:eastAsia="Calibri" w:hAnsi="Myriad Pro" w:cs="Times New Roman"/>
          <w:bCs/>
          <w:color w:val="000000"/>
          <w:sz w:val="26"/>
          <w:szCs w:val="26"/>
        </w:rPr>
        <w:t xml:space="preserve"> от ТПП на 2019 год.</w:t>
      </w:r>
    </w:p>
    <w:p w14:paraId="2686397A" w14:textId="77777777" w:rsidR="005B0EE2" w:rsidRPr="00C17F65"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C17F65">
        <w:rPr>
          <w:rFonts w:ascii="Myriad Pro" w:eastAsia="Calibri" w:hAnsi="Myriad Pro" w:cs="Times New Roman"/>
          <w:bCs/>
          <w:color w:val="000000" w:themeColor="text1"/>
          <w:sz w:val="26"/>
          <w:szCs w:val="26"/>
          <w:lang w:eastAsia="ru-RU"/>
        </w:rPr>
        <w:lastRenderedPageBreak/>
        <w:t>Приказом КТР Волгоградской области</w:t>
      </w:r>
      <w:r w:rsidRPr="00C17F65">
        <w:rPr>
          <w:rFonts w:ascii="Myriad Pro" w:eastAsia="Calibri" w:hAnsi="Myriad Pro" w:cs="Times New Roman"/>
          <w:bCs/>
          <w:color w:val="000000"/>
          <w:sz w:val="26"/>
          <w:szCs w:val="26"/>
        </w:rPr>
        <w:t xml:space="preserve"> от 26.12.2018 № 48/1 на 2019 год </w:t>
      </w:r>
      <w:r w:rsidRPr="00C17F65">
        <w:rPr>
          <w:rFonts w:ascii="Myriad Pro" w:eastAsia="Calibri" w:hAnsi="Myriad Pro" w:cs="Times New Roman"/>
          <w:bCs/>
          <w:color w:val="000000" w:themeColor="text1"/>
          <w:sz w:val="26"/>
          <w:szCs w:val="26"/>
          <w:lang w:eastAsia="ru-RU"/>
        </w:rPr>
        <w:t xml:space="preserve">утверждены стандартизированные тарифные ставки С2, С3, С4, С5 для энергопринимающих устройств с максимальной мощностью свыше 150 кВт. В приказе </w:t>
      </w:r>
      <w:r w:rsidRPr="00C17F65">
        <w:rPr>
          <w:rFonts w:ascii="Myriad Pro" w:eastAsia="Calibri" w:hAnsi="Myriad Pro" w:cs="Times New Roman"/>
          <w:bCs/>
          <w:color w:val="000000"/>
          <w:sz w:val="26"/>
          <w:szCs w:val="26"/>
        </w:rPr>
        <w:t>от 26.12.2018 № 48/1 указано, что «Стандартизированные тарифные ставки С2, С3, С4, С5 для заявителей, осуществляющих технологическое присоединения энергопринимающих устройств максимальной мощностью не более 150 кВт, равны нулю». При этом в Приложении 4 к приказу от 26.12.2018 № 48/1 размер выпадающих доходов от ТПП на 2019 год для ПАО «МРСК Юга» - «Волгоградэнерго» установлен на уровне 83 501,246 тыс. руб. без НДС., в том числе:</w:t>
      </w:r>
    </w:p>
    <w:p w14:paraId="0657C4E1" w14:textId="77777777" w:rsidR="005B0EE2" w:rsidRPr="00C17F65" w:rsidRDefault="005B0EE2" w:rsidP="005B0EE2">
      <w:pPr>
        <w:pStyle w:val="a3"/>
        <w:numPr>
          <w:ilvl w:val="0"/>
          <w:numId w:val="137"/>
        </w:numPr>
        <w:autoSpaceDE w:val="0"/>
        <w:autoSpaceDN w:val="0"/>
        <w:adjustRightInd w:val="0"/>
        <w:spacing w:after="0" w:line="360" w:lineRule="auto"/>
        <w:jc w:val="both"/>
        <w:rPr>
          <w:rFonts w:ascii="Myriad Pro" w:hAnsi="Myriad Pro"/>
          <w:bCs/>
          <w:color w:val="000000"/>
          <w:sz w:val="26"/>
          <w:szCs w:val="26"/>
        </w:rPr>
      </w:pPr>
      <w:r w:rsidRPr="00C17F65">
        <w:rPr>
          <w:rFonts w:ascii="Myriad Pro" w:hAnsi="Myriad Pro"/>
          <w:bCs/>
          <w:color w:val="000000"/>
          <w:sz w:val="26"/>
          <w:szCs w:val="26"/>
        </w:rPr>
        <w:t>До 15 кВт включительно – 62 293,398 тыс. руб. без НДС;</w:t>
      </w:r>
    </w:p>
    <w:p w14:paraId="7028B11F" w14:textId="77777777" w:rsidR="005B0EE2" w:rsidRPr="00C17F65" w:rsidRDefault="005B0EE2" w:rsidP="005B0EE2">
      <w:pPr>
        <w:pStyle w:val="a3"/>
        <w:numPr>
          <w:ilvl w:val="0"/>
          <w:numId w:val="137"/>
        </w:numPr>
        <w:autoSpaceDE w:val="0"/>
        <w:autoSpaceDN w:val="0"/>
        <w:adjustRightInd w:val="0"/>
        <w:spacing w:after="0" w:line="360" w:lineRule="auto"/>
        <w:jc w:val="both"/>
        <w:rPr>
          <w:rFonts w:ascii="Myriad Pro" w:hAnsi="Myriad Pro"/>
          <w:bCs/>
          <w:color w:val="000000"/>
          <w:sz w:val="26"/>
          <w:szCs w:val="26"/>
        </w:rPr>
      </w:pPr>
      <w:r w:rsidRPr="00C17F65">
        <w:rPr>
          <w:rFonts w:ascii="Myriad Pro" w:hAnsi="Myriad Pro"/>
          <w:bCs/>
          <w:color w:val="000000"/>
          <w:sz w:val="26"/>
          <w:szCs w:val="26"/>
        </w:rPr>
        <w:t xml:space="preserve">До 150 кВт включительно – 21 107,848 тыс. руб. без НДС. </w:t>
      </w:r>
    </w:p>
    <w:p w14:paraId="641FD3BE" w14:textId="77777777" w:rsidR="005B0EE2" w:rsidRPr="00C17F65"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C17F65">
        <w:rPr>
          <w:rFonts w:ascii="Myriad Pro" w:eastAsia="Calibri" w:hAnsi="Myriad Pro" w:cs="Times New Roman"/>
          <w:bCs/>
          <w:color w:val="000000" w:themeColor="text1"/>
          <w:sz w:val="26"/>
          <w:szCs w:val="26"/>
          <w:lang w:eastAsia="ru-RU"/>
        </w:rPr>
        <w:t>В соответствии с действующим законодательством размер выпадающих доходов от ТПП определяется исходя из утвержденных стандартизированных ставок.</w:t>
      </w:r>
    </w:p>
    <w:p w14:paraId="340B0600" w14:textId="77777777" w:rsidR="005B0EE2" w:rsidRPr="00C17F65"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C17F65">
        <w:rPr>
          <w:rFonts w:ascii="Myriad Pro" w:eastAsia="Calibri" w:hAnsi="Myriad Pro" w:cs="Times New Roman"/>
          <w:bCs/>
          <w:color w:val="000000" w:themeColor="text1"/>
          <w:sz w:val="26"/>
          <w:szCs w:val="26"/>
          <w:lang w:eastAsia="ru-RU"/>
        </w:rPr>
        <w:t xml:space="preserve">Учитывая, что КТР Волгоградской области установил </w:t>
      </w:r>
      <w:r w:rsidRPr="00C17F65">
        <w:rPr>
          <w:rFonts w:ascii="Myriad Pro" w:eastAsia="Calibri" w:hAnsi="Myriad Pro" w:cs="Times New Roman"/>
          <w:bCs/>
          <w:color w:val="000000"/>
          <w:sz w:val="26"/>
          <w:szCs w:val="26"/>
        </w:rPr>
        <w:t>стандартизированные тарифные ставки для заявителей, осуществляющих технологическое присоединения энергопринимающих устройств максимальной мощностью не более 150 кВт, в размере равном нулю,</w:t>
      </w:r>
      <w:r w:rsidRPr="00C17F65">
        <w:rPr>
          <w:rFonts w:ascii="Myriad Pro" w:eastAsia="Calibri" w:hAnsi="Myriad Pro" w:cs="Times New Roman"/>
          <w:bCs/>
          <w:color w:val="000000" w:themeColor="text1"/>
          <w:sz w:val="26"/>
          <w:szCs w:val="26"/>
          <w:lang w:eastAsia="ru-RU"/>
        </w:rPr>
        <w:t xml:space="preserve"> не представляется возможным оценить корректность расчета размера выпадающих доходов от ТПП, принятого регулирующим органом.</w:t>
      </w:r>
    </w:p>
    <w:p w14:paraId="25F21002" w14:textId="77777777" w:rsidR="005B0EE2" w:rsidRPr="00C17F65"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C17F65">
        <w:rPr>
          <w:rFonts w:ascii="Myriad Pro" w:eastAsia="Calibri" w:hAnsi="Myriad Pro" w:cs="Times New Roman"/>
          <w:bCs/>
          <w:color w:val="000000" w:themeColor="text1"/>
          <w:sz w:val="26"/>
          <w:szCs w:val="26"/>
          <w:lang w:eastAsia="ru-RU"/>
        </w:rPr>
        <w:t>В соответствии с пунктом 30 Методических указаний № 1135/17 в случае если согласно техническим условиям необходимо строительство объектов «последней мили», для которых не устанавливались стандартизированные тарифные ставки на период регулирования, соответствующие стандартизированные тарифные ставки могут быть дополнительно установлены регулирующим органом в течение периода регулирования по обращению сетевой организации.</w:t>
      </w:r>
    </w:p>
    <w:p w14:paraId="525CE6AE" w14:textId="77777777" w:rsidR="005B0EE2" w:rsidRPr="00C17F65"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themeColor="text1"/>
          <w:sz w:val="26"/>
          <w:szCs w:val="26"/>
          <w:lang w:eastAsia="ru-RU"/>
        </w:rPr>
      </w:pPr>
      <w:r w:rsidRPr="00C17F65">
        <w:rPr>
          <w:rFonts w:ascii="Myriad Pro" w:eastAsia="Calibri" w:hAnsi="Myriad Pro" w:cs="Times New Roman"/>
          <w:bCs/>
          <w:color w:val="000000" w:themeColor="text1"/>
          <w:sz w:val="26"/>
          <w:szCs w:val="26"/>
          <w:lang w:eastAsia="ru-RU"/>
        </w:rPr>
        <w:t>Таким образом филиалу ПАО «МРСК Юга» - «Волгоградэнерго» необходимо обратиться в КТР Волгоградской области для установления стандартизированных тарифных ставок для энергопринимающих устройств максимальной мощностью до 150 кВт включительно.</w:t>
      </w:r>
    </w:p>
    <w:p w14:paraId="510A85C4" w14:textId="77777777" w:rsidR="005B0EE2"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C17F65">
        <w:rPr>
          <w:rFonts w:ascii="Myriad Pro" w:eastAsia="Calibri" w:hAnsi="Myriad Pro" w:cs="Times New Roman"/>
          <w:bCs/>
          <w:color w:val="000000" w:themeColor="text1"/>
          <w:sz w:val="26"/>
          <w:szCs w:val="26"/>
          <w:lang w:eastAsia="ru-RU"/>
        </w:rPr>
        <w:lastRenderedPageBreak/>
        <w:t xml:space="preserve">Принимая во внимание, что КТР Волгоградской области не установлены тарифные ставки на технологическое присоединение к электрическим сетям энергопринимающих устройств максимальной мощностью до 150 кВт включительно, Исполнителем произведен расчет исходя из ставок, </w:t>
      </w:r>
      <w:r w:rsidRPr="00C17F65">
        <w:rPr>
          <w:rFonts w:ascii="Myriad Pro" w:eastAsia="Calibri" w:hAnsi="Myriad Pro" w:cs="Times New Roman"/>
          <w:bCs/>
          <w:color w:val="000000"/>
          <w:sz w:val="26"/>
          <w:szCs w:val="26"/>
        </w:rPr>
        <w:t>утвержденных</w:t>
      </w:r>
      <w:r w:rsidRPr="007F4F8F">
        <w:rPr>
          <w:rFonts w:ascii="Myriad Pro" w:eastAsia="Calibri" w:hAnsi="Myriad Pro" w:cs="Times New Roman"/>
          <w:bCs/>
          <w:color w:val="000000"/>
          <w:sz w:val="26"/>
          <w:szCs w:val="26"/>
        </w:rPr>
        <w:t xml:space="preserve"> п</w:t>
      </w:r>
      <w:r>
        <w:rPr>
          <w:rFonts w:ascii="Myriad Pro" w:eastAsia="Calibri" w:hAnsi="Myriad Pro" w:cs="Times New Roman"/>
          <w:bCs/>
          <w:color w:val="000000"/>
          <w:sz w:val="26"/>
          <w:szCs w:val="26"/>
        </w:rPr>
        <w:t>риказом</w:t>
      </w:r>
      <w:r w:rsidRPr="007F4F8F">
        <w:rPr>
          <w:rFonts w:ascii="Myriad Pro" w:eastAsia="Calibri" w:hAnsi="Myriad Pro" w:cs="Times New Roman"/>
          <w:bCs/>
          <w:color w:val="000000"/>
          <w:sz w:val="26"/>
          <w:szCs w:val="26"/>
        </w:rPr>
        <w:t xml:space="preserve"> </w:t>
      </w:r>
      <w:r>
        <w:rPr>
          <w:rFonts w:ascii="Myriad Pro" w:eastAsia="Calibri" w:hAnsi="Myriad Pro" w:cs="Times New Roman"/>
          <w:bCs/>
          <w:color w:val="000000"/>
          <w:sz w:val="26"/>
          <w:szCs w:val="26"/>
        </w:rPr>
        <w:t xml:space="preserve">Комитета тарифного регулирования Волгоградской области от 26.12.2018 № 48/1. </w:t>
      </w:r>
      <w:r w:rsidRPr="007F4F8F">
        <w:rPr>
          <w:rFonts w:ascii="Myriad Pro" w:eastAsia="Calibri" w:hAnsi="Myriad Pro" w:cs="Times New Roman"/>
          <w:bCs/>
          <w:color w:val="000000"/>
          <w:sz w:val="26"/>
          <w:szCs w:val="26"/>
        </w:rPr>
        <w:t xml:space="preserve">Расчет выпадающих доходов на 2019 год, связанных с осуществлением технологического присоединения к электрическим сетям филиала ПАО «МРСК </w:t>
      </w:r>
      <w:r>
        <w:rPr>
          <w:rFonts w:ascii="Myriad Pro" w:eastAsia="Calibri" w:hAnsi="Myriad Pro" w:cs="Times New Roman"/>
          <w:bCs/>
          <w:color w:val="000000"/>
          <w:sz w:val="26"/>
          <w:szCs w:val="26"/>
        </w:rPr>
        <w:t>Юга</w:t>
      </w:r>
      <w:r w:rsidRPr="007F4F8F">
        <w:rPr>
          <w:rFonts w:ascii="Myriad Pro" w:eastAsia="Calibri" w:hAnsi="Myriad Pro" w:cs="Times New Roman"/>
          <w:bCs/>
          <w:color w:val="000000"/>
          <w:sz w:val="26"/>
          <w:szCs w:val="26"/>
        </w:rPr>
        <w:t>»</w:t>
      </w:r>
      <w:r>
        <w:rPr>
          <w:rFonts w:ascii="Myriad Pro" w:eastAsia="Calibri" w:hAnsi="Myriad Pro" w:cs="Times New Roman"/>
          <w:bCs/>
          <w:color w:val="000000"/>
          <w:sz w:val="26"/>
          <w:szCs w:val="26"/>
        </w:rPr>
        <w:t>-</w:t>
      </w:r>
      <w:r w:rsidRPr="007F4F8F">
        <w:rPr>
          <w:rFonts w:ascii="Myriad Pro" w:eastAsia="Calibri" w:hAnsi="Myriad Pro" w:cs="Times New Roman"/>
          <w:bCs/>
          <w:color w:val="000000"/>
          <w:sz w:val="26"/>
          <w:szCs w:val="26"/>
        </w:rPr>
        <w:t>«</w:t>
      </w:r>
      <w:r>
        <w:rPr>
          <w:rFonts w:ascii="Myriad Pro" w:eastAsia="Calibri" w:hAnsi="Myriad Pro" w:cs="Times New Roman"/>
          <w:bCs/>
          <w:color w:val="000000"/>
          <w:sz w:val="26"/>
          <w:szCs w:val="26"/>
        </w:rPr>
        <w:t>Волгоград</w:t>
      </w:r>
      <w:r w:rsidRPr="007F4F8F">
        <w:rPr>
          <w:rFonts w:ascii="Myriad Pro" w:eastAsia="Calibri" w:hAnsi="Myriad Pro" w:cs="Times New Roman"/>
          <w:bCs/>
          <w:color w:val="000000"/>
          <w:sz w:val="26"/>
          <w:szCs w:val="26"/>
        </w:rPr>
        <w:t>энерго», выполнен в соответствии с дифференциацией утвержденных стандартизированных ставок.</w:t>
      </w:r>
      <w:r>
        <w:rPr>
          <w:rFonts w:ascii="Myriad Pro" w:eastAsia="Calibri" w:hAnsi="Myriad Pro" w:cs="Times New Roman"/>
          <w:bCs/>
          <w:color w:val="000000"/>
          <w:sz w:val="26"/>
          <w:szCs w:val="26"/>
        </w:rPr>
        <w:t xml:space="preserve"> При отсутствии утвержденных </w:t>
      </w:r>
      <w:r w:rsidRPr="007F4F8F">
        <w:rPr>
          <w:rFonts w:ascii="Myriad Pro" w:eastAsia="Calibri" w:hAnsi="Myriad Pro" w:cs="Times New Roman"/>
          <w:bCs/>
          <w:color w:val="000000"/>
          <w:sz w:val="26"/>
          <w:szCs w:val="26"/>
        </w:rPr>
        <w:t>стандартизированных тарифных ставок</w:t>
      </w:r>
      <w:r>
        <w:rPr>
          <w:rFonts w:ascii="Myriad Pro" w:eastAsia="Calibri" w:hAnsi="Myriad Pro" w:cs="Times New Roman"/>
          <w:bCs/>
          <w:color w:val="000000"/>
          <w:sz w:val="26"/>
          <w:szCs w:val="26"/>
        </w:rPr>
        <w:t xml:space="preserve"> на выполнение планируемых мероприятий с учетом параметров ТП (материал провода, сечение жилы, вид прокладки кабеля, трансформаторная мощность) Исполнителем применялись </w:t>
      </w:r>
      <w:r w:rsidRPr="007F4F8F">
        <w:rPr>
          <w:rFonts w:ascii="Myriad Pro" w:eastAsia="Calibri" w:hAnsi="Myriad Pro" w:cs="Times New Roman"/>
          <w:bCs/>
          <w:color w:val="000000"/>
          <w:sz w:val="26"/>
          <w:szCs w:val="26"/>
        </w:rPr>
        <w:t>стандартизированны</w:t>
      </w:r>
      <w:r>
        <w:rPr>
          <w:rFonts w:ascii="Myriad Pro" w:eastAsia="Calibri" w:hAnsi="Myriad Pro" w:cs="Times New Roman"/>
          <w:bCs/>
          <w:color w:val="000000"/>
          <w:sz w:val="26"/>
          <w:szCs w:val="26"/>
        </w:rPr>
        <w:t xml:space="preserve">е </w:t>
      </w:r>
      <w:r w:rsidRPr="007F4F8F">
        <w:rPr>
          <w:rFonts w:ascii="Myriad Pro" w:eastAsia="Calibri" w:hAnsi="Myriad Pro" w:cs="Times New Roman"/>
          <w:bCs/>
          <w:color w:val="000000"/>
          <w:sz w:val="26"/>
          <w:szCs w:val="26"/>
        </w:rPr>
        <w:t>тарифны</w:t>
      </w:r>
      <w:r>
        <w:rPr>
          <w:rFonts w:ascii="Myriad Pro" w:eastAsia="Calibri" w:hAnsi="Myriad Pro" w:cs="Times New Roman"/>
          <w:bCs/>
          <w:color w:val="000000"/>
          <w:sz w:val="26"/>
          <w:szCs w:val="26"/>
        </w:rPr>
        <w:t>е</w:t>
      </w:r>
      <w:r w:rsidRPr="007F4F8F">
        <w:rPr>
          <w:rFonts w:ascii="Myriad Pro" w:eastAsia="Calibri" w:hAnsi="Myriad Pro" w:cs="Times New Roman"/>
          <w:bCs/>
          <w:color w:val="000000"/>
          <w:sz w:val="26"/>
          <w:szCs w:val="26"/>
        </w:rPr>
        <w:t xml:space="preserve"> став</w:t>
      </w:r>
      <w:r>
        <w:rPr>
          <w:rFonts w:ascii="Myriad Pro" w:eastAsia="Calibri" w:hAnsi="Myriad Pro" w:cs="Times New Roman"/>
          <w:bCs/>
          <w:color w:val="000000"/>
          <w:sz w:val="26"/>
          <w:szCs w:val="26"/>
        </w:rPr>
        <w:t>ки с близкими по значению параметрами.</w:t>
      </w:r>
    </w:p>
    <w:p w14:paraId="1BBA80E7" w14:textId="77777777" w:rsidR="005B0EE2" w:rsidRDefault="005B0EE2" w:rsidP="005B0EE2">
      <w:pPr>
        <w:spacing w:after="0" w:line="360" w:lineRule="auto"/>
        <w:contextualSpacing/>
        <w:rPr>
          <w:rFonts w:ascii="Myriad Pro" w:eastAsia="Calibri" w:hAnsi="Myriad Pro" w:cs="Times New Roman"/>
          <w:b/>
          <w:bCs/>
          <w:color w:val="000000" w:themeColor="text1"/>
          <w:sz w:val="26"/>
          <w:szCs w:val="26"/>
        </w:rPr>
      </w:pPr>
    </w:p>
    <w:p w14:paraId="5CEFE972" w14:textId="77777777" w:rsidR="005B0EE2" w:rsidRPr="00631E6E" w:rsidRDefault="005B0EE2" w:rsidP="005B0EE2">
      <w:pPr>
        <w:spacing w:after="0" w:line="360" w:lineRule="auto"/>
        <w:contextualSpacing/>
        <w:jc w:val="center"/>
        <w:rPr>
          <w:rFonts w:ascii="Myriad Pro" w:eastAsia="Calibri" w:hAnsi="Myriad Pro" w:cs="Times New Roman"/>
          <w:b/>
          <w:bCs/>
          <w:color w:val="000000" w:themeColor="text1"/>
          <w:sz w:val="26"/>
          <w:szCs w:val="26"/>
        </w:rPr>
      </w:pPr>
      <w:r w:rsidRPr="00631E6E">
        <w:rPr>
          <w:rFonts w:ascii="Myriad Pro" w:eastAsia="Calibri" w:hAnsi="Myriad Pro" w:cs="Times New Roman"/>
          <w:b/>
          <w:bCs/>
          <w:color w:val="000000" w:themeColor="text1"/>
          <w:sz w:val="26"/>
          <w:szCs w:val="26"/>
        </w:rPr>
        <w:t>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w:t>
      </w:r>
      <w:r>
        <w:rPr>
          <w:rFonts w:ascii="Myriad Pro" w:eastAsia="Calibri" w:hAnsi="Myriad Pro" w:cs="Times New Roman"/>
          <w:b/>
          <w:bCs/>
          <w:color w:val="000000" w:themeColor="text1"/>
          <w:sz w:val="26"/>
          <w:szCs w:val="26"/>
        </w:rPr>
        <w:t>,</w:t>
      </w:r>
      <w:r w:rsidRPr="00631E6E">
        <w:rPr>
          <w:rFonts w:ascii="Myriad Pro" w:eastAsia="Calibri" w:hAnsi="Myriad Pro" w:cs="Times New Roman"/>
          <w:b/>
          <w:bCs/>
          <w:color w:val="000000" w:themeColor="text1"/>
          <w:sz w:val="26"/>
          <w:szCs w:val="26"/>
        </w:rPr>
        <w:t xml:space="preserve"> на 2019 год</w:t>
      </w:r>
      <w:r>
        <w:rPr>
          <w:rFonts w:ascii="Myriad Pro" w:eastAsia="Calibri" w:hAnsi="Myriad Pro" w:cs="Times New Roman"/>
          <w:b/>
          <w:bCs/>
          <w:color w:val="000000" w:themeColor="text1"/>
          <w:sz w:val="26"/>
          <w:szCs w:val="26"/>
        </w:rPr>
        <w:t>.</w:t>
      </w:r>
    </w:p>
    <w:tbl>
      <w:tblPr>
        <w:tblStyle w:val="af7"/>
        <w:tblW w:w="0" w:type="auto"/>
        <w:tblLayout w:type="fixed"/>
        <w:tblLook w:val="04A0" w:firstRow="1" w:lastRow="0" w:firstColumn="1" w:lastColumn="0" w:noHBand="0" w:noVBand="1"/>
      </w:tblPr>
      <w:tblGrid>
        <w:gridCol w:w="1142"/>
        <w:gridCol w:w="1394"/>
        <w:gridCol w:w="1497"/>
        <w:gridCol w:w="1349"/>
        <w:gridCol w:w="850"/>
        <w:gridCol w:w="1276"/>
        <w:gridCol w:w="851"/>
        <w:gridCol w:w="986"/>
      </w:tblGrid>
      <w:tr w:rsidR="005B0EE2" w:rsidRPr="00C92ED3" w14:paraId="7762CBCF" w14:textId="77777777" w:rsidTr="0095215A">
        <w:trPr>
          <w:cantSplit/>
          <w:trHeight w:val="20"/>
          <w:tblHeader/>
        </w:trPr>
        <w:tc>
          <w:tcPr>
            <w:tcW w:w="6232"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ADB97D9"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Показатели</w:t>
            </w:r>
          </w:p>
        </w:tc>
        <w:tc>
          <w:tcPr>
            <w:tcW w:w="311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55D4D14"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Плановые показатели на 2019 год</w:t>
            </w:r>
          </w:p>
        </w:tc>
      </w:tr>
      <w:tr w:rsidR="005B0EE2" w:rsidRPr="00C92ED3" w14:paraId="6488F843" w14:textId="77777777" w:rsidTr="0095215A">
        <w:trPr>
          <w:cantSplit/>
          <w:trHeight w:val="20"/>
          <w:tblHeader/>
        </w:trPr>
        <w:tc>
          <w:tcPr>
            <w:tcW w:w="6232"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431B259"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193B469"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стандарт. тариф. ставка (руб./кВт, руб./км, руб. /шт.)</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A7CDCD6"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кол-во присоединений, мощность, длина линий (кВт, км)</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6330DC86"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сумма (тыс. руб.)</w:t>
            </w:r>
          </w:p>
        </w:tc>
      </w:tr>
      <w:tr w:rsidR="005B0EE2" w:rsidRPr="00C92ED3" w14:paraId="5F1363A4" w14:textId="77777777" w:rsidTr="0095215A">
        <w:trPr>
          <w:cantSplit/>
          <w:trHeight w:val="20"/>
          <w:tblHeader/>
        </w:trPr>
        <w:tc>
          <w:tcPr>
            <w:tcW w:w="6232"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5A91EA5"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1</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40986E4"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2</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2C88C8D9"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4</w:t>
            </w:r>
          </w:p>
        </w:tc>
        <w:tc>
          <w:tcPr>
            <w:tcW w:w="98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68DF597" w14:textId="77777777" w:rsidR="005B0EE2" w:rsidRPr="00C92ED3" w:rsidRDefault="005B0EE2" w:rsidP="0095215A">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5</w:t>
            </w:r>
          </w:p>
        </w:tc>
      </w:tr>
      <w:tr w:rsidR="005B0EE2" w:rsidRPr="00C92ED3" w14:paraId="2DFE4BD4" w14:textId="77777777" w:rsidTr="0095215A">
        <w:trPr>
          <w:cantSplit/>
          <w:trHeight w:val="560"/>
        </w:trPr>
        <w:tc>
          <w:tcPr>
            <w:tcW w:w="6232" w:type="dxa"/>
            <w:gridSpan w:val="5"/>
            <w:tcBorders>
              <w:top w:val="single" w:sz="4" w:space="0" w:color="FFFFFF" w:themeColor="background1"/>
            </w:tcBorders>
            <w:hideMark/>
          </w:tcPr>
          <w:p w14:paraId="05E276DA" w14:textId="77777777" w:rsidR="005B0EE2" w:rsidRPr="00C92ED3" w:rsidRDefault="005B0EE2" w:rsidP="0095215A">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Расходы на выполнение организационно-технических мероприятий, связанные с осуществлением технологического присоединения</w:t>
            </w:r>
          </w:p>
        </w:tc>
        <w:tc>
          <w:tcPr>
            <w:tcW w:w="1276" w:type="dxa"/>
            <w:tcBorders>
              <w:top w:val="single" w:sz="4" w:space="0" w:color="FFFFFF" w:themeColor="background1"/>
            </w:tcBorders>
            <w:noWrap/>
            <w:hideMark/>
          </w:tcPr>
          <w:p w14:paraId="5BF64EBA"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11 919,88  </w:t>
            </w:r>
          </w:p>
        </w:tc>
        <w:tc>
          <w:tcPr>
            <w:tcW w:w="851" w:type="dxa"/>
            <w:tcBorders>
              <w:top w:val="single" w:sz="4" w:space="0" w:color="FFFFFF" w:themeColor="background1"/>
            </w:tcBorders>
            <w:noWrap/>
            <w:hideMark/>
          </w:tcPr>
          <w:p w14:paraId="133724FE"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1 795  </w:t>
            </w:r>
          </w:p>
        </w:tc>
        <w:tc>
          <w:tcPr>
            <w:tcW w:w="986" w:type="dxa"/>
            <w:tcBorders>
              <w:top w:val="single" w:sz="4" w:space="0" w:color="FFFFFF" w:themeColor="background1"/>
            </w:tcBorders>
            <w:noWrap/>
            <w:hideMark/>
          </w:tcPr>
          <w:p w14:paraId="4592DB92"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21 396,18  </w:t>
            </w:r>
          </w:p>
        </w:tc>
      </w:tr>
      <w:tr w:rsidR="005B0EE2" w:rsidRPr="00C92ED3" w14:paraId="625861DF" w14:textId="77777777" w:rsidTr="0095215A">
        <w:trPr>
          <w:cantSplit/>
          <w:trHeight w:val="20"/>
        </w:trPr>
        <w:tc>
          <w:tcPr>
            <w:tcW w:w="6232" w:type="dxa"/>
            <w:gridSpan w:val="5"/>
            <w:hideMark/>
          </w:tcPr>
          <w:p w14:paraId="0FAFCB0D" w14:textId="77777777" w:rsidR="005B0EE2" w:rsidRPr="00C92ED3" w:rsidRDefault="005B0EE2" w:rsidP="0095215A">
            <w:pPr>
              <w:contextualSpacing/>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подготовка и выдача сетевой организацией технических условий (ТУ) Заявителю, на уровне напряжения i и (или) диапазоне мощности j</w:t>
            </w:r>
          </w:p>
        </w:tc>
        <w:tc>
          <w:tcPr>
            <w:tcW w:w="1276" w:type="dxa"/>
            <w:noWrap/>
            <w:hideMark/>
          </w:tcPr>
          <w:p w14:paraId="660D6CB0"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3 036,95  </w:t>
            </w:r>
          </w:p>
        </w:tc>
        <w:tc>
          <w:tcPr>
            <w:tcW w:w="851" w:type="dxa"/>
            <w:noWrap/>
            <w:hideMark/>
          </w:tcPr>
          <w:p w14:paraId="2C0F9A45"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1 795  </w:t>
            </w:r>
          </w:p>
        </w:tc>
        <w:tc>
          <w:tcPr>
            <w:tcW w:w="986" w:type="dxa"/>
            <w:noWrap/>
            <w:hideMark/>
          </w:tcPr>
          <w:p w14:paraId="6D9E05FB"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5 451,33  </w:t>
            </w:r>
          </w:p>
        </w:tc>
      </w:tr>
      <w:tr w:rsidR="005B0EE2" w:rsidRPr="00C92ED3" w14:paraId="266C0911" w14:textId="77777777" w:rsidTr="0095215A">
        <w:trPr>
          <w:cantSplit/>
          <w:trHeight w:val="20"/>
        </w:trPr>
        <w:tc>
          <w:tcPr>
            <w:tcW w:w="6232" w:type="dxa"/>
            <w:gridSpan w:val="5"/>
            <w:hideMark/>
          </w:tcPr>
          <w:p w14:paraId="73AF933B" w14:textId="77777777" w:rsidR="005B0EE2" w:rsidRPr="00C92ED3" w:rsidRDefault="005B0EE2" w:rsidP="0095215A">
            <w:pPr>
              <w:contextualSpacing/>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проверка сетевой организацией выполнения Заявителем ТУ, на уровне напряжения i и (или) диапазоне мощности j</w:t>
            </w:r>
          </w:p>
        </w:tc>
        <w:tc>
          <w:tcPr>
            <w:tcW w:w="1276" w:type="dxa"/>
            <w:vMerge w:val="restart"/>
            <w:noWrap/>
            <w:hideMark/>
          </w:tcPr>
          <w:p w14:paraId="31B03BDD"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8 882,93  </w:t>
            </w:r>
          </w:p>
        </w:tc>
        <w:tc>
          <w:tcPr>
            <w:tcW w:w="851" w:type="dxa"/>
            <w:vMerge w:val="restart"/>
            <w:noWrap/>
            <w:hideMark/>
          </w:tcPr>
          <w:p w14:paraId="50F569D2"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1 795  </w:t>
            </w:r>
          </w:p>
        </w:tc>
        <w:tc>
          <w:tcPr>
            <w:tcW w:w="986" w:type="dxa"/>
            <w:vMerge w:val="restart"/>
            <w:noWrap/>
            <w:hideMark/>
          </w:tcPr>
          <w:p w14:paraId="71E983A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15 944,86  </w:t>
            </w:r>
          </w:p>
        </w:tc>
      </w:tr>
      <w:tr w:rsidR="005B0EE2" w:rsidRPr="00C92ED3" w14:paraId="7DB9ABA1" w14:textId="77777777" w:rsidTr="0095215A">
        <w:trPr>
          <w:cantSplit/>
          <w:trHeight w:val="20"/>
        </w:trPr>
        <w:tc>
          <w:tcPr>
            <w:tcW w:w="6232" w:type="dxa"/>
            <w:gridSpan w:val="5"/>
            <w:hideMark/>
          </w:tcPr>
          <w:p w14:paraId="19A4869A" w14:textId="77777777" w:rsidR="005B0EE2" w:rsidRPr="00C92ED3" w:rsidRDefault="005B0EE2" w:rsidP="0095215A">
            <w:pPr>
              <w:contextualSpacing/>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участие в осмотре должностным лицом органа федерального государственного энергетического надзора при участии сетевой организации и собственника присоединяемых Устройств Заявителя, на уровне напряжения i и (или) диапазоне мощности j</w:t>
            </w:r>
          </w:p>
        </w:tc>
        <w:tc>
          <w:tcPr>
            <w:tcW w:w="1276" w:type="dxa"/>
            <w:vMerge/>
            <w:hideMark/>
          </w:tcPr>
          <w:p w14:paraId="57CC88FA" w14:textId="77777777" w:rsidR="005B0EE2" w:rsidRPr="00C92ED3" w:rsidRDefault="005B0EE2" w:rsidP="0095215A">
            <w:pPr>
              <w:contextualSpacing/>
              <w:jc w:val="right"/>
              <w:rPr>
                <w:rFonts w:ascii="Myriad Pro" w:eastAsia="Calibri" w:hAnsi="Myriad Pro" w:cs="Times New Roman"/>
                <w:color w:val="000000"/>
                <w:sz w:val="18"/>
                <w:szCs w:val="18"/>
              </w:rPr>
            </w:pPr>
          </w:p>
        </w:tc>
        <w:tc>
          <w:tcPr>
            <w:tcW w:w="851" w:type="dxa"/>
            <w:vMerge/>
            <w:hideMark/>
          </w:tcPr>
          <w:p w14:paraId="5CAFC027" w14:textId="77777777" w:rsidR="005B0EE2" w:rsidRPr="00C92ED3" w:rsidRDefault="005B0EE2" w:rsidP="0095215A">
            <w:pPr>
              <w:contextualSpacing/>
              <w:jc w:val="right"/>
              <w:rPr>
                <w:rFonts w:ascii="Myriad Pro" w:eastAsia="Calibri" w:hAnsi="Myriad Pro" w:cs="Times New Roman"/>
                <w:color w:val="000000"/>
                <w:sz w:val="18"/>
                <w:szCs w:val="18"/>
              </w:rPr>
            </w:pPr>
          </w:p>
        </w:tc>
        <w:tc>
          <w:tcPr>
            <w:tcW w:w="986" w:type="dxa"/>
            <w:vMerge/>
            <w:hideMark/>
          </w:tcPr>
          <w:p w14:paraId="5D6B7022" w14:textId="77777777" w:rsidR="005B0EE2" w:rsidRPr="00C92ED3" w:rsidRDefault="005B0EE2" w:rsidP="0095215A">
            <w:pPr>
              <w:contextualSpacing/>
              <w:jc w:val="right"/>
              <w:rPr>
                <w:rFonts w:ascii="Myriad Pro" w:eastAsia="Calibri" w:hAnsi="Myriad Pro" w:cs="Times New Roman"/>
                <w:color w:val="000000"/>
                <w:sz w:val="18"/>
                <w:szCs w:val="18"/>
              </w:rPr>
            </w:pPr>
          </w:p>
        </w:tc>
      </w:tr>
      <w:tr w:rsidR="005B0EE2" w:rsidRPr="00C92ED3" w14:paraId="65F606A7" w14:textId="77777777" w:rsidTr="0095215A">
        <w:trPr>
          <w:cantSplit/>
          <w:trHeight w:val="20"/>
        </w:trPr>
        <w:tc>
          <w:tcPr>
            <w:tcW w:w="6232" w:type="dxa"/>
            <w:gridSpan w:val="5"/>
            <w:hideMark/>
          </w:tcPr>
          <w:p w14:paraId="56FA332D" w14:textId="77777777" w:rsidR="005B0EE2" w:rsidRPr="00C92ED3" w:rsidRDefault="005B0EE2" w:rsidP="0095215A">
            <w:pPr>
              <w:contextualSpacing/>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lastRenderedPageBreak/>
              <w:t xml:space="preserve">осуществление сетевой организацией фактического присоединения объектов Заявителя к электрическим сетям и включение коммутационного аппарата (фиксация коммутационного аппарата в положение "включено"), на уровне напряжения i и (или) диапазоне мощности j </w:t>
            </w:r>
          </w:p>
        </w:tc>
        <w:tc>
          <w:tcPr>
            <w:tcW w:w="1276" w:type="dxa"/>
            <w:vMerge/>
            <w:hideMark/>
          </w:tcPr>
          <w:p w14:paraId="578A3092" w14:textId="77777777" w:rsidR="005B0EE2" w:rsidRPr="00C92ED3" w:rsidRDefault="005B0EE2" w:rsidP="0095215A">
            <w:pPr>
              <w:contextualSpacing/>
              <w:jc w:val="right"/>
              <w:rPr>
                <w:rFonts w:ascii="Myriad Pro" w:eastAsia="Calibri" w:hAnsi="Myriad Pro" w:cs="Times New Roman"/>
                <w:color w:val="000000"/>
                <w:sz w:val="18"/>
                <w:szCs w:val="18"/>
              </w:rPr>
            </w:pPr>
          </w:p>
        </w:tc>
        <w:tc>
          <w:tcPr>
            <w:tcW w:w="851" w:type="dxa"/>
            <w:vMerge/>
            <w:hideMark/>
          </w:tcPr>
          <w:p w14:paraId="6B76281A" w14:textId="77777777" w:rsidR="005B0EE2" w:rsidRPr="00C92ED3" w:rsidRDefault="005B0EE2" w:rsidP="0095215A">
            <w:pPr>
              <w:contextualSpacing/>
              <w:jc w:val="right"/>
              <w:rPr>
                <w:rFonts w:ascii="Myriad Pro" w:eastAsia="Calibri" w:hAnsi="Myriad Pro" w:cs="Times New Roman"/>
                <w:color w:val="000000"/>
                <w:sz w:val="18"/>
                <w:szCs w:val="18"/>
              </w:rPr>
            </w:pPr>
          </w:p>
        </w:tc>
        <w:tc>
          <w:tcPr>
            <w:tcW w:w="986" w:type="dxa"/>
            <w:vMerge/>
            <w:hideMark/>
          </w:tcPr>
          <w:p w14:paraId="2EED7032" w14:textId="77777777" w:rsidR="005B0EE2" w:rsidRPr="00C92ED3" w:rsidRDefault="005B0EE2" w:rsidP="0095215A">
            <w:pPr>
              <w:contextualSpacing/>
              <w:jc w:val="right"/>
              <w:rPr>
                <w:rFonts w:ascii="Myriad Pro" w:eastAsia="Calibri" w:hAnsi="Myriad Pro" w:cs="Times New Roman"/>
                <w:color w:val="000000"/>
                <w:sz w:val="18"/>
                <w:szCs w:val="18"/>
              </w:rPr>
            </w:pPr>
          </w:p>
        </w:tc>
      </w:tr>
      <w:tr w:rsidR="005B0EE2" w:rsidRPr="00C92ED3" w14:paraId="0A7F65B1" w14:textId="77777777" w:rsidTr="0095215A">
        <w:trPr>
          <w:cantSplit/>
          <w:trHeight w:val="20"/>
        </w:trPr>
        <w:tc>
          <w:tcPr>
            <w:tcW w:w="6232" w:type="dxa"/>
            <w:gridSpan w:val="5"/>
            <w:hideMark/>
          </w:tcPr>
          <w:p w14:paraId="2A6A225D" w14:textId="77777777" w:rsidR="005B0EE2" w:rsidRPr="00C92ED3" w:rsidRDefault="005B0EE2" w:rsidP="0095215A">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Расходы по мероприятиям "последней мили", связанные с осуществлением технологического присоединения</w:t>
            </w:r>
          </w:p>
        </w:tc>
        <w:tc>
          <w:tcPr>
            <w:tcW w:w="1276" w:type="dxa"/>
            <w:noWrap/>
            <w:hideMark/>
          </w:tcPr>
          <w:p w14:paraId="44B520A1"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1" w:type="dxa"/>
            <w:noWrap/>
            <w:hideMark/>
          </w:tcPr>
          <w:p w14:paraId="73B187F8"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16,74  </w:t>
            </w:r>
          </w:p>
        </w:tc>
        <w:tc>
          <w:tcPr>
            <w:tcW w:w="986" w:type="dxa"/>
            <w:noWrap/>
            <w:hideMark/>
          </w:tcPr>
          <w:p w14:paraId="7CBA19DE"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38 194,96  </w:t>
            </w:r>
          </w:p>
        </w:tc>
      </w:tr>
      <w:tr w:rsidR="005B0EE2" w:rsidRPr="00C92ED3" w14:paraId="3D2B3E48" w14:textId="77777777" w:rsidTr="0095215A">
        <w:trPr>
          <w:cantSplit/>
          <w:trHeight w:val="20"/>
        </w:trPr>
        <w:tc>
          <w:tcPr>
            <w:tcW w:w="6232" w:type="dxa"/>
            <w:gridSpan w:val="5"/>
            <w:hideMark/>
          </w:tcPr>
          <w:p w14:paraId="546CFD82" w14:textId="77777777" w:rsidR="005B0EE2" w:rsidRPr="00C92ED3" w:rsidRDefault="005B0EE2" w:rsidP="0095215A">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строительство воздушных линий на уровне напряжения i и (или) диапазоне мощности j</w:t>
            </w:r>
          </w:p>
        </w:tc>
        <w:tc>
          <w:tcPr>
            <w:tcW w:w="1276" w:type="dxa"/>
            <w:noWrap/>
            <w:hideMark/>
          </w:tcPr>
          <w:p w14:paraId="744645A1"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1" w:type="dxa"/>
            <w:noWrap/>
            <w:hideMark/>
          </w:tcPr>
          <w:p w14:paraId="46EA36C9"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16,63  </w:t>
            </w:r>
          </w:p>
        </w:tc>
        <w:tc>
          <w:tcPr>
            <w:tcW w:w="986" w:type="dxa"/>
            <w:noWrap/>
            <w:hideMark/>
          </w:tcPr>
          <w:p w14:paraId="22449C41"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35 547,59  </w:t>
            </w:r>
          </w:p>
        </w:tc>
      </w:tr>
      <w:tr w:rsidR="005B0EE2" w:rsidRPr="00C92ED3" w14:paraId="704AB640" w14:textId="77777777" w:rsidTr="0095215A">
        <w:trPr>
          <w:cantSplit/>
          <w:trHeight w:val="20"/>
        </w:trPr>
        <w:tc>
          <w:tcPr>
            <w:tcW w:w="1142" w:type="dxa"/>
            <w:noWrap/>
            <w:hideMark/>
          </w:tcPr>
          <w:p w14:paraId="3F0133BD"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ВЛ 0,4</w:t>
            </w:r>
          </w:p>
        </w:tc>
        <w:tc>
          <w:tcPr>
            <w:tcW w:w="1394" w:type="dxa"/>
            <w:hideMark/>
          </w:tcPr>
          <w:p w14:paraId="2C2A9C7F"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497" w:type="dxa"/>
            <w:hideMark/>
          </w:tcPr>
          <w:p w14:paraId="79C28EDF"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349" w:type="dxa"/>
            <w:hideMark/>
          </w:tcPr>
          <w:p w14:paraId="37EFFFF1"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0" w:type="dxa"/>
            <w:hideMark/>
          </w:tcPr>
          <w:p w14:paraId="0D3A8F01"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276" w:type="dxa"/>
            <w:noWrap/>
            <w:hideMark/>
          </w:tcPr>
          <w:p w14:paraId="1A8CD3A9"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851" w:type="dxa"/>
            <w:noWrap/>
            <w:hideMark/>
          </w:tcPr>
          <w:p w14:paraId="27A0BA03"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14,39  </w:t>
            </w:r>
          </w:p>
        </w:tc>
        <w:tc>
          <w:tcPr>
            <w:tcW w:w="986" w:type="dxa"/>
            <w:noWrap/>
            <w:hideMark/>
          </w:tcPr>
          <w:p w14:paraId="5C0CC0BB"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31 680,82  </w:t>
            </w:r>
          </w:p>
        </w:tc>
      </w:tr>
      <w:tr w:rsidR="005B0EE2" w:rsidRPr="00C92ED3" w14:paraId="3035A0FB" w14:textId="77777777" w:rsidTr="0095215A">
        <w:trPr>
          <w:cantSplit/>
          <w:trHeight w:val="20"/>
        </w:trPr>
        <w:tc>
          <w:tcPr>
            <w:tcW w:w="1142" w:type="dxa"/>
            <w:vMerge w:val="restart"/>
            <w:hideMark/>
          </w:tcPr>
          <w:p w14:paraId="7D3E99CD"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территории гор. нас. пунктов</w:t>
            </w:r>
          </w:p>
        </w:tc>
        <w:tc>
          <w:tcPr>
            <w:tcW w:w="1394" w:type="dxa"/>
            <w:vMerge w:val="restart"/>
            <w:hideMark/>
          </w:tcPr>
          <w:p w14:paraId="659F44AE"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железобетонные опоры</w:t>
            </w:r>
          </w:p>
        </w:tc>
        <w:tc>
          <w:tcPr>
            <w:tcW w:w="1497" w:type="dxa"/>
            <w:vMerge w:val="restart"/>
            <w:hideMark/>
          </w:tcPr>
          <w:p w14:paraId="2A1AC71D"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изолированный</w:t>
            </w:r>
          </w:p>
        </w:tc>
        <w:tc>
          <w:tcPr>
            <w:tcW w:w="1349" w:type="dxa"/>
            <w:vMerge w:val="restart"/>
            <w:hideMark/>
          </w:tcPr>
          <w:p w14:paraId="60557FB2" w14:textId="77777777" w:rsidR="005B0EE2" w:rsidRPr="00C92ED3" w:rsidRDefault="005B0EE2" w:rsidP="0095215A">
            <w:pPr>
              <w:contextualSpacing/>
              <w:jc w:val="both"/>
              <w:rPr>
                <w:rFonts w:ascii="Myriad Pro" w:eastAsia="Calibri" w:hAnsi="Myriad Pro" w:cs="Times New Roman"/>
                <w:color w:val="000000"/>
                <w:sz w:val="18"/>
                <w:szCs w:val="18"/>
              </w:rPr>
            </w:pPr>
            <w:proofErr w:type="spellStart"/>
            <w:r w:rsidRPr="00C92ED3">
              <w:rPr>
                <w:rFonts w:ascii="Myriad Pro" w:eastAsia="Calibri" w:hAnsi="Myriad Pro" w:cs="Times New Roman"/>
                <w:color w:val="000000"/>
                <w:sz w:val="18"/>
                <w:szCs w:val="18"/>
              </w:rPr>
              <w:t>сталеалюминиевый</w:t>
            </w:r>
            <w:proofErr w:type="spellEnd"/>
          </w:p>
        </w:tc>
        <w:tc>
          <w:tcPr>
            <w:tcW w:w="850" w:type="dxa"/>
            <w:hideMark/>
          </w:tcPr>
          <w:p w14:paraId="4B10B98A"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5BAAAFDC"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1 038 695,77  </w:t>
            </w:r>
          </w:p>
        </w:tc>
        <w:tc>
          <w:tcPr>
            <w:tcW w:w="851" w:type="dxa"/>
            <w:noWrap/>
            <w:hideMark/>
          </w:tcPr>
          <w:p w14:paraId="3E2964C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1,02  </w:t>
            </w:r>
          </w:p>
        </w:tc>
        <w:tc>
          <w:tcPr>
            <w:tcW w:w="986" w:type="dxa"/>
            <w:noWrap/>
            <w:hideMark/>
          </w:tcPr>
          <w:p w14:paraId="550B5E8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1 060,51  </w:t>
            </w:r>
          </w:p>
        </w:tc>
      </w:tr>
      <w:tr w:rsidR="005B0EE2" w:rsidRPr="00C92ED3" w14:paraId="393AAC9C" w14:textId="77777777" w:rsidTr="0095215A">
        <w:trPr>
          <w:cantSplit/>
          <w:trHeight w:val="20"/>
        </w:trPr>
        <w:tc>
          <w:tcPr>
            <w:tcW w:w="1142" w:type="dxa"/>
            <w:vMerge/>
            <w:hideMark/>
          </w:tcPr>
          <w:p w14:paraId="146D8B69"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498A06E6"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4F377188"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1D0B4F4A"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55ED9E67"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50 - 100</w:t>
            </w:r>
          </w:p>
        </w:tc>
        <w:tc>
          <w:tcPr>
            <w:tcW w:w="1276" w:type="dxa"/>
            <w:noWrap/>
            <w:hideMark/>
          </w:tcPr>
          <w:p w14:paraId="17E2AB10"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1 038 695,77  </w:t>
            </w:r>
          </w:p>
        </w:tc>
        <w:tc>
          <w:tcPr>
            <w:tcW w:w="851" w:type="dxa"/>
            <w:noWrap/>
            <w:hideMark/>
          </w:tcPr>
          <w:p w14:paraId="6DC94FE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0,62  </w:t>
            </w:r>
          </w:p>
        </w:tc>
        <w:tc>
          <w:tcPr>
            <w:tcW w:w="986" w:type="dxa"/>
            <w:noWrap/>
            <w:hideMark/>
          </w:tcPr>
          <w:p w14:paraId="5F0AB7D1"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646,07  </w:t>
            </w:r>
          </w:p>
        </w:tc>
      </w:tr>
      <w:tr w:rsidR="005B0EE2" w:rsidRPr="00C92ED3" w14:paraId="5897CCA4" w14:textId="77777777" w:rsidTr="0095215A">
        <w:trPr>
          <w:cantSplit/>
          <w:trHeight w:val="20"/>
        </w:trPr>
        <w:tc>
          <w:tcPr>
            <w:tcW w:w="1142" w:type="dxa"/>
            <w:vMerge/>
            <w:hideMark/>
          </w:tcPr>
          <w:p w14:paraId="1AFCB4CA"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6BB0743C"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6B680D3E"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val="restart"/>
            <w:hideMark/>
          </w:tcPr>
          <w:p w14:paraId="11D0EFA6"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алюминиевый</w:t>
            </w:r>
          </w:p>
        </w:tc>
        <w:tc>
          <w:tcPr>
            <w:tcW w:w="850" w:type="dxa"/>
            <w:hideMark/>
          </w:tcPr>
          <w:p w14:paraId="17866AFB"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1AC2D117"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1 038 695,77  </w:t>
            </w:r>
          </w:p>
        </w:tc>
        <w:tc>
          <w:tcPr>
            <w:tcW w:w="851" w:type="dxa"/>
            <w:noWrap/>
            <w:hideMark/>
          </w:tcPr>
          <w:p w14:paraId="3EDC11C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0,14  </w:t>
            </w:r>
          </w:p>
        </w:tc>
        <w:tc>
          <w:tcPr>
            <w:tcW w:w="986" w:type="dxa"/>
            <w:noWrap/>
            <w:hideMark/>
          </w:tcPr>
          <w:p w14:paraId="1BA308DD"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141,26  </w:t>
            </w:r>
          </w:p>
        </w:tc>
      </w:tr>
      <w:tr w:rsidR="005B0EE2" w:rsidRPr="00C92ED3" w14:paraId="0B7E18C6" w14:textId="77777777" w:rsidTr="0095215A">
        <w:trPr>
          <w:cantSplit/>
          <w:trHeight w:val="20"/>
        </w:trPr>
        <w:tc>
          <w:tcPr>
            <w:tcW w:w="1142" w:type="dxa"/>
            <w:hideMark/>
          </w:tcPr>
          <w:p w14:paraId="52929EEC"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1394" w:type="dxa"/>
            <w:hideMark/>
          </w:tcPr>
          <w:p w14:paraId="5DE79A6D"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1497" w:type="dxa"/>
            <w:hideMark/>
          </w:tcPr>
          <w:p w14:paraId="191C2782"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1349" w:type="dxa"/>
            <w:vMerge/>
            <w:hideMark/>
          </w:tcPr>
          <w:p w14:paraId="68246CE2"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5871FEF4"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50 - 100</w:t>
            </w:r>
          </w:p>
        </w:tc>
        <w:tc>
          <w:tcPr>
            <w:tcW w:w="1276" w:type="dxa"/>
            <w:noWrap/>
            <w:hideMark/>
          </w:tcPr>
          <w:p w14:paraId="284EC337"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1 038 695,77  </w:t>
            </w:r>
          </w:p>
        </w:tc>
        <w:tc>
          <w:tcPr>
            <w:tcW w:w="851" w:type="dxa"/>
            <w:noWrap/>
            <w:hideMark/>
          </w:tcPr>
          <w:p w14:paraId="70A3D005"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0,09  </w:t>
            </w:r>
          </w:p>
        </w:tc>
        <w:tc>
          <w:tcPr>
            <w:tcW w:w="986" w:type="dxa"/>
            <w:noWrap/>
            <w:hideMark/>
          </w:tcPr>
          <w:p w14:paraId="5770551D"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88,29  </w:t>
            </w:r>
          </w:p>
        </w:tc>
      </w:tr>
      <w:tr w:rsidR="005B0EE2" w:rsidRPr="00C92ED3" w14:paraId="50C4C096" w14:textId="77777777" w:rsidTr="0095215A">
        <w:trPr>
          <w:cantSplit/>
          <w:trHeight w:val="20"/>
        </w:trPr>
        <w:tc>
          <w:tcPr>
            <w:tcW w:w="1142" w:type="dxa"/>
            <w:hideMark/>
          </w:tcPr>
          <w:p w14:paraId="7F89123B"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1394" w:type="dxa"/>
            <w:hideMark/>
          </w:tcPr>
          <w:p w14:paraId="488D6B60"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1497" w:type="dxa"/>
            <w:hideMark/>
          </w:tcPr>
          <w:p w14:paraId="745D2B25"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неизолированный</w:t>
            </w:r>
          </w:p>
        </w:tc>
        <w:tc>
          <w:tcPr>
            <w:tcW w:w="1349" w:type="dxa"/>
            <w:hideMark/>
          </w:tcPr>
          <w:p w14:paraId="354D3283" w14:textId="77777777" w:rsidR="005B0EE2" w:rsidRPr="00C92ED3" w:rsidRDefault="005B0EE2" w:rsidP="0095215A">
            <w:pPr>
              <w:contextualSpacing/>
              <w:jc w:val="both"/>
              <w:rPr>
                <w:rFonts w:ascii="Myriad Pro" w:eastAsia="Calibri" w:hAnsi="Myriad Pro" w:cs="Times New Roman"/>
                <w:color w:val="000000"/>
                <w:sz w:val="18"/>
                <w:szCs w:val="18"/>
              </w:rPr>
            </w:pPr>
            <w:proofErr w:type="spellStart"/>
            <w:r w:rsidRPr="00C92ED3">
              <w:rPr>
                <w:rFonts w:ascii="Myriad Pro" w:eastAsia="Calibri" w:hAnsi="Myriad Pro" w:cs="Times New Roman"/>
                <w:color w:val="000000"/>
                <w:sz w:val="18"/>
                <w:szCs w:val="18"/>
              </w:rPr>
              <w:t>сталеалюминиевый</w:t>
            </w:r>
            <w:proofErr w:type="spellEnd"/>
          </w:p>
        </w:tc>
        <w:tc>
          <w:tcPr>
            <w:tcW w:w="850" w:type="dxa"/>
            <w:hideMark/>
          </w:tcPr>
          <w:p w14:paraId="6D97A008"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6CE347F1"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1 038 695,77  </w:t>
            </w:r>
          </w:p>
        </w:tc>
        <w:tc>
          <w:tcPr>
            <w:tcW w:w="851" w:type="dxa"/>
            <w:noWrap/>
            <w:hideMark/>
          </w:tcPr>
          <w:p w14:paraId="664BDE4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0,15  </w:t>
            </w:r>
          </w:p>
        </w:tc>
        <w:tc>
          <w:tcPr>
            <w:tcW w:w="986" w:type="dxa"/>
            <w:noWrap/>
            <w:hideMark/>
          </w:tcPr>
          <w:p w14:paraId="079A97F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150,61  </w:t>
            </w:r>
          </w:p>
        </w:tc>
      </w:tr>
      <w:tr w:rsidR="005B0EE2" w:rsidRPr="00C92ED3" w14:paraId="53A94992" w14:textId="77777777" w:rsidTr="0095215A">
        <w:trPr>
          <w:cantSplit/>
          <w:trHeight w:val="20"/>
        </w:trPr>
        <w:tc>
          <w:tcPr>
            <w:tcW w:w="1142" w:type="dxa"/>
            <w:vMerge w:val="restart"/>
            <w:hideMark/>
          </w:tcPr>
          <w:p w14:paraId="271D1CE0"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территории, не </w:t>
            </w:r>
            <w:proofErr w:type="spellStart"/>
            <w:r w:rsidRPr="00C92ED3">
              <w:rPr>
                <w:rFonts w:ascii="Myriad Pro" w:eastAsia="Calibri" w:hAnsi="Myriad Pro" w:cs="Times New Roman"/>
                <w:color w:val="000000"/>
                <w:sz w:val="18"/>
                <w:szCs w:val="18"/>
              </w:rPr>
              <w:t>относящ</w:t>
            </w:r>
            <w:proofErr w:type="spellEnd"/>
            <w:r w:rsidRPr="00C92ED3">
              <w:rPr>
                <w:rFonts w:ascii="Myriad Pro" w:eastAsia="Calibri" w:hAnsi="Myriad Pro" w:cs="Times New Roman"/>
                <w:color w:val="000000"/>
                <w:sz w:val="18"/>
                <w:szCs w:val="18"/>
              </w:rPr>
              <w:t>. территориям гор. насел. пунктов</w:t>
            </w:r>
          </w:p>
        </w:tc>
        <w:tc>
          <w:tcPr>
            <w:tcW w:w="1394" w:type="dxa"/>
            <w:vMerge w:val="restart"/>
            <w:hideMark/>
          </w:tcPr>
          <w:p w14:paraId="22E983CF"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железобетонные опоры</w:t>
            </w:r>
          </w:p>
        </w:tc>
        <w:tc>
          <w:tcPr>
            <w:tcW w:w="1497" w:type="dxa"/>
            <w:vMerge w:val="restart"/>
            <w:hideMark/>
          </w:tcPr>
          <w:p w14:paraId="73726C25"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изолированный</w:t>
            </w:r>
          </w:p>
        </w:tc>
        <w:tc>
          <w:tcPr>
            <w:tcW w:w="1349" w:type="dxa"/>
            <w:vMerge w:val="restart"/>
            <w:hideMark/>
          </w:tcPr>
          <w:p w14:paraId="07ABC061" w14:textId="77777777" w:rsidR="005B0EE2" w:rsidRPr="00C92ED3" w:rsidRDefault="005B0EE2" w:rsidP="0095215A">
            <w:pPr>
              <w:contextualSpacing/>
              <w:jc w:val="both"/>
              <w:rPr>
                <w:rFonts w:ascii="Myriad Pro" w:eastAsia="Calibri" w:hAnsi="Myriad Pro" w:cs="Times New Roman"/>
                <w:color w:val="000000"/>
                <w:sz w:val="18"/>
                <w:szCs w:val="18"/>
              </w:rPr>
            </w:pPr>
            <w:proofErr w:type="spellStart"/>
            <w:r w:rsidRPr="00C92ED3">
              <w:rPr>
                <w:rFonts w:ascii="Myriad Pro" w:eastAsia="Calibri" w:hAnsi="Myriad Pro" w:cs="Times New Roman"/>
                <w:color w:val="000000"/>
                <w:sz w:val="18"/>
                <w:szCs w:val="18"/>
              </w:rPr>
              <w:t>сталеалюминиевый</w:t>
            </w:r>
            <w:proofErr w:type="spellEnd"/>
          </w:p>
        </w:tc>
        <w:tc>
          <w:tcPr>
            <w:tcW w:w="850" w:type="dxa"/>
            <w:hideMark/>
          </w:tcPr>
          <w:p w14:paraId="6300034E"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128BBEC6"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2 427 668,13  </w:t>
            </w:r>
          </w:p>
        </w:tc>
        <w:tc>
          <w:tcPr>
            <w:tcW w:w="851" w:type="dxa"/>
            <w:noWrap/>
            <w:hideMark/>
          </w:tcPr>
          <w:p w14:paraId="162279F0"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6,74  </w:t>
            </w:r>
          </w:p>
        </w:tc>
        <w:tc>
          <w:tcPr>
            <w:tcW w:w="986" w:type="dxa"/>
            <w:noWrap/>
            <w:hideMark/>
          </w:tcPr>
          <w:p w14:paraId="43ACB505"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16 372,19  </w:t>
            </w:r>
          </w:p>
        </w:tc>
      </w:tr>
      <w:tr w:rsidR="005B0EE2" w:rsidRPr="00C92ED3" w14:paraId="5446E776" w14:textId="77777777" w:rsidTr="0095215A">
        <w:trPr>
          <w:cantSplit/>
          <w:trHeight w:val="20"/>
        </w:trPr>
        <w:tc>
          <w:tcPr>
            <w:tcW w:w="1142" w:type="dxa"/>
            <w:vMerge/>
            <w:hideMark/>
          </w:tcPr>
          <w:p w14:paraId="20784E31"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425C73B6"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6FCFD2A6"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12D119BA"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7AD4ABF0"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50 - 100</w:t>
            </w:r>
          </w:p>
        </w:tc>
        <w:tc>
          <w:tcPr>
            <w:tcW w:w="1276" w:type="dxa"/>
            <w:noWrap/>
            <w:hideMark/>
          </w:tcPr>
          <w:p w14:paraId="4BD51F4E"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2 427 668,13  </w:t>
            </w:r>
          </w:p>
        </w:tc>
        <w:tc>
          <w:tcPr>
            <w:tcW w:w="851" w:type="dxa"/>
            <w:noWrap/>
            <w:hideMark/>
          </w:tcPr>
          <w:p w14:paraId="4A1EDCC2"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4,78  </w:t>
            </w:r>
          </w:p>
        </w:tc>
        <w:tc>
          <w:tcPr>
            <w:tcW w:w="986" w:type="dxa"/>
            <w:noWrap/>
            <w:hideMark/>
          </w:tcPr>
          <w:p w14:paraId="1D07EE1F"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11 605,06  </w:t>
            </w:r>
          </w:p>
        </w:tc>
      </w:tr>
      <w:tr w:rsidR="005B0EE2" w:rsidRPr="00C92ED3" w14:paraId="1DA613DA" w14:textId="77777777" w:rsidTr="0095215A">
        <w:trPr>
          <w:cantSplit/>
          <w:trHeight w:val="20"/>
        </w:trPr>
        <w:tc>
          <w:tcPr>
            <w:tcW w:w="1142" w:type="dxa"/>
            <w:vMerge/>
            <w:hideMark/>
          </w:tcPr>
          <w:p w14:paraId="3F2A8FA8"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5ED5E830"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4F395034"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val="restart"/>
            <w:hideMark/>
          </w:tcPr>
          <w:p w14:paraId="64C6C1C4"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алюминиевый</w:t>
            </w:r>
          </w:p>
        </w:tc>
        <w:tc>
          <w:tcPr>
            <w:tcW w:w="850" w:type="dxa"/>
            <w:hideMark/>
          </w:tcPr>
          <w:p w14:paraId="3804651B"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1BA77BAD"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1 894 341,11  </w:t>
            </w:r>
          </w:p>
        </w:tc>
        <w:tc>
          <w:tcPr>
            <w:tcW w:w="851" w:type="dxa"/>
            <w:noWrap/>
            <w:hideMark/>
          </w:tcPr>
          <w:p w14:paraId="03405E8A"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0,54  </w:t>
            </w:r>
          </w:p>
        </w:tc>
        <w:tc>
          <w:tcPr>
            <w:tcW w:w="986" w:type="dxa"/>
            <w:noWrap/>
            <w:hideMark/>
          </w:tcPr>
          <w:p w14:paraId="57777A92"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1 031,47  </w:t>
            </w:r>
          </w:p>
        </w:tc>
      </w:tr>
      <w:tr w:rsidR="005B0EE2" w:rsidRPr="00C92ED3" w14:paraId="4D841E26" w14:textId="77777777" w:rsidTr="0095215A">
        <w:trPr>
          <w:cantSplit/>
          <w:trHeight w:val="20"/>
        </w:trPr>
        <w:tc>
          <w:tcPr>
            <w:tcW w:w="1142" w:type="dxa"/>
            <w:vMerge/>
            <w:hideMark/>
          </w:tcPr>
          <w:p w14:paraId="07545064"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489CB6AA"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3F186349"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25A5C4F5"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6381B1E2"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50 - 100</w:t>
            </w:r>
          </w:p>
        </w:tc>
        <w:tc>
          <w:tcPr>
            <w:tcW w:w="1276" w:type="dxa"/>
            <w:noWrap/>
            <w:hideMark/>
          </w:tcPr>
          <w:p w14:paraId="019224DD"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1 894 341,11  </w:t>
            </w:r>
          </w:p>
        </w:tc>
        <w:tc>
          <w:tcPr>
            <w:tcW w:w="851" w:type="dxa"/>
            <w:noWrap/>
            <w:hideMark/>
          </w:tcPr>
          <w:p w14:paraId="5E9CEC21"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0,31  </w:t>
            </w:r>
          </w:p>
        </w:tc>
        <w:tc>
          <w:tcPr>
            <w:tcW w:w="986" w:type="dxa"/>
            <w:noWrap/>
            <w:hideMark/>
          </w:tcPr>
          <w:p w14:paraId="451B9085"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585,35  </w:t>
            </w:r>
          </w:p>
        </w:tc>
      </w:tr>
      <w:tr w:rsidR="005B0EE2" w:rsidRPr="00C92ED3" w14:paraId="40FC2663" w14:textId="77777777" w:rsidTr="0095215A">
        <w:trPr>
          <w:cantSplit/>
          <w:trHeight w:val="20"/>
        </w:trPr>
        <w:tc>
          <w:tcPr>
            <w:tcW w:w="1142" w:type="dxa"/>
            <w:noWrap/>
            <w:hideMark/>
          </w:tcPr>
          <w:p w14:paraId="60857DDB"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ВЛ 6-10</w:t>
            </w:r>
          </w:p>
        </w:tc>
        <w:tc>
          <w:tcPr>
            <w:tcW w:w="1394" w:type="dxa"/>
            <w:noWrap/>
            <w:hideMark/>
          </w:tcPr>
          <w:p w14:paraId="7C3A2388"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497" w:type="dxa"/>
            <w:noWrap/>
            <w:hideMark/>
          </w:tcPr>
          <w:p w14:paraId="5D72049A"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349" w:type="dxa"/>
            <w:noWrap/>
            <w:hideMark/>
          </w:tcPr>
          <w:p w14:paraId="7A276CDF"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0" w:type="dxa"/>
            <w:noWrap/>
            <w:hideMark/>
          </w:tcPr>
          <w:p w14:paraId="55889A8D" w14:textId="77777777" w:rsidR="005B0EE2" w:rsidRPr="00C92ED3" w:rsidRDefault="005B0EE2" w:rsidP="0095215A">
            <w:pPr>
              <w:contextualSpacing/>
              <w:jc w:val="center"/>
              <w:rPr>
                <w:rFonts w:ascii="Myriad Pro" w:eastAsia="Calibri" w:hAnsi="Myriad Pro" w:cs="Times New Roman"/>
                <w:b/>
                <w:bCs/>
                <w:color w:val="000000"/>
                <w:sz w:val="18"/>
                <w:szCs w:val="18"/>
              </w:rPr>
            </w:pPr>
          </w:p>
        </w:tc>
        <w:tc>
          <w:tcPr>
            <w:tcW w:w="1276" w:type="dxa"/>
            <w:noWrap/>
            <w:hideMark/>
          </w:tcPr>
          <w:p w14:paraId="749DF0A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851" w:type="dxa"/>
            <w:noWrap/>
            <w:hideMark/>
          </w:tcPr>
          <w:p w14:paraId="6A264A46"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2,24  </w:t>
            </w:r>
          </w:p>
        </w:tc>
        <w:tc>
          <w:tcPr>
            <w:tcW w:w="986" w:type="dxa"/>
            <w:noWrap/>
            <w:hideMark/>
          </w:tcPr>
          <w:p w14:paraId="59FC5956"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3 866,78  </w:t>
            </w:r>
          </w:p>
        </w:tc>
      </w:tr>
      <w:tr w:rsidR="005B0EE2" w:rsidRPr="00C92ED3" w14:paraId="0D4415C5" w14:textId="77777777" w:rsidTr="0095215A">
        <w:trPr>
          <w:cantSplit/>
          <w:trHeight w:val="20"/>
        </w:trPr>
        <w:tc>
          <w:tcPr>
            <w:tcW w:w="1142" w:type="dxa"/>
            <w:hideMark/>
          </w:tcPr>
          <w:p w14:paraId="24597E41"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1394" w:type="dxa"/>
            <w:hideMark/>
          </w:tcPr>
          <w:p w14:paraId="184D58BC"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1497" w:type="dxa"/>
            <w:hideMark/>
          </w:tcPr>
          <w:p w14:paraId="6A51E4F5"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неизолированный</w:t>
            </w:r>
          </w:p>
        </w:tc>
        <w:tc>
          <w:tcPr>
            <w:tcW w:w="1349" w:type="dxa"/>
            <w:hideMark/>
          </w:tcPr>
          <w:p w14:paraId="62C981D7" w14:textId="77777777" w:rsidR="005B0EE2" w:rsidRPr="00C92ED3" w:rsidRDefault="005B0EE2" w:rsidP="0095215A">
            <w:pPr>
              <w:contextualSpacing/>
              <w:jc w:val="both"/>
              <w:rPr>
                <w:rFonts w:ascii="Myriad Pro" w:eastAsia="Calibri" w:hAnsi="Myriad Pro" w:cs="Times New Roman"/>
                <w:color w:val="000000"/>
                <w:sz w:val="18"/>
                <w:szCs w:val="18"/>
              </w:rPr>
            </w:pPr>
            <w:proofErr w:type="spellStart"/>
            <w:r w:rsidRPr="00C92ED3">
              <w:rPr>
                <w:rFonts w:ascii="Myriad Pro" w:eastAsia="Calibri" w:hAnsi="Myriad Pro" w:cs="Times New Roman"/>
                <w:color w:val="000000"/>
                <w:sz w:val="18"/>
                <w:szCs w:val="18"/>
              </w:rPr>
              <w:t>сталеалюминиевый</w:t>
            </w:r>
            <w:proofErr w:type="spellEnd"/>
          </w:p>
        </w:tc>
        <w:tc>
          <w:tcPr>
            <w:tcW w:w="850" w:type="dxa"/>
            <w:hideMark/>
          </w:tcPr>
          <w:p w14:paraId="6786F217"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3F02462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2 117 562,28  </w:t>
            </w:r>
          </w:p>
        </w:tc>
        <w:tc>
          <w:tcPr>
            <w:tcW w:w="851" w:type="dxa"/>
            <w:noWrap/>
            <w:hideMark/>
          </w:tcPr>
          <w:p w14:paraId="554A324A"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0,10  </w:t>
            </w:r>
          </w:p>
        </w:tc>
        <w:tc>
          <w:tcPr>
            <w:tcW w:w="986" w:type="dxa"/>
            <w:noWrap/>
            <w:hideMark/>
          </w:tcPr>
          <w:p w14:paraId="1A781ED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209,64  </w:t>
            </w:r>
          </w:p>
        </w:tc>
      </w:tr>
      <w:tr w:rsidR="005B0EE2" w:rsidRPr="00C92ED3" w14:paraId="4223FB0E" w14:textId="77777777" w:rsidTr="0095215A">
        <w:trPr>
          <w:cantSplit/>
          <w:trHeight w:val="20"/>
        </w:trPr>
        <w:tc>
          <w:tcPr>
            <w:tcW w:w="1142" w:type="dxa"/>
            <w:vMerge w:val="restart"/>
            <w:hideMark/>
          </w:tcPr>
          <w:p w14:paraId="0803DD1E"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территории, не </w:t>
            </w:r>
            <w:proofErr w:type="spellStart"/>
            <w:r w:rsidRPr="00C92ED3">
              <w:rPr>
                <w:rFonts w:ascii="Myriad Pro" w:eastAsia="Calibri" w:hAnsi="Myriad Pro" w:cs="Times New Roman"/>
                <w:color w:val="000000"/>
                <w:sz w:val="18"/>
                <w:szCs w:val="18"/>
              </w:rPr>
              <w:t>относящ</w:t>
            </w:r>
            <w:proofErr w:type="spellEnd"/>
            <w:r w:rsidRPr="00C92ED3">
              <w:rPr>
                <w:rFonts w:ascii="Myriad Pro" w:eastAsia="Calibri" w:hAnsi="Myriad Pro" w:cs="Times New Roman"/>
                <w:color w:val="000000"/>
                <w:sz w:val="18"/>
                <w:szCs w:val="18"/>
              </w:rPr>
              <w:t>. территориям гор. нас. пунктов</w:t>
            </w:r>
          </w:p>
        </w:tc>
        <w:tc>
          <w:tcPr>
            <w:tcW w:w="1394" w:type="dxa"/>
            <w:vMerge w:val="restart"/>
            <w:hideMark/>
          </w:tcPr>
          <w:p w14:paraId="1746845E"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железобетонные опоры</w:t>
            </w:r>
          </w:p>
        </w:tc>
        <w:tc>
          <w:tcPr>
            <w:tcW w:w="1497" w:type="dxa"/>
            <w:vMerge w:val="restart"/>
            <w:hideMark/>
          </w:tcPr>
          <w:p w14:paraId="0750D408"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изолированный</w:t>
            </w:r>
          </w:p>
        </w:tc>
        <w:tc>
          <w:tcPr>
            <w:tcW w:w="1349" w:type="dxa"/>
            <w:vMerge w:val="restart"/>
            <w:hideMark/>
          </w:tcPr>
          <w:p w14:paraId="42E2EE21" w14:textId="77777777" w:rsidR="005B0EE2" w:rsidRPr="00C92ED3" w:rsidRDefault="005B0EE2" w:rsidP="0095215A">
            <w:pPr>
              <w:contextualSpacing/>
              <w:jc w:val="both"/>
              <w:rPr>
                <w:rFonts w:ascii="Myriad Pro" w:eastAsia="Calibri" w:hAnsi="Myriad Pro" w:cs="Times New Roman"/>
                <w:color w:val="000000"/>
                <w:sz w:val="18"/>
                <w:szCs w:val="18"/>
              </w:rPr>
            </w:pPr>
            <w:proofErr w:type="spellStart"/>
            <w:r w:rsidRPr="00C92ED3">
              <w:rPr>
                <w:rFonts w:ascii="Myriad Pro" w:eastAsia="Calibri" w:hAnsi="Myriad Pro" w:cs="Times New Roman"/>
                <w:color w:val="000000"/>
                <w:sz w:val="18"/>
                <w:szCs w:val="18"/>
              </w:rPr>
              <w:t>сталеалюминиевый</w:t>
            </w:r>
            <w:proofErr w:type="spellEnd"/>
          </w:p>
        </w:tc>
        <w:tc>
          <w:tcPr>
            <w:tcW w:w="850" w:type="dxa"/>
            <w:hideMark/>
          </w:tcPr>
          <w:p w14:paraId="16D63CCF"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33E79C5A"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2 427 668,13  </w:t>
            </w:r>
          </w:p>
        </w:tc>
        <w:tc>
          <w:tcPr>
            <w:tcW w:w="851" w:type="dxa"/>
            <w:noWrap/>
            <w:hideMark/>
          </w:tcPr>
          <w:p w14:paraId="576609A7"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0,02  </w:t>
            </w:r>
          </w:p>
        </w:tc>
        <w:tc>
          <w:tcPr>
            <w:tcW w:w="986" w:type="dxa"/>
            <w:noWrap/>
            <w:hideMark/>
          </w:tcPr>
          <w:p w14:paraId="008D2729"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46,13  </w:t>
            </w:r>
          </w:p>
        </w:tc>
      </w:tr>
      <w:tr w:rsidR="005B0EE2" w:rsidRPr="00C92ED3" w14:paraId="7A31B28C" w14:textId="77777777" w:rsidTr="0095215A">
        <w:trPr>
          <w:cantSplit/>
          <w:trHeight w:val="20"/>
        </w:trPr>
        <w:tc>
          <w:tcPr>
            <w:tcW w:w="1142" w:type="dxa"/>
            <w:vMerge/>
            <w:hideMark/>
          </w:tcPr>
          <w:p w14:paraId="79631389"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68F17710"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12718A3D"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28D10F71"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774A2E40"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50 - 100</w:t>
            </w:r>
          </w:p>
        </w:tc>
        <w:tc>
          <w:tcPr>
            <w:tcW w:w="1276" w:type="dxa"/>
            <w:noWrap/>
            <w:hideMark/>
          </w:tcPr>
          <w:p w14:paraId="73DD4309"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1 698 766,18  </w:t>
            </w:r>
          </w:p>
        </w:tc>
        <w:tc>
          <w:tcPr>
            <w:tcW w:w="851" w:type="dxa"/>
            <w:noWrap/>
            <w:hideMark/>
          </w:tcPr>
          <w:p w14:paraId="0A619ECB"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0,12  </w:t>
            </w:r>
          </w:p>
        </w:tc>
        <w:tc>
          <w:tcPr>
            <w:tcW w:w="986" w:type="dxa"/>
            <w:noWrap/>
            <w:hideMark/>
          </w:tcPr>
          <w:p w14:paraId="5E158239"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202,15  </w:t>
            </w:r>
          </w:p>
        </w:tc>
      </w:tr>
      <w:tr w:rsidR="005B0EE2" w:rsidRPr="00C92ED3" w14:paraId="64CDCEF7" w14:textId="77777777" w:rsidTr="0095215A">
        <w:trPr>
          <w:cantSplit/>
          <w:trHeight w:val="20"/>
        </w:trPr>
        <w:tc>
          <w:tcPr>
            <w:tcW w:w="1142" w:type="dxa"/>
            <w:vMerge/>
            <w:hideMark/>
          </w:tcPr>
          <w:p w14:paraId="5F9BB000"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72BBD5AD"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val="restart"/>
            <w:hideMark/>
          </w:tcPr>
          <w:p w14:paraId="2B013A58"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неизолированный</w:t>
            </w:r>
          </w:p>
        </w:tc>
        <w:tc>
          <w:tcPr>
            <w:tcW w:w="1349" w:type="dxa"/>
            <w:vMerge w:val="restart"/>
            <w:hideMark/>
          </w:tcPr>
          <w:p w14:paraId="69281C68" w14:textId="77777777" w:rsidR="005B0EE2" w:rsidRPr="00C92ED3" w:rsidRDefault="005B0EE2" w:rsidP="0095215A">
            <w:pPr>
              <w:contextualSpacing/>
              <w:jc w:val="both"/>
              <w:rPr>
                <w:rFonts w:ascii="Myriad Pro" w:eastAsia="Calibri" w:hAnsi="Myriad Pro" w:cs="Times New Roman"/>
                <w:color w:val="000000"/>
                <w:sz w:val="18"/>
                <w:szCs w:val="18"/>
              </w:rPr>
            </w:pPr>
            <w:proofErr w:type="spellStart"/>
            <w:r w:rsidRPr="00C92ED3">
              <w:rPr>
                <w:rFonts w:ascii="Myriad Pro" w:eastAsia="Calibri" w:hAnsi="Myriad Pro" w:cs="Times New Roman"/>
                <w:color w:val="000000"/>
                <w:sz w:val="18"/>
                <w:szCs w:val="18"/>
              </w:rPr>
              <w:t>сталеалюминиевый</w:t>
            </w:r>
            <w:proofErr w:type="spellEnd"/>
          </w:p>
        </w:tc>
        <w:tc>
          <w:tcPr>
            <w:tcW w:w="850" w:type="dxa"/>
            <w:hideMark/>
          </w:tcPr>
          <w:p w14:paraId="42D6A4D6"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3F7E8487"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1 698 766,18  </w:t>
            </w:r>
          </w:p>
        </w:tc>
        <w:tc>
          <w:tcPr>
            <w:tcW w:w="851" w:type="dxa"/>
            <w:noWrap/>
            <w:hideMark/>
          </w:tcPr>
          <w:p w14:paraId="73AF004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1,13  </w:t>
            </w:r>
          </w:p>
        </w:tc>
        <w:tc>
          <w:tcPr>
            <w:tcW w:w="986" w:type="dxa"/>
            <w:noWrap/>
            <w:hideMark/>
          </w:tcPr>
          <w:p w14:paraId="1BAA06A6"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1 915,64  </w:t>
            </w:r>
          </w:p>
        </w:tc>
      </w:tr>
      <w:tr w:rsidR="005B0EE2" w:rsidRPr="00C92ED3" w14:paraId="6A594701" w14:textId="77777777" w:rsidTr="0095215A">
        <w:trPr>
          <w:cantSplit/>
          <w:trHeight w:val="20"/>
        </w:trPr>
        <w:tc>
          <w:tcPr>
            <w:tcW w:w="1142" w:type="dxa"/>
            <w:vMerge/>
            <w:hideMark/>
          </w:tcPr>
          <w:p w14:paraId="4689D091"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301327AA"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69E56831"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20DB0BED"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0E653AB3"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50 - 100</w:t>
            </w:r>
          </w:p>
        </w:tc>
        <w:tc>
          <w:tcPr>
            <w:tcW w:w="1276" w:type="dxa"/>
            <w:noWrap/>
            <w:hideMark/>
          </w:tcPr>
          <w:p w14:paraId="5C898FF6"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1 698 766,18  </w:t>
            </w:r>
          </w:p>
        </w:tc>
        <w:tc>
          <w:tcPr>
            <w:tcW w:w="851" w:type="dxa"/>
            <w:noWrap/>
            <w:hideMark/>
          </w:tcPr>
          <w:p w14:paraId="2464AD4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0,78  </w:t>
            </w:r>
          </w:p>
        </w:tc>
        <w:tc>
          <w:tcPr>
            <w:tcW w:w="986" w:type="dxa"/>
            <w:noWrap/>
            <w:hideMark/>
          </w:tcPr>
          <w:p w14:paraId="45585FA0"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1 331,83  </w:t>
            </w:r>
          </w:p>
        </w:tc>
      </w:tr>
      <w:tr w:rsidR="005B0EE2" w:rsidRPr="00C92ED3" w14:paraId="465C5205" w14:textId="77777777" w:rsidTr="0095215A">
        <w:trPr>
          <w:cantSplit/>
          <w:trHeight w:val="20"/>
        </w:trPr>
        <w:tc>
          <w:tcPr>
            <w:tcW w:w="1142" w:type="dxa"/>
            <w:vMerge/>
            <w:hideMark/>
          </w:tcPr>
          <w:p w14:paraId="7E05CEF2"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3FE11519"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38F32B3C"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hideMark/>
          </w:tcPr>
          <w:p w14:paraId="63CE7DC1"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алюминиевый</w:t>
            </w:r>
          </w:p>
        </w:tc>
        <w:tc>
          <w:tcPr>
            <w:tcW w:w="850" w:type="dxa"/>
            <w:hideMark/>
          </w:tcPr>
          <w:p w14:paraId="03BB309B"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3F44557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1 698 766,18  </w:t>
            </w:r>
          </w:p>
        </w:tc>
        <w:tc>
          <w:tcPr>
            <w:tcW w:w="851" w:type="dxa"/>
            <w:noWrap/>
            <w:hideMark/>
          </w:tcPr>
          <w:p w14:paraId="3B8FA80C"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0,10  </w:t>
            </w:r>
          </w:p>
        </w:tc>
        <w:tc>
          <w:tcPr>
            <w:tcW w:w="986" w:type="dxa"/>
            <w:noWrap/>
            <w:hideMark/>
          </w:tcPr>
          <w:p w14:paraId="112EAAD4"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161,38  </w:t>
            </w:r>
          </w:p>
        </w:tc>
      </w:tr>
      <w:tr w:rsidR="005B0EE2" w:rsidRPr="00C92ED3" w14:paraId="48C4B45A" w14:textId="77777777" w:rsidTr="0095215A">
        <w:trPr>
          <w:cantSplit/>
          <w:trHeight w:val="20"/>
        </w:trPr>
        <w:tc>
          <w:tcPr>
            <w:tcW w:w="6232" w:type="dxa"/>
            <w:gridSpan w:val="5"/>
            <w:noWrap/>
            <w:hideMark/>
          </w:tcPr>
          <w:p w14:paraId="5EC35CD6" w14:textId="77777777" w:rsidR="005B0EE2" w:rsidRPr="00C92ED3" w:rsidRDefault="005B0EE2" w:rsidP="0095215A">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строительство кабельных линий, на уровне напряжения i и (или) диапазоне мощности j</w:t>
            </w:r>
          </w:p>
        </w:tc>
        <w:tc>
          <w:tcPr>
            <w:tcW w:w="1276" w:type="dxa"/>
            <w:noWrap/>
            <w:hideMark/>
          </w:tcPr>
          <w:p w14:paraId="07CD617A"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851" w:type="dxa"/>
            <w:noWrap/>
            <w:hideMark/>
          </w:tcPr>
          <w:p w14:paraId="6D212FBA"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0,11  </w:t>
            </w:r>
          </w:p>
        </w:tc>
        <w:tc>
          <w:tcPr>
            <w:tcW w:w="986" w:type="dxa"/>
            <w:noWrap/>
            <w:hideMark/>
          </w:tcPr>
          <w:p w14:paraId="2D30EB6E"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213,45  </w:t>
            </w:r>
          </w:p>
        </w:tc>
      </w:tr>
      <w:tr w:rsidR="005B0EE2" w:rsidRPr="00C92ED3" w14:paraId="7D5BA3FB" w14:textId="77777777" w:rsidTr="0095215A">
        <w:trPr>
          <w:cantSplit/>
          <w:trHeight w:val="20"/>
        </w:trPr>
        <w:tc>
          <w:tcPr>
            <w:tcW w:w="1142" w:type="dxa"/>
            <w:noWrap/>
            <w:hideMark/>
          </w:tcPr>
          <w:p w14:paraId="3D47AEEC"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КЛ 0,4</w:t>
            </w:r>
          </w:p>
        </w:tc>
        <w:tc>
          <w:tcPr>
            <w:tcW w:w="1394" w:type="dxa"/>
            <w:noWrap/>
            <w:hideMark/>
          </w:tcPr>
          <w:p w14:paraId="020E5F7E"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497" w:type="dxa"/>
            <w:noWrap/>
            <w:hideMark/>
          </w:tcPr>
          <w:p w14:paraId="7C720A62"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349" w:type="dxa"/>
            <w:noWrap/>
            <w:hideMark/>
          </w:tcPr>
          <w:p w14:paraId="3E0558DA"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0" w:type="dxa"/>
            <w:noWrap/>
            <w:hideMark/>
          </w:tcPr>
          <w:p w14:paraId="6E2E685A"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276" w:type="dxa"/>
            <w:noWrap/>
            <w:hideMark/>
          </w:tcPr>
          <w:p w14:paraId="056637A4"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851" w:type="dxa"/>
            <w:noWrap/>
            <w:hideMark/>
          </w:tcPr>
          <w:p w14:paraId="3D713444"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0,11  </w:t>
            </w:r>
          </w:p>
        </w:tc>
        <w:tc>
          <w:tcPr>
            <w:tcW w:w="986" w:type="dxa"/>
            <w:noWrap/>
            <w:hideMark/>
          </w:tcPr>
          <w:p w14:paraId="3AEEFC8E"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213,45  </w:t>
            </w:r>
          </w:p>
        </w:tc>
      </w:tr>
      <w:tr w:rsidR="005B0EE2" w:rsidRPr="00C92ED3" w14:paraId="771B16FE" w14:textId="77777777" w:rsidTr="0095215A">
        <w:trPr>
          <w:cantSplit/>
          <w:trHeight w:val="20"/>
        </w:trPr>
        <w:tc>
          <w:tcPr>
            <w:tcW w:w="1142" w:type="dxa"/>
            <w:vMerge w:val="restart"/>
            <w:hideMark/>
          </w:tcPr>
          <w:p w14:paraId="3FAED091"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территории городских населенных пунктов</w:t>
            </w:r>
          </w:p>
        </w:tc>
        <w:tc>
          <w:tcPr>
            <w:tcW w:w="1394" w:type="dxa"/>
            <w:hideMark/>
          </w:tcPr>
          <w:p w14:paraId="3084123C"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в траншеях</w:t>
            </w:r>
          </w:p>
        </w:tc>
        <w:tc>
          <w:tcPr>
            <w:tcW w:w="1497" w:type="dxa"/>
            <w:hideMark/>
          </w:tcPr>
          <w:p w14:paraId="55BC4D2E"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одножильный</w:t>
            </w:r>
          </w:p>
        </w:tc>
        <w:tc>
          <w:tcPr>
            <w:tcW w:w="1349" w:type="dxa"/>
            <w:hideMark/>
          </w:tcPr>
          <w:p w14:paraId="33E9BF32"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резиновая и пластмассовая изоляция</w:t>
            </w:r>
          </w:p>
        </w:tc>
        <w:tc>
          <w:tcPr>
            <w:tcW w:w="850" w:type="dxa"/>
            <w:hideMark/>
          </w:tcPr>
          <w:p w14:paraId="2958A0B4"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4819F46E"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1 622 284,61  </w:t>
            </w:r>
          </w:p>
        </w:tc>
        <w:tc>
          <w:tcPr>
            <w:tcW w:w="851" w:type="dxa"/>
            <w:noWrap/>
            <w:hideMark/>
          </w:tcPr>
          <w:p w14:paraId="26C2EE0A"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0,05  </w:t>
            </w:r>
          </w:p>
        </w:tc>
        <w:tc>
          <w:tcPr>
            <w:tcW w:w="986" w:type="dxa"/>
            <w:noWrap/>
            <w:hideMark/>
          </w:tcPr>
          <w:p w14:paraId="1F32B37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82,74  </w:t>
            </w:r>
          </w:p>
        </w:tc>
      </w:tr>
      <w:tr w:rsidR="005B0EE2" w:rsidRPr="00C92ED3" w14:paraId="2FB8C921" w14:textId="77777777" w:rsidTr="0095215A">
        <w:trPr>
          <w:cantSplit/>
          <w:trHeight w:val="20"/>
        </w:trPr>
        <w:tc>
          <w:tcPr>
            <w:tcW w:w="1142" w:type="dxa"/>
            <w:vMerge/>
            <w:hideMark/>
          </w:tcPr>
          <w:p w14:paraId="654E14C5"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val="restart"/>
            <w:hideMark/>
          </w:tcPr>
          <w:p w14:paraId="7F7FA533"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горизонт. наклон. бурение </w:t>
            </w:r>
          </w:p>
        </w:tc>
        <w:tc>
          <w:tcPr>
            <w:tcW w:w="1497" w:type="dxa"/>
            <w:vMerge w:val="restart"/>
            <w:hideMark/>
          </w:tcPr>
          <w:p w14:paraId="5EF19B59"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одножильный</w:t>
            </w:r>
          </w:p>
        </w:tc>
        <w:tc>
          <w:tcPr>
            <w:tcW w:w="1349" w:type="dxa"/>
            <w:vMerge w:val="restart"/>
            <w:hideMark/>
          </w:tcPr>
          <w:p w14:paraId="75E18F0E"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бумажная изоляция</w:t>
            </w:r>
          </w:p>
        </w:tc>
        <w:tc>
          <w:tcPr>
            <w:tcW w:w="850" w:type="dxa"/>
            <w:hideMark/>
          </w:tcPr>
          <w:p w14:paraId="6939F13D"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до 50 вкл.</w:t>
            </w:r>
          </w:p>
        </w:tc>
        <w:tc>
          <w:tcPr>
            <w:tcW w:w="1276" w:type="dxa"/>
            <w:noWrap/>
            <w:hideMark/>
          </w:tcPr>
          <w:p w14:paraId="6EE8936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851" w:type="dxa"/>
            <w:noWrap/>
            <w:hideMark/>
          </w:tcPr>
          <w:p w14:paraId="6B6B422F"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0,00  </w:t>
            </w:r>
          </w:p>
        </w:tc>
        <w:tc>
          <w:tcPr>
            <w:tcW w:w="986" w:type="dxa"/>
            <w:noWrap/>
            <w:hideMark/>
          </w:tcPr>
          <w:p w14:paraId="0CD703C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0,00  </w:t>
            </w:r>
          </w:p>
        </w:tc>
      </w:tr>
      <w:tr w:rsidR="005B0EE2" w:rsidRPr="00C92ED3" w14:paraId="31D7B250" w14:textId="77777777" w:rsidTr="0095215A">
        <w:trPr>
          <w:cantSplit/>
          <w:trHeight w:val="20"/>
        </w:trPr>
        <w:tc>
          <w:tcPr>
            <w:tcW w:w="1142" w:type="dxa"/>
            <w:vMerge/>
            <w:hideMark/>
          </w:tcPr>
          <w:p w14:paraId="5F08B6AD"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94" w:type="dxa"/>
            <w:vMerge/>
            <w:hideMark/>
          </w:tcPr>
          <w:p w14:paraId="6C54F3D2"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497" w:type="dxa"/>
            <w:vMerge/>
            <w:hideMark/>
          </w:tcPr>
          <w:p w14:paraId="121AAB7D"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243198FA"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1DC67C00"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50 - 100</w:t>
            </w:r>
          </w:p>
        </w:tc>
        <w:tc>
          <w:tcPr>
            <w:tcW w:w="1276" w:type="dxa"/>
            <w:noWrap/>
            <w:hideMark/>
          </w:tcPr>
          <w:p w14:paraId="628FC2EC"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2 334 112,74  </w:t>
            </w:r>
          </w:p>
        </w:tc>
        <w:tc>
          <w:tcPr>
            <w:tcW w:w="851" w:type="dxa"/>
            <w:noWrap/>
            <w:hideMark/>
          </w:tcPr>
          <w:p w14:paraId="4035B70B"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0,06  </w:t>
            </w:r>
          </w:p>
        </w:tc>
        <w:tc>
          <w:tcPr>
            <w:tcW w:w="986" w:type="dxa"/>
            <w:noWrap/>
            <w:hideMark/>
          </w:tcPr>
          <w:p w14:paraId="67BBFCA2"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130,71  </w:t>
            </w:r>
          </w:p>
        </w:tc>
      </w:tr>
      <w:tr w:rsidR="005B0EE2" w:rsidRPr="00C92ED3" w14:paraId="6DB6A6C1" w14:textId="77777777" w:rsidTr="0095215A">
        <w:trPr>
          <w:cantSplit/>
          <w:trHeight w:val="20"/>
        </w:trPr>
        <w:tc>
          <w:tcPr>
            <w:tcW w:w="1142" w:type="dxa"/>
            <w:hideMark/>
          </w:tcPr>
          <w:p w14:paraId="3AE06A46"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КТП</w:t>
            </w:r>
          </w:p>
        </w:tc>
        <w:tc>
          <w:tcPr>
            <w:tcW w:w="1394" w:type="dxa"/>
            <w:hideMark/>
          </w:tcPr>
          <w:p w14:paraId="4E59D6A5"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497" w:type="dxa"/>
            <w:hideMark/>
          </w:tcPr>
          <w:p w14:paraId="678C6243"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349" w:type="dxa"/>
            <w:hideMark/>
          </w:tcPr>
          <w:p w14:paraId="0FA29AE1" w14:textId="77777777" w:rsidR="005B0EE2" w:rsidRPr="00C92ED3" w:rsidRDefault="005B0EE2" w:rsidP="0095215A">
            <w:pPr>
              <w:contextualSpacing/>
              <w:jc w:val="both"/>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0" w:type="dxa"/>
            <w:hideMark/>
          </w:tcPr>
          <w:p w14:paraId="6C1C6AD9" w14:textId="77777777" w:rsidR="005B0EE2" w:rsidRPr="00C92ED3" w:rsidRDefault="005B0EE2" w:rsidP="0095215A">
            <w:pPr>
              <w:contextualSpacing/>
              <w:jc w:val="center"/>
              <w:rPr>
                <w:rFonts w:ascii="Myriad Pro" w:eastAsia="Calibri" w:hAnsi="Myriad Pro" w:cs="Times New Roman"/>
                <w:b/>
                <w:bCs/>
                <w:color w:val="000000"/>
                <w:sz w:val="18"/>
                <w:szCs w:val="18"/>
              </w:rPr>
            </w:pPr>
          </w:p>
        </w:tc>
        <w:tc>
          <w:tcPr>
            <w:tcW w:w="1276" w:type="dxa"/>
            <w:noWrap/>
            <w:hideMark/>
          </w:tcPr>
          <w:p w14:paraId="193C011E"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851" w:type="dxa"/>
            <w:noWrap/>
            <w:hideMark/>
          </w:tcPr>
          <w:p w14:paraId="2E03A029"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831,57  </w:t>
            </w:r>
          </w:p>
        </w:tc>
        <w:tc>
          <w:tcPr>
            <w:tcW w:w="986" w:type="dxa"/>
            <w:noWrap/>
            <w:hideMark/>
          </w:tcPr>
          <w:p w14:paraId="5C240A94"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2 433,92  </w:t>
            </w:r>
          </w:p>
        </w:tc>
      </w:tr>
      <w:tr w:rsidR="005B0EE2" w:rsidRPr="00C92ED3" w14:paraId="346F411E" w14:textId="77777777" w:rsidTr="0095215A">
        <w:trPr>
          <w:cantSplit/>
          <w:trHeight w:val="20"/>
        </w:trPr>
        <w:tc>
          <w:tcPr>
            <w:tcW w:w="4033" w:type="dxa"/>
            <w:gridSpan w:val="3"/>
            <w:vMerge w:val="restart"/>
            <w:hideMark/>
          </w:tcPr>
          <w:p w14:paraId="132835E6" w14:textId="77777777" w:rsidR="005B0EE2" w:rsidRPr="00C92ED3" w:rsidRDefault="005B0EE2" w:rsidP="0095215A">
            <w:pPr>
              <w:contextualSpacing/>
              <w:jc w:val="both"/>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территории, не относящиеся к территориям городских населенных пунктов</w:t>
            </w:r>
          </w:p>
        </w:tc>
        <w:tc>
          <w:tcPr>
            <w:tcW w:w="1349" w:type="dxa"/>
            <w:vMerge w:val="restart"/>
            <w:hideMark/>
          </w:tcPr>
          <w:p w14:paraId="08A86EBB" w14:textId="77777777" w:rsidR="005B0EE2" w:rsidRPr="00C92ED3" w:rsidRDefault="005B0EE2" w:rsidP="0095215A">
            <w:pPr>
              <w:contextualSpacing/>
              <w:jc w:val="both"/>
              <w:rPr>
                <w:rFonts w:ascii="Myriad Pro" w:eastAsia="Calibri" w:hAnsi="Myriad Pro" w:cs="Times New Roman"/>
                <w:color w:val="000000"/>
                <w:sz w:val="18"/>
                <w:szCs w:val="18"/>
              </w:rPr>
            </w:pPr>
            <w:proofErr w:type="spellStart"/>
            <w:r w:rsidRPr="00C92ED3">
              <w:rPr>
                <w:rFonts w:ascii="Myriad Pro" w:eastAsia="Calibri" w:hAnsi="Myriad Pro" w:cs="Times New Roman"/>
                <w:color w:val="000000"/>
                <w:sz w:val="18"/>
                <w:szCs w:val="18"/>
              </w:rPr>
              <w:t>Однотрансформаторные</w:t>
            </w:r>
            <w:proofErr w:type="spellEnd"/>
          </w:p>
        </w:tc>
        <w:tc>
          <w:tcPr>
            <w:tcW w:w="850" w:type="dxa"/>
            <w:hideMark/>
          </w:tcPr>
          <w:p w14:paraId="40ACBBEC"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25 </w:t>
            </w:r>
            <w:proofErr w:type="spellStart"/>
            <w:r w:rsidRPr="00C92ED3">
              <w:rPr>
                <w:rFonts w:ascii="Myriad Pro" w:eastAsia="Calibri" w:hAnsi="Myriad Pro" w:cs="Times New Roman"/>
                <w:color w:val="000000"/>
                <w:sz w:val="18"/>
                <w:szCs w:val="18"/>
              </w:rPr>
              <w:t>кВА</w:t>
            </w:r>
            <w:proofErr w:type="spellEnd"/>
          </w:p>
        </w:tc>
        <w:tc>
          <w:tcPr>
            <w:tcW w:w="1276" w:type="dxa"/>
            <w:noWrap/>
            <w:hideMark/>
          </w:tcPr>
          <w:p w14:paraId="3DB22B3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2 933,04  </w:t>
            </w:r>
          </w:p>
        </w:tc>
        <w:tc>
          <w:tcPr>
            <w:tcW w:w="851" w:type="dxa"/>
            <w:noWrap/>
            <w:hideMark/>
          </w:tcPr>
          <w:p w14:paraId="7730DF0E"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75,95  </w:t>
            </w:r>
          </w:p>
        </w:tc>
        <w:tc>
          <w:tcPr>
            <w:tcW w:w="986" w:type="dxa"/>
            <w:noWrap/>
            <w:hideMark/>
          </w:tcPr>
          <w:p w14:paraId="28EA0284"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222,76  </w:t>
            </w:r>
          </w:p>
        </w:tc>
      </w:tr>
      <w:tr w:rsidR="005B0EE2" w:rsidRPr="00C92ED3" w14:paraId="79632B44" w14:textId="77777777" w:rsidTr="0095215A">
        <w:trPr>
          <w:cantSplit/>
          <w:trHeight w:val="20"/>
        </w:trPr>
        <w:tc>
          <w:tcPr>
            <w:tcW w:w="4033" w:type="dxa"/>
            <w:gridSpan w:val="3"/>
            <w:vMerge/>
            <w:hideMark/>
          </w:tcPr>
          <w:p w14:paraId="2B21FA76"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51923D2F"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72421661"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25-100 </w:t>
            </w:r>
            <w:proofErr w:type="spellStart"/>
            <w:r w:rsidRPr="00C92ED3">
              <w:rPr>
                <w:rFonts w:ascii="Myriad Pro" w:eastAsia="Calibri" w:hAnsi="Myriad Pro" w:cs="Times New Roman"/>
                <w:color w:val="000000"/>
                <w:sz w:val="18"/>
                <w:szCs w:val="18"/>
              </w:rPr>
              <w:t>кВА</w:t>
            </w:r>
            <w:proofErr w:type="spellEnd"/>
          </w:p>
        </w:tc>
        <w:tc>
          <w:tcPr>
            <w:tcW w:w="1276" w:type="dxa"/>
            <w:noWrap/>
            <w:hideMark/>
          </w:tcPr>
          <w:p w14:paraId="6C616D10"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2 933,04  </w:t>
            </w:r>
          </w:p>
        </w:tc>
        <w:tc>
          <w:tcPr>
            <w:tcW w:w="851" w:type="dxa"/>
            <w:noWrap/>
            <w:hideMark/>
          </w:tcPr>
          <w:p w14:paraId="70A1F951"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182,74  </w:t>
            </w:r>
          </w:p>
        </w:tc>
        <w:tc>
          <w:tcPr>
            <w:tcW w:w="986" w:type="dxa"/>
            <w:noWrap/>
            <w:hideMark/>
          </w:tcPr>
          <w:p w14:paraId="10E6980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535,99  </w:t>
            </w:r>
          </w:p>
        </w:tc>
      </w:tr>
      <w:tr w:rsidR="005B0EE2" w:rsidRPr="00C92ED3" w14:paraId="3FFA2F7F" w14:textId="77777777" w:rsidTr="0095215A">
        <w:trPr>
          <w:cantSplit/>
          <w:trHeight w:val="20"/>
        </w:trPr>
        <w:tc>
          <w:tcPr>
            <w:tcW w:w="4033" w:type="dxa"/>
            <w:gridSpan w:val="3"/>
            <w:vMerge/>
            <w:hideMark/>
          </w:tcPr>
          <w:p w14:paraId="6C7FD107"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7E82E729"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7EEB0634"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100-250 </w:t>
            </w:r>
            <w:proofErr w:type="spellStart"/>
            <w:r w:rsidRPr="00C92ED3">
              <w:rPr>
                <w:rFonts w:ascii="Myriad Pro" w:eastAsia="Calibri" w:hAnsi="Myriad Pro" w:cs="Times New Roman"/>
                <w:color w:val="000000"/>
                <w:sz w:val="18"/>
                <w:szCs w:val="18"/>
              </w:rPr>
              <w:t>кВА</w:t>
            </w:r>
            <w:proofErr w:type="spellEnd"/>
          </w:p>
        </w:tc>
        <w:tc>
          <w:tcPr>
            <w:tcW w:w="1276" w:type="dxa"/>
            <w:noWrap/>
            <w:hideMark/>
          </w:tcPr>
          <w:p w14:paraId="1959F1E7"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2 933,04  </w:t>
            </w:r>
          </w:p>
        </w:tc>
        <w:tc>
          <w:tcPr>
            <w:tcW w:w="851" w:type="dxa"/>
            <w:noWrap/>
            <w:hideMark/>
          </w:tcPr>
          <w:p w14:paraId="2AA1EBE2"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214,83  </w:t>
            </w:r>
          </w:p>
        </w:tc>
        <w:tc>
          <w:tcPr>
            <w:tcW w:w="986" w:type="dxa"/>
            <w:noWrap/>
            <w:hideMark/>
          </w:tcPr>
          <w:p w14:paraId="20E30316"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630,10  </w:t>
            </w:r>
          </w:p>
        </w:tc>
      </w:tr>
      <w:tr w:rsidR="005B0EE2" w:rsidRPr="00C92ED3" w14:paraId="2F7A60CF" w14:textId="77777777" w:rsidTr="0095215A">
        <w:trPr>
          <w:cantSplit/>
          <w:trHeight w:val="20"/>
        </w:trPr>
        <w:tc>
          <w:tcPr>
            <w:tcW w:w="4033" w:type="dxa"/>
            <w:gridSpan w:val="3"/>
            <w:vMerge/>
            <w:hideMark/>
          </w:tcPr>
          <w:p w14:paraId="7BFCE011"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1349" w:type="dxa"/>
            <w:vMerge/>
            <w:hideMark/>
          </w:tcPr>
          <w:p w14:paraId="2F2CF093" w14:textId="77777777" w:rsidR="005B0EE2" w:rsidRPr="00C92ED3" w:rsidRDefault="005B0EE2" w:rsidP="0095215A">
            <w:pPr>
              <w:contextualSpacing/>
              <w:jc w:val="both"/>
              <w:rPr>
                <w:rFonts w:ascii="Myriad Pro" w:eastAsia="Calibri" w:hAnsi="Myriad Pro" w:cs="Times New Roman"/>
                <w:color w:val="000000"/>
                <w:sz w:val="18"/>
                <w:szCs w:val="18"/>
              </w:rPr>
            </w:pPr>
          </w:p>
        </w:tc>
        <w:tc>
          <w:tcPr>
            <w:tcW w:w="850" w:type="dxa"/>
            <w:hideMark/>
          </w:tcPr>
          <w:p w14:paraId="6A160FBE" w14:textId="77777777" w:rsidR="005B0EE2" w:rsidRPr="00C92ED3" w:rsidRDefault="005B0EE2" w:rsidP="0095215A">
            <w:pPr>
              <w:contextualSpacing/>
              <w:jc w:val="center"/>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250-500 </w:t>
            </w:r>
            <w:proofErr w:type="spellStart"/>
            <w:r w:rsidRPr="00C92ED3">
              <w:rPr>
                <w:rFonts w:ascii="Myriad Pro" w:eastAsia="Calibri" w:hAnsi="Myriad Pro" w:cs="Times New Roman"/>
                <w:color w:val="000000"/>
                <w:sz w:val="18"/>
                <w:szCs w:val="18"/>
              </w:rPr>
              <w:t>кВА</w:t>
            </w:r>
            <w:proofErr w:type="spellEnd"/>
          </w:p>
        </w:tc>
        <w:tc>
          <w:tcPr>
            <w:tcW w:w="1276" w:type="dxa"/>
            <w:noWrap/>
            <w:hideMark/>
          </w:tcPr>
          <w:p w14:paraId="6B66CBC8"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2 918,75  </w:t>
            </w:r>
          </w:p>
        </w:tc>
        <w:tc>
          <w:tcPr>
            <w:tcW w:w="851" w:type="dxa"/>
            <w:noWrap/>
            <w:hideMark/>
          </w:tcPr>
          <w:p w14:paraId="61A496BD"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358,05  </w:t>
            </w:r>
          </w:p>
        </w:tc>
        <w:tc>
          <w:tcPr>
            <w:tcW w:w="986" w:type="dxa"/>
            <w:noWrap/>
            <w:hideMark/>
          </w:tcPr>
          <w:p w14:paraId="0237BDD6"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1 045,06  </w:t>
            </w:r>
          </w:p>
        </w:tc>
      </w:tr>
      <w:tr w:rsidR="005B0EE2" w:rsidRPr="00C92ED3" w14:paraId="31B884D9" w14:textId="77777777" w:rsidTr="0095215A">
        <w:trPr>
          <w:cantSplit/>
          <w:trHeight w:val="20"/>
        </w:trPr>
        <w:tc>
          <w:tcPr>
            <w:tcW w:w="6232" w:type="dxa"/>
            <w:gridSpan w:val="5"/>
            <w:hideMark/>
          </w:tcPr>
          <w:p w14:paraId="04E0A32C" w14:textId="77777777" w:rsidR="005B0EE2" w:rsidRPr="00C92ED3" w:rsidRDefault="005B0EE2" w:rsidP="0095215A">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Суммарный размер платы за технологическое присоединение</w:t>
            </w:r>
          </w:p>
        </w:tc>
        <w:tc>
          <w:tcPr>
            <w:tcW w:w="1276" w:type="dxa"/>
            <w:noWrap/>
            <w:hideMark/>
          </w:tcPr>
          <w:p w14:paraId="38E07B6B"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1" w:type="dxa"/>
            <w:noWrap/>
            <w:hideMark/>
          </w:tcPr>
          <w:p w14:paraId="16EB86B3"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986" w:type="dxa"/>
            <w:noWrap/>
            <w:hideMark/>
          </w:tcPr>
          <w:p w14:paraId="649B37CC"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822,71  </w:t>
            </w:r>
          </w:p>
        </w:tc>
      </w:tr>
      <w:tr w:rsidR="005B0EE2" w:rsidRPr="00C92ED3" w14:paraId="543CDF82" w14:textId="77777777" w:rsidTr="0095215A">
        <w:trPr>
          <w:cantSplit/>
          <w:trHeight w:val="20"/>
        </w:trPr>
        <w:tc>
          <w:tcPr>
            <w:tcW w:w="6232" w:type="dxa"/>
            <w:gridSpan w:val="5"/>
            <w:hideMark/>
          </w:tcPr>
          <w:p w14:paraId="0ECD365A" w14:textId="77777777" w:rsidR="005B0EE2" w:rsidRPr="00C92ED3" w:rsidRDefault="005B0EE2" w:rsidP="0095215A">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lastRenderedPageBreak/>
              <w:t>Размер платы за технологическое присоединение (руб. без НДС)</w:t>
            </w:r>
          </w:p>
        </w:tc>
        <w:tc>
          <w:tcPr>
            <w:tcW w:w="1276" w:type="dxa"/>
            <w:noWrap/>
            <w:hideMark/>
          </w:tcPr>
          <w:p w14:paraId="71AAD30A"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851" w:type="dxa"/>
            <w:noWrap/>
            <w:hideMark/>
          </w:tcPr>
          <w:p w14:paraId="416F1740"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986" w:type="dxa"/>
            <w:noWrap/>
            <w:hideMark/>
          </w:tcPr>
          <w:p w14:paraId="5DDBCC63"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458,33  </w:t>
            </w:r>
          </w:p>
        </w:tc>
      </w:tr>
      <w:tr w:rsidR="005B0EE2" w:rsidRPr="00C92ED3" w14:paraId="3462A71D" w14:textId="77777777" w:rsidTr="0095215A">
        <w:trPr>
          <w:cantSplit/>
          <w:trHeight w:val="20"/>
        </w:trPr>
        <w:tc>
          <w:tcPr>
            <w:tcW w:w="6232" w:type="dxa"/>
            <w:gridSpan w:val="5"/>
            <w:hideMark/>
          </w:tcPr>
          <w:p w14:paraId="3E576D7F" w14:textId="77777777" w:rsidR="005B0EE2" w:rsidRPr="00C92ED3" w:rsidRDefault="005B0EE2" w:rsidP="0095215A">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Плановое количество договоров на осуществление технологического присоединения к электрическим сетям</w:t>
            </w:r>
          </w:p>
        </w:tc>
        <w:tc>
          <w:tcPr>
            <w:tcW w:w="1276" w:type="dxa"/>
            <w:noWrap/>
            <w:hideMark/>
          </w:tcPr>
          <w:p w14:paraId="3B1070DC"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851" w:type="dxa"/>
            <w:noWrap/>
            <w:hideMark/>
          </w:tcPr>
          <w:p w14:paraId="00C68BF5"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w:t>
            </w:r>
          </w:p>
        </w:tc>
        <w:tc>
          <w:tcPr>
            <w:tcW w:w="986" w:type="dxa"/>
            <w:noWrap/>
            <w:hideMark/>
          </w:tcPr>
          <w:p w14:paraId="5BF3D5EC" w14:textId="77777777" w:rsidR="005B0EE2" w:rsidRPr="00C92ED3" w:rsidRDefault="005B0EE2" w:rsidP="0095215A">
            <w:pPr>
              <w:contextualSpacing/>
              <w:jc w:val="right"/>
              <w:rPr>
                <w:rFonts w:ascii="Myriad Pro" w:eastAsia="Calibri" w:hAnsi="Myriad Pro" w:cs="Times New Roman"/>
                <w:color w:val="000000"/>
                <w:sz w:val="18"/>
                <w:szCs w:val="18"/>
              </w:rPr>
            </w:pPr>
            <w:r w:rsidRPr="00C92ED3">
              <w:rPr>
                <w:rFonts w:ascii="Myriad Pro" w:eastAsia="Calibri" w:hAnsi="Myriad Pro" w:cs="Times New Roman"/>
                <w:color w:val="000000"/>
                <w:sz w:val="18"/>
                <w:szCs w:val="18"/>
              </w:rPr>
              <w:t xml:space="preserve">1 795  </w:t>
            </w:r>
          </w:p>
        </w:tc>
      </w:tr>
      <w:tr w:rsidR="005B0EE2" w:rsidRPr="00C92ED3" w14:paraId="1F38948D" w14:textId="77777777" w:rsidTr="0095215A">
        <w:trPr>
          <w:cantSplit/>
          <w:trHeight w:val="20"/>
        </w:trPr>
        <w:tc>
          <w:tcPr>
            <w:tcW w:w="6232" w:type="dxa"/>
            <w:gridSpan w:val="5"/>
            <w:hideMark/>
          </w:tcPr>
          <w:p w14:paraId="47B1C373" w14:textId="77777777" w:rsidR="005B0EE2" w:rsidRPr="00C92ED3" w:rsidRDefault="005B0EE2" w:rsidP="0095215A">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Размер расходов,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276" w:type="dxa"/>
            <w:noWrap/>
            <w:hideMark/>
          </w:tcPr>
          <w:p w14:paraId="09A3EA4C"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1" w:type="dxa"/>
            <w:noWrap/>
            <w:hideMark/>
          </w:tcPr>
          <w:p w14:paraId="70601F14"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986" w:type="dxa"/>
            <w:noWrap/>
            <w:hideMark/>
          </w:tcPr>
          <w:p w14:paraId="32952852" w14:textId="77777777" w:rsidR="005B0EE2" w:rsidRPr="00C92ED3" w:rsidRDefault="005B0EE2" w:rsidP="0095215A">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58 768,43  </w:t>
            </w:r>
          </w:p>
        </w:tc>
      </w:tr>
    </w:tbl>
    <w:p w14:paraId="58A7B8FE" w14:textId="77777777" w:rsidR="005B0EE2" w:rsidRDefault="005B0EE2" w:rsidP="005B0EE2">
      <w:pPr>
        <w:spacing w:after="0" w:line="360" w:lineRule="auto"/>
        <w:contextualSpacing/>
        <w:jc w:val="both"/>
        <w:rPr>
          <w:rFonts w:ascii="Myriad Pro" w:eastAsia="Calibri" w:hAnsi="Myriad Pro" w:cs="Times New Roman"/>
          <w:color w:val="000000"/>
          <w:sz w:val="26"/>
          <w:szCs w:val="26"/>
        </w:rPr>
      </w:pPr>
    </w:p>
    <w:p w14:paraId="3570C4F6" w14:textId="77777777" w:rsidR="009D2EE2" w:rsidRDefault="005B0EE2" w:rsidP="009D2EE2">
      <w:pPr>
        <w:jc w:val="center"/>
        <w:rPr>
          <w:rFonts w:ascii="Myriad Pro" w:eastAsia="Calibri" w:hAnsi="Myriad Pro" w:cs="Times New Roman"/>
          <w:b/>
          <w:bCs/>
          <w:color w:val="000000"/>
          <w:sz w:val="26"/>
          <w:szCs w:val="26"/>
        </w:rPr>
      </w:pPr>
      <w:r w:rsidRPr="003B455C">
        <w:rPr>
          <w:rFonts w:ascii="Myriad Pro" w:eastAsia="Calibri" w:hAnsi="Myriad Pro" w:cs="Times New Roman"/>
          <w:b/>
          <w:bCs/>
          <w:color w:val="000000"/>
          <w:sz w:val="26"/>
          <w:szCs w:val="26"/>
        </w:rPr>
        <w:t>Расчет размера расходов, связанных с осуществлением технологического присоединения к электрическим сетям энергопринимающих устройств максимальной мощностью до 150 кВт включительно, не включаемых в состав платы за технологическое присоединение, на 2019 год</w:t>
      </w:r>
    </w:p>
    <w:tbl>
      <w:tblPr>
        <w:tblStyle w:val="af7"/>
        <w:tblW w:w="0" w:type="auto"/>
        <w:tblLayout w:type="fixed"/>
        <w:tblLook w:val="04A0" w:firstRow="1" w:lastRow="0" w:firstColumn="1" w:lastColumn="0" w:noHBand="0" w:noVBand="1"/>
      </w:tblPr>
      <w:tblGrid>
        <w:gridCol w:w="1097"/>
        <w:gridCol w:w="1337"/>
        <w:gridCol w:w="1105"/>
        <w:gridCol w:w="992"/>
        <w:gridCol w:w="1134"/>
        <w:gridCol w:w="1600"/>
        <w:gridCol w:w="859"/>
        <w:gridCol w:w="1221"/>
      </w:tblGrid>
      <w:tr w:rsidR="009D2EE2" w:rsidRPr="00C92ED3" w14:paraId="257C6B66" w14:textId="77777777" w:rsidTr="009D2EE2">
        <w:trPr>
          <w:trHeight w:val="20"/>
          <w:tblHeader/>
        </w:trPr>
        <w:tc>
          <w:tcPr>
            <w:tcW w:w="5665" w:type="dxa"/>
            <w:gridSpan w:val="5"/>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DC3167D"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lastRenderedPageBreak/>
              <w:t>Показатели</w:t>
            </w:r>
          </w:p>
        </w:tc>
        <w:tc>
          <w:tcPr>
            <w:tcW w:w="3680"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4295DF"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Плановые показатели на 2019 год</w:t>
            </w:r>
          </w:p>
        </w:tc>
      </w:tr>
      <w:tr w:rsidR="009D2EE2" w:rsidRPr="00C92ED3" w14:paraId="6E0DAEE6" w14:textId="77777777" w:rsidTr="009D2EE2">
        <w:trPr>
          <w:trHeight w:val="20"/>
          <w:tblHeader/>
        </w:trPr>
        <w:tc>
          <w:tcPr>
            <w:tcW w:w="5665" w:type="dxa"/>
            <w:gridSpan w:val="5"/>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130E44C"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3BB312F3"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стандарт. тариф. ставка (руб./</w:t>
            </w:r>
            <w:proofErr w:type="spellStart"/>
            <w:r w:rsidRPr="00C92ED3">
              <w:rPr>
                <w:rFonts w:ascii="Myriad Pro" w:eastAsia="Calibri" w:hAnsi="Myriad Pro" w:cs="Times New Roman"/>
                <w:b/>
                <w:bCs/>
                <w:color w:val="FFFFFF" w:themeColor="background1"/>
                <w:sz w:val="18"/>
                <w:szCs w:val="18"/>
              </w:rPr>
              <w:t>кВ</w:t>
            </w:r>
            <w:proofErr w:type="spellEnd"/>
            <w:r w:rsidRPr="00C92ED3">
              <w:rPr>
                <w:rFonts w:ascii="Myriad Pro" w:eastAsia="Calibri" w:hAnsi="Myriad Pro" w:cs="Times New Roman"/>
                <w:b/>
                <w:bCs/>
                <w:color w:val="FFFFFF" w:themeColor="background1"/>
                <w:sz w:val="18"/>
                <w:szCs w:val="18"/>
              </w:rPr>
              <w:t>, руб./км)</w:t>
            </w:r>
          </w:p>
        </w:tc>
        <w:tc>
          <w:tcPr>
            <w:tcW w:w="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FEAB7DC"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мощность, длина линий (кВт, км)</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4A9C6CFB"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сумма (тыс. руб.)</w:t>
            </w:r>
          </w:p>
        </w:tc>
      </w:tr>
      <w:tr w:rsidR="009D2EE2" w:rsidRPr="00C92ED3" w14:paraId="78EB09E8" w14:textId="77777777" w:rsidTr="009D2EE2">
        <w:trPr>
          <w:trHeight w:val="20"/>
          <w:tblHeader/>
        </w:trPr>
        <w:tc>
          <w:tcPr>
            <w:tcW w:w="5665"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1DFBA5F8"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1</w:t>
            </w:r>
          </w:p>
        </w:tc>
        <w:tc>
          <w:tcPr>
            <w:tcW w:w="16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A1ACAAC"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2</w:t>
            </w:r>
          </w:p>
        </w:tc>
        <w:tc>
          <w:tcPr>
            <w:tcW w:w="8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50DE0F6F"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3</w:t>
            </w:r>
          </w:p>
        </w:tc>
        <w:tc>
          <w:tcPr>
            <w:tcW w:w="12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vAlign w:val="center"/>
            <w:hideMark/>
          </w:tcPr>
          <w:p w14:paraId="72030530" w14:textId="77777777" w:rsidR="009D2EE2" w:rsidRPr="00C92ED3" w:rsidRDefault="009D2EE2" w:rsidP="00BF7AB4">
            <w:pPr>
              <w:contextualSpacing/>
              <w:jc w:val="center"/>
              <w:rPr>
                <w:rFonts w:ascii="Myriad Pro" w:eastAsia="Calibri" w:hAnsi="Myriad Pro" w:cs="Times New Roman"/>
                <w:b/>
                <w:bCs/>
                <w:color w:val="FFFFFF" w:themeColor="background1"/>
                <w:sz w:val="18"/>
                <w:szCs w:val="18"/>
              </w:rPr>
            </w:pPr>
            <w:r w:rsidRPr="00C92ED3">
              <w:rPr>
                <w:rFonts w:ascii="Myriad Pro" w:eastAsia="Calibri" w:hAnsi="Myriad Pro" w:cs="Times New Roman"/>
                <w:b/>
                <w:bCs/>
                <w:color w:val="FFFFFF" w:themeColor="background1"/>
                <w:sz w:val="18"/>
                <w:szCs w:val="18"/>
              </w:rPr>
              <w:t>4</w:t>
            </w:r>
          </w:p>
        </w:tc>
      </w:tr>
      <w:tr w:rsidR="009D2EE2" w:rsidRPr="00C92ED3" w14:paraId="34A7EADA" w14:textId="77777777" w:rsidTr="009D2EE2">
        <w:trPr>
          <w:trHeight w:val="20"/>
          <w:tblHeader/>
        </w:trPr>
        <w:tc>
          <w:tcPr>
            <w:tcW w:w="5665" w:type="dxa"/>
            <w:gridSpan w:val="5"/>
            <w:tcBorders>
              <w:top w:val="single" w:sz="4" w:space="0" w:color="FFFFFF" w:themeColor="background1"/>
            </w:tcBorders>
            <w:hideMark/>
          </w:tcPr>
          <w:p w14:paraId="6BE7F2B4"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Строительство воздушных и (или) кабельных линий, на уровне напряжения i и (или) диапазоне мощности j</w:t>
            </w:r>
          </w:p>
        </w:tc>
        <w:tc>
          <w:tcPr>
            <w:tcW w:w="1600" w:type="dxa"/>
            <w:tcBorders>
              <w:top w:val="single" w:sz="4" w:space="0" w:color="FFFFFF" w:themeColor="background1"/>
            </w:tcBorders>
            <w:hideMark/>
          </w:tcPr>
          <w:p w14:paraId="3C56D31C" w14:textId="77777777" w:rsidR="009D2EE2" w:rsidRPr="00C92ED3" w:rsidRDefault="009D2EE2" w:rsidP="00BF7AB4">
            <w:pPr>
              <w:contextualSpacing/>
              <w:jc w:val="both"/>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859" w:type="dxa"/>
            <w:tcBorders>
              <w:top w:val="single" w:sz="4" w:space="0" w:color="FFFFFF" w:themeColor="background1"/>
            </w:tcBorders>
            <w:hideMark/>
          </w:tcPr>
          <w:p w14:paraId="69EDAC6A"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13,43</w:t>
            </w:r>
          </w:p>
        </w:tc>
        <w:tc>
          <w:tcPr>
            <w:tcW w:w="1221" w:type="dxa"/>
            <w:tcBorders>
              <w:top w:val="single" w:sz="4" w:space="0" w:color="FFFFFF" w:themeColor="background1"/>
            </w:tcBorders>
            <w:hideMark/>
          </w:tcPr>
          <w:p w14:paraId="5DFC5724"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24 522,22</w:t>
            </w:r>
          </w:p>
        </w:tc>
      </w:tr>
      <w:tr w:rsidR="009D2EE2" w:rsidRPr="00C92ED3" w14:paraId="13CA586C" w14:textId="77777777" w:rsidTr="009D2EE2">
        <w:trPr>
          <w:trHeight w:val="20"/>
          <w:tblHeader/>
        </w:trPr>
        <w:tc>
          <w:tcPr>
            <w:tcW w:w="5665" w:type="dxa"/>
            <w:gridSpan w:val="5"/>
            <w:hideMark/>
          </w:tcPr>
          <w:p w14:paraId="28E980D1"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Строительство воздушных линий на уровне напряжения i и (или) диапазоне мощности j</w:t>
            </w:r>
          </w:p>
        </w:tc>
        <w:tc>
          <w:tcPr>
            <w:tcW w:w="1600" w:type="dxa"/>
            <w:hideMark/>
          </w:tcPr>
          <w:p w14:paraId="20FFA0AD" w14:textId="77777777" w:rsidR="009D2EE2" w:rsidRPr="00C92ED3" w:rsidRDefault="009D2EE2" w:rsidP="00BF7AB4">
            <w:pPr>
              <w:contextualSpacing/>
              <w:jc w:val="both"/>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859" w:type="dxa"/>
            <w:hideMark/>
          </w:tcPr>
          <w:p w14:paraId="09C3E305"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13,30</w:t>
            </w:r>
          </w:p>
        </w:tc>
        <w:tc>
          <w:tcPr>
            <w:tcW w:w="1221" w:type="dxa"/>
            <w:hideMark/>
          </w:tcPr>
          <w:p w14:paraId="3AE8E5F2"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24 345,36</w:t>
            </w:r>
          </w:p>
        </w:tc>
      </w:tr>
      <w:tr w:rsidR="009D2EE2" w:rsidRPr="00C92ED3" w14:paraId="74766A3D" w14:textId="77777777" w:rsidTr="009D2EE2">
        <w:trPr>
          <w:trHeight w:val="20"/>
          <w:tblHeader/>
        </w:trPr>
        <w:tc>
          <w:tcPr>
            <w:tcW w:w="1097" w:type="dxa"/>
            <w:hideMark/>
          </w:tcPr>
          <w:p w14:paraId="54AEE31A"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ВЛ 0,4 </w:t>
            </w:r>
            <w:proofErr w:type="spellStart"/>
            <w:r w:rsidRPr="00C92ED3">
              <w:rPr>
                <w:rFonts w:ascii="Myriad Pro" w:eastAsia="Calibri" w:hAnsi="Myriad Pro" w:cs="Times New Roman"/>
                <w:b/>
                <w:bCs/>
                <w:color w:val="000000"/>
                <w:sz w:val="18"/>
                <w:szCs w:val="18"/>
              </w:rPr>
              <w:t>кВ</w:t>
            </w:r>
            <w:proofErr w:type="spellEnd"/>
          </w:p>
        </w:tc>
        <w:tc>
          <w:tcPr>
            <w:tcW w:w="1337" w:type="dxa"/>
            <w:hideMark/>
          </w:tcPr>
          <w:p w14:paraId="544B3B4E"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105" w:type="dxa"/>
            <w:hideMark/>
          </w:tcPr>
          <w:p w14:paraId="652EF786"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992" w:type="dxa"/>
            <w:hideMark/>
          </w:tcPr>
          <w:p w14:paraId="55DAC7DD"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134" w:type="dxa"/>
            <w:hideMark/>
          </w:tcPr>
          <w:p w14:paraId="4532509C"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600" w:type="dxa"/>
            <w:hideMark/>
          </w:tcPr>
          <w:p w14:paraId="364B5D05"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9" w:type="dxa"/>
            <w:hideMark/>
          </w:tcPr>
          <w:p w14:paraId="043C5552"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1,256</w:t>
            </w:r>
          </w:p>
        </w:tc>
        <w:tc>
          <w:tcPr>
            <w:tcW w:w="1221" w:type="dxa"/>
            <w:hideMark/>
          </w:tcPr>
          <w:p w14:paraId="19A1EFBA"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2 927,731</w:t>
            </w:r>
          </w:p>
        </w:tc>
      </w:tr>
      <w:tr w:rsidR="009D2EE2" w:rsidRPr="00C92ED3" w14:paraId="5C70FF56" w14:textId="77777777" w:rsidTr="009D2EE2">
        <w:trPr>
          <w:trHeight w:val="20"/>
          <w:tblHeader/>
        </w:trPr>
        <w:tc>
          <w:tcPr>
            <w:tcW w:w="1097" w:type="dxa"/>
            <w:hideMark/>
          </w:tcPr>
          <w:p w14:paraId="7DD6A4C9"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территории городских населенных пунктов</w:t>
            </w:r>
          </w:p>
        </w:tc>
        <w:tc>
          <w:tcPr>
            <w:tcW w:w="1337" w:type="dxa"/>
            <w:hideMark/>
          </w:tcPr>
          <w:p w14:paraId="2E7CB253"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железобетонные опоры</w:t>
            </w:r>
          </w:p>
        </w:tc>
        <w:tc>
          <w:tcPr>
            <w:tcW w:w="1105" w:type="dxa"/>
            <w:hideMark/>
          </w:tcPr>
          <w:p w14:paraId="00D1E503"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изолированный</w:t>
            </w:r>
          </w:p>
        </w:tc>
        <w:tc>
          <w:tcPr>
            <w:tcW w:w="992" w:type="dxa"/>
            <w:hideMark/>
          </w:tcPr>
          <w:p w14:paraId="0F4B42D0" w14:textId="77777777" w:rsidR="009D2EE2" w:rsidRPr="00C92ED3" w:rsidRDefault="009D2EE2" w:rsidP="00BF7AB4">
            <w:pPr>
              <w:contextualSpacing/>
              <w:rPr>
                <w:rFonts w:ascii="Myriad Pro" w:eastAsia="Calibri" w:hAnsi="Myriad Pro" w:cs="Times New Roman"/>
                <w:bCs/>
                <w:color w:val="000000"/>
                <w:sz w:val="18"/>
                <w:szCs w:val="18"/>
              </w:rPr>
            </w:pPr>
            <w:proofErr w:type="spellStart"/>
            <w:r w:rsidRPr="00C92ED3">
              <w:rPr>
                <w:rFonts w:ascii="Myriad Pro" w:eastAsia="Calibri" w:hAnsi="Myriad Pro" w:cs="Times New Roman"/>
                <w:bCs/>
                <w:color w:val="000000"/>
                <w:sz w:val="18"/>
                <w:szCs w:val="18"/>
              </w:rPr>
              <w:t>сталеалюминиевый</w:t>
            </w:r>
            <w:proofErr w:type="spellEnd"/>
          </w:p>
        </w:tc>
        <w:tc>
          <w:tcPr>
            <w:tcW w:w="1134" w:type="dxa"/>
            <w:hideMark/>
          </w:tcPr>
          <w:p w14:paraId="554EEB2C"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до 50 вкл.</w:t>
            </w:r>
          </w:p>
        </w:tc>
        <w:tc>
          <w:tcPr>
            <w:tcW w:w="1600" w:type="dxa"/>
            <w:hideMark/>
          </w:tcPr>
          <w:p w14:paraId="4FA0D282"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1 038 695,77</w:t>
            </w:r>
          </w:p>
        </w:tc>
        <w:tc>
          <w:tcPr>
            <w:tcW w:w="859" w:type="dxa"/>
            <w:hideMark/>
          </w:tcPr>
          <w:p w14:paraId="67B8AD60"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0,09</w:t>
            </w:r>
          </w:p>
        </w:tc>
        <w:tc>
          <w:tcPr>
            <w:tcW w:w="1221" w:type="dxa"/>
            <w:hideMark/>
          </w:tcPr>
          <w:p w14:paraId="32E02826"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91,41</w:t>
            </w:r>
          </w:p>
        </w:tc>
      </w:tr>
      <w:tr w:rsidR="009D2EE2" w:rsidRPr="00C92ED3" w14:paraId="3023521B" w14:textId="77777777" w:rsidTr="009D2EE2">
        <w:trPr>
          <w:trHeight w:val="20"/>
          <w:tblHeader/>
        </w:trPr>
        <w:tc>
          <w:tcPr>
            <w:tcW w:w="1097" w:type="dxa"/>
            <w:vMerge w:val="restart"/>
            <w:hideMark/>
          </w:tcPr>
          <w:p w14:paraId="760075A8"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территории, не относящиеся к территориям городских населенных пунктов</w:t>
            </w:r>
          </w:p>
        </w:tc>
        <w:tc>
          <w:tcPr>
            <w:tcW w:w="1337" w:type="dxa"/>
            <w:vMerge w:val="restart"/>
            <w:hideMark/>
          </w:tcPr>
          <w:p w14:paraId="0AAEB20F"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железобетонные опоры</w:t>
            </w:r>
          </w:p>
        </w:tc>
        <w:tc>
          <w:tcPr>
            <w:tcW w:w="1105" w:type="dxa"/>
            <w:vMerge w:val="restart"/>
            <w:hideMark/>
          </w:tcPr>
          <w:p w14:paraId="6AF19F05"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изолированный</w:t>
            </w:r>
          </w:p>
        </w:tc>
        <w:tc>
          <w:tcPr>
            <w:tcW w:w="992" w:type="dxa"/>
            <w:vMerge w:val="restart"/>
            <w:hideMark/>
          </w:tcPr>
          <w:p w14:paraId="526E7E26" w14:textId="77777777" w:rsidR="009D2EE2" w:rsidRPr="00C92ED3" w:rsidRDefault="009D2EE2" w:rsidP="00BF7AB4">
            <w:pPr>
              <w:contextualSpacing/>
              <w:rPr>
                <w:rFonts w:ascii="Myriad Pro" w:eastAsia="Calibri" w:hAnsi="Myriad Pro" w:cs="Times New Roman"/>
                <w:bCs/>
                <w:color w:val="000000"/>
                <w:sz w:val="18"/>
                <w:szCs w:val="18"/>
              </w:rPr>
            </w:pPr>
            <w:proofErr w:type="spellStart"/>
            <w:r w:rsidRPr="00C92ED3">
              <w:rPr>
                <w:rFonts w:ascii="Myriad Pro" w:eastAsia="Calibri" w:hAnsi="Myriad Pro" w:cs="Times New Roman"/>
                <w:bCs/>
                <w:color w:val="000000"/>
                <w:sz w:val="18"/>
                <w:szCs w:val="18"/>
              </w:rPr>
              <w:t>сталеалюминиевый</w:t>
            </w:r>
            <w:proofErr w:type="spellEnd"/>
          </w:p>
        </w:tc>
        <w:tc>
          <w:tcPr>
            <w:tcW w:w="1134" w:type="dxa"/>
            <w:hideMark/>
          </w:tcPr>
          <w:p w14:paraId="73EA510B"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до 50 вкл.</w:t>
            </w:r>
          </w:p>
        </w:tc>
        <w:tc>
          <w:tcPr>
            <w:tcW w:w="1600" w:type="dxa"/>
            <w:hideMark/>
          </w:tcPr>
          <w:p w14:paraId="7F33F9A5"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2 427 668,13</w:t>
            </w:r>
          </w:p>
        </w:tc>
        <w:tc>
          <w:tcPr>
            <w:tcW w:w="859" w:type="dxa"/>
            <w:hideMark/>
          </w:tcPr>
          <w:p w14:paraId="07FD2974"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0,90</w:t>
            </w:r>
          </w:p>
        </w:tc>
        <w:tc>
          <w:tcPr>
            <w:tcW w:w="1221" w:type="dxa"/>
            <w:hideMark/>
          </w:tcPr>
          <w:p w14:paraId="162BFA05"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2 194,61</w:t>
            </w:r>
          </w:p>
        </w:tc>
      </w:tr>
      <w:tr w:rsidR="009D2EE2" w:rsidRPr="00C92ED3" w14:paraId="022C8A94" w14:textId="77777777" w:rsidTr="009D2EE2">
        <w:trPr>
          <w:trHeight w:val="20"/>
          <w:tblHeader/>
        </w:trPr>
        <w:tc>
          <w:tcPr>
            <w:tcW w:w="1097" w:type="dxa"/>
            <w:vMerge/>
            <w:hideMark/>
          </w:tcPr>
          <w:p w14:paraId="5611A9CD"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7EAC0F0F"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hideMark/>
          </w:tcPr>
          <w:p w14:paraId="29CAC0BD"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hideMark/>
          </w:tcPr>
          <w:p w14:paraId="6250EA1A" w14:textId="77777777" w:rsidR="009D2EE2" w:rsidRPr="00C92ED3" w:rsidRDefault="009D2EE2" w:rsidP="00BF7AB4">
            <w:pPr>
              <w:contextualSpacing/>
              <w:rPr>
                <w:rFonts w:ascii="Myriad Pro" w:eastAsia="Calibri" w:hAnsi="Myriad Pro" w:cs="Times New Roman"/>
                <w:bCs/>
                <w:color w:val="000000"/>
                <w:sz w:val="18"/>
                <w:szCs w:val="18"/>
              </w:rPr>
            </w:pPr>
          </w:p>
        </w:tc>
        <w:tc>
          <w:tcPr>
            <w:tcW w:w="1134" w:type="dxa"/>
            <w:hideMark/>
          </w:tcPr>
          <w:p w14:paraId="5531C04F"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50 - 100</w:t>
            </w:r>
          </w:p>
        </w:tc>
        <w:tc>
          <w:tcPr>
            <w:tcW w:w="1600" w:type="dxa"/>
            <w:hideMark/>
          </w:tcPr>
          <w:p w14:paraId="70AB80DF"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2 427 668,13</w:t>
            </w:r>
          </w:p>
        </w:tc>
        <w:tc>
          <w:tcPr>
            <w:tcW w:w="859" w:type="dxa"/>
            <w:hideMark/>
          </w:tcPr>
          <w:p w14:paraId="7E7BD39C"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0,26</w:t>
            </w:r>
          </w:p>
        </w:tc>
        <w:tc>
          <w:tcPr>
            <w:tcW w:w="1221" w:type="dxa"/>
            <w:hideMark/>
          </w:tcPr>
          <w:p w14:paraId="6F71F763"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641,71</w:t>
            </w:r>
          </w:p>
        </w:tc>
      </w:tr>
      <w:tr w:rsidR="009D2EE2" w:rsidRPr="00C92ED3" w14:paraId="0C79D142" w14:textId="77777777" w:rsidTr="009D2EE2">
        <w:trPr>
          <w:trHeight w:val="20"/>
          <w:tblHeader/>
        </w:trPr>
        <w:tc>
          <w:tcPr>
            <w:tcW w:w="5665" w:type="dxa"/>
            <w:gridSpan w:val="5"/>
            <w:hideMark/>
          </w:tcPr>
          <w:p w14:paraId="01CCFBC1"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ВЛ 6-10 </w:t>
            </w:r>
            <w:proofErr w:type="spellStart"/>
            <w:r w:rsidRPr="00C92ED3">
              <w:rPr>
                <w:rFonts w:ascii="Myriad Pro" w:eastAsia="Calibri" w:hAnsi="Myriad Pro" w:cs="Times New Roman"/>
                <w:b/>
                <w:bCs/>
                <w:color w:val="000000"/>
                <w:sz w:val="18"/>
                <w:szCs w:val="18"/>
              </w:rPr>
              <w:t>кВ</w:t>
            </w:r>
            <w:proofErr w:type="spellEnd"/>
          </w:p>
        </w:tc>
        <w:tc>
          <w:tcPr>
            <w:tcW w:w="1600" w:type="dxa"/>
            <w:hideMark/>
          </w:tcPr>
          <w:p w14:paraId="2FE2C022"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9" w:type="dxa"/>
            <w:hideMark/>
          </w:tcPr>
          <w:p w14:paraId="28F1987D"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12,039</w:t>
            </w:r>
          </w:p>
        </w:tc>
        <w:tc>
          <w:tcPr>
            <w:tcW w:w="1221" w:type="dxa"/>
            <w:hideMark/>
          </w:tcPr>
          <w:p w14:paraId="5773B1D3"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21 417,630</w:t>
            </w:r>
          </w:p>
        </w:tc>
      </w:tr>
      <w:tr w:rsidR="009D2EE2" w:rsidRPr="00C92ED3" w14:paraId="0894141E" w14:textId="77777777" w:rsidTr="009D2EE2">
        <w:trPr>
          <w:trHeight w:val="20"/>
          <w:tblHeader/>
        </w:trPr>
        <w:tc>
          <w:tcPr>
            <w:tcW w:w="1097" w:type="dxa"/>
            <w:vMerge w:val="restart"/>
            <w:hideMark/>
          </w:tcPr>
          <w:p w14:paraId="385D9024"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1337" w:type="dxa"/>
            <w:vMerge w:val="restart"/>
            <w:hideMark/>
          </w:tcPr>
          <w:p w14:paraId="786F93A2"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1105" w:type="dxa"/>
            <w:vMerge w:val="restart"/>
            <w:hideMark/>
          </w:tcPr>
          <w:p w14:paraId="6B7FB6E5"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неизолированный</w:t>
            </w:r>
          </w:p>
        </w:tc>
        <w:tc>
          <w:tcPr>
            <w:tcW w:w="992" w:type="dxa"/>
            <w:vMerge w:val="restart"/>
            <w:hideMark/>
          </w:tcPr>
          <w:p w14:paraId="1D985193" w14:textId="77777777" w:rsidR="009D2EE2" w:rsidRPr="00C92ED3" w:rsidRDefault="009D2EE2" w:rsidP="00BF7AB4">
            <w:pPr>
              <w:contextualSpacing/>
              <w:rPr>
                <w:rFonts w:ascii="Myriad Pro" w:eastAsia="Calibri" w:hAnsi="Myriad Pro" w:cs="Times New Roman"/>
                <w:bCs/>
                <w:color w:val="000000"/>
                <w:sz w:val="18"/>
                <w:szCs w:val="18"/>
              </w:rPr>
            </w:pPr>
            <w:proofErr w:type="spellStart"/>
            <w:r w:rsidRPr="00C92ED3">
              <w:rPr>
                <w:rFonts w:ascii="Myriad Pro" w:eastAsia="Calibri" w:hAnsi="Myriad Pro" w:cs="Times New Roman"/>
                <w:bCs/>
                <w:color w:val="000000"/>
                <w:sz w:val="18"/>
                <w:szCs w:val="18"/>
              </w:rPr>
              <w:t>сталеалюминиевый</w:t>
            </w:r>
            <w:proofErr w:type="spellEnd"/>
          </w:p>
        </w:tc>
        <w:tc>
          <w:tcPr>
            <w:tcW w:w="1134" w:type="dxa"/>
            <w:hideMark/>
          </w:tcPr>
          <w:p w14:paraId="777E3AE8"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до 50 вкл.</w:t>
            </w:r>
          </w:p>
        </w:tc>
        <w:tc>
          <w:tcPr>
            <w:tcW w:w="1600" w:type="dxa"/>
            <w:hideMark/>
          </w:tcPr>
          <w:p w14:paraId="40A6D390"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2 117 562,28</w:t>
            </w:r>
          </w:p>
        </w:tc>
        <w:tc>
          <w:tcPr>
            <w:tcW w:w="859" w:type="dxa"/>
            <w:hideMark/>
          </w:tcPr>
          <w:p w14:paraId="5B0F09C3"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0,03</w:t>
            </w:r>
          </w:p>
        </w:tc>
        <w:tc>
          <w:tcPr>
            <w:tcW w:w="1221" w:type="dxa"/>
            <w:hideMark/>
          </w:tcPr>
          <w:p w14:paraId="6AF65E7F"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67,76</w:t>
            </w:r>
          </w:p>
        </w:tc>
      </w:tr>
      <w:tr w:rsidR="009D2EE2" w:rsidRPr="00C92ED3" w14:paraId="58DC0ED6" w14:textId="77777777" w:rsidTr="009D2EE2">
        <w:trPr>
          <w:trHeight w:val="20"/>
          <w:tblHeader/>
        </w:trPr>
        <w:tc>
          <w:tcPr>
            <w:tcW w:w="1097" w:type="dxa"/>
            <w:vMerge/>
            <w:hideMark/>
          </w:tcPr>
          <w:p w14:paraId="33D47E9E"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7A0A4451"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hideMark/>
          </w:tcPr>
          <w:p w14:paraId="76EBDE38"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hideMark/>
          </w:tcPr>
          <w:p w14:paraId="51B901DB" w14:textId="77777777" w:rsidR="009D2EE2" w:rsidRPr="00C92ED3" w:rsidRDefault="009D2EE2" w:rsidP="00BF7AB4">
            <w:pPr>
              <w:contextualSpacing/>
              <w:rPr>
                <w:rFonts w:ascii="Myriad Pro" w:eastAsia="Calibri" w:hAnsi="Myriad Pro" w:cs="Times New Roman"/>
                <w:bCs/>
                <w:color w:val="000000"/>
                <w:sz w:val="18"/>
                <w:szCs w:val="18"/>
              </w:rPr>
            </w:pPr>
          </w:p>
        </w:tc>
        <w:tc>
          <w:tcPr>
            <w:tcW w:w="1134" w:type="dxa"/>
            <w:hideMark/>
          </w:tcPr>
          <w:p w14:paraId="4188FD9C"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50 - 100</w:t>
            </w:r>
          </w:p>
        </w:tc>
        <w:tc>
          <w:tcPr>
            <w:tcW w:w="1600" w:type="dxa"/>
            <w:hideMark/>
          </w:tcPr>
          <w:p w14:paraId="3F76155A"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2 117 562,28</w:t>
            </w:r>
          </w:p>
        </w:tc>
        <w:tc>
          <w:tcPr>
            <w:tcW w:w="859" w:type="dxa"/>
            <w:hideMark/>
          </w:tcPr>
          <w:p w14:paraId="301DE2B5"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1,80</w:t>
            </w:r>
          </w:p>
        </w:tc>
        <w:tc>
          <w:tcPr>
            <w:tcW w:w="1221" w:type="dxa"/>
            <w:hideMark/>
          </w:tcPr>
          <w:p w14:paraId="058EF866"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3 805,26</w:t>
            </w:r>
          </w:p>
        </w:tc>
      </w:tr>
      <w:tr w:rsidR="009D2EE2" w:rsidRPr="00C92ED3" w14:paraId="285C66F4" w14:textId="77777777" w:rsidTr="009D2EE2">
        <w:trPr>
          <w:trHeight w:val="20"/>
          <w:tblHeader/>
        </w:trPr>
        <w:tc>
          <w:tcPr>
            <w:tcW w:w="1097" w:type="dxa"/>
            <w:vMerge w:val="restart"/>
            <w:hideMark/>
          </w:tcPr>
          <w:p w14:paraId="0D3200E9"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территории, не относящиеся к территориям городских населенных пунктов</w:t>
            </w:r>
          </w:p>
        </w:tc>
        <w:tc>
          <w:tcPr>
            <w:tcW w:w="1337" w:type="dxa"/>
            <w:vMerge w:val="restart"/>
            <w:hideMark/>
          </w:tcPr>
          <w:p w14:paraId="5259A3F7"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железобетонные опоры</w:t>
            </w:r>
          </w:p>
        </w:tc>
        <w:tc>
          <w:tcPr>
            <w:tcW w:w="1105" w:type="dxa"/>
            <w:vMerge w:val="restart"/>
            <w:hideMark/>
          </w:tcPr>
          <w:p w14:paraId="53F412D8"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изолированный</w:t>
            </w:r>
          </w:p>
        </w:tc>
        <w:tc>
          <w:tcPr>
            <w:tcW w:w="992" w:type="dxa"/>
            <w:vMerge w:val="restart"/>
            <w:hideMark/>
          </w:tcPr>
          <w:p w14:paraId="5583D9AF" w14:textId="77777777" w:rsidR="009D2EE2" w:rsidRPr="00C92ED3" w:rsidRDefault="009D2EE2" w:rsidP="00BF7AB4">
            <w:pPr>
              <w:contextualSpacing/>
              <w:rPr>
                <w:rFonts w:ascii="Myriad Pro" w:eastAsia="Calibri" w:hAnsi="Myriad Pro" w:cs="Times New Roman"/>
                <w:bCs/>
                <w:color w:val="000000"/>
                <w:sz w:val="18"/>
                <w:szCs w:val="18"/>
              </w:rPr>
            </w:pPr>
            <w:proofErr w:type="spellStart"/>
            <w:r w:rsidRPr="00C92ED3">
              <w:rPr>
                <w:rFonts w:ascii="Myriad Pro" w:eastAsia="Calibri" w:hAnsi="Myriad Pro" w:cs="Times New Roman"/>
                <w:bCs/>
                <w:color w:val="000000"/>
                <w:sz w:val="18"/>
                <w:szCs w:val="18"/>
              </w:rPr>
              <w:t>сталеалюминиевый</w:t>
            </w:r>
            <w:proofErr w:type="spellEnd"/>
          </w:p>
        </w:tc>
        <w:tc>
          <w:tcPr>
            <w:tcW w:w="1134" w:type="dxa"/>
            <w:hideMark/>
          </w:tcPr>
          <w:p w14:paraId="3E42FA06"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до 50 вкл.</w:t>
            </w:r>
          </w:p>
        </w:tc>
        <w:tc>
          <w:tcPr>
            <w:tcW w:w="1600" w:type="dxa"/>
            <w:hideMark/>
          </w:tcPr>
          <w:p w14:paraId="2A7E7DCA"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9" w:type="dxa"/>
            <w:hideMark/>
          </w:tcPr>
          <w:p w14:paraId="51AC7E68"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1221" w:type="dxa"/>
            <w:hideMark/>
          </w:tcPr>
          <w:p w14:paraId="617A3552"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r>
      <w:tr w:rsidR="009D2EE2" w:rsidRPr="00C92ED3" w14:paraId="3B43D207" w14:textId="77777777" w:rsidTr="009D2EE2">
        <w:trPr>
          <w:trHeight w:val="20"/>
          <w:tblHeader/>
        </w:trPr>
        <w:tc>
          <w:tcPr>
            <w:tcW w:w="1097" w:type="dxa"/>
            <w:vMerge/>
            <w:hideMark/>
          </w:tcPr>
          <w:p w14:paraId="7BE66226"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50503EE5"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hideMark/>
          </w:tcPr>
          <w:p w14:paraId="3189B108"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hideMark/>
          </w:tcPr>
          <w:p w14:paraId="0A595195" w14:textId="77777777" w:rsidR="009D2EE2" w:rsidRPr="00C92ED3" w:rsidRDefault="009D2EE2" w:rsidP="00BF7AB4">
            <w:pPr>
              <w:contextualSpacing/>
              <w:rPr>
                <w:rFonts w:ascii="Myriad Pro" w:eastAsia="Calibri" w:hAnsi="Myriad Pro" w:cs="Times New Roman"/>
                <w:bCs/>
                <w:color w:val="000000"/>
                <w:sz w:val="18"/>
                <w:szCs w:val="18"/>
              </w:rPr>
            </w:pPr>
          </w:p>
        </w:tc>
        <w:tc>
          <w:tcPr>
            <w:tcW w:w="1134" w:type="dxa"/>
            <w:hideMark/>
          </w:tcPr>
          <w:p w14:paraId="1F9B7428"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100 - 200</w:t>
            </w:r>
          </w:p>
        </w:tc>
        <w:tc>
          <w:tcPr>
            <w:tcW w:w="1600" w:type="dxa"/>
            <w:hideMark/>
          </w:tcPr>
          <w:p w14:paraId="29C3F0C2"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1 390 834,21</w:t>
            </w:r>
          </w:p>
        </w:tc>
        <w:tc>
          <w:tcPr>
            <w:tcW w:w="859" w:type="dxa"/>
            <w:hideMark/>
          </w:tcPr>
          <w:p w14:paraId="5CF80E3A"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0,01</w:t>
            </w:r>
          </w:p>
        </w:tc>
        <w:tc>
          <w:tcPr>
            <w:tcW w:w="1221" w:type="dxa"/>
            <w:hideMark/>
          </w:tcPr>
          <w:p w14:paraId="3346B969"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15,30</w:t>
            </w:r>
          </w:p>
        </w:tc>
      </w:tr>
      <w:tr w:rsidR="009D2EE2" w:rsidRPr="00C92ED3" w14:paraId="1B4731EA" w14:textId="77777777" w:rsidTr="009D2EE2">
        <w:trPr>
          <w:trHeight w:val="20"/>
          <w:tblHeader/>
        </w:trPr>
        <w:tc>
          <w:tcPr>
            <w:tcW w:w="1097" w:type="dxa"/>
            <w:vMerge/>
            <w:hideMark/>
          </w:tcPr>
          <w:p w14:paraId="33DD2B10"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46C9DA75"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hideMark/>
          </w:tcPr>
          <w:p w14:paraId="48CE8595"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val="restart"/>
            <w:hideMark/>
          </w:tcPr>
          <w:p w14:paraId="35E77F1E"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алюминиевый</w:t>
            </w:r>
          </w:p>
        </w:tc>
        <w:tc>
          <w:tcPr>
            <w:tcW w:w="1134" w:type="dxa"/>
            <w:hideMark/>
          </w:tcPr>
          <w:p w14:paraId="0D048183"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до 50 вкл.</w:t>
            </w:r>
          </w:p>
        </w:tc>
        <w:tc>
          <w:tcPr>
            <w:tcW w:w="1600" w:type="dxa"/>
            <w:hideMark/>
          </w:tcPr>
          <w:p w14:paraId="00E92961"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9" w:type="dxa"/>
            <w:hideMark/>
          </w:tcPr>
          <w:p w14:paraId="0BE516DA"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1221" w:type="dxa"/>
            <w:hideMark/>
          </w:tcPr>
          <w:p w14:paraId="6EAA6DE7"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r>
      <w:tr w:rsidR="009D2EE2" w:rsidRPr="00C92ED3" w14:paraId="753616AB" w14:textId="77777777" w:rsidTr="009D2EE2">
        <w:trPr>
          <w:trHeight w:val="20"/>
          <w:tblHeader/>
        </w:trPr>
        <w:tc>
          <w:tcPr>
            <w:tcW w:w="1097" w:type="dxa"/>
            <w:vMerge/>
            <w:hideMark/>
          </w:tcPr>
          <w:p w14:paraId="1552AAF6"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1F7567C0"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hideMark/>
          </w:tcPr>
          <w:p w14:paraId="7619F60E"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hideMark/>
          </w:tcPr>
          <w:p w14:paraId="5D0177F6" w14:textId="77777777" w:rsidR="009D2EE2" w:rsidRPr="00C92ED3" w:rsidRDefault="009D2EE2" w:rsidP="00BF7AB4">
            <w:pPr>
              <w:contextualSpacing/>
              <w:rPr>
                <w:rFonts w:ascii="Myriad Pro" w:eastAsia="Calibri" w:hAnsi="Myriad Pro" w:cs="Times New Roman"/>
                <w:bCs/>
                <w:color w:val="000000"/>
                <w:sz w:val="18"/>
                <w:szCs w:val="18"/>
              </w:rPr>
            </w:pPr>
          </w:p>
        </w:tc>
        <w:tc>
          <w:tcPr>
            <w:tcW w:w="1134" w:type="dxa"/>
            <w:hideMark/>
          </w:tcPr>
          <w:p w14:paraId="1C640265"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50 - 100</w:t>
            </w:r>
          </w:p>
        </w:tc>
        <w:tc>
          <w:tcPr>
            <w:tcW w:w="1600" w:type="dxa"/>
            <w:hideMark/>
          </w:tcPr>
          <w:p w14:paraId="43BC90FE"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1 894 341,11</w:t>
            </w:r>
          </w:p>
        </w:tc>
        <w:tc>
          <w:tcPr>
            <w:tcW w:w="859" w:type="dxa"/>
            <w:hideMark/>
          </w:tcPr>
          <w:p w14:paraId="341331DF"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1,04</w:t>
            </w:r>
          </w:p>
        </w:tc>
        <w:tc>
          <w:tcPr>
            <w:tcW w:w="1221" w:type="dxa"/>
            <w:hideMark/>
          </w:tcPr>
          <w:p w14:paraId="5F6D0A6E"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1 972,01</w:t>
            </w:r>
          </w:p>
        </w:tc>
      </w:tr>
      <w:tr w:rsidR="009D2EE2" w:rsidRPr="00C92ED3" w14:paraId="6BA650DB" w14:textId="77777777" w:rsidTr="009D2EE2">
        <w:trPr>
          <w:trHeight w:val="20"/>
          <w:tblHeader/>
        </w:trPr>
        <w:tc>
          <w:tcPr>
            <w:tcW w:w="1097" w:type="dxa"/>
            <w:vMerge/>
            <w:hideMark/>
          </w:tcPr>
          <w:p w14:paraId="37108FDD"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116BE0F0"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val="restart"/>
            <w:hideMark/>
          </w:tcPr>
          <w:p w14:paraId="72A10DE2"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неизолированный</w:t>
            </w:r>
          </w:p>
        </w:tc>
        <w:tc>
          <w:tcPr>
            <w:tcW w:w="992" w:type="dxa"/>
            <w:vMerge w:val="restart"/>
            <w:hideMark/>
          </w:tcPr>
          <w:p w14:paraId="279E87DF" w14:textId="77777777" w:rsidR="009D2EE2" w:rsidRPr="00C92ED3" w:rsidRDefault="009D2EE2" w:rsidP="00BF7AB4">
            <w:pPr>
              <w:contextualSpacing/>
              <w:rPr>
                <w:rFonts w:ascii="Myriad Pro" w:eastAsia="Calibri" w:hAnsi="Myriad Pro" w:cs="Times New Roman"/>
                <w:bCs/>
                <w:color w:val="000000"/>
                <w:sz w:val="18"/>
                <w:szCs w:val="18"/>
              </w:rPr>
            </w:pPr>
            <w:proofErr w:type="spellStart"/>
            <w:r w:rsidRPr="00C92ED3">
              <w:rPr>
                <w:rFonts w:ascii="Myriad Pro" w:eastAsia="Calibri" w:hAnsi="Myriad Pro" w:cs="Times New Roman"/>
                <w:bCs/>
                <w:color w:val="000000"/>
                <w:sz w:val="18"/>
                <w:szCs w:val="18"/>
              </w:rPr>
              <w:t>сталеалюминиевый</w:t>
            </w:r>
            <w:proofErr w:type="spellEnd"/>
          </w:p>
        </w:tc>
        <w:tc>
          <w:tcPr>
            <w:tcW w:w="1134" w:type="dxa"/>
            <w:hideMark/>
          </w:tcPr>
          <w:p w14:paraId="07CF37BA"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до 50 вкл.</w:t>
            </w:r>
          </w:p>
        </w:tc>
        <w:tc>
          <w:tcPr>
            <w:tcW w:w="1600" w:type="dxa"/>
            <w:hideMark/>
          </w:tcPr>
          <w:p w14:paraId="33999983"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1 698 766,18</w:t>
            </w:r>
          </w:p>
        </w:tc>
        <w:tc>
          <w:tcPr>
            <w:tcW w:w="859" w:type="dxa"/>
            <w:hideMark/>
          </w:tcPr>
          <w:p w14:paraId="26A3003F"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1,72</w:t>
            </w:r>
          </w:p>
        </w:tc>
        <w:tc>
          <w:tcPr>
            <w:tcW w:w="1221" w:type="dxa"/>
            <w:hideMark/>
          </w:tcPr>
          <w:p w14:paraId="564D3991"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2 926,97</w:t>
            </w:r>
          </w:p>
        </w:tc>
      </w:tr>
      <w:tr w:rsidR="009D2EE2" w:rsidRPr="00C92ED3" w14:paraId="63C6E0B8" w14:textId="77777777" w:rsidTr="009D2EE2">
        <w:trPr>
          <w:trHeight w:val="20"/>
          <w:tblHeader/>
        </w:trPr>
        <w:tc>
          <w:tcPr>
            <w:tcW w:w="1097" w:type="dxa"/>
            <w:vMerge/>
            <w:hideMark/>
          </w:tcPr>
          <w:p w14:paraId="6678D1F3"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441B42CD"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hideMark/>
          </w:tcPr>
          <w:p w14:paraId="64DE7F0C"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hideMark/>
          </w:tcPr>
          <w:p w14:paraId="46BCE1A0" w14:textId="77777777" w:rsidR="009D2EE2" w:rsidRPr="00C92ED3" w:rsidRDefault="009D2EE2" w:rsidP="00BF7AB4">
            <w:pPr>
              <w:contextualSpacing/>
              <w:rPr>
                <w:rFonts w:ascii="Myriad Pro" w:eastAsia="Calibri" w:hAnsi="Myriad Pro" w:cs="Times New Roman"/>
                <w:bCs/>
                <w:color w:val="000000"/>
                <w:sz w:val="18"/>
                <w:szCs w:val="18"/>
              </w:rPr>
            </w:pPr>
          </w:p>
        </w:tc>
        <w:tc>
          <w:tcPr>
            <w:tcW w:w="1134" w:type="dxa"/>
            <w:hideMark/>
          </w:tcPr>
          <w:p w14:paraId="5728910A"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50 - 100</w:t>
            </w:r>
          </w:p>
        </w:tc>
        <w:tc>
          <w:tcPr>
            <w:tcW w:w="1600" w:type="dxa"/>
            <w:hideMark/>
          </w:tcPr>
          <w:p w14:paraId="4A510546"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1 698 766,18</w:t>
            </w:r>
          </w:p>
        </w:tc>
        <w:tc>
          <w:tcPr>
            <w:tcW w:w="859" w:type="dxa"/>
            <w:hideMark/>
          </w:tcPr>
          <w:p w14:paraId="214423B3"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7,44</w:t>
            </w:r>
          </w:p>
        </w:tc>
        <w:tc>
          <w:tcPr>
            <w:tcW w:w="1221" w:type="dxa"/>
            <w:hideMark/>
          </w:tcPr>
          <w:p w14:paraId="4E1A58A0"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12 630,33</w:t>
            </w:r>
          </w:p>
        </w:tc>
      </w:tr>
      <w:tr w:rsidR="009D2EE2" w:rsidRPr="00C92ED3" w14:paraId="69B891C1" w14:textId="77777777" w:rsidTr="009D2EE2">
        <w:trPr>
          <w:trHeight w:val="20"/>
          <w:tblHeader/>
        </w:trPr>
        <w:tc>
          <w:tcPr>
            <w:tcW w:w="5665" w:type="dxa"/>
            <w:gridSpan w:val="5"/>
            <w:hideMark/>
          </w:tcPr>
          <w:p w14:paraId="5FA7D094"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Строительство кабельных линий, на уровне напряжения i и (или) диапазоне мощности j</w:t>
            </w:r>
          </w:p>
        </w:tc>
        <w:tc>
          <w:tcPr>
            <w:tcW w:w="1600" w:type="dxa"/>
            <w:hideMark/>
          </w:tcPr>
          <w:p w14:paraId="43F9A085"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859" w:type="dxa"/>
            <w:hideMark/>
          </w:tcPr>
          <w:p w14:paraId="5A8FF797"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0,13</w:t>
            </w:r>
          </w:p>
        </w:tc>
        <w:tc>
          <w:tcPr>
            <w:tcW w:w="1221" w:type="dxa"/>
            <w:hideMark/>
          </w:tcPr>
          <w:p w14:paraId="601A3D8F"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176,86</w:t>
            </w:r>
          </w:p>
        </w:tc>
      </w:tr>
      <w:tr w:rsidR="009D2EE2" w:rsidRPr="00C92ED3" w14:paraId="72A5EE70" w14:textId="77777777" w:rsidTr="009D2EE2">
        <w:trPr>
          <w:trHeight w:val="20"/>
          <w:tblHeader/>
        </w:trPr>
        <w:tc>
          <w:tcPr>
            <w:tcW w:w="2434" w:type="dxa"/>
            <w:gridSpan w:val="2"/>
            <w:hideMark/>
          </w:tcPr>
          <w:p w14:paraId="68BC8E26"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xml:space="preserve">КЛ  6-10 </w:t>
            </w:r>
            <w:proofErr w:type="spellStart"/>
            <w:r w:rsidRPr="00C92ED3">
              <w:rPr>
                <w:rFonts w:ascii="Myriad Pro" w:eastAsia="Calibri" w:hAnsi="Myriad Pro" w:cs="Times New Roman"/>
                <w:b/>
                <w:bCs/>
                <w:color w:val="000000"/>
                <w:sz w:val="18"/>
                <w:szCs w:val="18"/>
              </w:rPr>
              <w:t>кВ</w:t>
            </w:r>
            <w:proofErr w:type="spellEnd"/>
          </w:p>
        </w:tc>
        <w:tc>
          <w:tcPr>
            <w:tcW w:w="1105" w:type="dxa"/>
            <w:hideMark/>
          </w:tcPr>
          <w:p w14:paraId="24A63D5F"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992" w:type="dxa"/>
            <w:hideMark/>
          </w:tcPr>
          <w:p w14:paraId="188D18C4"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134" w:type="dxa"/>
            <w:hideMark/>
          </w:tcPr>
          <w:p w14:paraId="77FBD3F8"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600" w:type="dxa"/>
            <w:hideMark/>
          </w:tcPr>
          <w:p w14:paraId="12FFB6D9"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9" w:type="dxa"/>
            <w:hideMark/>
          </w:tcPr>
          <w:p w14:paraId="77167014"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0,13</w:t>
            </w:r>
          </w:p>
        </w:tc>
        <w:tc>
          <w:tcPr>
            <w:tcW w:w="1221" w:type="dxa"/>
            <w:hideMark/>
          </w:tcPr>
          <w:p w14:paraId="32D6B9E2"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176,86</w:t>
            </w:r>
          </w:p>
        </w:tc>
      </w:tr>
      <w:tr w:rsidR="009D2EE2" w:rsidRPr="00C92ED3" w14:paraId="2E04F798" w14:textId="77777777" w:rsidTr="009D2EE2">
        <w:trPr>
          <w:trHeight w:val="20"/>
          <w:tblHeader/>
        </w:trPr>
        <w:tc>
          <w:tcPr>
            <w:tcW w:w="1097" w:type="dxa"/>
            <w:vMerge w:val="restart"/>
            <w:hideMark/>
          </w:tcPr>
          <w:p w14:paraId="62B928A2"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территории, не относящиеся к территориям городских населенных пунктов</w:t>
            </w:r>
          </w:p>
        </w:tc>
        <w:tc>
          <w:tcPr>
            <w:tcW w:w="1337" w:type="dxa"/>
            <w:vMerge w:val="restart"/>
            <w:hideMark/>
          </w:tcPr>
          <w:p w14:paraId="7458C90F"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в траншеях</w:t>
            </w:r>
          </w:p>
        </w:tc>
        <w:tc>
          <w:tcPr>
            <w:tcW w:w="1105" w:type="dxa"/>
            <w:vMerge w:val="restart"/>
            <w:hideMark/>
          </w:tcPr>
          <w:p w14:paraId="0D26281B"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одножильный</w:t>
            </w:r>
          </w:p>
        </w:tc>
        <w:tc>
          <w:tcPr>
            <w:tcW w:w="992" w:type="dxa"/>
            <w:hideMark/>
          </w:tcPr>
          <w:p w14:paraId="0BDD5DC4"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резиновая и пластмассовая изоляция</w:t>
            </w:r>
          </w:p>
        </w:tc>
        <w:tc>
          <w:tcPr>
            <w:tcW w:w="1134" w:type="dxa"/>
            <w:hideMark/>
          </w:tcPr>
          <w:p w14:paraId="4662E665"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до 50 вкл.</w:t>
            </w:r>
          </w:p>
        </w:tc>
        <w:tc>
          <w:tcPr>
            <w:tcW w:w="1600" w:type="dxa"/>
            <w:hideMark/>
          </w:tcPr>
          <w:p w14:paraId="5B2D8163"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859" w:type="dxa"/>
            <w:hideMark/>
          </w:tcPr>
          <w:p w14:paraId="7BC9A4DA"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c>
          <w:tcPr>
            <w:tcW w:w="1221" w:type="dxa"/>
            <w:hideMark/>
          </w:tcPr>
          <w:p w14:paraId="01C64300"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w:t>
            </w:r>
          </w:p>
        </w:tc>
      </w:tr>
      <w:tr w:rsidR="009D2EE2" w:rsidRPr="00C92ED3" w14:paraId="468CB3EE" w14:textId="77777777" w:rsidTr="009D2EE2">
        <w:trPr>
          <w:trHeight w:val="20"/>
          <w:tblHeader/>
        </w:trPr>
        <w:tc>
          <w:tcPr>
            <w:tcW w:w="1097" w:type="dxa"/>
            <w:vMerge/>
            <w:hideMark/>
          </w:tcPr>
          <w:p w14:paraId="0F9B5C97"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563BB338"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hideMark/>
          </w:tcPr>
          <w:p w14:paraId="4B57452F"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val="restart"/>
            <w:hideMark/>
          </w:tcPr>
          <w:p w14:paraId="6E05EDBE"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бумажная изоляция</w:t>
            </w:r>
          </w:p>
        </w:tc>
        <w:tc>
          <w:tcPr>
            <w:tcW w:w="1134" w:type="dxa"/>
            <w:hideMark/>
          </w:tcPr>
          <w:p w14:paraId="747E91C6"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до 50 вкл.</w:t>
            </w:r>
          </w:p>
        </w:tc>
        <w:tc>
          <w:tcPr>
            <w:tcW w:w="1600" w:type="dxa"/>
            <w:hideMark/>
          </w:tcPr>
          <w:p w14:paraId="36AB4D98"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1 350 082,03</w:t>
            </w:r>
          </w:p>
        </w:tc>
        <w:tc>
          <w:tcPr>
            <w:tcW w:w="859" w:type="dxa"/>
            <w:hideMark/>
          </w:tcPr>
          <w:p w14:paraId="64CC9303"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0,03</w:t>
            </w:r>
          </w:p>
        </w:tc>
        <w:tc>
          <w:tcPr>
            <w:tcW w:w="1221" w:type="dxa"/>
            <w:hideMark/>
          </w:tcPr>
          <w:p w14:paraId="1730CF48"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45,90</w:t>
            </w:r>
          </w:p>
        </w:tc>
      </w:tr>
      <w:tr w:rsidR="009D2EE2" w:rsidRPr="00C92ED3" w14:paraId="75EDE8B1" w14:textId="77777777" w:rsidTr="009D2EE2">
        <w:trPr>
          <w:trHeight w:val="20"/>
          <w:tblHeader/>
        </w:trPr>
        <w:tc>
          <w:tcPr>
            <w:tcW w:w="1097" w:type="dxa"/>
            <w:vMerge/>
            <w:hideMark/>
          </w:tcPr>
          <w:p w14:paraId="1EDF82D6" w14:textId="77777777" w:rsidR="009D2EE2" w:rsidRPr="00C92ED3" w:rsidRDefault="009D2EE2" w:rsidP="00BF7AB4">
            <w:pPr>
              <w:contextualSpacing/>
              <w:rPr>
                <w:rFonts w:ascii="Myriad Pro" w:eastAsia="Calibri" w:hAnsi="Myriad Pro" w:cs="Times New Roman"/>
                <w:bCs/>
                <w:color w:val="000000"/>
                <w:sz w:val="18"/>
                <w:szCs w:val="18"/>
              </w:rPr>
            </w:pPr>
          </w:p>
        </w:tc>
        <w:tc>
          <w:tcPr>
            <w:tcW w:w="1337" w:type="dxa"/>
            <w:vMerge/>
            <w:hideMark/>
          </w:tcPr>
          <w:p w14:paraId="7FAB0941" w14:textId="77777777" w:rsidR="009D2EE2" w:rsidRPr="00C92ED3" w:rsidRDefault="009D2EE2" w:rsidP="00BF7AB4">
            <w:pPr>
              <w:contextualSpacing/>
              <w:rPr>
                <w:rFonts w:ascii="Myriad Pro" w:eastAsia="Calibri" w:hAnsi="Myriad Pro" w:cs="Times New Roman"/>
                <w:bCs/>
                <w:color w:val="000000"/>
                <w:sz w:val="18"/>
                <w:szCs w:val="18"/>
              </w:rPr>
            </w:pPr>
          </w:p>
        </w:tc>
        <w:tc>
          <w:tcPr>
            <w:tcW w:w="1105" w:type="dxa"/>
            <w:vMerge/>
            <w:hideMark/>
          </w:tcPr>
          <w:p w14:paraId="5F8F07AF"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hideMark/>
          </w:tcPr>
          <w:p w14:paraId="0D26B532" w14:textId="77777777" w:rsidR="009D2EE2" w:rsidRPr="00C92ED3" w:rsidRDefault="009D2EE2" w:rsidP="00BF7AB4">
            <w:pPr>
              <w:contextualSpacing/>
              <w:rPr>
                <w:rFonts w:ascii="Myriad Pro" w:eastAsia="Calibri" w:hAnsi="Myriad Pro" w:cs="Times New Roman"/>
                <w:bCs/>
                <w:color w:val="000000"/>
                <w:sz w:val="18"/>
                <w:szCs w:val="18"/>
              </w:rPr>
            </w:pPr>
          </w:p>
        </w:tc>
        <w:tc>
          <w:tcPr>
            <w:tcW w:w="1134" w:type="dxa"/>
            <w:hideMark/>
          </w:tcPr>
          <w:p w14:paraId="2101F2DE"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50 - 100</w:t>
            </w:r>
          </w:p>
        </w:tc>
        <w:tc>
          <w:tcPr>
            <w:tcW w:w="1600" w:type="dxa"/>
            <w:hideMark/>
          </w:tcPr>
          <w:p w14:paraId="62CEEEDC"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1 350 082,03</w:t>
            </w:r>
          </w:p>
        </w:tc>
        <w:tc>
          <w:tcPr>
            <w:tcW w:w="859" w:type="dxa"/>
            <w:hideMark/>
          </w:tcPr>
          <w:p w14:paraId="37AE6150"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0,10</w:t>
            </w:r>
          </w:p>
        </w:tc>
        <w:tc>
          <w:tcPr>
            <w:tcW w:w="1221" w:type="dxa"/>
            <w:hideMark/>
          </w:tcPr>
          <w:p w14:paraId="37D8096A"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130,96</w:t>
            </w:r>
          </w:p>
        </w:tc>
      </w:tr>
      <w:tr w:rsidR="009D2EE2" w:rsidRPr="00C92ED3" w14:paraId="4F0EE462" w14:textId="77777777" w:rsidTr="009D2EE2">
        <w:trPr>
          <w:trHeight w:val="20"/>
          <w:tblHeader/>
        </w:trPr>
        <w:tc>
          <w:tcPr>
            <w:tcW w:w="5665" w:type="dxa"/>
            <w:gridSpan w:val="5"/>
            <w:hideMark/>
          </w:tcPr>
          <w:p w14:paraId="4304CF8D"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КТП</w:t>
            </w:r>
          </w:p>
        </w:tc>
        <w:tc>
          <w:tcPr>
            <w:tcW w:w="1600" w:type="dxa"/>
            <w:hideMark/>
          </w:tcPr>
          <w:p w14:paraId="2A9B3ACD"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9" w:type="dxa"/>
            <w:hideMark/>
          </w:tcPr>
          <w:p w14:paraId="202B9780"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258</w:t>
            </w:r>
          </w:p>
        </w:tc>
        <w:tc>
          <w:tcPr>
            <w:tcW w:w="1221" w:type="dxa"/>
            <w:hideMark/>
          </w:tcPr>
          <w:p w14:paraId="435FD8D9"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757</w:t>
            </w:r>
          </w:p>
        </w:tc>
      </w:tr>
      <w:tr w:rsidR="009D2EE2" w:rsidRPr="00C92ED3" w14:paraId="749B7A71" w14:textId="77777777" w:rsidTr="009D2EE2">
        <w:trPr>
          <w:trHeight w:val="20"/>
          <w:tblHeader/>
        </w:trPr>
        <w:tc>
          <w:tcPr>
            <w:tcW w:w="3539" w:type="dxa"/>
            <w:gridSpan w:val="3"/>
            <w:hideMark/>
          </w:tcPr>
          <w:p w14:paraId="095C5E7E"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территории городских населенных пунктов</w:t>
            </w:r>
          </w:p>
        </w:tc>
        <w:tc>
          <w:tcPr>
            <w:tcW w:w="992" w:type="dxa"/>
            <w:hideMark/>
          </w:tcPr>
          <w:p w14:paraId="37A1C7EA" w14:textId="77777777" w:rsidR="009D2EE2" w:rsidRPr="00C92ED3" w:rsidRDefault="009D2EE2" w:rsidP="00BF7AB4">
            <w:pPr>
              <w:contextualSpacing/>
              <w:rPr>
                <w:rFonts w:ascii="Myriad Pro" w:eastAsia="Calibri" w:hAnsi="Myriad Pro" w:cs="Times New Roman"/>
                <w:bCs/>
                <w:color w:val="000000"/>
                <w:sz w:val="18"/>
                <w:szCs w:val="18"/>
              </w:rPr>
            </w:pPr>
            <w:proofErr w:type="spellStart"/>
            <w:r w:rsidRPr="00C92ED3">
              <w:rPr>
                <w:rFonts w:ascii="Myriad Pro" w:eastAsia="Calibri" w:hAnsi="Myriad Pro" w:cs="Times New Roman"/>
                <w:bCs/>
                <w:color w:val="000000"/>
                <w:sz w:val="18"/>
                <w:szCs w:val="18"/>
              </w:rPr>
              <w:t>Однотрансформаторные</w:t>
            </w:r>
            <w:proofErr w:type="spellEnd"/>
          </w:p>
        </w:tc>
        <w:tc>
          <w:tcPr>
            <w:tcW w:w="1134" w:type="dxa"/>
            <w:hideMark/>
          </w:tcPr>
          <w:p w14:paraId="547F2211"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xml:space="preserve">до 25 </w:t>
            </w:r>
            <w:proofErr w:type="spellStart"/>
            <w:r w:rsidRPr="00C92ED3">
              <w:rPr>
                <w:rFonts w:ascii="Myriad Pro" w:eastAsia="Calibri" w:hAnsi="Myriad Pro" w:cs="Times New Roman"/>
                <w:bCs/>
                <w:color w:val="000000"/>
                <w:sz w:val="18"/>
                <w:szCs w:val="18"/>
              </w:rPr>
              <w:t>кВА</w:t>
            </w:r>
            <w:proofErr w:type="spellEnd"/>
          </w:p>
        </w:tc>
        <w:tc>
          <w:tcPr>
            <w:tcW w:w="1600" w:type="dxa"/>
            <w:hideMark/>
          </w:tcPr>
          <w:p w14:paraId="2C4AB9A6"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2 933,04</w:t>
            </w:r>
          </w:p>
        </w:tc>
        <w:tc>
          <w:tcPr>
            <w:tcW w:w="859" w:type="dxa"/>
            <w:hideMark/>
          </w:tcPr>
          <w:p w14:paraId="49C0D61E"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16,28</w:t>
            </w:r>
          </w:p>
        </w:tc>
        <w:tc>
          <w:tcPr>
            <w:tcW w:w="1221" w:type="dxa"/>
            <w:hideMark/>
          </w:tcPr>
          <w:p w14:paraId="05E31B50"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47,74</w:t>
            </w:r>
          </w:p>
        </w:tc>
      </w:tr>
      <w:tr w:rsidR="009D2EE2" w:rsidRPr="00C92ED3" w14:paraId="66AFD0C4" w14:textId="77777777" w:rsidTr="009D2EE2">
        <w:trPr>
          <w:trHeight w:val="20"/>
          <w:tblHeader/>
        </w:trPr>
        <w:tc>
          <w:tcPr>
            <w:tcW w:w="3539" w:type="dxa"/>
            <w:gridSpan w:val="3"/>
            <w:vMerge w:val="restart"/>
            <w:hideMark/>
          </w:tcPr>
          <w:p w14:paraId="0BB52B9A" w14:textId="77777777" w:rsidR="009D2EE2" w:rsidRPr="00C92ED3" w:rsidRDefault="009D2EE2" w:rsidP="00BF7AB4">
            <w:pPr>
              <w:contextualSpacing/>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территории, не относящиеся к территориям городских населенных пунктов</w:t>
            </w:r>
          </w:p>
        </w:tc>
        <w:tc>
          <w:tcPr>
            <w:tcW w:w="992" w:type="dxa"/>
            <w:vMerge w:val="restart"/>
            <w:hideMark/>
          </w:tcPr>
          <w:p w14:paraId="405671CF" w14:textId="77777777" w:rsidR="009D2EE2" w:rsidRPr="00C92ED3" w:rsidRDefault="009D2EE2" w:rsidP="00BF7AB4">
            <w:pPr>
              <w:contextualSpacing/>
              <w:rPr>
                <w:rFonts w:ascii="Myriad Pro" w:eastAsia="Calibri" w:hAnsi="Myriad Pro" w:cs="Times New Roman"/>
                <w:bCs/>
                <w:color w:val="000000"/>
                <w:sz w:val="18"/>
                <w:szCs w:val="18"/>
              </w:rPr>
            </w:pPr>
            <w:proofErr w:type="spellStart"/>
            <w:r w:rsidRPr="00C92ED3">
              <w:rPr>
                <w:rFonts w:ascii="Myriad Pro" w:eastAsia="Calibri" w:hAnsi="Myriad Pro" w:cs="Times New Roman"/>
                <w:bCs/>
                <w:color w:val="000000"/>
                <w:sz w:val="18"/>
                <w:szCs w:val="18"/>
              </w:rPr>
              <w:t>Однотрансформаторные</w:t>
            </w:r>
            <w:proofErr w:type="spellEnd"/>
          </w:p>
        </w:tc>
        <w:tc>
          <w:tcPr>
            <w:tcW w:w="1134" w:type="dxa"/>
            <w:hideMark/>
          </w:tcPr>
          <w:p w14:paraId="4F58FB40"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xml:space="preserve">25 </w:t>
            </w:r>
            <w:proofErr w:type="spellStart"/>
            <w:r w:rsidRPr="00C92ED3">
              <w:rPr>
                <w:rFonts w:ascii="Myriad Pro" w:eastAsia="Calibri" w:hAnsi="Myriad Pro" w:cs="Times New Roman"/>
                <w:bCs/>
                <w:color w:val="000000"/>
                <w:sz w:val="18"/>
                <w:szCs w:val="18"/>
              </w:rPr>
              <w:t>кВА</w:t>
            </w:r>
            <w:proofErr w:type="spellEnd"/>
          </w:p>
        </w:tc>
        <w:tc>
          <w:tcPr>
            <w:tcW w:w="1600" w:type="dxa"/>
            <w:hideMark/>
          </w:tcPr>
          <w:p w14:paraId="23AB930E"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2 933,04</w:t>
            </w:r>
          </w:p>
        </w:tc>
        <w:tc>
          <w:tcPr>
            <w:tcW w:w="859" w:type="dxa"/>
            <w:hideMark/>
          </w:tcPr>
          <w:p w14:paraId="08353A89"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37,98</w:t>
            </w:r>
          </w:p>
        </w:tc>
        <w:tc>
          <w:tcPr>
            <w:tcW w:w="1221" w:type="dxa"/>
            <w:hideMark/>
          </w:tcPr>
          <w:p w14:paraId="7D1340F4"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111,38</w:t>
            </w:r>
          </w:p>
        </w:tc>
      </w:tr>
      <w:tr w:rsidR="009D2EE2" w:rsidRPr="00C92ED3" w14:paraId="2B72B881" w14:textId="77777777" w:rsidTr="009D2EE2">
        <w:trPr>
          <w:trHeight w:val="20"/>
          <w:tblHeader/>
        </w:trPr>
        <w:tc>
          <w:tcPr>
            <w:tcW w:w="3539" w:type="dxa"/>
            <w:gridSpan w:val="3"/>
            <w:vMerge/>
            <w:hideMark/>
          </w:tcPr>
          <w:p w14:paraId="01E8E06D"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hideMark/>
          </w:tcPr>
          <w:p w14:paraId="5DF65451" w14:textId="77777777" w:rsidR="009D2EE2" w:rsidRPr="00C92ED3" w:rsidRDefault="009D2EE2" w:rsidP="00BF7AB4">
            <w:pPr>
              <w:contextualSpacing/>
              <w:jc w:val="both"/>
              <w:rPr>
                <w:rFonts w:ascii="Myriad Pro" w:eastAsia="Calibri" w:hAnsi="Myriad Pro" w:cs="Times New Roman"/>
                <w:bCs/>
                <w:color w:val="000000"/>
                <w:sz w:val="18"/>
                <w:szCs w:val="18"/>
              </w:rPr>
            </w:pPr>
          </w:p>
        </w:tc>
        <w:tc>
          <w:tcPr>
            <w:tcW w:w="1134" w:type="dxa"/>
            <w:hideMark/>
          </w:tcPr>
          <w:p w14:paraId="4E0D9366"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xml:space="preserve">25-100 </w:t>
            </w:r>
            <w:proofErr w:type="spellStart"/>
            <w:r w:rsidRPr="00C92ED3">
              <w:rPr>
                <w:rFonts w:ascii="Myriad Pro" w:eastAsia="Calibri" w:hAnsi="Myriad Pro" w:cs="Times New Roman"/>
                <w:bCs/>
                <w:color w:val="000000"/>
                <w:sz w:val="18"/>
                <w:szCs w:val="18"/>
              </w:rPr>
              <w:t>кВА</w:t>
            </w:r>
            <w:proofErr w:type="spellEnd"/>
          </w:p>
        </w:tc>
        <w:tc>
          <w:tcPr>
            <w:tcW w:w="1600" w:type="dxa"/>
            <w:hideMark/>
          </w:tcPr>
          <w:p w14:paraId="79DC9714"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2 933,04</w:t>
            </w:r>
          </w:p>
        </w:tc>
        <w:tc>
          <w:tcPr>
            <w:tcW w:w="859" w:type="dxa"/>
            <w:hideMark/>
          </w:tcPr>
          <w:p w14:paraId="1E9CD11B"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99,60</w:t>
            </w:r>
          </w:p>
        </w:tc>
        <w:tc>
          <w:tcPr>
            <w:tcW w:w="1221" w:type="dxa"/>
            <w:hideMark/>
          </w:tcPr>
          <w:p w14:paraId="010EAF96"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292,14</w:t>
            </w:r>
          </w:p>
        </w:tc>
      </w:tr>
      <w:tr w:rsidR="009D2EE2" w:rsidRPr="00C92ED3" w14:paraId="529CBF43" w14:textId="77777777" w:rsidTr="009D2EE2">
        <w:trPr>
          <w:trHeight w:val="20"/>
          <w:tblHeader/>
        </w:trPr>
        <w:tc>
          <w:tcPr>
            <w:tcW w:w="3539" w:type="dxa"/>
            <w:gridSpan w:val="3"/>
            <w:vMerge/>
            <w:hideMark/>
          </w:tcPr>
          <w:p w14:paraId="6B1CEA61" w14:textId="77777777" w:rsidR="009D2EE2" w:rsidRPr="00C92ED3" w:rsidRDefault="009D2EE2" w:rsidP="00BF7AB4">
            <w:pPr>
              <w:contextualSpacing/>
              <w:rPr>
                <w:rFonts w:ascii="Myriad Pro" w:eastAsia="Calibri" w:hAnsi="Myriad Pro" w:cs="Times New Roman"/>
                <w:bCs/>
                <w:color w:val="000000"/>
                <w:sz w:val="18"/>
                <w:szCs w:val="18"/>
              </w:rPr>
            </w:pPr>
          </w:p>
        </w:tc>
        <w:tc>
          <w:tcPr>
            <w:tcW w:w="992" w:type="dxa"/>
            <w:vMerge/>
            <w:hideMark/>
          </w:tcPr>
          <w:p w14:paraId="4F587573" w14:textId="77777777" w:rsidR="009D2EE2" w:rsidRPr="00C92ED3" w:rsidRDefault="009D2EE2" w:rsidP="00BF7AB4">
            <w:pPr>
              <w:contextualSpacing/>
              <w:jc w:val="both"/>
              <w:rPr>
                <w:rFonts w:ascii="Myriad Pro" w:eastAsia="Calibri" w:hAnsi="Myriad Pro" w:cs="Times New Roman"/>
                <w:bCs/>
                <w:color w:val="000000"/>
                <w:sz w:val="18"/>
                <w:szCs w:val="18"/>
              </w:rPr>
            </w:pPr>
          </w:p>
        </w:tc>
        <w:tc>
          <w:tcPr>
            <w:tcW w:w="1134" w:type="dxa"/>
            <w:hideMark/>
          </w:tcPr>
          <w:p w14:paraId="0F9E95B8" w14:textId="77777777" w:rsidR="009D2EE2" w:rsidRPr="00C92ED3" w:rsidRDefault="009D2EE2" w:rsidP="00BF7AB4">
            <w:pPr>
              <w:contextualSpacing/>
              <w:jc w:val="center"/>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 xml:space="preserve">100-250 </w:t>
            </w:r>
            <w:proofErr w:type="spellStart"/>
            <w:r w:rsidRPr="00C92ED3">
              <w:rPr>
                <w:rFonts w:ascii="Myriad Pro" w:eastAsia="Calibri" w:hAnsi="Myriad Pro" w:cs="Times New Roman"/>
                <w:bCs/>
                <w:color w:val="000000"/>
                <w:sz w:val="18"/>
                <w:szCs w:val="18"/>
              </w:rPr>
              <w:t>кВА</w:t>
            </w:r>
            <w:proofErr w:type="spellEnd"/>
          </w:p>
        </w:tc>
        <w:tc>
          <w:tcPr>
            <w:tcW w:w="1600" w:type="dxa"/>
            <w:hideMark/>
          </w:tcPr>
          <w:p w14:paraId="51E27E9F"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2 933,04</w:t>
            </w:r>
          </w:p>
        </w:tc>
        <w:tc>
          <w:tcPr>
            <w:tcW w:w="859" w:type="dxa"/>
            <w:hideMark/>
          </w:tcPr>
          <w:p w14:paraId="79207E3D"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104,16</w:t>
            </w:r>
          </w:p>
        </w:tc>
        <w:tc>
          <w:tcPr>
            <w:tcW w:w="1221" w:type="dxa"/>
            <w:hideMark/>
          </w:tcPr>
          <w:p w14:paraId="6E97DA40" w14:textId="77777777" w:rsidR="009D2EE2" w:rsidRPr="00C92ED3" w:rsidRDefault="009D2EE2" w:rsidP="00BF7AB4">
            <w:pPr>
              <w:contextualSpacing/>
              <w:jc w:val="right"/>
              <w:rPr>
                <w:rFonts w:ascii="Myriad Pro" w:eastAsia="Calibri" w:hAnsi="Myriad Pro" w:cs="Times New Roman"/>
                <w:bCs/>
                <w:color w:val="000000"/>
                <w:sz w:val="18"/>
                <w:szCs w:val="18"/>
              </w:rPr>
            </w:pPr>
            <w:r w:rsidRPr="00C92ED3">
              <w:rPr>
                <w:rFonts w:ascii="Myriad Pro" w:eastAsia="Calibri" w:hAnsi="Myriad Pro" w:cs="Times New Roman"/>
                <w:bCs/>
                <w:color w:val="000000"/>
                <w:sz w:val="18"/>
                <w:szCs w:val="18"/>
              </w:rPr>
              <w:t>305,51</w:t>
            </w:r>
          </w:p>
        </w:tc>
      </w:tr>
      <w:tr w:rsidR="009D2EE2" w:rsidRPr="00C92ED3" w14:paraId="6D9BD15B" w14:textId="77777777" w:rsidTr="009D2EE2">
        <w:trPr>
          <w:trHeight w:val="60"/>
          <w:tblHeader/>
        </w:trPr>
        <w:tc>
          <w:tcPr>
            <w:tcW w:w="5665" w:type="dxa"/>
            <w:gridSpan w:val="5"/>
            <w:hideMark/>
          </w:tcPr>
          <w:p w14:paraId="62624A79" w14:textId="77777777" w:rsidR="009D2EE2" w:rsidRPr="00C92ED3" w:rsidRDefault="009D2EE2" w:rsidP="00BF7AB4">
            <w:pPr>
              <w:contextualSpacing/>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Размер расходов по мероприятиям "последней мили", связанных с осуществлением технологического присоединения к электрическим сетям, не включаемых в состав платы за технологическое присоединение</w:t>
            </w:r>
          </w:p>
        </w:tc>
        <w:tc>
          <w:tcPr>
            <w:tcW w:w="1600" w:type="dxa"/>
            <w:hideMark/>
          </w:tcPr>
          <w:p w14:paraId="6FCFFBB1"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859" w:type="dxa"/>
            <w:hideMark/>
          </w:tcPr>
          <w:p w14:paraId="18F7992F"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 </w:t>
            </w:r>
          </w:p>
        </w:tc>
        <w:tc>
          <w:tcPr>
            <w:tcW w:w="1221" w:type="dxa"/>
            <w:hideMark/>
          </w:tcPr>
          <w:p w14:paraId="6DBC587E" w14:textId="77777777" w:rsidR="009D2EE2" w:rsidRPr="00C92ED3" w:rsidRDefault="009D2EE2" w:rsidP="00BF7AB4">
            <w:pPr>
              <w:contextualSpacing/>
              <w:jc w:val="right"/>
              <w:rPr>
                <w:rFonts w:ascii="Myriad Pro" w:eastAsia="Calibri" w:hAnsi="Myriad Pro" w:cs="Times New Roman"/>
                <w:b/>
                <w:bCs/>
                <w:color w:val="000000"/>
                <w:sz w:val="18"/>
                <w:szCs w:val="18"/>
              </w:rPr>
            </w:pPr>
            <w:r w:rsidRPr="00C92ED3">
              <w:rPr>
                <w:rFonts w:ascii="Myriad Pro" w:eastAsia="Calibri" w:hAnsi="Myriad Pro" w:cs="Times New Roman"/>
                <w:b/>
                <w:bCs/>
                <w:color w:val="000000"/>
                <w:sz w:val="18"/>
                <w:szCs w:val="18"/>
              </w:rPr>
              <w:t>25 455,85</w:t>
            </w:r>
          </w:p>
        </w:tc>
      </w:tr>
    </w:tbl>
    <w:p w14:paraId="0DBB8C5E" w14:textId="77777777" w:rsidR="009D2EE2" w:rsidRDefault="009D2EE2" w:rsidP="005B0EE2">
      <w:pPr>
        <w:spacing w:after="0" w:line="360" w:lineRule="auto"/>
        <w:contextualSpacing/>
        <w:jc w:val="center"/>
        <w:rPr>
          <w:rFonts w:ascii="Myriad Pro" w:eastAsia="Calibri" w:hAnsi="Myriad Pro" w:cs="Times New Roman"/>
          <w:b/>
          <w:bCs/>
          <w:color w:val="000000"/>
          <w:sz w:val="26"/>
          <w:szCs w:val="26"/>
        </w:rPr>
      </w:pPr>
    </w:p>
    <w:p w14:paraId="718A8467" w14:textId="77777777" w:rsidR="005B0EE2" w:rsidRDefault="005B0EE2" w:rsidP="005B0EE2">
      <w:pPr>
        <w:spacing w:after="0" w:line="360" w:lineRule="auto"/>
        <w:ind w:firstLine="567"/>
        <w:contextualSpacing/>
        <w:jc w:val="both"/>
        <w:rPr>
          <w:rFonts w:ascii="Myriad Pro" w:eastAsia="Calibri" w:hAnsi="Myriad Pro" w:cs="Times New Roman"/>
          <w:bCs/>
          <w:color w:val="000000"/>
          <w:sz w:val="26"/>
          <w:szCs w:val="26"/>
        </w:rPr>
      </w:pPr>
      <w:r w:rsidRPr="00681F61">
        <w:rPr>
          <w:rFonts w:ascii="Myriad Pro" w:eastAsia="Calibri" w:hAnsi="Myriad Pro" w:cs="Times New Roman"/>
          <w:bCs/>
          <w:color w:val="000000"/>
          <w:sz w:val="26"/>
          <w:szCs w:val="26"/>
        </w:rPr>
        <w:lastRenderedPageBreak/>
        <w:t>Исполнитель определил выпадающие доходы филиала ПАО «МРСК Юга» - «</w:t>
      </w:r>
      <w:r>
        <w:rPr>
          <w:rFonts w:ascii="Myriad Pro" w:eastAsia="Calibri" w:hAnsi="Myriad Pro" w:cs="Times New Roman"/>
          <w:bCs/>
          <w:color w:val="000000"/>
          <w:sz w:val="26"/>
          <w:szCs w:val="26"/>
        </w:rPr>
        <w:t>Волгоград</w:t>
      </w:r>
      <w:r w:rsidRPr="00681F61">
        <w:rPr>
          <w:rFonts w:ascii="Myriad Pro" w:eastAsia="Calibri" w:hAnsi="Myriad Pro" w:cs="Times New Roman"/>
          <w:bCs/>
          <w:color w:val="000000"/>
          <w:sz w:val="26"/>
          <w:szCs w:val="26"/>
        </w:rPr>
        <w:t>энерго» от технологического присоединения потребителей на 2019 год</w:t>
      </w:r>
      <w:r>
        <w:rPr>
          <w:rFonts w:ascii="Myriad Pro" w:eastAsia="Calibri" w:hAnsi="Myriad Pro" w:cs="Times New Roman"/>
          <w:bCs/>
          <w:color w:val="000000"/>
          <w:sz w:val="26"/>
          <w:szCs w:val="26"/>
        </w:rPr>
        <w:t xml:space="preserve"> в размере 84 224,28 тыс. руб. (58 768,43 + 25455,85).</w:t>
      </w:r>
    </w:p>
    <w:p w14:paraId="6A065B27" w14:textId="77777777" w:rsidR="005B0EE2" w:rsidRDefault="005B0EE2" w:rsidP="005B0EE2">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Ф</w:t>
      </w:r>
      <w:r w:rsidRPr="005024D2">
        <w:rPr>
          <w:rFonts w:ascii="Myriad Pro" w:eastAsia="Calibri" w:hAnsi="Myriad Pro" w:cs="Times New Roman"/>
          <w:bCs/>
          <w:color w:val="000000"/>
          <w:sz w:val="26"/>
          <w:szCs w:val="26"/>
        </w:rPr>
        <w:t>илиал</w:t>
      </w:r>
      <w:r>
        <w:rPr>
          <w:rFonts w:ascii="Myriad Pro" w:eastAsia="Calibri" w:hAnsi="Myriad Pro" w:cs="Times New Roman"/>
          <w:bCs/>
          <w:color w:val="000000"/>
          <w:sz w:val="26"/>
          <w:szCs w:val="26"/>
        </w:rPr>
        <w:t>ом</w:t>
      </w:r>
      <w:r w:rsidRPr="005024D2">
        <w:rPr>
          <w:rFonts w:ascii="Myriad Pro" w:eastAsia="Calibri" w:hAnsi="Myriad Pro" w:cs="Times New Roman"/>
          <w:bCs/>
          <w:color w:val="000000"/>
          <w:sz w:val="26"/>
          <w:szCs w:val="26"/>
        </w:rPr>
        <w:t xml:space="preserve"> ПАО «МРСК Юга»-«Волгоградэнерго»</w:t>
      </w:r>
      <w:r>
        <w:rPr>
          <w:rFonts w:ascii="Myriad Pro" w:eastAsia="Calibri" w:hAnsi="Myriad Pro" w:cs="Times New Roman"/>
          <w:bCs/>
          <w:color w:val="000000"/>
          <w:sz w:val="26"/>
          <w:szCs w:val="26"/>
        </w:rPr>
        <w:t xml:space="preserve"> заявлены расходы, связанные с предоставлением беспроцентной рассрочки по 4 договорам с потребителями </w:t>
      </w:r>
      <w:r w:rsidRPr="00613A97">
        <w:rPr>
          <w:rFonts w:ascii="Myriad Pro" w:eastAsia="Calibri" w:hAnsi="Myriad Pro" w:cs="Times New Roman"/>
          <w:color w:val="000000"/>
          <w:sz w:val="26"/>
          <w:szCs w:val="26"/>
        </w:rPr>
        <w:t>(ООО «Гелио-</w:t>
      </w:r>
      <w:proofErr w:type="spellStart"/>
      <w:r w:rsidRPr="00613A97">
        <w:rPr>
          <w:rFonts w:ascii="Myriad Pro" w:eastAsia="Calibri" w:hAnsi="Myriad Pro" w:cs="Times New Roman"/>
          <w:color w:val="000000"/>
          <w:sz w:val="26"/>
          <w:szCs w:val="26"/>
        </w:rPr>
        <w:t>Пакс</w:t>
      </w:r>
      <w:proofErr w:type="spellEnd"/>
      <w:r w:rsidRPr="00613A97">
        <w:rPr>
          <w:rFonts w:ascii="Myriad Pro" w:eastAsia="Calibri" w:hAnsi="Myriad Pro" w:cs="Times New Roman"/>
          <w:color w:val="000000"/>
          <w:sz w:val="26"/>
          <w:szCs w:val="26"/>
        </w:rPr>
        <w:t xml:space="preserve">-Агро», </w:t>
      </w:r>
      <w:bookmarkStart w:id="119" w:name="_Hlk40876203"/>
      <w:r w:rsidRPr="00613A97">
        <w:rPr>
          <w:rFonts w:ascii="Myriad Pro" w:eastAsia="Calibri" w:hAnsi="Myriad Pro" w:cs="Times New Roman"/>
          <w:color w:val="000000"/>
          <w:sz w:val="26"/>
          <w:szCs w:val="26"/>
        </w:rPr>
        <w:t>ООО «Р</w:t>
      </w:r>
      <w:r>
        <w:rPr>
          <w:rFonts w:ascii="Myriad Pro" w:eastAsia="Calibri" w:hAnsi="Myriad Pro" w:cs="Times New Roman"/>
          <w:color w:val="000000"/>
          <w:sz w:val="26"/>
          <w:szCs w:val="26"/>
        </w:rPr>
        <w:t>ЫБА</w:t>
      </w:r>
      <w:r w:rsidRPr="00613A97">
        <w:rPr>
          <w:rFonts w:ascii="Myriad Pro" w:eastAsia="Calibri" w:hAnsi="Myriad Pro" w:cs="Times New Roman"/>
          <w:color w:val="000000"/>
          <w:sz w:val="26"/>
          <w:szCs w:val="26"/>
        </w:rPr>
        <w:t>»</w:t>
      </w:r>
      <w:bookmarkEnd w:id="119"/>
      <w:r w:rsidRPr="00613A97">
        <w:rPr>
          <w:rFonts w:ascii="Myriad Pro" w:eastAsia="Calibri" w:hAnsi="Myriad Pro" w:cs="Times New Roman"/>
          <w:color w:val="000000"/>
          <w:sz w:val="26"/>
          <w:szCs w:val="26"/>
        </w:rPr>
        <w:t xml:space="preserve">, СГБУ «Волгоградский </w:t>
      </w:r>
      <w:proofErr w:type="spellStart"/>
      <w:r w:rsidRPr="00613A97">
        <w:rPr>
          <w:rFonts w:ascii="Myriad Pro" w:eastAsia="Calibri" w:hAnsi="Myriad Pro" w:cs="Times New Roman"/>
          <w:color w:val="000000"/>
          <w:sz w:val="26"/>
          <w:szCs w:val="26"/>
        </w:rPr>
        <w:t>лесопожарный</w:t>
      </w:r>
      <w:proofErr w:type="spellEnd"/>
      <w:r w:rsidRPr="00613A97">
        <w:rPr>
          <w:rFonts w:ascii="Myriad Pro" w:eastAsia="Calibri" w:hAnsi="Myriad Pro" w:cs="Times New Roman"/>
          <w:color w:val="000000"/>
          <w:sz w:val="26"/>
          <w:szCs w:val="26"/>
        </w:rPr>
        <w:t xml:space="preserve"> центр», </w:t>
      </w:r>
      <w:r>
        <w:rPr>
          <w:rFonts w:ascii="Myriad Pro" w:eastAsia="Calibri" w:hAnsi="Myriad Pro" w:cs="Times New Roman"/>
          <w:color w:val="000000"/>
          <w:sz w:val="26"/>
          <w:szCs w:val="26"/>
        </w:rPr>
        <w:t xml:space="preserve">ИП </w:t>
      </w:r>
      <w:r w:rsidRPr="00613A97">
        <w:rPr>
          <w:rFonts w:ascii="Myriad Pro" w:eastAsia="Calibri" w:hAnsi="Myriad Pro" w:cs="Times New Roman"/>
          <w:color w:val="000000"/>
          <w:sz w:val="26"/>
          <w:szCs w:val="26"/>
        </w:rPr>
        <w:t xml:space="preserve">Якушев </w:t>
      </w:r>
      <w:r>
        <w:rPr>
          <w:rFonts w:ascii="Myriad Pro" w:eastAsia="Calibri" w:hAnsi="Myriad Pro" w:cs="Times New Roman"/>
          <w:color w:val="000000"/>
          <w:sz w:val="26"/>
          <w:szCs w:val="26"/>
        </w:rPr>
        <w:t>В</w:t>
      </w:r>
      <w:r w:rsidRPr="00613A97">
        <w:rPr>
          <w:rFonts w:ascii="Myriad Pro" w:eastAsia="Calibri" w:hAnsi="Myriad Pro" w:cs="Times New Roman"/>
          <w:color w:val="000000"/>
          <w:sz w:val="26"/>
          <w:szCs w:val="26"/>
        </w:rPr>
        <w:t>.В.</w:t>
      </w:r>
      <w:r>
        <w:rPr>
          <w:rFonts w:ascii="Myriad Pro" w:eastAsia="Calibri" w:hAnsi="Myriad Pro" w:cs="Times New Roman"/>
          <w:color w:val="000000"/>
          <w:sz w:val="26"/>
          <w:szCs w:val="26"/>
        </w:rPr>
        <w:t>).</w:t>
      </w:r>
    </w:p>
    <w:p w14:paraId="10E3CB33" w14:textId="77777777" w:rsidR="005B0EE2" w:rsidRPr="007B52D6" w:rsidRDefault="005B0EE2" w:rsidP="005B0EE2">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В соответствии с пунктом 87 Основ ценообразования № 1178 р</w:t>
      </w:r>
      <w:r w:rsidRPr="007B52D6">
        <w:rPr>
          <w:rFonts w:ascii="Myriad Pro" w:eastAsia="Calibri" w:hAnsi="Myriad Pro" w:cs="Times New Roman"/>
          <w:bCs/>
          <w:color w:val="000000"/>
          <w:sz w:val="26"/>
          <w:szCs w:val="26"/>
        </w:rPr>
        <w:t>асходы на выплату процентов по кредитным договорам, связанным с рассрочкой платежа за технологическое присоединение энергопринимающих устройств, учитываются в тарифе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в фактическом объеме, но не выше ставки рефинансирования Центрального банка Российской Федерации, действовавшей на дату заключения кредитного договора, увеличенной на 2 процентных пункта.</w:t>
      </w:r>
    </w:p>
    <w:p w14:paraId="0DF729D0" w14:textId="77777777" w:rsidR="005B0EE2" w:rsidRDefault="005B0EE2" w:rsidP="005B0EE2">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Процентные ставки, применяемые ф</w:t>
      </w:r>
      <w:r w:rsidRPr="005024D2">
        <w:rPr>
          <w:rFonts w:ascii="Myriad Pro" w:eastAsia="Calibri" w:hAnsi="Myriad Pro" w:cs="Times New Roman"/>
          <w:bCs/>
          <w:color w:val="000000"/>
          <w:sz w:val="26"/>
          <w:szCs w:val="26"/>
        </w:rPr>
        <w:t>илиал</w:t>
      </w:r>
      <w:r>
        <w:rPr>
          <w:rFonts w:ascii="Myriad Pro" w:eastAsia="Calibri" w:hAnsi="Myriad Pro" w:cs="Times New Roman"/>
          <w:bCs/>
          <w:color w:val="000000"/>
          <w:sz w:val="26"/>
          <w:szCs w:val="26"/>
        </w:rPr>
        <w:t>ом</w:t>
      </w:r>
      <w:r w:rsidRPr="005024D2">
        <w:rPr>
          <w:rFonts w:ascii="Myriad Pro" w:eastAsia="Calibri" w:hAnsi="Myriad Pro" w:cs="Times New Roman"/>
          <w:bCs/>
          <w:color w:val="000000"/>
          <w:sz w:val="26"/>
          <w:szCs w:val="26"/>
        </w:rPr>
        <w:t xml:space="preserve"> ПАО «МРСК Юга»-«Волгоградэнерго»</w:t>
      </w:r>
      <w:r>
        <w:rPr>
          <w:rFonts w:ascii="Myriad Pro" w:eastAsia="Calibri" w:hAnsi="Myriad Pro" w:cs="Times New Roman"/>
          <w:bCs/>
          <w:color w:val="000000"/>
          <w:sz w:val="26"/>
          <w:szCs w:val="26"/>
        </w:rPr>
        <w:t xml:space="preserve"> в расчете расходов, связанных с предоставлением беспроцентной рассрочки, не превышают ставок рефинансирования  </w:t>
      </w:r>
      <w:r w:rsidRPr="007B52D6">
        <w:rPr>
          <w:rFonts w:ascii="Myriad Pro" w:eastAsia="Calibri" w:hAnsi="Myriad Pro" w:cs="Times New Roman"/>
          <w:bCs/>
          <w:color w:val="000000"/>
          <w:sz w:val="26"/>
          <w:szCs w:val="26"/>
        </w:rPr>
        <w:t>Центрального банка Российской Федерации</w:t>
      </w:r>
      <w:r>
        <w:rPr>
          <w:rFonts w:ascii="Myriad Pro" w:eastAsia="Calibri" w:hAnsi="Myriad Pro" w:cs="Times New Roman"/>
          <w:bCs/>
          <w:color w:val="000000"/>
          <w:sz w:val="26"/>
          <w:szCs w:val="26"/>
        </w:rPr>
        <w:t>, действовавших на даты заключения договоров с потребителями, увеличенных на 2 процентных пункта.</w:t>
      </w:r>
    </w:p>
    <w:p w14:paraId="5E0BD293" w14:textId="77777777" w:rsidR="005B0EE2" w:rsidRDefault="005B0EE2" w:rsidP="005B0EE2">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В соответствии с актами об осуществлении технологического присоединения мероприятия по договорам с</w:t>
      </w:r>
      <w:r w:rsidRPr="00CF01F0">
        <w:t xml:space="preserve"> </w:t>
      </w:r>
      <w:r w:rsidRPr="00CF01F0">
        <w:rPr>
          <w:rFonts w:ascii="Myriad Pro" w:eastAsia="Calibri" w:hAnsi="Myriad Pro" w:cs="Times New Roman"/>
          <w:bCs/>
          <w:color w:val="000000"/>
          <w:sz w:val="26"/>
          <w:szCs w:val="26"/>
        </w:rPr>
        <w:t>ООО «Гелио-</w:t>
      </w:r>
      <w:proofErr w:type="spellStart"/>
      <w:r w:rsidRPr="00CF01F0">
        <w:rPr>
          <w:rFonts w:ascii="Myriad Pro" w:eastAsia="Calibri" w:hAnsi="Myriad Pro" w:cs="Times New Roman"/>
          <w:bCs/>
          <w:color w:val="000000"/>
          <w:sz w:val="26"/>
          <w:szCs w:val="26"/>
        </w:rPr>
        <w:t>Пакс</w:t>
      </w:r>
      <w:proofErr w:type="spellEnd"/>
      <w:r w:rsidRPr="00CF01F0">
        <w:rPr>
          <w:rFonts w:ascii="Myriad Pro" w:eastAsia="Calibri" w:hAnsi="Myriad Pro" w:cs="Times New Roman"/>
          <w:bCs/>
          <w:color w:val="000000"/>
          <w:sz w:val="26"/>
          <w:szCs w:val="26"/>
        </w:rPr>
        <w:t>-Агро»</w:t>
      </w:r>
      <w:r>
        <w:rPr>
          <w:rFonts w:ascii="Myriad Pro" w:eastAsia="Calibri" w:hAnsi="Myriad Pro" w:cs="Times New Roman"/>
          <w:bCs/>
          <w:color w:val="000000"/>
          <w:sz w:val="26"/>
          <w:szCs w:val="26"/>
        </w:rPr>
        <w:t xml:space="preserve"> и </w:t>
      </w:r>
      <w:r w:rsidRPr="00613A97">
        <w:rPr>
          <w:rFonts w:ascii="Myriad Pro" w:eastAsia="Calibri" w:hAnsi="Myriad Pro" w:cs="Times New Roman"/>
          <w:color w:val="000000"/>
          <w:sz w:val="26"/>
          <w:szCs w:val="26"/>
        </w:rPr>
        <w:t>ООО «Р</w:t>
      </w:r>
      <w:r>
        <w:rPr>
          <w:rFonts w:ascii="Myriad Pro" w:eastAsia="Calibri" w:hAnsi="Myriad Pro" w:cs="Times New Roman"/>
          <w:color w:val="000000"/>
          <w:sz w:val="26"/>
          <w:szCs w:val="26"/>
        </w:rPr>
        <w:t>ЫБА</w:t>
      </w:r>
      <w:r w:rsidRPr="00613A97">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были выполнены в 2017 году (акты от 30.11.2017 № 279829 и от 23.08.2017 № 305761), мероприятия по договору с </w:t>
      </w:r>
      <w:r w:rsidRPr="00613A97">
        <w:rPr>
          <w:rFonts w:ascii="Myriad Pro" w:eastAsia="Calibri" w:hAnsi="Myriad Pro" w:cs="Times New Roman"/>
          <w:color w:val="000000"/>
          <w:sz w:val="26"/>
          <w:szCs w:val="26"/>
        </w:rPr>
        <w:t xml:space="preserve">СГБУ «Волгоградский </w:t>
      </w:r>
      <w:proofErr w:type="spellStart"/>
      <w:r w:rsidRPr="00613A97">
        <w:rPr>
          <w:rFonts w:ascii="Myriad Pro" w:eastAsia="Calibri" w:hAnsi="Myriad Pro" w:cs="Times New Roman"/>
          <w:color w:val="000000"/>
          <w:sz w:val="26"/>
          <w:szCs w:val="26"/>
        </w:rPr>
        <w:t>лесопожарный</w:t>
      </w:r>
      <w:proofErr w:type="spellEnd"/>
      <w:r w:rsidRPr="00613A97">
        <w:rPr>
          <w:rFonts w:ascii="Myriad Pro" w:eastAsia="Calibri" w:hAnsi="Myriad Pro" w:cs="Times New Roman"/>
          <w:color w:val="000000"/>
          <w:sz w:val="26"/>
          <w:szCs w:val="26"/>
        </w:rPr>
        <w:t xml:space="preserve"> центр»</w:t>
      </w:r>
      <w:r>
        <w:rPr>
          <w:rFonts w:ascii="Myriad Pro" w:eastAsia="Calibri" w:hAnsi="Myriad Pro" w:cs="Times New Roman"/>
          <w:color w:val="000000"/>
          <w:sz w:val="26"/>
          <w:szCs w:val="26"/>
        </w:rPr>
        <w:t xml:space="preserve"> были выполнены в 2016 году (акт от 13.09.2016 № 265895), мероприятия по договору с ИП </w:t>
      </w:r>
      <w:r w:rsidRPr="00613A97">
        <w:rPr>
          <w:rFonts w:ascii="Myriad Pro" w:eastAsia="Calibri" w:hAnsi="Myriad Pro" w:cs="Times New Roman"/>
          <w:color w:val="000000"/>
          <w:sz w:val="26"/>
          <w:szCs w:val="26"/>
        </w:rPr>
        <w:t xml:space="preserve">Якушев </w:t>
      </w:r>
      <w:r>
        <w:rPr>
          <w:rFonts w:ascii="Myriad Pro" w:eastAsia="Calibri" w:hAnsi="Myriad Pro" w:cs="Times New Roman"/>
          <w:color w:val="000000"/>
          <w:sz w:val="26"/>
          <w:szCs w:val="26"/>
        </w:rPr>
        <w:t>В</w:t>
      </w:r>
      <w:r w:rsidRPr="00613A97">
        <w:rPr>
          <w:rFonts w:ascii="Myriad Pro" w:eastAsia="Calibri" w:hAnsi="Myriad Pro" w:cs="Times New Roman"/>
          <w:color w:val="000000"/>
          <w:sz w:val="26"/>
          <w:szCs w:val="26"/>
        </w:rPr>
        <w:t>.В.</w:t>
      </w:r>
      <w:r>
        <w:rPr>
          <w:rFonts w:ascii="Myriad Pro" w:eastAsia="Calibri" w:hAnsi="Myriad Pro" w:cs="Times New Roman"/>
          <w:color w:val="000000"/>
          <w:sz w:val="26"/>
          <w:szCs w:val="26"/>
        </w:rPr>
        <w:t xml:space="preserve"> были выполнены в 2015 году (акт от 26.11.2015).</w:t>
      </w:r>
    </w:p>
    <w:p w14:paraId="069A2C38" w14:textId="77777777" w:rsidR="005B0EE2" w:rsidRDefault="005B0EE2" w:rsidP="005B0EE2">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t xml:space="preserve">Исполнитель отмечает, что величина расходов, связанных с предоставлением рассрочки, в размере 270,12 тыс. руб. определена </w:t>
      </w:r>
      <w:r w:rsidRPr="003E5BD7">
        <w:rPr>
          <w:rFonts w:ascii="Myriad Pro" w:eastAsia="Calibri" w:hAnsi="Myriad Pro" w:cs="Times New Roman"/>
          <w:bCs/>
          <w:color w:val="000000"/>
          <w:sz w:val="26"/>
          <w:szCs w:val="26"/>
        </w:rPr>
        <w:t>филиал</w:t>
      </w:r>
      <w:r>
        <w:rPr>
          <w:rFonts w:ascii="Myriad Pro" w:eastAsia="Calibri" w:hAnsi="Myriad Pro" w:cs="Times New Roman"/>
          <w:bCs/>
          <w:color w:val="000000"/>
          <w:sz w:val="26"/>
          <w:szCs w:val="26"/>
        </w:rPr>
        <w:t>ом</w:t>
      </w:r>
      <w:r w:rsidRPr="003E5BD7">
        <w:rPr>
          <w:rFonts w:ascii="Myriad Pro" w:eastAsia="Calibri" w:hAnsi="Myriad Pro" w:cs="Times New Roman"/>
          <w:bCs/>
          <w:color w:val="000000"/>
          <w:sz w:val="26"/>
          <w:szCs w:val="26"/>
        </w:rPr>
        <w:t xml:space="preserve"> ПАО «МРСК Юга»-«Волгоградэнерго»</w:t>
      </w:r>
      <w:r>
        <w:rPr>
          <w:rFonts w:ascii="Myriad Pro" w:eastAsia="Calibri" w:hAnsi="Myriad Pro" w:cs="Times New Roman"/>
          <w:bCs/>
          <w:color w:val="000000"/>
          <w:sz w:val="26"/>
          <w:szCs w:val="26"/>
        </w:rPr>
        <w:t xml:space="preserve"> за весь трехлетний период предоставления рассрочки.</w:t>
      </w:r>
    </w:p>
    <w:p w14:paraId="639F1983" w14:textId="77777777" w:rsidR="005B0EE2" w:rsidRPr="00DF3D1C" w:rsidRDefault="005B0EE2" w:rsidP="005B0EE2">
      <w:pPr>
        <w:spacing w:after="0" w:line="360" w:lineRule="auto"/>
        <w:ind w:firstLine="567"/>
        <w:contextualSpacing/>
        <w:jc w:val="both"/>
        <w:rPr>
          <w:rFonts w:ascii="Myriad Pro" w:eastAsia="Calibri" w:hAnsi="Myriad Pro" w:cs="Times New Roman"/>
          <w:bCs/>
          <w:color w:val="000000"/>
          <w:sz w:val="26"/>
          <w:szCs w:val="26"/>
        </w:rPr>
      </w:pPr>
      <w:r>
        <w:rPr>
          <w:rFonts w:ascii="Myriad Pro" w:eastAsia="Calibri" w:hAnsi="Myriad Pro" w:cs="Times New Roman"/>
          <w:bCs/>
          <w:color w:val="000000"/>
          <w:sz w:val="26"/>
          <w:szCs w:val="26"/>
        </w:rPr>
        <w:lastRenderedPageBreak/>
        <w:t xml:space="preserve">Исполнитель определил плановые расходы на предоставление беспроцентной рассрочки, относящиеся на 2019 год, по договорам с </w:t>
      </w:r>
      <w:r w:rsidRPr="00CF01F0">
        <w:rPr>
          <w:rFonts w:ascii="Myriad Pro" w:eastAsia="Calibri" w:hAnsi="Myriad Pro" w:cs="Times New Roman"/>
          <w:bCs/>
          <w:color w:val="000000"/>
          <w:sz w:val="26"/>
          <w:szCs w:val="26"/>
        </w:rPr>
        <w:t>ООО «Гелио-</w:t>
      </w:r>
      <w:proofErr w:type="spellStart"/>
      <w:r w:rsidRPr="00CF01F0">
        <w:rPr>
          <w:rFonts w:ascii="Myriad Pro" w:eastAsia="Calibri" w:hAnsi="Myriad Pro" w:cs="Times New Roman"/>
          <w:bCs/>
          <w:color w:val="000000"/>
          <w:sz w:val="26"/>
          <w:szCs w:val="26"/>
        </w:rPr>
        <w:t>Пакс</w:t>
      </w:r>
      <w:proofErr w:type="spellEnd"/>
      <w:r w:rsidRPr="00CF01F0">
        <w:rPr>
          <w:rFonts w:ascii="Myriad Pro" w:eastAsia="Calibri" w:hAnsi="Myriad Pro" w:cs="Times New Roman"/>
          <w:bCs/>
          <w:color w:val="000000"/>
          <w:sz w:val="26"/>
          <w:szCs w:val="26"/>
        </w:rPr>
        <w:t>-Агро»</w:t>
      </w:r>
      <w:r>
        <w:rPr>
          <w:rFonts w:ascii="Myriad Pro" w:eastAsia="Calibri" w:hAnsi="Myriad Pro" w:cs="Times New Roman"/>
          <w:bCs/>
          <w:color w:val="000000"/>
          <w:sz w:val="26"/>
          <w:szCs w:val="26"/>
        </w:rPr>
        <w:t xml:space="preserve">, </w:t>
      </w:r>
      <w:r w:rsidRPr="00613A97">
        <w:rPr>
          <w:rFonts w:ascii="Myriad Pro" w:eastAsia="Calibri" w:hAnsi="Myriad Pro" w:cs="Times New Roman"/>
          <w:color w:val="000000"/>
          <w:sz w:val="26"/>
          <w:szCs w:val="26"/>
        </w:rPr>
        <w:t>ООО «Р</w:t>
      </w:r>
      <w:r>
        <w:rPr>
          <w:rFonts w:ascii="Myriad Pro" w:eastAsia="Calibri" w:hAnsi="Myriad Pro" w:cs="Times New Roman"/>
          <w:color w:val="000000"/>
          <w:sz w:val="26"/>
          <w:szCs w:val="26"/>
        </w:rPr>
        <w:t>ЫБА</w:t>
      </w:r>
      <w:r w:rsidRPr="00613A97">
        <w:rPr>
          <w:rFonts w:ascii="Myriad Pro" w:eastAsia="Calibri" w:hAnsi="Myriad Pro" w:cs="Times New Roman"/>
          <w:color w:val="000000"/>
          <w:sz w:val="26"/>
          <w:szCs w:val="26"/>
        </w:rPr>
        <w:t>»</w:t>
      </w:r>
      <w:r>
        <w:rPr>
          <w:rFonts w:ascii="Myriad Pro" w:eastAsia="Calibri" w:hAnsi="Myriad Pro" w:cs="Times New Roman"/>
          <w:color w:val="000000"/>
          <w:sz w:val="26"/>
          <w:szCs w:val="26"/>
        </w:rPr>
        <w:t xml:space="preserve">, </w:t>
      </w:r>
      <w:r w:rsidRPr="00613A97">
        <w:rPr>
          <w:rFonts w:ascii="Myriad Pro" w:eastAsia="Calibri" w:hAnsi="Myriad Pro" w:cs="Times New Roman"/>
          <w:color w:val="000000"/>
          <w:sz w:val="26"/>
          <w:szCs w:val="26"/>
        </w:rPr>
        <w:t xml:space="preserve">СГБУ «Волгоградский </w:t>
      </w:r>
      <w:proofErr w:type="spellStart"/>
      <w:r w:rsidRPr="00613A97">
        <w:rPr>
          <w:rFonts w:ascii="Myriad Pro" w:eastAsia="Calibri" w:hAnsi="Myriad Pro" w:cs="Times New Roman"/>
          <w:color w:val="000000"/>
          <w:sz w:val="26"/>
          <w:szCs w:val="26"/>
        </w:rPr>
        <w:t>лесопожарный</w:t>
      </w:r>
      <w:proofErr w:type="spellEnd"/>
      <w:r w:rsidRPr="00613A97">
        <w:rPr>
          <w:rFonts w:ascii="Myriad Pro" w:eastAsia="Calibri" w:hAnsi="Myriad Pro" w:cs="Times New Roman"/>
          <w:color w:val="000000"/>
          <w:sz w:val="26"/>
          <w:szCs w:val="26"/>
        </w:rPr>
        <w:t xml:space="preserve"> центр»</w:t>
      </w:r>
      <w:r>
        <w:rPr>
          <w:rFonts w:ascii="Myriad Pro" w:eastAsia="Calibri" w:hAnsi="Myriad Pro" w:cs="Times New Roman"/>
          <w:color w:val="000000"/>
          <w:sz w:val="26"/>
          <w:szCs w:val="26"/>
        </w:rPr>
        <w:t xml:space="preserve"> в </w:t>
      </w:r>
      <w:r>
        <w:rPr>
          <w:rFonts w:ascii="Myriad Pro" w:eastAsia="Calibri" w:hAnsi="Myriad Pro" w:cs="Times New Roman"/>
          <w:bCs/>
          <w:color w:val="000000"/>
          <w:sz w:val="26"/>
          <w:szCs w:val="26"/>
        </w:rPr>
        <w:t>размере 71,44 тыс. руб.</w:t>
      </w:r>
    </w:p>
    <w:p w14:paraId="69A2A721" w14:textId="77777777" w:rsidR="005B0EE2" w:rsidRDefault="005B0EE2" w:rsidP="005B0EE2">
      <w:pPr>
        <w:spacing w:after="0" w:line="360" w:lineRule="auto"/>
        <w:ind w:firstLine="567"/>
        <w:contextualSpacing/>
        <w:jc w:val="both"/>
        <w:rPr>
          <w:rFonts w:ascii="Myriad Pro" w:eastAsia="Calibri" w:hAnsi="Myriad Pro" w:cs="Times New Roman"/>
          <w:bCs/>
          <w:color w:val="000000"/>
          <w:sz w:val="26"/>
          <w:szCs w:val="26"/>
        </w:rPr>
      </w:pPr>
      <w:r w:rsidRPr="003E5BD7">
        <w:rPr>
          <w:rFonts w:ascii="Myriad Pro" w:eastAsia="Calibri" w:hAnsi="Myriad Pro" w:cs="Times New Roman"/>
          <w:bCs/>
          <w:color w:val="000000"/>
          <w:sz w:val="26"/>
          <w:szCs w:val="26"/>
        </w:rPr>
        <w:t xml:space="preserve">Со стороны филиала ПАО «МРСК Юга»-«Волгоградэнерго» в состав выпадающих доходов предложены расходы на технологическое присоединение </w:t>
      </w:r>
      <w:r>
        <w:rPr>
          <w:rFonts w:ascii="Myriad Pro" w:eastAsia="Calibri" w:hAnsi="Myriad Pro" w:cs="Times New Roman"/>
          <w:bCs/>
          <w:color w:val="000000"/>
          <w:sz w:val="26"/>
          <w:szCs w:val="26"/>
        </w:rPr>
        <w:t>к</w:t>
      </w:r>
      <w:r w:rsidRPr="003E5BD7">
        <w:rPr>
          <w:rFonts w:ascii="Myriad Pro" w:eastAsia="Calibri" w:hAnsi="Myriad Pro" w:cs="Times New Roman"/>
          <w:bCs/>
          <w:color w:val="000000"/>
          <w:sz w:val="26"/>
          <w:szCs w:val="26"/>
        </w:rPr>
        <w:t xml:space="preserve"> электрическим сетям смежных сетевых организаций, некомпенсируемые за счет платы за технологическое присоединение</w:t>
      </w:r>
      <w:r>
        <w:rPr>
          <w:rFonts w:ascii="Myriad Pro" w:eastAsia="Calibri" w:hAnsi="Myriad Pro" w:cs="Times New Roman"/>
          <w:bCs/>
          <w:color w:val="000000"/>
          <w:sz w:val="26"/>
          <w:szCs w:val="26"/>
        </w:rPr>
        <w:t xml:space="preserve"> в размере 711,17 тыс. руб.</w:t>
      </w:r>
    </w:p>
    <w:p w14:paraId="1FF29673" w14:textId="77777777" w:rsidR="005B0EE2" w:rsidRDefault="005B0EE2" w:rsidP="005B0EE2">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bCs/>
          <w:color w:val="000000"/>
          <w:sz w:val="26"/>
          <w:szCs w:val="26"/>
        </w:rPr>
        <w:t xml:space="preserve">Из представленных </w:t>
      </w:r>
      <w:r>
        <w:rPr>
          <w:rFonts w:ascii="Myriad Pro" w:eastAsia="Calibri" w:hAnsi="Myriad Pro" w:cs="Times New Roman"/>
          <w:color w:val="000000"/>
          <w:sz w:val="26"/>
          <w:szCs w:val="26"/>
        </w:rPr>
        <w:t>ф</w:t>
      </w:r>
      <w:r w:rsidRPr="008A62E3">
        <w:rPr>
          <w:rFonts w:ascii="Myriad Pro" w:eastAsia="Calibri" w:hAnsi="Myriad Pro" w:cs="Times New Roman"/>
          <w:color w:val="000000"/>
          <w:sz w:val="26"/>
          <w:szCs w:val="26"/>
        </w:rPr>
        <w:t>илиал</w:t>
      </w:r>
      <w:r>
        <w:rPr>
          <w:rFonts w:ascii="Myriad Pro" w:eastAsia="Calibri" w:hAnsi="Myriad Pro" w:cs="Times New Roman"/>
          <w:color w:val="000000"/>
          <w:sz w:val="26"/>
          <w:szCs w:val="26"/>
        </w:rPr>
        <w:t>ом</w:t>
      </w:r>
      <w:r w:rsidRPr="008A62E3">
        <w:rPr>
          <w:rFonts w:ascii="Myriad Pro" w:eastAsia="Calibri" w:hAnsi="Myriad Pro" w:cs="Times New Roman"/>
          <w:color w:val="000000"/>
          <w:sz w:val="26"/>
          <w:szCs w:val="26"/>
        </w:rPr>
        <w:t xml:space="preserve"> ПАО «МРСК Юга» - «Волгоградэнерго»</w:t>
      </w:r>
      <w:r>
        <w:rPr>
          <w:rFonts w:ascii="Myriad Pro" w:eastAsia="Calibri" w:hAnsi="Myriad Pro" w:cs="Times New Roman"/>
          <w:color w:val="000000"/>
          <w:sz w:val="26"/>
          <w:szCs w:val="26"/>
        </w:rPr>
        <w:t xml:space="preserve"> </w:t>
      </w:r>
      <w:r>
        <w:rPr>
          <w:rFonts w:ascii="Myriad Pro" w:eastAsia="Calibri" w:hAnsi="Myriad Pro" w:cs="Times New Roman"/>
          <w:bCs/>
          <w:color w:val="000000"/>
          <w:sz w:val="26"/>
          <w:szCs w:val="26"/>
        </w:rPr>
        <w:t xml:space="preserve">документов для обоснования затрат на технологическое присоединение к электрическим сетям смежных сетевых организаций следует, что технологическое присоединение </w:t>
      </w:r>
      <w:bookmarkStart w:id="120" w:name="_Hlk40774686"/>
      <w:r>
        <w:rPr>
          <w:rFonts w:ascii="Myriad Pro" w:eastAsia="Calibri" w:hAnsi="Myriad Pro" w:cs="Times New Roman"/>
          <w:bCs/>
          <w:color w:val="000000"/>
          <w:sz w:val="26"/>
          <w:szCs w:val="26"/>
        </w:rPr>
        <w:t xml:space="preserve">по договору с ПАО «ФСК ЕЭС» </w:t>
      </w:r>
      <w:r w:rsidRPr="00613A97">
        <w:rPr>
          <w:rFonts w:ascii="Myriad Pro" w:eastAsia="Calibri" w:hAnsi="Myriad Pro" w:cs="Times New Roman"/>
          <w:color w:val="000000"/>
          <w:sz w:val="26"/>
          <w:szCs w:val="26"/>
        </w:rPr>
        <w:t>от 11.03.2009 № 22-2009-06/ТП-М1</w:t>
      </w:r>
      <w:r>
        <w:rPr>
          <w:rFonts w:ascii="Myriad Pro" w:eastAsia="Calibri" w:hAnsi="Myriad Pro" w:cs="Times New Roman"/>
          <w:color w:val="000000"/>
          <w:sz w:val="26"/>
          <w:szCs w:val="26"/>
        </w:rPr>
        <w:t xml:space="preserve"> на сумму 90,5 тыс. руб. без НДС было выполнено в 2016 году (Акт об осуществлении технологического присоединения от 28.06.2016, счет-фактура от 29.06.2016), технологическое присоединение по договору с МУПП «ВМЭС» от 16.03.2015 № 2181/ТП-14 на сумму 607,15 тыс. руб. без НДС и по договору с ОАО «</w:t>
      </w:r>
      <w:proofErr w:type="spellStart"/>
      <w:r>
        <w:rPr>
          <w:rFonts w:ascii="Myriad Pro" w:eastAsia="Calibri" w:hAnsi="Myriad Pro" w:cs="Times New Roman"/>
          <w:color w:val="000000"/>
          <w:sz w:val="26"/>
          <w:szCs w:val="26"/>
        </w:rPr>
        <w:t>Волгоградоблэлектро</w:t>
      </w:r>
      <w:proofErr w:type="spellEnd"/>
      <w:r>
        <w:rPr>
          <w:rFonts w:ascii="Myriad Pro" w:eastAsia="Calibri" w:hAnsi="Myriad Pro" w:cs="Times New Roman"/>
          <w:color w:val="000000"/>
          <w:sz w:val="26"/>
          <w:szCs w:val="26"/>
        </w:rPr>
        <w:t>» от 24.02.2014 № 18</w:t>
      </w:r>
      <w:bookmarkEnd w:id="120"/>
      <w:r>
        <w:rPr>
          <w:rFonts w:ascii="Myriad Pro" w:eastAsia="Calibri" w:hAnsi="Myriad Pro" w:cs="Times New Roman"/>
          <w:color w:val="000000"/>
          <w:sz w:val="26"/>
          <w:szCs w:val="26"/>
        </w:rPr>
        <w:t xml:space="preserve"> на сумму 13,51 тыс. руб. без НДС были выполнены в 2017 году (акты  об осуществлении технологического присоединения от 25.08.2017 № 2181/ТП-14, от 16.03.2017).</w:t>
      </w:r>
    </w:p>
    <w:p w14:paraId="38827E1D" w14:textId="77777777" w:rsidR="005B0EE2" w:rsidRDefault="005B0EE2" w:rsidP="005B0EE2">
      <w:pPr>
        <w:spacing w:after="0" w:line="360" w:lineRule="auto"/>
        <w:ind w:firstLine="567"/>
        <w:contextualSpacing/>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КТР Волгоградской области определил величину расходов на технологическое присоединение к смежным сетевым организациям на основании актов об осуществлении технологического присоединения за 2017 год в размере 620,66 тыс. руб. (607,15 + 13,51).</w:t>
      </w:r>
    </w:p>
    <w:p w14:paraId="012CEB31" w14:textId="77777777" w:rsidR="005B0EE2" w:rsidRPr="00C17F65" w:rsidRDefault="005B0EE2" w:rsidP="005B0EE2">
      <w:pPr>
        <w:spacing w:after="0" w:line="360" w:lineRule="auto"/>
        <w:ind w:firstLine="567"/>
        <w:contextualSpacing/>
        <w:jc w:val="both"/>
        <w:rPr>
          <w:rFonts w:ascii="Myriad Pro" w:eastAsia="Calibri" w:hAnsi="Myriad Pro" w:cs="Times New Roman"/>
          <w:color w:val="000000"/>
          <w:sz w:val="26"/>
          <w:szCs w:val="26"/>
        </w:rPr>
      </w:pPr>
      <w:r w:rsidRPr="00C17F65">
        <w:rPr>
          <w:rFonts w:ascii="Myriad Pro" w:eastAsia="Calibri" w:hAnsi="Myriad Pro" w:cs="Times New Roman"/>
          <w:color w:val="000000"/>
          <w:sz w:val="26"/>
          <w:szCs w:val="26"/>
        </w:rPr>
        <w:t xml:space="preserve">В соответствии с пунктом 87 Основ ценообразования № 1178 расходы сетевой организации на выполнение организационно-технических мероприятий, указанных в подпунктах «г» и «д» пункта 7 и подпунктах «а» и «д» пункта 18 Правил технологического присоединения энергопринимающих устройств потребителей электрической энергии, объектов по производству электрической энергии, а также объектов электросетевого хозяйства, принадлежащих сетевым организациям и иным лицам, к электрическим сетям, расходы, связанные с технологическим присоединением энергопринимающих устройств, плата за </w:t>
      </w:r>
      <w:r w:rsidRPr="00C17F65">
        <w:rPr>
          <w:rFonts w:ascii="Myriad Pro" w:eastAsia="Calibri" w:hAnsi="Myriad Pro" w:cs="Times New Roman"/>
          <w:color w:val="000000"/>
          <w:sz w:val="26"/>
          <w:szCs w:val="26"/>
        </w:rPr>
        <w:lastRenderedPageBreak/>
        <w:t>которые устанавливается в соответствии с Основами ценообразования № 1178 в размере не более 550 рублей, расходы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связанные с осуществлением технологического присоединения к электрическим сетям энергопринимающих устройств максимальной мощностью не более чем 150 кВт, и расходы на выплату процентов по кредитным договорам, связанным с рассрочкой платежа за технологическое присоединение к электрическим сетям энергопринимающих устройств максимальной мощностью свыше 15 и до 150 кВт включительно, не включаемые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в состав платы за технологическое присоединение, составляют выпадающие доходы сетевой организации, связанные с технологическим присоединением к электрическим сетям.</w:t>
      </w:r>
    </w:p>
    <w:p w14:paraId="3347634F" w14:textId="77777777" w:rsidR="005B0EE2" w:rsidRPr="00053FB4" w:rsidRDefault="005B0EE2" w:rsidP="005B0EE2">
      <w:pPr>
        <w:spacing w:after="0" w:line="360" w:lineRule="auto"/>
        <w:ind w:firstLine="567"/>
        <w:contextualSpacing/>
        <w:jc w:val="both"/>
        <w:rPr>
          <w:rFonts w:ascii="Myriad Pro" w:eastAsia="Calibri" w:hAnsi="Myriad Pro" w:cs="Times New Roman"/>
          <w:color w:val="000000"/>
          <w:sz w:val="26"/>
          <w:szCs w:val="26"/>
        </w:rPr>
      </w:pPr>
      <w:r w:rsidRPr="00C17F65">
        <w:rPr>
          <w:rFonts w:ascii="Myriad Pro" w:eastAsia="Calibri" w:hAnsi="Myriad Pro" w:cs="Times New Roman"/>
          <w:color w:val="000000"/>
          <w:sz w:val="26"/>
          <w:szCs w:val="26"/>
        </w:rPr>
        <w:t>Сетевая организация рассчитывает размер указанных выпадающих доходов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w:t>
      </w:r>
    </w:p>
    <w:p w14:paraId="54B9A37E" w14:textId="77777777" w:rsidR="005B0EE2" w:rsidRPr="003E1A3A"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3E5BD7">
        <w:rPr>
          <w:rFonts w:ascii="Myriad Pro" w:eastAsia="Calibri" w:hAnsi="Myriad Pro" w:cs="Times New Roman"/>
          <w:bCs/>
          <w:color w:val="000000"/>
          <w:sz w:val="26"/>
          <w:szCs w:val="26"/>
        </w:rPr>
        <w:t xml:space="preserve">В соответствии с пунктом 4 Методических указаний </w:t>
      </w:r>
      <w:r>
        <w:rPr>
          <w:rFonts w:ascii="Myriad Pro" w:eastAsia="Calibri" w:hAnsi="Myriad Pro" w:cs="Times New Roman"/>
          <w:bCs/>
          <w:color w:val="000000"/>
          <w:sz w:val="26"/>
          <w:szCs w:val="26"/>
        </w:rPr>
        <w:t xml:space="preserve">№ 215-э/1 </w:t>
      </w:r>
      <w:r w:rsidRPr="003E5BD7">
        <w:rPr>
          <w:rFonts w:ascii="Myriad Pro" w:eastAsia="Calibri" w:hAnsi="Myriad Pro" w:cs="Times New Roman"/>
          <w:bCs/>
          <w:color w:val="000000"/>
          <w:sz w:val="26"/>
          <w:szCs w:val="26"/>
        </w:rPr>
        <w:t>к выпадающим доходам, связанным с осуществлением технологического присоединения к электрическим сетям, относятся:</w:t>
      </w:r>
    </w:p>
    <w:p w14:paraId="70C1FD49" w14:textId="77777777" w:rsidR="005B0EE2" w:rsidRPr="003E1A3A"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3E1A3A">
        <w:rPr>
          <w:rFonts w:ascii="Myriad Pro" w:eastAsia="Calibri" w:hAnsi="Myriad Pro" w:cs="Times New Roman"/>
          <w:bCs/>
          <w:color w:val="000000"/>
          <w:sz w:val="26"/>
          <w:szCs w:val="26"/>
        </w:rPr>
        <w:t>1) расходы на выполнение организационно-технических мероприятий,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5D1EE03D" w14:textId="77777777" w:rsidR="005B0EE2" w:rsidRPr="003E1A3A"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3E1A3A">
        <w:rPr>
          <w:rFonts w:ascii="Myriad Pro" w:eastAsia="Calibri" w:hAnsi="Myriad Pro" w:cs="Times New Roman"/>
          <w:bCs/>
          <w:color w:val="000000"/>
          <w:sz w:val="26"/>
          <w:szCs w:val="26"/>
        </w:rPr>
        <w:t xml:space="preserve">2) расходы по мероприятиям </w:t>
      </w:r>
      <w:r>
        <w:rPr>
          <w:rFonts w:ascii="Myriad Pro" w:eastAsia="Calibri" w:hAnsi="Myriad Pro" w:cs="Times New Roman"/>
          <w:bCs/>
          <w:color w:val="000000"/>
          <w:sz w:val="26"/>
          <w:szCs w:val="26"/>
        </w:rPr>
        <w:t>«</w:t>
      </w:r>
      <w:r w:rsidRPr="003E1A3A">
        <w:rPr>
          <w:rFonts w:ascii="Myriad Pro" w:eastAsia="Calibri" w:hAnsi="Myriad Pro" w:cs="Times New Roman"/>
          <w:bCs/>
          <w:color w:val="000000"/>
          <w:sz w:val="26"/>
          <w:szCs w:val="26"/>
        </w:rPr>
        <w:t>последней мили</w:t>
      </w:r>
      <w:r>
        <w:rPr>
          <w:rFonts w:ascii="Myriad Pro" w:eastAsia="Calibri" w:hAnsi="Myriad Pro" w:cs="Times New Roman"/>
          <w:bCs/>
          <w:color w:val="000000"/>
          <w:sz w:val="26"/>
          <w:szCs w:val="26"/>
        </w:rPr>
        <w:t>»</w:t>
      </w:r>
      <w:r w:rsidRPr="003E1A3A">
        <w:rPr>
          <w:rFonts w:ascii="Myriad Pro" w:eastAsia="Calibri" w:hAnsi="Myriad Pro" w:cs="Times New Roman"/>
          <w:bCs/>
          <w:color w:val="000000"/>
          <w:sz w:val="26"/>
          <w:szCs w:val="26"/>
        </w:rPr>
        <w:t>, связанные с осуществлением технологического присоединения, не включаемые в состав платы за технологическое присоединение энергопринимающих устройств максимальной мощностью, не превышающей 15 кВт включительно;</w:t>
      </w:r>
    </w:p>
    <w:p w14:paraId="048D74C8" w14:textId="77777777" w:rsidR="005B0EE2" w:rsidRPr="003E1A3A"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3E1A3A">
        <w:rPr>
          <w:rFonts w:ascii="Myriad Pro" w:eastAsia="Calibri" w:hAnsi="Myriad Pro" w:cs="Times New Roman"/>
          <w:bCs/>
          <w:color w:val="000000"/>
          <w:sz w:val="26"/>
          <w:szCs w:val="26"/>
        </w:rPr>
        <w:lastRenderedPageBreak/>
        <w:t>3) расходы на выплату процентов по кредитным договорам, связанным с рассрочкой по оплате технологического присоединения энергопринимающих устройств максимальной мощностью свыше 15 и до 150 кВт включительно;</w:t>
      </w:r>
    </w:p>
    <w:p w14:paraId="41C5D05B" w14:textId="77777777" w:rsidR="005B0EE2" w:rsidRPr="003E1A3A" w:rsidRDefault="005B0EE2" w:rsidP="005B0EE2">
      <w:pPr>
        <w:autoSpaceDE w:val="0"/>
        <w:autoSpaceDN w:val="0"/>
        <w:adjustRightInd w:val="0"/>
        <w:spacing w:after="0" w:line="360" w:lineRule="auto"/>
        <w:ind w:firstLine="567"/>
        <w:jc w:val="both"/>
        <w:rPr>
          <w:rFonts w:ascii="Myriad Pro" w:eastAsia="Calibri" w:hAnsi="Myriad Pro" w:cs="Times New Roman"/>
          <w:bCs/>
          <w:color w:val="000000"/>
          <w:sz w:val="26"/>
          <w:szCs w:val="26"/>
        </w:rPr>
      </w:pPr>
      <w:r w:rsidRPr="003E1A3A">
        <w:rPr>
          <w:rFonts w:ascii="Myriad Pro" w:eastAsia="Calibri" w:hAnsi="Myriad Pro" w:cs="Times New Roman"/>
          <w:bCs/>
          <w:color w:val="000000"/>
          <w:sz w:val="26"/>
          <w:szCs w:val="26"/>
        </w:rPr>
        <w:t xml:space="preserve">4) расходы по мероприятиям </w:t>
      </w:r>
      <w:r>
        <w:rPr>
          <w:rFonts w:ascii="Myriad Pro" w:eastAsia="Calibri" w:hAnsi="Myriad Pro" w:cs="Times New Roman"/>
          <w:bCs/>
          <w:color w:val="000000"/>
          <w:sz w:val="26"/>
          <w:szCs w:val="26"/>
        </w:rPr>
        <w:t>«</w:t>
      </w:r>
      <w:r w:rsidRPr="003E1A3A">
        <w:rPr>
          <w:rFonts w:ascii="Myriad Pro" w:eastAsia="Calibri" w:hAnsi="Myriad Pro" w:cs="Times New Roman"/>
          <w:bCs/>
          <w:color w:val="000000"/>
          <w:sz w:val="26"/>
          <w:szCs w:val="26"/>
        </w:rPr>
        <w:t>последней мили</w:t>
      </w:r>
      <w:r>
        <w:rPr>
          <w:rFonts w:ascii="Myriad Pro" w:eastAsia="Calibri" w:hAnsi="Myriad Pro" w:cs="Times New Roman"/>
          <w:bCs/>
          <w:color w:val="000000"/>
          <w:sz w:val="26"/>
          <w:szCs w:val="26"/>
        </w:rPr>
        <w:t>»</w:t>
      </w:r>
      <w:r w:rsidRPr="003E1A3A">
        <w:rPr>
          <w:rFonts w:ascii="Myriad Pro" w:eastAsia="Calibri" w:hAnsi="Myriad Pro" w:cs="Times New Roman"/>
          <w:bCs/>
          <w:color w:val="000000"/>
          <w:sz w:val="26"/>
          <w:szCs w:val="26"/>
        </w:rPr>
        <w:t>, связанные с осуществлением технологического присоединения, энергопринимающих устройств максимальной мощностью до 150 кВт включительно.</w:t>
      </w:r>
    </w:p>
    <w:p w14:paraId="5CD719A2" w14:textId="77777777" w:rsidR="005B0EE2" w:rsidRPr="003E1A3A" w:rsidRDefault="005B0EE2" w:rsidP="005B0EE2">
      <w:pPr>
        <w:autoSpaceDE w:val="0"/>
        <w:autoSpaceDN w:val="0"/>
        <w:adjustRightInd w:val="0"/>
        <w:spacing w:after="0" w:line="360" w:lineRule="auto"/>
        <w:ind w:firstLine="567"/>
        <w:jc w:val="both"/>
        <w:rPr>
          <w:rFonts w:ascii="Myriad Pro" w:eastAsia="Calibri" w:hAnsi="Myriad Pro" w:cs="Times New Roman"/>
          <w:color w:val="000000"/>
          <w:sz w:val="26"/>
          <w:szCs w:val="26"/>
        </w:rPr>
      </w:pPr>
      <w:r w:rsidRPr="003E1A3A">
        <w:rPr>
          <w:rFonts w:ascii="Myriad Pro" w:eastAsia="Calibri" w:hAnsi="Myriad Pro" w:cs="Times New Roman"/>
          <w:color w:val="000000"/>
          <w:sz w:val="26"/>
          <w:szCs w:val="26"/>
        </w:rPr>
        <w:t>Действующим законодательством не предусмотрены иные виды выпадающих доходов, связанных с осуществлением технологического присоединения к электрическим сетям.</w:t>
      </w:r>
      <w:r w:rsidRPr="003E1A3A">
        <w:rPr>
          <w:rFonts w:ascii="Myriad Pro" w:eastAsia="Calibri" w:hAnsi="Myriad Pro" w:cs="Times New Roman"/>
          <w:bCs/>
          <w:color w:val="000000"/>
          <w:sz w:val="26"/>
          <w:szCs w:val="26"/>
        </w:rPr>
        <w:t xml:space="preserve"> </w:t>
      </w:r>
      <w:r>
        <w:rPr>
          <w:rFonts w:ascii="Myriad Pro" w:eastAsia="Calibri" w:hAnsi="Myriad Pro" w:cs="Times New Roman"/>
          <w:color w:val="000000"/>
          <w:sz w:val="26"/>
          <w:szCs w:val="26"/>
        </w:rPr>
        <w:t>По мнению Исполнителя расходы на выполнение мероприятий по технологическому присоединению к смежным ТСО в размере 711,17 тыс. руб. не являются выпадающими доходами от технологического присоединения льготных категорий потребителей</w:t>
      </w:r>
      <w:r>
        <w:rPr>
          <w:rFonts w:ascii="Myriad Pro" w:eastAsia="Calibri" w:hAnsi="Myriad Pro" w:cs="Times New Roman"/>
          <w:bCs/>
          <w:color w:val="000000"/>
          <w:sz w:val="26"/>
          <w:szCs w:val="26"/>
        </w:rPr>
        <w:t xml:space="preserve">, определяемыми в соответствии с пунктом 87 Основ ценообразования № 1178, и не должны учитываться по статье «Выпадающие доходы от льготного ТП» в составе НВВ </w:t>
      </w:r>
      <w:r w:rsidRPr="006615AD">
        <w:rPr>
          <w:rFonts w:ascii="Myriad Pro" w:eastAsia="Calibri" w:hAnsi="Myriad Pro" w:cs="Times New Roman"/>
          <w:bCs/>
          <w:color w:val="000000"/>
          <w:sz w:val="26"/>
          <w:szCs w:val="26"/>
        </w:rPr>
        <w:t>филиал</w:t>
      </w:r>
      <w:r>
        <w:rPr>
          <w:rFonts w:ascii="Myriad Pro" w:eastAsia="Calibri" w:hAnsi="Myriad Pro" w:cs="Times New Roman"/>
          <w:bCs/>
          <w:color w:val="000000"/>
          <w:sz w:val="26"/>
          <w:szCs w:val="26"/>
        </w:rPr>
        <w:t>а</w:t>
      </w:r>
      <w:r w:rsidRPr="006615AD">
        <w:rPr>
          <w:rFonts w:ascii="Myriad Pro" w:eastAsia="Calibri" w:hAnsi="Myriad Pro" w:cs="Times New Roman"/>
          <w:bCs/>
          <w:color w:val="000000"/>
          <w:sz w:val="26"/>
          <w:szCs w:val="26"/>
        </w:rPr>
        <w:t xml:space="preserve"> ПАО «МРСК Юга» - «Волгоградэнерго»</w:t>
      </w:r>
      <w:r>
        <w:rPr>
          <w:rFonts w:ascii="Myriad Pro" w:eastAsia="Calibri" w:hAnsi="Myriad Pro" w:cs="Times New Roman"/>
          <w:bCs/>
          <w:color w:val="000000"/>
          <w:sz w:val="26"/>
          <w:szCs w:val="26"/>
        </w:rPr>
        <w:t xml:space="preserve"> на 2019 год.</w:t>
      </w:r>
    </w:p>
    <w:p w14:paraId="42FF4F3E" w14:textId="77777777" w:rsidR="005B0EE2" w:rsidRDefault="005B0EE2" w:rsidP="005B0EE2">
      <w:pPr>
        <w:spacing w:after="0" w:line="360" w:lineRule="auto"/>
        <w:ind w:firstLine="567"/>
        <w:contextualSpacing/>
        <w:jc w:val="both"/>
        <w:rPr>
          <w:rFonts w:ascii="Myriad Pro" w:eastAsia="Calibri" w:hAnsi="Myriad Pro" w:cs="Times New Roman"/>
          <w:bCs/>
          <w:color w:val="000000"/>
          <w:sz w:val="26"/>
          <w:szCs w:val="26"/>
        </w:rPr>
      </w:pPr>
      <w:r w:rsidRPr="006B2B01">
        <w:rPr>
          <w:rFonts w:ascii="Myriad Pro" w:eastAsia="Calibri" w:hAnsi="Myriad Pro" w:cs="Times New Roman"/>
          <w:bCs/>
          <w:color w:val="000000"/>
          <w:sz w:val="26"/>
          <w:szCs w:val="26"/>
        </w:rPr>
        <w:t xml:space="preserve">По результатам анализа документов, предоставленных филиалом ПАО «МРСК Юга» - «Волгоградэнерго» в </w:t>
      </w:r>
      <w:r>
        <w:rPr>
          <w:rFonts w:ascii="Myriad Pro" w:eastAsia="Calibri" w:hAnsi="Myriad Pro" w:cs="Times New Roman"/>
          <w:bCs/>
          <w:color w:val="000000"/>
          <w:sz w:val="26"/>
          <w:szCs w:val="26"/>
        </w:rPr>
        <w:t>КТР Волгоградской</w:t>
      </w:r>
      <w:r w:rsidRPr="006B2B01">
        <w:rPr>
          <w:rFonts w:ascii="Myriad Pro" w:eastAsia="Calibri" w:hAnsi="Myriad Pro" w:cs="Times New Roman"/>
          <w:bCs/>
          <w:color w:val="000000"/>
          <w:sz w:val="26"/>
          <w:szCs w:val="26"/>
        </w:rPr>
        <w:t xml:space="preserve"> области для обоснования планируемых расходов </w:t>
      </w:r>
      <w:r>
        <w:rPr>
          <w:rFonts w:ascii="Myriad Pro" w:eastAsia="Calibri" w:hAnsi="Myriad Pro" w:cs="Times New Roman"/>
          <w:bCs/>
          <w:color w:val="000000"/>
          <w:sz w:val="26"/>
          <w:szCs w:val="26"/>
        </w:rPr>
        <w:t>по статье «Выпадающие доходы от льготного ТП»</w:t>
      </w:r>
      <w:r w:rsidRPr="006B2B01">
        <w:rPr>
          <w:rFonts w:ascii="Myriad Pro" w:eastAsia="Calibri" w:hAnsi="Myriad Pro" w:cs="Times New Roman"/>
          <w:bCs/>
          <w:color w:val="000000"/>
          <w:sz w:val="26"/>
          <w:szCs w:val="26"/>
        </w:rPr>
        <w:t xml:space="preserve"> на 2019 год, Исполнителем определена сумма расходов в </w:t>
      </w:r>
      <w:r>
        <w:rPr>
          <w:rFonts w:ascii="Myriad Pro" w:eastAsia="Calibri" w:hAnsi="Myriad Pro" w:cs="Times New Roman"/>
          <w:bCs/>
          <w:color w:val="000000"/>
          <w:sz w:val="26"/>
          <w:szCs w:val="26"/>
        </w:rPr>
        <w:t xml:space="preserve">размере 84 295,72 </w:t>
      </w:r>
      <w:r w:rsidRPr="006B2B01">
        <w:rPr>
          <w:rFonts w:ascii="Myriad Pro" w:eastAsia="Calibri" w:hAnsi="Myriad Pro" w:cs="Times New Roman"/>
          <w:bCs/>
          <w:color w:val="000000"/>
          <w:sz w:val="26"/>
          <w:szCs w:val="26"/>
        </w:rPr>
        <w:t>тыс. руб.,</w:t>
      </w:r>
    </w:p>
    <w:p w14:paraId="578FCCDF" w14:textId="77777777" w:rsidR="005B0EE2" w:rsidRPr="006B2B01" w:rsidRDefault="005B0EE2" w:rsidP="005B0EE2">
      <w:pPr>
        <w:spacing w:after="0" w:line="360" w:lineRule="auto"/>
        <w:ind w:firstLine="567"/>
        <w:contextualSpacing/>
        <w:jc w:val="both"/>
        <w:rPr>
          <w:rFonts w:ascii="Myriad Pro" w:eastAsia="Calibri" w:hAnsi="Myriad Pro" w:cs="Times New Roman"/>
          <w:bCs/>
          <w:color w:val="000000"/>
          <w:sz w:val="26"/>
          <w:szCs w:val="26"/>
        </w:rPr>
      </w:pPr>
      <w:r w:rsidRPr="006B2B01">
        <w:rPr>
          <w:rFonts w:ascii="Myriad Pro" w:eastAsia="Calibri" w:hAnsi="Myriad Pro" w:cs="Times New Roman"/>
          <w:bCs/>
          <w:color w:val="000000"/>
          <w:sz w:val="26"/>
          <w:szCs w:val="26"/>
        </w:rPr>
        <w:t>в том числе:</w:t>
      </w:r>
    </w:p>
    <w:p w14:paraId="42B36E90" w14:textId="77777777" w:rsidR="005B0EE2" w:rsidRPr="009A316B" w:rsidRDefault="005B0EE2" w:rsidP="005B0EE2">
      <w:pPr>
        <w:pStyle w:val="a3"/>
        <w:numPr>
          <w:ilvl w:val="0"/>
          <w:numId w:val="49"/>
        </w:numPr>
        <w:spacing w:after="0" w:line="360" w:lineRule="auto"/>
        <w:ind w:left="1134" w:hanging="567"/>
        <w:jc w:val="both"/>
        <w:rPr>
          <w:rFonts w:ascii="Myriad Pro" w:hAnsi="Myriad Pro"/>
          <w:color w:val="000000"/>
          <w:sz w:val="26"/>
          <w:szCs w:val="26"/>
        </w:rPr>
      </w:pPr>
      <w:r w:rsidRPr="009A316B">
        <w:rPr>
          <w:rFonts w:ascii="Myriad Pro" w:hAnsi="Myriad Pro"/>
          <w:color w:val="000000"/>
          <w:sz w:val="26"/>
          <w:szCs w:val="26"/>
        </w:rPr>
        <w:t xml:space="preserve">расходы, связанные с осуществлением технологического присоединения энергопринимающих устройств максимальной мощностью, не превышающей 15 кВт включительно, - </w:t>
      </w:r>
      <w:r>
        <w:rPr>
          <w:rFonts w:ascii="Myriad Pro" w:hAnsi="Myriad Pro"/>
          <w:color w:val="000000"/>
          <w:sz w:val="26"/>
          <w:szCs w:val="26"/>
        </w:rPr>
        <w:t xml:space="preserve">58 768,43 </w:t>
      </w:r>
      <w:r w:rsidRPr="009A316B">
        <w:rPr>
          <w:rFonts w:ascii="Myriad Pro" w:hAnsi="Myriad Pro"/>
          <w:color w:val="000000"/>
          <w:sz w:val="26"/>
          <w:szCs w:val="26"/>
        </w:rPr>
        <w:t>тыс. руб.;</w:t>
      </w:r>
    </w:p>
    <w:p w14:paraId="78A56533" w14:textId="77777777" w:rsidR="005B0EE2" w:rsidRDefault="005B0EE2" w:rsidP="005B0EE2">
      <w:pPr>
        <w:pStyle w:val="a3"/>
        <w:numPr>
          <w:ilvl w:val="0"/>
          <w:numId w:val="49"/>
        </w:numPr>
        <w:spacing w:after="0" w:line="360" w:lineRule="auto"/>
        <w:ind w:left="1134" w:hanging="567"/>
        <w:jc w:val="both"/>
        <w:rPr>
          <w:rFonts w:ascii="Myriad Pro" w:hAnsi="Myriad Pro"/>
          <w:color w:val="000000"/>
          <w:sz w:val="26"/>
          <w:szCs w:val="26"/>
        </w:rPr>
      </w:pPr>
      <w:r w:rsidRPr="009A316B">
        <w:rPr>
          <w:rFonts w:ascii="Myriad Pro" w:hAnsi="Myriad Pro"/>
          <w:color w:val="000000"/>
          <w:sz w:val="26"/>
          <w:szCs w:val="26"/>
        </w:rPr>
        <w:t xml:space="preserve">расходы, связанные с предоставлением рассрочки </w:t>
      </w:r>
      <w:r>
        <w:rPr>
          <w:rFonts w:ascii="Myriad Pro" w:hAnsi="Myriad Pro"/>
          <w:color w:val="000000"/>
          <w:sz w:val="26"/>
          <w:szCs w:val="26"/>
        </w:rPr>
        <w:t>–</w:t>
      </w:r>
      <w:r w:rsidRPr="009A316B">
        <w:rPr>
          <w:rFonts w:ascii="Myriad Pro" w:hAnsi="Myriad Pro"/>
          <w:color w:val="000000"/>
          <w:sz w:val="26"/>
          <w:szCs w:val="26"/>
        </w:rPr>
        <w:t xml:space="preserve"> </w:t>
      </w:r>
      <w:r>
        <w:rPr>
          <w:rFonts w:ascii="Myriad Pro" w:hAnsi="Myriad Pro"/>
          <w:color w:val="000000"/>
          <w:sz w:val="26"/>
          <w:szCs w:val="26"/>
        </w:rPr>
        <w:t>71,44</w:t>
      </w:r>
      <w:r w:rsidRPr="009A316B">
        <w:rPr>
          <w:rFonts w:ascii="Myriad Pro" w:hAnsi="Myriad Pro"/>
          <w:color w:val="000000"/>
          <w:sz w:val="26"/>
          <w:szCs w:val="26"/>
        </w:rPr>
        <w:t xml:space="preserve"> тыс. руб.;</w:t>
      </w:r>
    </w:p>
    <w:p w14:paraId="7C283C07" w14:textId="77777777" w:rsidR="005B0EE2" w:rsidRPr="00053FB4" w:rsidRDefault="005B0EE2" w:rsidP="005B0EE2">
      <w:pPr>
        <w:pStyle w:val="a3"/>
        <w:numPr>
          <w:ilvl w:val="0"/>
          <w:numId w:val="49"/>
        </w:numPr>
        <w:spacing w:after="0" w:line="360" w:lineRule="auto"/>
        <w:ind w:left="1134" w:hanging="567"/>
        <w:jc w:val="both"/>
        <w:rPr>
          <w:rFonts w:ascii="Myriad Pro" w:hAnsi="Myriad Pro"/>
          <w:color w:val="000000"/>
          <w:sz w:val="26"/>
          <w:szCs w:val="26"/>
        </w:rPr>
      </w:pPr>
      <w:r w:rsidRPr="00053FB4">
        <w:rPr>
          <w:rFonts w:ascii="Myriad Pro" w:hAnsi="Myriad Pro"/>
          <w:color w:val="000000"/>
          <w:sz w:val="26"/>
          <w:szCs w:val="26"/>
        </w:rPr>
        <w:t>расходы, связанные с осуществлением ТП к электрическим сетям энергопринимающих устройств максимальной мощностью до 150 кВт включительно, не включаемых в состав платы за ТПП – 25 455,85 тыс. руб.</w:t>
      </w:r>
    </w:p>
    <w:p w14:paraId="2E93C4F7" w14:textId="77777777" w:rsidR="005B0EE2" w:rsidRPr="000A6C81" w:rsidRDefault="005B0EE2" w:rsidP="005B0EE2">
      <w:pPr>
        <w:spacing w:after="0" w:line="360" w:lineRule="auto"/>
        <w:ind w:firstLine="567"/>
        <w:jc w:val="both"/>
        <w:rPr>
          <w:rFonts w:ascii="Myriad Pro" w:eastAsia="Calibri" w:hAnsi="Myriad Pro" w:cs="Times New Roman"/>
          <w:color w:val="000000"/>
          <w:sz w:val="26"/>
          <w:szCs w:val="26"/>
        </w:rPr>
      </w:pPr>
      <w:r>
        <w:rPr>
          <w:rFonts w:ascii="Myriad Pro" w:eastAsia="Calibri" w:hAnsi="Myriad Pro" w:cs="Times New Roman"/>
          <w:color w:val="000000"/>
          <w:sz w:val="26"/>
          <w:szCs w:val="26"/>
        </w:rPr>
        <w:t xml:space="preserve">Расходы по статье </w:t>
      </w:r>
      <w:r>
        <w:rPr>
          <w:rFonts w:ascii="Myriad Pro" w:eastAsia="Calibri" w:hAnsi="Myriad Pro" w:cs="Times New Roman"/>
          <w:bCs/>
          <w:color w:val="000000"/>
          <w:sz w:val="26"/>
          <w:szCs w:val="26"/>
        </w:rPr>
        <w:t xml:space="preserve">«Выпадающие доходы от льготного ТП» по расчету Исполнителя на 273,81 тыс. руб. превышают расходы, учтенные КТР Волгоградской области в НВВ </w:t>
      </w:r>
      <w:r w:rsidRPr="000A6C81">
        <w:rPr>
          <w:rFonts w:ascii="Myriad Pro" w:eastAsia="Calibri" w:hAnsi="Myriad Pro" w:cs="Times New Roman"/>
          <w:bCs/>
          <w:color w:val="000000"/>
          <w:sz w:val="26"/>
          <w:szCs w:val="26"/>
        </w:rPr>
        <w:t>филиал</w:t>
      </w:r>
      <w:r>
        <w:rPr>
          <w:rFonts w:ascii="Myriad Pro" w:eastAsia="Calibri" w:hAnsi="Myriad Pro" w:cs="Times New Roman"/>
          <w:bCs/>
          <w:color w:val="000000"/>
          <w:sz w:val="26"/>
          <w:szCs w:val="26"/>
        </w:rPr>
        <w:t>а</w:t>
      </w:r>
      <w:r w:rsidRPr="000A6C81">
        <w:rPr>
          <w:rFonts w:ascii="Myriad Pro" w:eastAsia="Calibri" w:hAnsi="Myriad Pro" w:cs="Times New Roman"/>
          <w:bCs/>
          <w:color w:val="000000"/>
          <w:sz w:val="26"/>
          <w:szCs w:val="26"/>
        </w:rPr>
        <w:t xml:space="preserve"> ПАО «МРСК Юга» - «Волгоградэнерго»</w:t>
      </w:r>
      <w:r>
        <w:rPr>
          <w:rFonts w:ascii="Myriad Pro" w:eastAsia="Calibri" w:hAnsi="Myriad Pro" w:cs="Times New Roman"/>
          <w:bCs/>
          <w:color w:val="000000"/>
          <w:sz w:val="26"/>
          <w:szCs w:val="26"/>
        </w:rPr>
        <w:t xml:space="preserve"> на 2019 год.</w:t>
      </w:r>
    </w:p>
    <w:p w14:paraId="75F80B46" w14:textId="77777777" w:rsidR="005B0EE2" w:rsidRPr="00C17F65" w:rsidRDefault="005B0EE2" w:rsidP="005B0EE2">
      <w:pPr>
        <w:spacing w:after="0" w:line="360" w:lineRule="auto"/>
        <w:ind w:firstLine="567"/>
        <w:contextualSpacing/>
        <w:jc w:val="both"/>
        <w:rPr>
          <w:rFonts w:ascii="Myriad Pro" w:eastAsia="Calibri" w:hAnsi="Myriad Pro" w:cs="Times New Roman"/>
          <w:color w:val="000000" w:themeColor="text1"/>
          <w:sz w:val="26"/>
          <w:szCs w:val="26"/>
        </w:rPr>
      </w:pPr>
      <w:r w:rsidRPr="00C17F65">
        <w:rPr>
          <w:rFonts w:ascii="Myriad Pro" w:eastAsia="Calibri" w:hAnsi="Myriad Pro" w:cs="Times New Roman"/>
          <w:color w:val="000000" w:themeColor="text1"/>
          <w:sz w:val="26"/>
          <w:szCs w:val="26"/>
        </w:rPr>
        <w:lastRenderedPageBreak/>
        <w:t>В соответствии с пунктом 32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величина расходов на оплату технологического присоединения объектов электросетевого хозяйства к сетям смежной сетевой организации в размере, определенном исходя из утвержденной для такой смежной сетевой организации платы за технологическое присоединение</w:t>
      </w:r>
    </w:p>
    <w:p w14:paraId="47D56A93" w14:textId="77777777" w:rsidR="005B0EE2" w:rsidRDefault="005B0EE2" w:rsidP="009D2EE2">
      <w:pPr>
        <w:spacing w:after="0" w:line="360" w:lineRule="auto"/>
        <w:ind w:firstLine="567"/>
        <w:contextualSpacing/>
        <w:jc w:val="both"/>
        <w:rPr>
          <w:rFonts w:ascii="Myriad Pro" w:eastAsia="Calibri" w:hAnsi="Myriad Pro" w:cs="Times New Roman"/>
          <w:color w:val="000000" w:themeColor="text1"/>
          <w:sz w:val="26"/>
          <w:szCs w:val="26"/>
        </w:rPr>
      </w:pPr>
      <w:r w:rsidRPr="00C17F65">
        <w:rPr>
          <w:rFonts w:ascii="Myriad Pro" w:eastAsia="Calibri" w:hAnsi="Myriad Pro" w:cs="Times New Roman"/>
          <w:color w:val="000000" w:themeColor="text1"/>
          <w:sz w:val="26"/>
          <w:szCs w:val="26"/>
        </w:rPr>
        <w:t xml:space="preserve">По мнению Исполнителя на основании положений пункта 32 Основ ценообразования № 1178 документально подтвержденные расходы </w:t>
      </w:r>
      <w:r w:rsidRPr="00C17F65">
        <w:rPr>
          <w:rFonts w:ascii="Myriad Pro" w:eastAsia="Calibri" w:hAnsi="Myriad Pro" w:cs="Times New Roman"/>
          <w:color w:val="000000"/>
          <w:sz w:val="26"/>
          <w:szCs w:val="26"/>
        </w:rPr>
        <w:t xml:space="preserve">филиала ПАО «МРСК Юга»-«Волгоградэнерго» </w:t>
      </w:r>
      <w:r w:rsidRPr="00C17F65">
        <w:rPr>
          <w:rFonts w:ascii="Myriad Pro" w:eastAsia="Calibri" w:hAnsi="Myriad Pro" w:cs="Times New Roman"/>
          <w:color w:val="000000" w:themeColor="text1"/>
          <w:sz w:val="26"/>
          <w:szCs w:val="26"/>
        </w:rPr>
        <w:t>на оплату технологического присоединения объектов электросетевого хозяйства к сетям смежных сетевых организаций в размере 620,66 тыс. руб. подлежат включению в НВВ на 2019 год по статье «Прочие неподконтрольные расходы».</w:t>
      </w:r>
    </w:p>
    <w:p w14:paraId="616663D7" w14:textId="77777777" w:rsidR="009D2EE2" w:rsidRDefault="009D2EE2">
      <w:pPr>
        <w:rPr>
          <w:rFonts w:ascii="Myriad Pro" w:eastAsia="Calibri" w:hAnsi="Myriad Pro" w:cs="Times New Roman"/>
          <w:b/>
          <w:bCs/>
          <w:color w:val="000000"/>
          <w:sz w:val="26"/>
          <w:szCs w:val="26"/>
        </w:rPr>
      </w:pPr>
      <w:r>
        <w:rPr>
          <w:rFonts w:ascii="Myriad Pro" w:eastAsia="Calibri" w:hAnsi="Myriad Pro" w:cs="Times New Roman"/>
          <w:b/>
          <w:bCs/>
          <w:color w:val="000000"/>
          <w:sz w:val="26"/>
          <w:szCs w:val="26"/>
        </w:rPr>
        <w:br w:type="page"/>
      </w:r>
    </w:p>
    <w:p w14:paraId="30111229" w14:textId="77777777" w:rsidR="004D5F79" w:rsidRPr="004D5F79" w:rsidRDefault="004D5F79" w:rsidP="004D5F79">
      <w:pPr>
        <w:spacing w:after="0" w:line="360" w:lineRule="auto"/>
        <w:ind w:firstLine="567"/>
        <w:contextualSpacing/>
        <w:jc w:val="both"/>
        <w:rPr>
          <w:rFonts w:ascii="Myriad Pro" w:eastAsia="Calibri" w:hAnsi="Myriad Pro" w:cs="Times New Roman"/>
          <w:b/>
          <w:bCs/>
          <w:color w:val="000000"/>
          <w:sz w:val="26"/>
          <w:szCs w:val="26"/>
        </w:rPr>
      </w:pPr>
      <w:r w:rsidRPr="004D5F79">
        <w:rPr>
          <w:rFonts w:ascii="Myriad Pro" w:eastAsia="Calibri" w:hAnsi="Myriad Pro" w:cs="Times New Roman"/>
          <w:b/>
          <w:bCs/>
          <w:color w:val="000000"/>
          <w:sz w:val="26"/>
          <w:szCs w:val="26"/>
        </w:rPr>
        <w:lastRenderedPageBreak/>
        <w:t>На основании постатейного анализа неподконтрольных расходов Исполнитель делает следующие выводы:</w:t>
      </w:r>
    </w:p>
    <w:p w14:paraId="19F28DAE"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1.</w:t>
      </w:r>
      <w:r w:rsidRPr="004D5F79">
        <w:rPr>
          <w:rFonts w:ascii="Myriad Pro" w:eastAsia="Calibri" w:hAnsi="Myriad Pro" w:cs="Times New Roman"/>
          <w:color w:val="000000"/>
          <w:sz w:val="26"/>
          <w:szCs w:val="26"/>
        </w:rPr>
        <w:tab/>
        <w:t>Исполнителем выявлены факты недостаточного документального подтверждения заявленных на 2019 год расходов со стороны филиала ПАО «МРСК Юга»-«Волгоградэнерго».</w:t>
      </w:r>
    </w:p>
    <w:p w14:paraId="09321D70"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3.</w:t>
      </w:r>
      <w:r w:rsidRPr="004D5F79">
        <w:rPr>
          <w:rFonts w:ascii="Myriad Pro" w:eastAsia="Calibri" w:hAnsi="Myriad Pro" w:cs="Times New Roman"/>
          <w:color w:val="000000"/>
          <w:sz w:val="26"/>
          <w:szCs w:val="26"/>
        </w:rPr>
        <w:tab/>
        <w:t>Экспертное заключение Комитета тарифного регулирования Волгоградской области не содержит перечень документов, представляемых филиалом ПАО «МРСК Юга»-«Волгоградэнерго» для обоснования заявленных расходов по статьям, «Амортизация», «Налоги», «Оплата услуг ПАО «ФСК ЕЭС», «Проценты по кредитам», «Резерв по сомнительным долгам», «Прочие неподконтрольные расходы».</w:t>
      </w:r>
    </w:p>
    <w:p w14:paraId="62A00144"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4.</w:t>
      </w:r>
      <w:r w:rsidRPr="004D5F79">
        <w:rPr>
          <w:rFonts w:ascii="Myriad Pro" w:eastAsia="Calibri" w:hAnsi="Myriad Pro" w:cs="Times New Roman"/>
          <w:color w:val="000000"/>
          <w:sz w:val="26"/>
          <w:szCs w:val="26"/>
        </w:rPr>
        <w:tab/>
        <w:t>В Экспертном заключении Комитета тарифного регулирования Волгоградской области не приведен анализ заявленных на 2019 год расходов по статьям «Амортизация», «Выпадающие доходы от льготного ТП», «Проценты по кредитам банков», «Резерв по сомнительным долгам».</w:t>
      </w:r>
    </w:p>
    <w:p w14:paraId="2F5D74A8"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5.</w:t>
      </w:r>
      <w:r w:rsidRPr="004D5F79">
        <w:rPr>
          <w:rFonts w:ascii="Myriad Pro" w:eastAsia="Calibri" w:hAnsi="Myriad Pro" w:cs="Times New Roman"/>
          <w:color w:val="000000"/>
          <w:sz w:val="26"/>
          <w:szCs w:val="26"/>
        </w:rPr>
        <w:tab/>
        <w:t xml:space="preserve">В связи с недостаточностью документального подтверждения со стороны филиала ПАО «МРСК Юга»-«Волгоградэнерго», а также отсутствием дополнительных пояснений в Экспертном заключении Комитета тарифного регулирования Волгоградской области, по мнению Исполнителя, существует риск признания  федеральным органом исполнительной власти, осуществляющим функции по регулированию цен (тарифов), подлежащих государственному регулированию в соответствии с законодательством РФ, нарушением со стороны Комитета тарифного регулирования Волгоградской области учета ряда расходов и выдано  предписание о проведении дополнительного анализа и об изъятии по результатам данных расходов из необходимой валовой выручки филиала </w:t>
      </w:r>
      <w:r w:rsidRPr="004D5F79">
        <w:rPr>
          <w:rFonts w:ascii="Myriad Pro" w:eastAsia="Calibri" w:hAnsi="Myriad Pro" w:cs="Times New Roman"/>
          <w:color w:val="000000"/>
          <w:sz w:val="26"/>
          <w:szCs w:val="26"/>
        </w:rPr>
        <w:br/>
        <w:t>ПАО «МРСК Юга»-«Волгоградэнерго» (расходы по статьям «Налоги», «Амортизация», «Налог на прибыль»).</w:t>
      </w:r>
    </w:p>
    <w:p w14:paraId="2F511A8A"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pPr>
      <w:r w:rsidRPr="004D5F79">
        <w:rPr>
          <w:rFonts w:ascii="Myriad Pro" w:eastAsia="Calibri" w:hAnsi="Myriad Pro" w:cs="Times New Roman"/>
          <w:color w:val="000000"/>
          <w:sz w:val="26"/>
          <w:szCs w:val="26"/>
        </w:rPr>
        <w:t>6.</w:t>
      </w:r>
      <w:r w:rsidRPr="004D5F79">
        <w:rPr>
          <w:rFonts w:ascii="Myriad Pro" w:eastAsia="Calibri" w:hAnsi="Myriad Pro" w:cs="Times New Roman"/>
          <w:color w:val="000000"/>
          <w:sz w:val="26"/>
          <w:szCs w:val="26"/>
        </w:rPr>
        <w:tab/>
        <w:t>По ряду статей неподконтрольных расходов в материалах тарифной заявки отсутствуют копии договоров, подтверждение фактических расходов за 2017 год.</w:t>
      </w:r>
    </w:p>
    <w:p w14:paraId="5573DAE0" w14:textId="77777777" w:rsidR="004D5F79" w:rsidRPr="004D5F79" w:rsidRDefault="004D5F79" w:rsidP="004D5F79">
      <w:pPr>
        <w:spacing w:after="0" w:line="360" w:lineRule="auto"/>
        <w:ind w:firstLine="567"/>
        <w:contextualSpacing/>
        <w:jc w:val="both"/>
        <w:rPr>
          <w:rFonts w:ascii="Myriad Pro" w:eastAsia="Calibri" w:hAnsi="Myriad Pro" w:cs="Times New Roman"/>
          <w:color w:val="000000"/>
          <w:sz w:val="26"/>
          <w:szCs w:val="26"/>
        </w:rPr>
        <w:sectPr w:rsidR="004D5F79" w:rsidRPr="004D5F79" w:rsidSect="00EF493D">
          <w:pgSz w:w="11906" w:h="16838"/>
          <w:pgMar w:top="1134" w:right="850" w:bottom="1134" w:left="1701" w:header="708" w:footer="708" w:gutter="0"/>
          <w:cols w:space="708"/>
          <w:docGrid w:linePitch="360"/>
        </w:sectPr>
      </w:pPr>
    </w:p>
    <w:p w14:paraId="58A0ACCC" w14:textId="77777777" w:rsidR="004D5F79" w:rsidRDefault="004D5F79" w:rsidP="004D5F79">
      <w:pPr>
        <w:spacing w:after="0" w:line="360" w:lineRule="auto"/>
        <w:ind w:firstLine="567"/>
        <w:contextualSpacing/>
        <w:jc w:val="center"/>
        <w:rPr>
          <w:rFonts w:ascii="Myriad Pro" w:eastAsia="Calibri" w:hAnsi="Myriad Pro" w:cs="Times New Roman"/>
          <w:b/>
          <w:sz w:val="26"/>
          <w:szCs w:val="26"/>
        </w:rPr>
      </w:pPr>
      <w:r w:rsidRPr="004D5F79">
        <w:rPr>
          <w:rFonts w:ascii="Myriad Pro" w:eastAsia="Calibri" w:hAnsi="Myriad Pro" w:cs="Times New Roman"/>
          <w:b/>
          <w:sz w:val="26"/>
          <w:szCs w:val="26"/>
        </w:rPr>
        <w:lastRenderedPageBreak/>
        <w:t>Сводные результаты анализа неподконтрольных расходов</w:t>
      </w:r>
    </w:p>
    <w:tbl>
      <w:tblPr>
        <w:tblW w:w="5000" w:type="pct"/>
        <w:tblLook w:val="04A0" w:firstRow="1" w:lastRow="0" w:firstColumn="1" w:lastColumn="0" w:noHBand="0" w:noVBand="1"/>
      </w:tblPr>
      <w:tblGrid>
        <w:gridCol w:w="4512"/>
        <w:gridCol w:w="1597"/>
        <w:gridCol w:w="1495"/>
        <w:gridCol w:w="1494"/>
        <w:gridCol w:w="1386"/>
        <w:gridCol w:w="1456"/>
        <w:gridCol w:w="1310"/>
        <w:gridCol w:w="1310"/>
      </w:tblGrid>
      <w:tr w:rsidR="007A2801" w:rsidRPr="00A424EE" w14:paraId="55AE32BE" w14:textId="77777777" w:rsidTr="0095215A">
        <w:trPr>
          <w:trHeight w:val="20"/>
          <w:tblHeader/>
        </w:trPr>
        <w:tc>
          <w:tcPr>
            <w:tcW w:w="154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711FDC1"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A424EE">
              <w:rPr>
                <w:rFonts w:ascii="Myriad Pro" w:eastAsia="Times New Roman" w:hAnsi="Myriad Pro" w:cs="Calibri"/>
                <w:b/>
                <w:bCs/>
                <w:color w:val="FFFFFF" w:themeColor="background1"/>
                <w:sz w:val="20"/>
                <w:szCs w:val="20"/>
                <w:lang w:eastAsia="ru-RU"/>
              </w:rPr>
              <w:t>Наименование</w:t>
            </w:r>
          </w:p>
        </w:tc>
        <w:tc>
          <w:tcPr>
            <w:tcW w:w="548"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40A150" w14:textId="77777777" w:rsidR="007A2801" w:rsidRPr="00720B43"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A424EE">
              <w:rPr>
                <w:rFonts w:ascii="Myriad Pro" w:eastAsia="Times New Roman" w:hAnsi="Myriad Pro" w:cs="Calibri"/>
                <w:b/>
                <w:bCs/>
                <w:color w:val="FFFFFF" w:themeColor="background1"/>
                <w:sz w:val="20"/>
                <w:szCs w:val="20"/>
                <w:lang w:eastAsia="ru-RU"/>
              </w:rPr>
              <w:t>2017 факт,</w:t>
            </w:r>
          </w:p>
          <w:p w14:paraId="62796FD9"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A424EE">
              <w:rPr>
                <w:rFonts w:ascii="Myriad Pro" w:eastAsia="Times New Roman" w:hAnsi="Myriad Pro" w:cs="Calibri"/>
                <w:b/>
                <w:bCs/>
                <w:color w:val="FFFFFF" w:themeColor="background1"/>
                <w:sz w:val="20"/>
                <w:szCs w:val="20"/>
                <w:lang w:eastAsia="ru-RU"/>
              </w:rPr>
              <w:t>тыс. руб.</w:t>
            </w:r>
          </w:p>
        </w:tc>
        <w:tc>
          <w:tcPr>
            <w:tcW w:w="1502"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7C4C659"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A424EE">
              <w:rPr>
                <w:rFonts w:ascii="Myriad Pro" w:eastAsia="Times New Roman" w:hAnsi="Myriad Pro" w:cs="Calibri"/>
                <w:b/>
                <w:bCs/>
                <w:color w:val="FFFFFF" w:themeColor="background1"/>
                <w:sz w:val="20"/>
                <w:szCs w:val="20"/>
                <w:lang w:eastAsia="ru-RU"/>
              </w:rPr>
              <w:t>2019</w:t>
            </w:r>
            <w:r w:rsidRPr="00720B43">
              <w:rPr>
                <w:rFonts w:ascii="Myriad Pro" w:eastAsia="Times New Roman" w:hAnsi="Myriad Pro" w:cs="Calibri"/>
                <w:b/>
                <w:bCs/>
                <w:color w:val="FFFFFF" w:themeColor="background1"/>
                <w:sz w:val="20"/>
                <w:szCs w:val="20"/>
                <w:lang w:eastAsia="ru-RU"/>
              </w:rPr>
              <w:t xml:space="preserve"> год</w:t>
            </w:r>
          </w:p>
        </w:tc>
        <w:tc>
          <w:tcPr>
            <w:tcW w:w="1400" w:type="pct"/>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2FA4177"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720B43">
              <w:rPr>
                <w:rFonts w:ascii="Myriad Pro" w:eastAsia="Times New Roman" w:hAnsi="Myriad Pro" w:cs="Calibri"/>
                <w:b/>
                <w:bCs/>
                <w:color w:val="FFFFFF" w:themeColor="background1"/>
                <w:sz w:val="20"/>
                <w:szCs w:val="20"/>
                <w:lang w:eastAsia="ru-RU"/>
              </w:rPr>
              <w:t xml:space="preserve">2019 год (расчет </w:t>
            </w:r>
            <w:r w:rsidRPr="00A424EE">
              <w:rPr>
                <w:rFonts w:ascii="Myriad Pro" w:eastAsia="Times New Roman" w:hAnsi="Myriad Pro" w:cs="Calibri"/>
                <w:b/>
                <w:bCs/>
                <w:color w:val="FFFFFF" w:themeColor="background1"/>
                <w:sz w:val="20"/>
                <w:szCs w:val="20"/>
                <w:lang w:eastAsia="ru-RU"/>
              </w:rPr>
              <w:t>Исполнител</w:t>
            </w:r>
            <w:r w:rsidRPr="00720B43">
              <w:rPr>
                <w:rFonts w:ascii="Myriad Pro" w:eastAsia="Times New Roman" w:hAnsi="Myriad Pro" w:cs="Calibri"/>
                <w:b/>
                <w:bCs/>
                <w:color w:val="FFFFFF" w:themeColor="background1"/>
                <w:sz w:val="20"/>
                <w:szCs w:val="20"/>
                <w:lang w:eastAsia="ru-RU"/>
              </w:rPr>
              <w:t>я)</w:t>
            </w:r>
          </w:p>
        </w:tc>
      </w:tr>
      <w:tr w:rsidR="007A2801" w:rsidRPr="00A424EE" w14:paraId="0494A01E" w14:textId="77777777" w:rsidTr="0095215A">
        <w:trPr>
          <w:trHeight w:val="20"/>
          <w:tblHeader/>
        </w:trPr>
        <w:tc>
          <w:tcPr>
            <w:tcW w:w="154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DD8BEE" w14:textId="77777777" w:rsidR="007A2801" w:rsidRPr="00A424EE" w:rsidRDefault="007A2801" w:rsidP="0095215A">
            <w:pPr>
              <w:spacing w:after="0" w:line="240" w:lineRule="auto"/>
              <w:rPr>
                <w:rFonts w:ascii="Myriad Pro" w:eastAsia="Times New Roman" w:hAnsi="Myriad Pro" w:cs="Calibri"/>
                <w:b/>
                <w:bCs/>
                <w:color w:val="FFFFFF" w:themeColor="background1"/>
                <w:sz w:val="20"/>
                <w:szCs w:val="20"/>
                <w:lang w:eastAsia="ru-RU"/>
              </w:rPr>
            </w:pPr>
          </w:p>
        </w:tc>
        <w:tc>
          <w:tcPr>
            <w:tcW w:w="548"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4DD8F7" w14:textId="77777777" w:rsidR="007A2801" w:rsidRPr="00A424EE" w:rsidRDefault="007A2801" w:rsidP="0095215A">
            <w:pPr>
              <w:spacing w:after="0" w:line="240" w:lineRule="auto"/>
              <w:rPr>
                <w:rFonts w:ascii="Myriad Pro" w:eastAsia="Times New Roman" w:hAnsi="Myriad Pro" w:cs="Calibri"/>
                <w:b/>
                <w:bCs/>
                <w:color w:val="FFFFFF" w:themeColor="background1"/>
                <w:sz w:val="20"/>
                <w:szCs w:val="20"/>
                <w:lang w:eastAsia="ru-RU"/>
              </w:rPr>
            </w:pP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895BB6"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720B43">
              <w:rPr>
                <w:rFonts w:ascii="Myriad Pro" w:eastAsia="Times New Roman" w:hAnsi="Myriad Pro" w:cs="Calibri"/>
                <w:b/>
                <w:bCs/>
                <w:color w:val="FFFFFF" w:themeColor="background1"/>
                <w:sz w:val="20"/>
                <w:szCs w:val="20"/>
                <w:lang w:eastAsia="ru-RU"/>
              </w:rPr>
              <w:t>П</w:t>
            </w:r>
            <w:r w:rsidRPr="00A424EE">
              <w:rPr>
                <w:rFonts w:ascii="Myriad Pro" w:eastAsia="Times New Roman" w:hAnsi="Myriad Pro" w:cs="Calibri"/>
                <w:b/>
                <w:bCs/>
                <w:color w:val="FFFFFF" w:themeColor="background1"/>
                <w:sz w:val="20"/>
                <w:szCs w:val="20"/>
                <w:lang w:eastAsia="ru-RU"/>
              </w:rPr>
              <w:t>редложение Филиал</w:t>
            </w:r>
            <w:r w:rsidRPr="00720B43">
              <w:rPr>
                <w:rFonts w:ascii="Myriad Pro" w:eastAsia="Times New Roman" w:hAnsi="Myriad Pro" w:cs="Calibri"/>
                <w:b/>
                <w:bCs/>
                <w:color w:val="FFFFFF" w:themeColor="background1"/>
                <w:sz w:val="20"/>
                <w:szCs w:val="20"/>
                <w:lang w:eastAsia="ru-RU"/>
              </w:rPr>
              <w:t>а</w:t>
            </w:r>
          </w:p>
        </w:tc>
        <w:tc>
          <w:tcPr>
            <w:tcW w:w="513"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90491B"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720B43">
              <w:rPr>
                <w:rFonts w:ascii="Myriad Pro" w:eastAsia="Times New Roman" w:hAnsi="Myriad Pro" w:cs="Calibri"/>
                <w:b/>
                <w:bCs/>
                <w:color w:val="FFFFFF" w:themeColor="background1"/>
                <w:sz w:val="20"/>
                <w:szCs w:val="20"/>
                <w:lang w:eastAsia="ru-RU"/>
              </w:rPr>
              <w:t>П</w:t>
            </w:r>
            <w:r w:rsidRPr="00A424EE">
              <w:rPr>
                <w:rFonts w:ascii="Myriad Pro" w:eastAsia="Times New Roman" w:hAnsi="Myriad Pro" w:cs="Calibri"/>
                <w:b/>
                <w:bCs/>
                <w:color w:val="FFFFFF" w:themeColor="background1"/>
                <w:sz w:val="20"/>
                <w:szCs w:val="20"/>
                <w:lang w:eastAsia="ru-RU"/>
              </w:rPr>
              <w:t>редложение Филиала</w:t>
            </w:r>
            <w:r w:rsidRPr="00720B43">
              <w:rPr>
                <w:rFonts w:ascii="Myriad Pro" w:eastAsia="Times New Roman" w:hAnsi="Myriad Pro" w:cs="Calibri"/>
                <w:b/>
                <w:bCs/>
                <w:color w:val="FFFFFF" w:themeColor="background1"/>
                <w:sz w:val="20"/>
                <w:szCs w:val="20"/>
                <w:lang w:eastAsia="ru-RU"/>
              </w:rPr>
              <w:t xml:space="preserve"> с учетом доп. документов</w:t>
            </w:r>
          </w:p>
        </w:tc>
        <w:tc>
          <w:tcPr>
            <w:tcW w:w="47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351718A"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A424EE">
              <w:rPr>
                <w:rFonts w:ascii="Myriad Pro" w:eastAsia="Times New Roman" w:hAnsi="Myriad Pro" w:cs="Calibri"/>
                <w:b/>
                <w:bCs/>
                <w:color w:val="FFFFFF" w:themeColor="background1"/>
                <w:sz w:val="20"/>
                <w:szCs w:val="20"/>
                <w:lang w:eastAsia="ru-RU"/>
              </w:rPr>
              <w:t>ТБР</w:t>
            </w:r>
          </w:p>
        </w:tc>
        <w:tc>
          <w:tcPr>
            <w:tcW w:w="50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7DA827"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720B43">
              <w:rPr>
                <w:rFonts w:ascii="Myriad Pro" w:eastAsia="Times New Roman" w:hAnsi="Myriad Pro" w:cs="Calibri"/>
                <w:b/>
                <w:bCs/>
                <w:color w:val="FFFFFF" w:themeColor="background1"/>
                <w:sz w:val="20"/>
                <w:szCs w:val="20"/>
                <w:lang w:eastAsia="ru-RU"/>
              </w:rPr>
              <w:t>В</w:t>
            </w:r>
            <w:r w:rsidRPr="00A424EE">
              <w:rPr>
                <w:rFonts w:ascii="Myriad Pro" w:eastAsia="Times New Roman" w:hAnsi="Myriad Pro" w:cs="Calibri"/>
                <w:b/>
                <w:bCs/>
                <w:color w:val="FFFFFF" w:themeColor="background1"/>
                <w:sz w:val="20"/>
                <w:szCs w:val="20"/>
                <w:lang w:eastAsia="ru-RU"/>
              </w:rPr>
              <w:t>сего, тыс. руб.</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DA8C505"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720B43">
              <w:rPr>
                <w:rFonts w:ascii="Myriad Pro" w:eastAsia="Times New Roman" w:hAnsi="Myriad Pro" w:cs="Calibri"/>
                <w:b/>
                <w:bCs/>
                <w:color w:val="FFFFFF" w:themeColor="background1"/>
                <w:sz w:val="20"/>
                <w:szCs w:val="20"/>
                <w:lang w:eastAsia="ru-RU"/>
              </w:rPr>
              <w:t>В</w:t>
            </w:r>
            <w:r w:rsidRPr="00A424EE">
              <w:rPr>
                <w:rFonts w:ascii="Myriad Pro" w:eastAsia="Times New Roman" w:hAnsi="Myriad Pro" w:cs="Calibri"/>
                <w:b/>
                <w:bCs/>
                <w:color w:val="FFFFFF" w:themeColor="background1"/>
                <w:sz w:val="20"/>
                <w:szCs w:val="20"/>
                <w:lang w:eastAsia="ru-RU"/>
              </w:rPr>
              <w:t xml:space="preserve"> т.ч. риск изъятия</w:t>
            </w:r>
          </w:p>
        </w:tc>
        <w:tc>
          <w:tcPr>
            <w:tcW w:w="45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9B3D89" w14:textId="77777777" w:rsidR="007A2801" w:rsidRPr="00A424EE" w:rsidRDefault="007A2801" w:rsidP="0095215A">
            <w:pPr>
              <w:spacing w:after="0" w:line="240" w:lineRule="auto"/>
              <w:jc w:val="center"/>
              <w:rPr>
                <w:rFonts w:ascii="Myriad Pro" w:eastAsia="Times New Roman" w:hAnsi="Myriad Pro" w:cs="Calibri"/>
                <w:b/>
                <w:bCs/>
                <w:color w:val="FFFFFF" w:themeColor="background1"/>
                <w:sz w:val="20"/>
                <w:szCs w:val="20"/>
                <w:lang w:eastAsia="ru-RU"/>
              </w:rPr>
            </w:pPr>
            <w:r w:rsidRPr="00720B43">
              <w:rPr>
                <w:rFonts w:ascii="Myriad Pro" w:eastAsia="Times New Roman" w:hAnsi="Myriad Pro" w:cs="Calibri"/>
                <w:b/>
                <w:bCs/>
                <w:color w:val="FFFFFF" w:themeColor="background1"/>
                <w:sz w:val="20"/>
                <w:szCs w:val="20"/>
                <w:lang w:eastAsia="ru-RU"/>
              </w:rPr>
              <w:t>В</w:t>
            </w:r>
            <w:r w:rsidRPr="00A424EE">
              <w:rPr>
                <w:rFonts w:ascii="Myriad Pro" w:eastAsia="Times New Roman" w:hAnsi="Myriad Pro" w:cs="Calibri"/>
                <w:b/>
                <w:bCs/>
                <w:color w:val="FFFFFF" w:themeColor="background1"/>
                <w:sz w:val="20"/>
                <w:szCs w:val="20"/>
                <w:lang w:eastAsia="ru-RU"/>
              </w:rPr>
              <w:t xml:space="preserve"> т.ч. доп. </w:t>
            </w:r>
            <w:proofErr w:type="spellStart"/>
            <w:r w:rsidRPr="00A424EE">
              <w:rPr>
                <w:rFonts w:ascii="Myriad Pro" w:eastAsia="Times New Roman" w:hAnsi="Myriad Pro" w:cs="Calibri"/>
                <w:b/>
                <w:bCs/>
                <w:color w:val="FFFFFF" w:themeColor="background1"/>
                <w:sz w:val="20"/>
                <w:szCs w:val="20"/>
                <w:lang w:eastAsia="ru-RU"/>
              </w:rPr>
              <w:t>обосн</w:t>
            </w:r>
            <w:r w:rsidRPr="00720B43">
              <w:rPr>
                <w:rFonts w:ascii="Myriad Pro" w:eastAsia="Times New Roman" w:hAnsi="Myriad Pro" w:cs="Calibri"/>
                <w:b/>
                <w:bCs/>
                <w:color w:val="FFFFFF" w:themeColor="background1"/>
                <w:sz w:val="20"/>
                <w:szCs w:val="20"/>
                <w:lang w:eastAsia="ru-RU"/>
              </w:rPr>
              <w:t>ов</w:t>
            </w:r>
            <w:proofErr w:type="spellEnd"/>
            <w:r w:rsidRPr="00A424EE">
              <w:rPr>
                <w:rFonts w:ascii="Myriad Pro" w:eastAsia="Times New Roman" w:hAnsi="Myriad Pro" w:cs="Calibri"/>
                <w:b/>
                <w:bCs/>
                <w:color w:val="FFFFFF" w:themeColor="background1"/>
                <w:sz w:val="20"/>
                <w:szCs w:val="20"/>
                <w:lang w:eastAsia="ru-RU"/>
              </w:rPr>
              <w:t>. расходы</w:t>
            </w:r>
          </w:p>
        </w:tc>
      </w:tr>
      <w:tr w:rsidR="007A2801" w:rsidRPr="00A424EE" w14:paraId="7610DF4A" w14:textId="77777777" w:rsidTr="0095215A">
        <w:trPr>
          <w:trHeight w:val="20"/>
          <w:tblHeader/>
        </w:trPr>
        <w:tc>
          <w:tcPr>
            <w:tcW w:w="1549" w:type="pct"/>
            <w:tcBorders>
              <w:top w:val="single" w:sz="4" w:space="0" w:color="FFFFFF" w:themeColor="background1"/>
              <w:left w:val="single" w:sz="4" w:space="0" w:color="auto"/>
              <w:bottom w:val="single" w:sz="4" w:space="0" w:color="auto"/>
              <w:right w:val="single" w:sz="4" w:space="0" w:color="auto"/>
            </w:tcBorders>
            <w:shd w:val="clear" w:color="auto" w:fill="auto"/>
            <w:noWrap/>
            <w:vAlign w:val="center"/>
            <w:hideMark/>
          </w:tcPr>
          <w:p w14:paraId="54CF4F3A"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Неподконтрольные расходы – всего, в т.ч.</w:t>
            </w:r>
          </w:p>
        </w:tc>
        <w:tc>
          <w:tcPr>
            <w:tcW w:w="548"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01F43FB"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5 381 129</w:t>
            </w:r>
          </w:p>
        </w:tc>
        <w:tc>
          <w:tcPr>
            <w:tcW w:w="5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A7FBAD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10 095 166</w:t>
            </w:r>
          </w:p>
        </w:tc>
        <w:tc>
          <w:tcPr>
            <w:tcW w:w="513" w:type="pct"/>
            <w:tcBorders>
              <w:top w:val="single" w:sz="4" w:space="0" w:color="FFFFFF" w:themeColor="background1"/>
              <w:left w:val="nil"/>
              <w:bottom w:val="single" w:sz="4" w:space="0" w:color="auto"/>
              <w:right w:val="single" w:sz="4" w:space="0" w:color="auto"/>
            </w:tcBorders>
            <w:shd w:val="clear" w:color="auto" w:fill="auto"/>
            <w:vAlign w:val="center"/>
            <w:hideMark/>
          </w:tcPr>
          <w:p w14:paraId="512FAEF5"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10 077 808</w:t>
            </w:r>
          </w:p>
        </w:tc>
        <w:tc>
          <w:tcPr>
            <w:tcW w:w="476"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D57D994"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5 019 488</w:t>
            </w:r>
          </w:p>
        </w:tc>
        <w:tc>
          <w:tcPr>
            <w:tcW w:w="50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E42BDD0"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5 867 208</w:t>
            </w:r>
          </w:p>
        </w:tc>
        <w:tc>
          <w:tcPr>
            <w:tcW w:w="4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1788D23"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53 791</w:t>
            </w:r>
          </w:p>
        </w:tc>
        <w:tc>
          <w:tcPr>
            <w:tcW w:w="45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CB3084"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560 220</w:t>
            </w:r>
          </w:p>
        </w:tc>
      </w:tr>
      <w:tr w:rsidR="007A2801" w:rsidRPr="00A424EE" w14:paraId="1A258A57"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00530D17"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Оплата услуг ПАО «ФСК ЕЭС»</w:t>
            </w:r>
          </w:p>
        </w:tc>
        <w:tc>
          <w:tcPr>
            <w:tcW w:w="548" w:type="pct"/>
            <w:tcBorders>
              <w:top w:val="nil"/>
              <w:left w:val="nil"/>
              <w:bottom w:val="single" w:sz="4" w:space="0" w:color="auto"/>
              <w:right w:val="single" w:sz="4" w:space="0" w:color="auto"/>
            </w:tcBorders>
            <w:shd w:val="clear" w:color="auto" w:fill="auto"/>
            <w:vAlign w:val="center"/>
            <w:hideMark/>
          </w:tcPr>
          <w:p w14:paraId="0D29D625"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2 519 079</w:t>
            </w:r>
          </w:p>
        </w:tc>
        <w:tc>
          <w:tcPr>
            <w:tcW w:w="513" w:type="pct"/>
            <w:tcBorders>
              <w:top w:val="nil"/>
              <w:left w:val="nil"/>
              <w:bottom w:val="single" w:sz="4" w:space="0" w:color="auto"/>
              <w:right w:val="single" w:sz="4" w:space="0" w:color="auto"/>
            </w:tcBorders>
            <w:shd w:val="clear" w:color="auto" w:fill="auto"/>
            <w:vAlign w:val="center"/>
            <w:hideMark/>
          </w:tcPr>
          <w:p w14:paraId="1908F20F"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2 423 060</w:t>
            </w:r>
          </w:p>
        </w:tc>
        <w:tc>
          <w:tcPr>
            <w:tcW w:w="513" w:type="pct"/>
            <w:tcBorders>
              <w:top w:val="nil"/>
              <w:left w:val="nil"/>
              <w:bottom w:val="single" w:sz="4" w:space="0" w:color="auto"/>
              <w:right w:val="single" w:sz="4" w:space="0" w:color="auto"/>
            </w:tcBorders>
            <w:shd w:val="clear" w:color="auto" w:fill="auto"/>
            <w:vAlign w:val="center"/>
            <w:hideMark/>
          </w:tcPr>
          <w:p w14:paraId="073AD62D"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2 423 060</w:t>
            </w:r>
          </w:p>
        </w:tc>
        <w:tc>
          <w:tcPr>
            <w:tcW w:w="476" w:type="pct"/>
            <w:tcBorders>
              <w:top w:val="nil"/>
              <w:left w:val="nil"/>
              <w:bottom w:val="single" w:sz="4" w:space="0" w:color="auto"/>
              <w:right w:val="single" w:sz="4" w:space="0" w:color="auto"/>
            </w:tcBorders>
            <w:shd w:val="clear" w:color="auto" w:fill="auto"/>
            <w:vAlign w:val="center"/>
            <w:hideMark/>
          </w:tcPr>
          <w:p w14:paraId="7737316E"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2 424 358</w:t>
            </w:r>
          </w:p>
        </w:tc>
        <w:tc>
          <w:tcPr>
            <w:tcW w:w="500" w:type="pct"/>
            <w:tcBorders>
              <w:top w:val="nil"/>
              <w:left w:val="nil"/>
              <w:bottom w:val="single" w:sz="4" w:space="0" w:color="auto"/>
              <w:right w:val="single" w:sz="4" w:space="0" w:color="auto"/>
            </w:tcBorders>
            <w:shd w:val="clear" w:color="auto" w:fill="auto"/>
            <w:noWrap/>
            <w:vAlign w:val="center"/>
            <w:hideMark/>
          </w:tcPr>
          <w:p w14:paraId="1B70508C"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2 371 622</w:t>
            </w:r>
          </w:p>
        </w:tc>
        <w:tc>
          <w:tcPr>
            <w:tcW w:w="450" w:type="pct"/>
            <w:tcBorders>
              <w:top w:val="nil"/>
              <w:left w:val="nil"/>
              <w:bottom w:val="single" w:sz="4" w:space="0" w:color="auto"/>
              <w:right w:val="single" w:sz="4" w:space="0" w:color="auto"/>
            </w:tcBorders>
            <w:shd w:val="clear" w:color="auto" w:fill="auto"/>
            <w:noWrap/>
            <w:vAlign w:val="center"/>
            <w:hideMark/>
          </w:tcPr>
          <w:p w14:paraId="3ECEC53B"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52 736</w:t>
            </w:r>
          </w:p>
        </w:tc>
        <w:tc>
          <w:tcPr>
            <w:tcW w:w="450" w:type="pct"/>
            <w:tcBorders>
              <w:top w:val="nil"/>
              <w:left w:val="nil"/>
              <w:bottom w:val="single" w:sz="4" w:space="0" w:color="auto"/>
              <w:right w:val="single" w:sz="4" w:space="0" w:color="auto"/>
            </w:tcBorders>
            <w:shd w:val="clear" w:color="auto" w:fill="auto"/>
            <w:noWrap/>
            <w:vAlign w:val="center"/>
            <w:hideMark/>
          </w:tcPr>
          <w:p w14:paraId="1D712F05"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 </w:t>
            </w:r>
          </w:p>
        </w:tc>
      </w:tr>
      <w:tr w:rsidR="007A2801" w:rsidRPr="00A424EE" w14:paraId="1268B731"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2D38F5F0"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Тепловая энергия на хоз. нужды</w:t>
            </w:r>
          </w:p>
        </w:tc>
        <w:tc>
          <w:tcPr>
            <w:tcW w:w="548" w:type="pct"/>
            <w:tcBorders>
              <w:top w:val="nil"/>
              <w:left w:val="nil"/>
              <w:bottom w:val="single" w:sz="4" w:space="0" w:color="auto"/>
              <w:right w:val="single" w:sz="4" w:space="0" w:color="auto"/>
            </w:tcBorders>
            <w:shd w:val="clear" w:color="auto" w:fill="auto"/>
            <w:vAlign w:val="center"/>
            <w:hideMark/>
          </w:tcPr>
          <w:p w14:paraId="7D3FB2DA"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6 893</w:t>
            </w:r>
          </w:p>
        </w:tc>
        <w:tc>
          <w:tcPr>
            <w:tcW w:w="513" w:type="pct"/>
            <w:tcBorders>
              <w:top w:val="nil"/>
              <w:left w:val="nil"/>
              <w:bottom w:val="single" w:sz="4" w:space="0" w:color="auto"/>
              <w:right w:val="single" w:sz="4" w:space="0" w:color="auto"/>
            </w:tcBorders>
            <w:shd w:val="clear" w:color="auto" w:fill="auto"/>
            <w:vAlign w:val="center"/>
            <w:hideMark/>
          </w:tcPr>
          <w:p w14:paraId="0FBD5E05"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13 076</w:t>
            </w:r>
          </w:p>
        </w:tc>
        <w:tc>
          <w:tcPr>
            <w:tcW w:w="513" w:type="pct"/>
            <w:tcBorders>
              <w:top w:val="nil"/>
              <w:left w:val="nil"/>
              <w:bottom w:val="single" w:sz="4" w:space="0" w:color="auto"/>
              <w:right w:val="single" w:sz="4" w:space="0" w:color="auto"/>
            </w:tcBorders>
            <w:shd w:val="clear" w:color="auto" w:fill="auto"/>
            <w:vAlign w:val="center"/>
            <w:hideMark/>
          </w:tcPr>
          <w:p w14:paraId="6ECC8D00"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12 573</w:t>
            </w:r>
          </w:p>
        </w:tc>
        <w:tc>
          <w:tcPr>
            <w:tcW w:w="476" w:type="pct"/>
            <w:tcBorders>
              <w:top w:val="nil"/>
              <w:left w:val="nil"/>
              <w:bottom w:val="single" w:sz="4" w:space="0" w:color="auto"/>
              <w:right w:val="single" w:sz="4" w:space="0" w:color="auto"/>
            </w:tcBorders>
            <w:shd w:val="clear" w:color="auto" w:fill="auto"/>
            <w:vAlign w:val="center"/>
            <w:hideMark/>
          </w:tcPr>
          <w:p w14:paraId="384A3921"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7 506</w:t>
            </w:r>
          </w:p>
        </w:tc>
        <w:tc>
          <w:tcPr>
            <w:tcW w:w="500" w:type="pct"/>
            <w:tcBorders>
              <w:top w:val="nil"/>
              <w:left w:val="nil"/>
              <w:bottom w:val="single" w:sz="4" w:space="0" w:color="auto"/>
              <w:right w:val="single" w:sz="4" w:space="0" w:color="auto"/>
            </w:tcBorders>
            <w:shd w:val="clear" w:color="auto" w:fill="auto"/>
            <w:noWrap/>
            <w:vAlign w:val="center"/>
            <w:hideMark/>
          </w:tcPr>
          <w:p w14:paraId="127E71D8"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7 506</w:t>
            </w:r>
          </w:p>
        </w:tc>
        <w:tc>
          <w:tcPr>
            <w:tcW w:w="450" w:type="pct"/>
            <w:tcBorders>
              <w:top w:val="nil"/>
              <w:left w:val="nil"/>
              <w:bottom w:val="single" w:sz="4" w:space="0" w:color="auto"/>
              <w:right w:val="single" w:sz="4" w:space="0" w:color="auto"/>
            </w:tcBorders>
            <w:shd w:val="clear" w:color="auto" w:fill="auto"/>
            <w:noWrap/>
            <w:vAlign w:val="center"/>
            <w:hideMark/>
          </w:tcPr>
          <w:p w14:paraId="17E2308E"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5B6D7D31"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 </w:t>
            </w:r>
          </w:p>
        </w:tc>
      </w:tr>
      <w:tr w:rsidR="007A2801" w:rsidRPr="00A424EE" w14:paraId="492E87E3"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564885FA"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Отчисления на социальные нужды</w:t>
            </w:r>
          </w:p>
        </w:tc>
        <w:tc>
          <w:tcPr>
            <w:tcW w:w="548" w:type="pct"/>
            <w:tcBorders>
              <w:top w:val="nil"/>
              <w:left w:val="nil"/>
              <w:bottom w:val="single" w:sz="4" w:space="0" w:color="auto"/>
              <w:right w:val="single" w:sz="4" w:space="0" w:color="auto"/>
            </w:tcBorders>
            <w:shd w:val="clear" w:color="auto" w:fill="auto"/>
            <w:vAlign w:val="center"/>
            <w:hideMark/>
          </w:tcPr>
          <w:p w14:paraId="3748A3FC"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554 671</w:t>
            </w:r>
          </w:p>
        </w:tc>
        <w:tc>
          <w:tcPr>
            <w:tcW w:w="513" w:type="pct"/>
            <w:tcBorders>
              <w:top w:val="nil"/>
              <w:left w:val="nil"/>
              <w:bottom w:val="single" w:sz="4" w:space="0" w:color="auto"/>
              <w:right w:val="single" w:sz="4" w:space="0" w:color="auto"/>
            </w:tcBorders>
            <w:shd w:val="clear" w:color="auto" w:fill="auto"/>
            <w:vAlign w:val="center"/>
            <w:hideMark/>
          </w:tcPr>
          <w:p w14:paraId="78C7BE0E"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867 771</w:t>
            </w:r>
          </w:p>
        </w:tc>
        <w:tc>
          <w:tcPr>
            <w:tcW w:w="513" w:type="pct"/>
            <w:tcBorders>
              <w:top w:val="nil"/>
              <w:left w:val="nil"/>
              <w:bottom w:val="single" w:sz="4" w:space="0" w:color="auto"/>
              <w:right w:val="single" w:sz="4" w:space="0" w:color="auto"/>
            </w:tcBorders>
            <w:shd w:val="clear" w:color="auto" w:fill="auto"/>
            <w:vAlign w:val="center"/>
            <w:hideMark/>
          </w:tcPr>
          <w:p w14:paraId="21D3122E"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854 780</w:t>
            </w:r>
          </w:p>
        </w:tc>
        <w:tc>
          <w:tcPr>
            <w:tcW w:w="476" w:type="pct"/>
            <w:tcBorders>
              <w:top w:val="nil"/>
              <w:left w:val="nil"/>
              <w:bottom w:val="single" w:sz="4" w:space="0" w:color="auto"/>
              <w:right w:val="single" w:sz="4" w:space="0" w:color="auto"/>
            </w:tcBorders>
            <w:shd w:val="clear" w:color="auto" w:fill="auto"/>
            <w:vAlign w:val="center"/>
            <w:hideMark/>
          </w:tcPr>
          <w:p w14:paraId="396D2230" w14:textId="77777777" w:rsidR="007A2801" w:rsidRPr="00A424EE" w:rsidRDefault="007A2801" w:rsidP="0095215A">
            <w:pPr>
              <w:spacing w:after="0" w:line="240" w:lineRule="auto"/>
              <w:jc w:val="center"/>
              <w:rPr>
                <w:rFonts w:ascii="Myriad Pro" w:eastAsia="Times New Roman" w:hAnsi="Myriad Pro" w:cs="Calibri"/>
                <w:b/>
                <w:bCs/>
                <w:sz w:val="20"/>
                <w:szCs w:val="20"/>
                <w:lang w:eastAsia="ru-RU"/>
              </w:rPr>
            </w:pPr>
            <w:r w:rsidRPr="00A424EE">
              <w:rPr>
                <w:rFonts w:ascii="Myriad Pro" w:eastAsia="Times New Roman" w:hAnsi="Myriad Pro" w:cs="Calibri"/>
                <w:b/>
                <w:bCs/>
                <w:sz w:val="20"/>
                <w:szCs w:val="20"/>
                <w:lang w:eastAsia="ru-RU"/>
              </w:rPr>
              <w:t>656 072</w:t>
            </w:r>
          </w:p>
        </w:tc>
        <w:tc>
          <w:tcPr>
            <w:tcW w:w="500" w:type="pct"/>
            <w:tcBorders>
              <w:top w:val="nil"/>
              <w:left w:val="nil"/>
              <w:bottom w:val="single" w:sz="4" w:space="0" w:color="auto"/>
              <w:right w:val="single" w:sz="4" w:space="0" w:color="auto"/>
            </w:tcBorders>
            <w:shd w:val="clear" w:color="auto" w:fill="auto"/>
            <w:vAlign w:val="center"/>
            <w:hideMark/>
          </w:tcPr>
          <w:p w14:paraId="2AC55D1C"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837 818</w:t>
            </w:r>
          </w:p>
        </w:tc>
        <w:tc>
          <w:tcPr>
            <w:tcW w:w="450" w:type="pct"/>
            <w:tcBorders>
              <w:top w:val="nil"/>
              <w:left w:val="nil"/>
              <w:bottom w:val="single" w:sz="4" w:space="0" w:color="auto"/>
              <w:right w:val="single" w:sz="4" w:space="0" w:color="auto"/>
            </w:tcBorders>
            <w:shd w:val="clear" w:color="auto" w:fill="auto"/>
            <w:noWrap/>
            <w:vAlign w:val="center"/>
            <w:hideMark/>
          </w:tcPr>
          <w:p w14:paraId="7091D48F"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2594668A"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 </w:t>
            </w:r>
          </w:p>
        </w:tc>
      </w:tr>
      <w:tr w:rsidR="007A2801" w:rsidRPr="00A424EE" w14:paraId="1AF23DF5"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191FDB72"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Арендная плата</w:t>
            </w:r>
          </w:p>
        </w:tc>
        <w:tc>
          <w:tcPr>
            <w:tcW w:w="548" w:type="pct"/>
            <w:tcBorders>
              <w:top w:val="nil"/>
              <w:left w:val="nil"/>
              <w:bottom w:val="single" w:sz="4" w:space="0" w:color="auto"/>
              <w:right w:val="single" w:sz="4" w:space="0" w:color="auto"/>
            </w:tcBorders>
            <w:shd w:val="clear" w:color="auto" w:fill="auto"/>
            <w:vAlign w:val="center"/>
            <w:hideMark/>
          </w:tcPr>
          <w:p w14:paraId="76325EEE"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24 972</w:t>
            </w:r>
          </w:p>
        </w:tc>
        <w:tc>
          <w:tcPr>
            <w:tcW w:w="513" w:type="pct"/>
            <w:tcBorders>
              <w:top w:val="nil"/>
              <w:left w:val="nil"/>
              <w:bottom w:val="single" w:sz="4" w:space="0" w:color="auto"/>
              <w:right w:val="single" w:sz="4" w:space="0" w:color="auto"/>
            </w:tcBorders>
            <w:shd w:val="clear" w:color="auto" w:fill="auto"/>
            <w:vAlign w:val="center"/>
            <w:hideMark/>
          </w:tcPr>
          <w:p w14:paraId="0570CB59"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33 089</w:t>
            </w:r>
          </w:p>
        </w:tc>
        <w:tc>
          <w:tcPr>
            <w:tcW w:w="513" w:type="pct"/>
            <w:tcBorders>
              <w:top w:val="nil"/>
              <w:left w:val="nil"/>
              <w:bottom w:val="single" w:sz="4" w:space="0" w:color="auto"/>
              <w:right w:val="single" w:sz="4" w:space="0" w:color="auto"/>
            </w:tcBorders>
            <w:shd w:val="clear" w:color="auto" w:fill="auto"/>
            <w:vAlign w:val="center"/>
            <w:hideMark/>
          </w:tcPr>
          <w:p w14:paraId="5335C49C"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33 089</w:t>
            </w:r>
          </w:p>
        </w:tc>
        <w:tc>
          <w:tcPr>
            <w:tcW w:w="476" w:type="pct"/>
            <w:tcBorders>
              <w:top w:val="nil"/>
              <w:left w:val="nil"/>
              <w:bottom w:val="single" w:sz="4" w:space="0" w:color="auto"/>
              <w:right w:val="single" w:sz="4" w:space="0" w:color="auto"/>
            </w:tcBorders>
            <w:shd w:val="clear" w:color="auto" w:fill="auto"/>
            <w:vAlign w:val="center"/>
            <w:hideMark/>
          </w:tcPr>
          <w:p w14:paraId="50C4861D"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24 213</w:t>
            </w:r>
          </w:p>
        </w:tc>
        <w:tc>
          <w:tcPr>
            <w:tcW w:w="500" w:type="pct"/>
            <w:tcBorders>
              <w:top w:val="nil"/>
              <w:left w:val="nil"/>
              <w:bottom w:val="single" w:sz="4" w:space="0" w:color="auto"/>
              <w:right w:val="single" w:sz="4" w:space="0" w:color="auto"/>
            </w:tcBorders>
            <w:shd w:val="clear" w:color="auto" w:fill="auto"/>
            <w:vAlign w:val="center"/>
            <w:hideMark/>
          </w:tcPr>
          <w:p w14:paraId="1E59E08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24 168</w:t>
            </w:r>
          </w:p>
        </w:tc>
        <w:tc>
          <w:tcPr>
            <w:tcW w:w="450" w:type="pct"/>
            <w:tcBorders>
              <w:top w:val="nil"/>
              <w:left w:val="nil"/>
              <w:bottom w:val="single" w:sz="4" w:space="0" w:color="auto"/>
              <w:right w:val="single" w:sz="4" w:space="0" w:color="auto"/>
            </w:tcBorders>
            <w:shd w:val="clear" w:color="auto" w:fill="auto"/>
            <w:vAlign w:val="center"/>
            <w:hideMark/>
          </w:tcPr>
          <w:p w14:paraId="79075449"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45</w:t>
            </w:r>
          </w:p>
        </w:tc>
        <w:tc>
          <w:tcPr>
            <w:tcW w:w="450" w:type="pct"/>
            <w:tcBorders>
              <w:top w:val="nil"/>
              <w:left w:val="nil"/>
              <w:bottom w:val="single" w:sz="4" w:space="0" w:color="auto"/>
              <w:right w:val="single" w:sz="4" w:space="0" w:color="auto"/>
            </w:tcBorders>
            <w:shd w:val="clear" w:color="auto" w:fill="auto"/>
            <w:vAlign w:val="center"/>
            <w:hideMark/>
          </w:tcPr>
          <w:p w14:paraId="29396C08"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0</w:t>
            </w:r>
          </w:p>
        </w:tc>
      </w:tr>
      <w:tr w:rsidR="007A2801" w:rsidRPr="00A424EE" w14:paraId="2AB8873E"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5A3FABAE"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аренда земельных участков</w:t>
            </w:r>
          </w:p>
        </w:tc>
        <w:tc>
          <w:tcPr>
            <w:tcW w:w="548" w:type="pct"/>
            <w:tcBorders>
              <w:top w:val="nil"/>
              <w:left w:val="nil"/>
              <w:bottom w:val="single" w:sz="4" w:space="0" w:color="auto"/>
              <w:right w:val="single" w:sz="4" w:space="0" w:color="auto"/>
            </w:tcBorders>
            <w:shd w:val="clear" w:color="auto" w:fill="auto"/>
            <w:vAlign w:val="center"/>
            <w:hideMark/>
          </w:tcPr>
          <w:p w14:paraId="57AA1D95"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18 108</w:t>
            </w:r>
          </w:p>
        </w:tc>
        <w:tc>
          <w:tcPr>
            <w:tcW w:w="513" w:type="pct"/>
            <w:tcBorders>
              <w:top w:val="nil"/>
              <w:left w:val="nil"/>
              <w:bottom w:val="single" w:sz="4" w:space="0" w:color="auto"/>
              <w:right w:val="single" w:sz="4" w:space="0" w:color="auto"/>
            </w:tcBorders>
            <w:shd w:val="clear" w:color="auto" w:fill="auto"/>
            <w:vAlign w:val="center"/>
            <w:hideMark/>
          </w:tcPr>
          <w:p w14:paraId="343DC222"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23 534</w:t>
            </w:r>
          </w:p>
        </w:tc>
        <w:tc>
          <w:tcPr>
            <w:tcW w:w="513" w:type="pct"/>
            <w:tcBorders>
              <w:top w:val="nil"/>
              <w:left w:val="nil"/>
              <w:bottom w:val="single" w:sz="4" w:space="0" w:color="auto"/>
              <w:right w:val="single" w:sz="4" w:space="0" w:color="auto"/>
            </w:tcBorders>
            <w:shd w:val="clear" w:color="auto" w:fill="auto"/>
            <w:vAlign w:val="center"/>
            <w:hideMark/>
          </w:tcPr>
          <w:p w14:paraId="404D667F"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23 534</w:t>
            </w:r>
          </w:p>
        </w:tc>
        <w:tc>
          <w:tcPr>
            <w:tcW w:w="476" w:type="pct"/>
            <w:tcBorders>
              <w:top w:val="nil"/>
              <w:left w:val="nil"/>
              <w:bottom w:val="single" w:sz="4" w:space="0" w:color="auto"/>
              <w:right w:val="single" w:sz="4" w:space="0" w:color="auto"/>
            </w:tcBorders>
            <w:shd w:val="clear" w:color="auto" w:fill="auto"/>
            <w:vAlign w:val="center"/>
            <w:hideMark/>
          </w:tcPr>
          <w:p w14:paraId="7461EF4C"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23 486</w:t>
            </w:r>
          </w:p>
        </w:tc>
        <w:tc>
          <w:tcPr>
            <w:tcW w:w="500" w:type="pct"/>
            <w:tcBorders>
              <w:top w:val="nil"/>
              <w:left w:val="nil"/>
              <w:bottom w:val="single" w:sz="4" w:space="0" w:color="auto"/>
              <w:right w:val="single" w:sz="4" w:space="0" w:color="auto"/>
            </w:tcBorders>
            <w:shd w:val="clear" w:color="auto" w:fill="auto"/>
            <w:noWrap/>
            <w:vAlign w:val="center"/>
            <w:hideMark/>
          </w:tcPr>
          <w:p w14:paraId="6C263CA7"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23 441</w:t>
            </w:r>
          </w:p>
        </w:tc>
        <w:tc>
          <w:tcPr>
            <w:tcW w:w="450" w:type="pct"/>
            <w:tcBorders>
              <w:top w:val="nil"/>
              <w:left w:val="nil"/>
              <w:bottom w:val="single" w:sz="4" w:space="0" w:color="auto"/>
              <w:right w:val="single" w:sz="4" w:space="0" w:color="auto"/>
            </w:tcBorders>
            <w:shd w:val="clear" w:color="auto" w:fill="auto"/>
            <w:noWrap/>
            <w:vAlign w:val="center"/>
            <w:hideMark/>
          </w:tcPr>
          <w:p w14:paraId="11F1D13A" w14:textId="77777777" w:rsidR="007A2801" w:rsidRPr="00A424EE" w:rsidRDefault="007A2801" w:rsidP="0095215A">
            <w:pPr>
              <w:spacing w:after="0" w:line="240" w:lineRule="auto"/>
              <w:jc w:val="center"/>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45</w:t>
            </w:r>
          </w:p>
        </w:tc>
        <w:tc>
          <w:tcPr>
            <w:tcW w:w="450" w:type="pct"/>
            <w:tcBorders>
              <w:top w:val="nil"/>
              <w:left w:val="nil"/>
              <w:bottom w:val="single" w:sz="4" w:space="0" w:color="auto"/>
              <w:right w:val="single" w:sz="4" w:space="0" w:color="auto"/>
            </w:tcBorders>
            <w:shd w:val="clear" w:color="auto" w:fill="auto"/>
            <w:noWrap/>
            <w:vAlign w:val="center"/>
            <w:hideMark/>
          </w:tcPr>
          <w:p w14:paraId="04F4499C"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121DC69C"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04291764"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аренда электросетевого оборудования</w:t>
            </w:r>
          </w:p>
        </w:tc>
        <w:tc>
          <w:tcPr>
            <w:tcW w:w="548" w:type="pct"/>
            <w:tcBorders>
              <w:top w:val="nil"/>
              <w:left w:val="nil"/>
              <w:bottom w:val="single" w:sz="4" w:space="0" w:color="auto"/>
              <w:right w:val="single" w:sz="4" w:space="0" w:color="auto"/>
            </w:tcBorders>
            <w:shd w:val="clear" w:color="auto" w:fill="auto"/>
            <w:vAlign w:val="center"/>
            <w:hideMark/>
          </w:tcPr>
          <w:p w14:paraId="3772FDD8"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2 626</w:t>
            </w:r>
          </w:p>
        </w:tc>
        <w:tc>
          <w:tcPr>
            <w:tcW w:w="513" w:type="pct"/>
            <w:tcBorders>
              <w:top w:val="nil"/>
              <w:left w:val="nil"/>
              <w:bottom w:val="single" w:sz="4" w:space="0" w:color="auto"/>
              <w:right w:val="single" w:sz="4" w:space="0" w:color="auto"/>
            </w:tcBorders>
            <w:shd w:val="clear" w:color="auto" w:fill="auto"/>
            <w:vAlign w:val="center"/>
            <w:hideMark/>
          </w:tcPr>
          <w:p w14:paraId="518108E1"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3 459</w:t>
            </w:r>
          </w:p>
        </w:tc>
        <w:tc>
          <w:tcPr>
            <w:tcW w:w="513" w:type="pct"/>
            <w:tcBorders>
              <w:top w:val="nil"/>
              <w:left w:val="nil"/>
              <w:bottom w:val="single" w:sz="4" w:space="0" w:color="auto"/>
              <w:right w:val="single" w:sz="4" w:space="0" w:color="auto"/>
            </w:tcBorders>
            <w:shd w:val="clear" w:color="auto" w:fill="auto"/>
            <w:vAlign w:val="center"/>
            <w:hideMark/>
          </w:tcPr>
          <w:p w14:paraId="5E3E8F88"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3 459</w:t>
            </w:r>
          </w:p>
        </w:tc>
        <w:tc>
          <w:tcPr>
            <w:tcW w:w="476" w:type="pct"/>
            <w:tcBorders>
              <w:top w:val="nil"/>
              <w:left w:val="nil"/>
              <w:bottom w:val="single" w:sz="4" w:space="0" w:color="auto"/>
              <w:right w:val="single" w:sz="4" w:space="0" w:color="auto"/>
            </w:tcBorders>
            <w:shd w:val="clear" w:color="auto" w:fill="auto"/>
            <w:vAlign w:val="center"/>
            <w:hideMark/>
          </w:tcPr>
          <w:p w14:paraId="21152E8C"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0</w:t>
            </w:r>
          </w:p>
        </w:tc>
        <w:tc>
          <w:tcPr>
            <w:tcW w:w="500" w:type="pct"/>
            <w:tcBorders>
              <w:top w:val="nil"/>
              <w:left w:val="nil"/>
              <w:bottom w:val="single" w:sz="4" w:space="0" w:color="auto"/>
              <w:right w:val="single" w:sz="4" w:space="0" w:color="auto"/>
            </w:tcBorders>
            <w:shd w:val="clear" w:color="auto" w:fill="auto"/>
            <w:noWrap/>
            <w:vAlign w:val="center"/>
            <w:hideMark/>
          </w:tcPr>
          <w:p w14:paraId="44A7780B"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0</w:t>
            </w:r>
          </w:p>
        </w:tc>
        <w:tc>
          <w:tcPr>
            <w:tcW w:w="450" w:type="pct"/>
            <w:tcBorders>
              <w:top w:val="nil"/>
              <w:left w:val="nil"/>
              <w:bottom w:val="single" w:sz="4" w:space="0" w:color="auto"/>
              <w:right w:val="single" w:sz="4" w:space="0" w:color="auto"/>
            </w:tcBorders>
            <w:shd w:val="clear" w:color="auto" w:fill="auto"/>
            <w:noWrap/>
            <w:vAlign w:val="center"/>
            <w:hideMark/>
          </w:tcPr>
          <w:p w14:paraId="67B506E6" w14:textId="77777777" w:rsidR="007A2801" w:rsidRPr="00A424EE" w:rsidRDefault="007A2801" w:rsidP="0095215A">
            <w:pPr>
              <w:spacing w:after="0" w:line="240" w:lineRule="auto"/>
              <w:jc w:val="center"/>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26D69BA5"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7DC154F1"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1B5914F5"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аренда помещений</w:t>
            </w:r>
          </w:p>
        </w:tc>
        <w:tc>
          <w:tcPr>
            <w:tcW w:w="548" w:type="pct"/>
            <w:tcBorders>
              <w:top w:val="nil"/>
              <w:left w:val="nil"/>
              <w:bottom w:val="single" w:sz="4" w:space="0" w:color="auto"/>
              <w:right w:val="single" w:sz="4" w:space="0" w:color="auto"/>
            </w:tcBorders>
            <w:shd w:val="clear" w:color="auto" w:fill="auto"/>
            <w:vAlign w:val="center"/>
            <w:hideMark/>
          </w:tcPr>
          <w:p w14:paraId="4385BD04"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4 238</w:t>
            </w:r>
          </w:p>
        </w:tc>
        <w:tc>
          <w:tcPr>
            <w:tcW w:w="513" w:type="pct"/>
            <w:tcBorders>
              <w:top w:val="nil"/>
              <w:left w:val="nil"/>
              <w:bottom w:val="single" w:sz="4" w:space="0" w:color="auto"/>
              <w:right w:val="single" w:sz="4" w:space="0" w:color="auto"/>
            </w:tcBorders>
            <w:shd w:val="clear" w:color="auto" w:fill="auto"/>
            <w:vAlign w:val="center"/>
            <w:hideMark/>
          </w:tcPr>
          <w:p w14:paraId="7CB11D43"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6 095</w:t>
            </w:r>
          </w:p>
        </w:tc>
        <w:tc>
          <w:tcPr>
            <w:tcW w:w="513" w:type="pct"/>
            <w:tcBorders>
              <w:top w:val="nil"/>
              <w:left w:val="nil"/>
              <w:bottom w:val="single" w:sz="4" w:space="0" w:color="auto"/>
              <w:right w:val="single" w:sz="4" w:space="0" w:color="auto"/>
            </w:tcBorders>
            <w:shd w:val="clear" w:color="auto" w:fill="auto"/>
            <w:vAlign w:val="center"/>
            <w:hideMark/>
          </w:tcPr>
          <w:p w14:paraId="31BC993D"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6 095</w:t>
            </w:r>
          </w:p>
        </w:tc>
        <w:tc>
          <w:tcPr>
            <w:tcW w:w="476" w:type="pct"/>
            <w:tcBorders>
              <w:top w:val="nil"/>
              <w:left w:val="nil"/>
              <w:bottom w:val="single" w:sz="4" w:space="0" w:color="auto"/>
              <w:right w:val="single" w:sz="4" w:space="0" w:color="auto"/>
            </w:tcBorders>
            <w:shd w:val="clear" w:color="auto" w:fill="auto"/>
            <w:vAlign w:val="center"/>
            <w:hideMark/>
          </w:tcPr>
          <w:p w14:paraId="2B4F836A"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727</w:t>
            </w:r>
          </w:p>
        </w:tc>
        <w:tc>
          <w:tcPr>
            <w:tcW w:w="500" w:type="pct"/>
            <w:tcBorders>
              <w:top w:val="nil"/>
              <w:left w:val="nil"/>
              <w:bottom w:val="single" w:sz="4" w:space="0" w:color="auto"/>
              <w:right w:val="single" w:sz="4" w:space="0" w:color="auto"/>
            </w:tcBorders>
            <w:shd w:val="clear" w:color="auto" w:fill="auto"/>
            <w:noWrap/>
            <w:vAlign w:val="center"/>
            <w:hideMark/>
          </w:tcPr>
          <w:p w14:paraId="24715393"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727</w:t>
            </w:r>
          </w:p>
        </w:tc>
        <w:tc>
          <w:tcPr>
            <w:tcW w:w="450" w:type="pct"/>
            <w:tcBorders>
              <w:top w:val="nil"/>
              <w:left w:val="nil"/>
              <w:bottom w:val="single" w:sz="4" w:space="0" w:color="auto"/>
              <w:right w:val="single" w:sz="4" w:space="0" w:color="auto"/>
            </w:tcBorders>
            <w:shd w:val="clear" w:color="auto" w:fill="auto"/>
            <w:noWrap/>
            <w:vAlign w:val="center"/>
            <w:hideMark/>
          </w:tcPr>
          <w:p w14:paraId="2A9FEE9E" w14:textId="77777777" w:rsidR="007A2801" w:rsidRPr="00A424EE" w:rsidRDefault="007A2801" w:rsidP="0095215A">
            <w:pPr>
              <w:spacing w:after="0" w:line="240" w:lineRule="auto"/>
              <w:jc w:val="center"/>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5491F06C"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399E8A53"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7CE4AF76"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Налоги</w:t>
            </w:r>
          </w:p>
        </w:tc>
        <w:tc>
          <w:tcPr>
            <w:tcW w:w="548" w:type="pct"/>
            <w:tcBorders>
              <w:top w:val="nil"/>
              <w:left w:val="nil"/>
              <w:bottom w:val="single" w:sz="4" w:space="0" w:color="auto"/>
              <w:right w:val="single" w:sz="4" w:space="0" w:color="auto"/>
            </w:tcBorders>
            <w:shd w:val="clear" w:color="auto" w:fill="auto"/>
            <w:vAlign w:val="center"/>
            <w:hideMark/>
          </w:tcPr>
          <w:p w14:paraId="6C2C4344"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85 010</w:t>
            </w:r>
          </w:p>
        </w:tc>
        <w:tc>
          <w:tcPr>
            <w:tcW w:w="513" w:type="pct"/>
            <w:tcBorders>
              <w:top w:val="nil"/>
              <w:left w:val="nil"/>
              <w:bottom w:val="single" w:sz="4" w:space="0" w:color="auto"/>
              <w:right w:val="single" w:sz="4" w:space="0" w:color="auto"/>
            </w:tcBorders>
            <w:shd w:val="clear" w:color="auto" w:fill="auto"/>
            <w:vAlign w:val="center"/>
            <w:hideMark/>
          </w:tcPr>
          <w:p w14:paraId="791D7C3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111 608,6</w:t>
            </w:r>
          </w:p>
        </w:tc>
        <w:tc>
          <w:tcPr>
            <w:tcW w:w="513" w:type="pct"/>
            <w:tcBorders>
              <w:top w:val="nil"/>
              <w:left w:val="nil"/>
              <w:bottom w:val="single" w:sz="4" w:space="0" w:color="auto"/>
              <w:right w:val="single" w:sz="4" w:space="0" w:color="auto"/>
            </w:tcBorders>
            <w:shd w:val="clear" w:color="auto" w:fill="auto"/>
            <w:vAlign w:val="center"/>
            <w:hideMark/>
          </w:tcPr>
          <w:p w14:paraId="7B333533"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101 317</w:t>
            </w:r>
          </w:p>
        </w:tc>
        <w:tc>
          <w:tcPr>
            <w:tcW w:w="476" w:type="pct"/>
            <w:tcBorders>
              <w:top w:val="nil"/>
              <w:left w:val="nil"/>
              <w:bottom w:val="single" w:sz="4" w:space="0" w:color="auto"/>
              <w:right w:val="single" w:sz="4" w:space="0" w:color="auto"/>
            </w:tcBorders>
            <w:shd w:val="clear" w:color="auto" w:fill="auto"/>
            <w:vAlign w:val="center"/>
            <w:hideMark/>
          </w:tcPr>
          <w:p w14:paraId="768CE30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87 628</w:t>
            </w:r>
          </w:p>
        </w:tc>
        <w:tc>
          <w:tcPr>
            <w:tcW w:w="500" w:type="pct"/>
            <w:tcBorders>
              <w:top w:val="nil"/>
              <w:left w:val="nil"/>
              <w:bottom w:val="single" w:sz="4" w:space="0" w:color="auto"/>
              <w:right w:val="single" w:sz="4" w:space="0" w:color="auto"/>
            </w:tcBorders>
            <w:shd w:val="clear" w:color="auto" w:fill="auto"/>
            <w:vAlign w:val="center"/>
            <w:hideMark/>
          </w:tcPr>
          <w:p w14:paraId="15EE8D5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87 708</w:t>
            </w:r>
          </w:p>
        </w:tc>
        <w:tc>
          <w:tcPr>
            <w:tcW w:w="450" w:type="pct"/>
            <w:tcBorders>
              <w:top w:val="nil"/>
              <w:left w:val="nil"/>
              <w:bottom w:val="single" w:sz="4" w:space="0" w:color="auto"/>
              <w:right w:val="single" w:sz="4" w:space="0" w:color="auto"/>
            </w:tcBorders>
            <w:shd w:val="clear" w:color="auto" w:fill="auto"/>
            <w:vAlign w:val="center"/>
            <w:hideMark/>
          </w:tcPr>
          <w:p w14:paraId="7BB0F794"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394</w:t>
            </w:r>
          </w:p>
        </w:tc>
        <w:tc>
          <w:tcPr>
            <w:tcW w:w="450" w:type="pct"/>
            <w:tcBorders>
              <w:top w:val="nil"/>
              <w:left w:val="nil"/>
              <w:bottom w:val="single" w:sz="4" w:space="0" w:color="auto"/>
              <w:right w:val="single" w:sz="4" w:space="0" w:color="auto"/>
            </w:tcBorders>
            <w:shd w:val="clear" w:color="auto" w:fill="auto"/>
            <w:vAlign w:val="center"/>
            <w:hideMark/>
          </w:tcPr>
          <w:p w14:paraId="4F16D2B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0</w:t>
            </w:r>
          </w:p>
        </w:tc>
      </w:tr>
      <w:tr w:rsidR="007A2801" w:rsidRPr="00A424EE" w14:paraId="62DAE071"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122D75CF"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земельный налог</w:t>
            </w:r>
          </w:p>
        </w:tc>
        <w:tc>
          <w:tcPr>
            <w:tcW w:w="548" w:type="pct"/>
            <w:tcBorders>
              <w:top w:val="nil"/>
              <w:left w:val="nil"/>
              <w:bottom w:val="single" w:sz="4" w:space="0" w:color="auto"/>
              <w:right w:val="single" w:sz="4" w:space="0" w:color="auto"/>
            </w:tcBorders>
            <w:shd w:val="clear" w:color="auto" w:fill="auto"/>
            <w:vAlign w:val="center"/>
            <w:hideMark/>
          </w:tcPr>
          <w:p w14:paraId="750D5000"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4 525</w:t>
            </w:r>
          </w:p>
        </w:tc>
        <w:tc>
          <w:tcPr>
            <w:tcW w:w="513" w:type="pct"/>
            <w:tcBorders>
              <w:top w:val="nil"/>
              <w:left w:val="nil"/>
              <w:bottom w:val="single" w:sz="4" w:space="0" w:color="auto"/>
              <w:right w:val="single" w:sz="4" w:space="0" w:color="auto"/>
            </w:tcBorders>
            <w:shd w:val="clear" w:color="auto" w:fill="auto"/>
            <w:vAlign w:val="center"/>
            <w:hideMark/>
          </w:tcPr>
          <w:p w14:paraId="1AC30CFC"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4 147</w:t>
            </w:r>
          </w:p>
        </w:tc>
        <w:tc>
          <w:tcPr>
            <w:tcW w:w="513" w:type="pct"/>
            <w:tcBorders>
              <w:top w:val="nil"/>
              <w:left w:val="nil"/>
              <w:bottom w:val="single" w:sz="4" w:space="0" w:color="auto"/>
              <w:right w:val="single" w:sz="4" w:space="0" w:color="auto"/>
            </w:tcBorders>
            <w:shd w:val="clear" w:color="auto" w:fill="auto"/>
            <w:vAlign w:val="center"/>
            <w:hideMark/>
          </w:tcPr>
          <w:p w14:paraId="47D5D220"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4 147</w:t>
            </w:r>
          </w:p>
        </w:tc>
        <w:tc>
          <w:tcPr>
            <w:tcW w:w="476" w:type="pct"/>
            <w:tcBorders>
              <w:top w:val="nil"/>
              <w:left w:val="nil"/>
              <w:bottom w:val="single" w:sz="4" w:space="0" w:color="auto"/>
              <w:right w:val="single" w:sz="4" w:space="0" w:color="auto"/>
            </w:tcBorders>
            <w:shd w:val="clear" w:color="auto" w:fill="auto"/>
            <w:vAlign w:val="center"/>
            <w:hideMark/>
          </w:tcPr>
          <w:p w14:paraId="70EAE067"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3 839</w:t>
            </w:r>
          </w:p>
        </w:tc>
        <w:tc>
          <w:tcPr>
            <w:tcW w:w="500" w:type="pct"/>
            <w:tcBorders>
              <w:top w:val="nil"/>
              <w:left w:val="nil"/>
              <w:bottom w:val="single" w:sz="4" w:space="0" w:color="auto"/>
              <w:right w:val="single" w:sz="4" w:space="0" w:color="auto"/>
            </w:tcBorders>
            <w:shd w:val="clear" w:color="auto" w:fill="auto"/>
            <w:vAlign w:val="center"/>
            <w:hideMark/>
          </w:tcPr>
          <w:p w14:paraId="7DAFB3E5"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3 967</w:t>
            </w:r>
          </w:p>
        </w:tc>
        <w:tc>
          <w:tcPr>
            <w:tcW w:w="450" w:type="pct"/>
            <w:tcBorders>
              <w:top w:val="nil"/>
              <w:left w:val="nil"/>
              <w:bottom w:val="single" w:sz="4" w:space="0" w:color="auto"/>
              <w:right w:val="single" w:sz="4" w:space="0" w:color="auto"/>
            </w:tcBorders>
            <w:shd w:val="clear" w:color="auto" w:fill="auto"/>
            <w:vAlign w:val="center"/>
            <w:hideMark/>
          </w:tcPr>
          <w:p w14:paraId="5895485C"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7205C81C"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208A84BE"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01E13C13"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налог на имущество</w:t>
            </w:r>
          </w:p>
        </w:tc>
        <w:tc>
          <w:tcPr>
            <w:tcW w:w="548" w:type="pct"/>
            <w:tcBorders>
              <w:top w:val="nil"/>
              <w:left w:val="nil"/>
              <w:bottom w:val="single" w:sz="4" w:space="0" w:color="auto"/>
              <w:right w:val="single" w:sz="4" w:space="0" w:color="auto"/>
            </w:tcBorders>
            <w:shd w:val="clear" w:color="auto" w:fill="auto"/>
            <w:vAlign w:val="center"/>
            <w:hideMark/>
          </w:tcPr>
          <w:p w14:paraId="38CA6365"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76 742</w:t>
            </w:r>
          </w:p>
        </w:tc>
        <w:tc>
          <w:tcPr>
            <w:tcW w:w="513" w:type="pct"/>
            <w:tcBorders>
              <w:top w:val="nil"/>
              <w:left w:val="nil"/>
              <w:bottom w:val="single" w:sz="4" w:space="0" w:color="auto"/>
              <w:right w:val="single" w:sz="4" w:space="0" w:color="auto"/>
            </w:tcBorders>
            <w:shd w:val="clear" w:color="auto" w:fill="auto"/>
            <w:vAlign w:val="center"/>
            <w:hideMark/>
          </w:tcPr>
          <w:p w14:paraId="4753DFE7"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103 472</w:t>
            </w:r>
          </w:p>
        </w:tc>
        <w:tc>
          <w:tcPr>
            <w:tcW w:w="513" w:type="pct"/>
            <w:tcBorders>
              <w:top w:val="nil"/>
              <w:left w:val="nil"/>
              <w:bottom w:val="single" w:sz="4" w:space="0" w:color="auto"/>
              <w:right w:val="single" w:sz="4" w:space="0" w:color="auto"/>
            </w:tcBorders>
            <w:shd w:val="clear" w:color="auto" w:fill="auto"/>
            <w:vAlign w:val="center"/>
            <w:hideMark/>
          </w:tcPr>
          <w:p w14:paraId="77C172F6"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93 180</w:t>
            </w:r>
          </w:p>
        </w:tc>
        <w:tc>
          <w:tcPr>
            <w:tcW w:w="476" w:type="pct"/>
            <w:tcBorders>
              <w:top w:val="nil"/>
              <w:left w:val="nil"/>
              <w:bottom w:val="single" w:sz="4" w:space="0" w:color="auto"/>
              <w:right w:val="single" w:sz="4" w:space="0" w:color="auto"/>
            </w:tcBorders>
            <w:shd w:val="clear" w:color="auto" w:fill="auto"/>
            <w:vAlign w:val="center"/>
            <w:hideMark/>
          </w:tcPr>
          <w:p w14:paraId="53644399"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80 121</w:t>
            </w:r>
          </w:p>
        </w:tc>
        <w:tc>
          <w:tcPr>
            <w:tcW w:w="500" w:type="pct"/>
            <w:tcBorders>
              <w:top w:val="nil"/>
              <w:left w:val="nil"/>
              <w:bottom w:val="single" w:sz="4" w:space="0" w:color="auto"/>
              <w:right w:val="single" w:sz="4" w:space="0" w:color="auto"/>
            </w:tcBorders>
            <w:shd w:val="clear" w:color="auto" w:fill="auto"/>
            <w:vAlign w:val="center"/>
            <w:hideMark/>
          </w:tcPr>
          <w:p w14:paraId="488224B7"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80 121</w:t>
            </w:r>
          </w:p>
        </w:tc>
        <w:tc>
          <w:tcPr>
            <w:tcW w:w="450" w:type="pct"/>
            <w:tcBorders>
              <w:top w:val="nil"/>
              <w:left w:val="nil"/>
              <w:bottom w:val="single" w:sz="4" w:space="0" w:color="auto"/>
              <w:right w:val="single" w:sz="4" w:space="0" w:color="auto"/>
            </w:tcBorders>
            <w:shd w:val="clear" w:color="auto" w:fill="auto"/>
            <w:vAlign w:val="center"/>
            <w:hideMark/>
          </w:tcPr>
          <w:p w14:paraId="43C75C0B"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5222EA7C"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686F65CE"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7D1343DD"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транспортный налог</w:t>
            </w:r>
          </w:p>
        </w:tc>
        <w:tc>
          <w:tcPr>
            <w:tcW w:w="548" w:type="pct"/>
            <w:tcBorders>
              <w:top w:val="nil"/>
              <w:left w:val="nil"/>
              <w:bottom w:val="single" w:sz="4" w:space="0" w:color="auto"/>
              <w:right w:val="single" w:sz="4" w:space="0" w:color="auto"/>
            </w:tcBorders>
            <w:shd w:val="clear" w:color="auto" w:fill="auto"/>
            <w:vAlign w:val="center"/>
            <w:hideMark/>
          </w:tcPr>
          <w:p w14:paraId="671F6321"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3 490</w:t>
            </w:r>
          </w:p>
        </w:tc>
        <w:tc>
          <w:tcPr>
            <w:tcW w:w="513" w:type="pct"/>
            <w:tcBorders>
              <w:top w:val="nil"/>
              <w:left w:val="nil"/>
              <w:bottom w:val="single" w:sz="4" w:space="0" w:color="auto"/>
              <w:right w:val="single" w:sz="4" w:space="0" w:color="auto"/>
            </w:tcBorders>
            <w:shd w:val="clear" w:color="auto" w:fill="auto"/>
            <w:vAlign w:val="center"/>
            <w:hideMark/>
          </w:tcPr>
          <w:p w14:paraId="3A2ACDEB"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3 440</w:t>
            </w:r>
          </w:p>
        </w:tc>
        <w:tc>
          <w:tcPr>
            <w:tcW w:w="513" w:type="pct"/>
            <w:tcBorders>
              <w:top w:val="nil"/>
              <w:left w:val="nil"/>
              <w:bottom w:val="single" w:sz="4" w:space="0" w:color="auto"/>
              <w:right w:val="single" w:sz="4" w:space="0" w:color="auto"/>
            </w:tcBorders>
            <w:shd w:val="clear" w:color="auto" w:fill="auto"/>
            <w:vAlign w:val="center"/>
            <w:hideMark/>
          </w:tcPr>
          <w:p w14:paraId="172A7D8D"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3 440</w:t>
            </w:r>
          </w:p>
        </w:tc>
        <w:tc>
          <w:tcPr>
            <w:tcW w:w="476" w:type="pct"/>
            <w:tcBorders>
              <w:top w:val="nil"/>
              <w:left w:val="nil"/>
              <w:bottom w:val="single" w:sz="4" w:space="0" w:color="auto"/>
              <w:right w:val="single" w:sz="4" w:space="0" w:color="auto"/>
            </w:tcBorders>
            <w:shd w:val="clear" w:color="auto" w:fill="auto"/>
            <w:vAlign w:val="center"/>
            <w:hideMark/>
          </w:tcPr>
          <w:p w14:paraId="541F4125"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3 272</w:t>
            </w:r>
          </w:p>
        </w:tc>
        <w:tc>
          <w:tcPr>
            <w:tcW w:w="500" w:type="pct"/>
            <w:tcBorders>
              <w:top w:val="nil"/>
              <w:left w:val="nil"/>
              <w:bottom w:val="single" w:sz="4" w:space="0" w:color="auto"/>
              <w:right w:val="single" w:sz="4" w:space="0" w:color="auto"/>
            </w:tcBorders>
            <w:shd w:val="clear" w:color="auto" w:fill="auto"/>
            <w:vAlign w:val="center"/>
            <w:hideMark/>
          </w:tcPr>
          <w:p w14:paraId="4E1307C0"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3 398</w:t>
            </w:r>
          </w:p>
        </w:tc>
        <w:tc>
          <w:tcPr>
            <w:tcW w:w="450" w:type="pct"/>
            <w:tcBorders>
              <w:top w:val="nil"/>
              <w:left w:val="nil"/>
              <w:bottom w:val="single" w:sz="4" w:space="0" w:color="auto"/>
              <w:right w:val="single" w:sz="4" w:space="0" w:color="auto"/>
            </w:tcBorders>
            <w:shd w:val="clear" w:color="auto" w:fill="auto"/>
            <w:vAlign w:val="center"/>
            <w:hideMark/>
          </w:tcPr>
          <w:p w14:paraId="4B1D2C63"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393CB16D"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2DF55FDE"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14A18D6B"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водный налог</w:t>
            </w:r>
          </w:p>
        </w:tc>
        <w:tc>
          <w:tcPr>
            <w:tcW w:w="548" w:type="pct"/>
            <w:tcBorders>
              <w:top w:val="nil"/>
              <w:left w:val="nil"/>
              <w:bottom w:val="single" w:sz="4" w:space="0" w:color="auto"/>
              <w:right w:val="single" w:sz="4" w:space="0" w:color="auto"/>
            </w:tcBorders>
            <w:shd w:val="clear" w:color="auto" w:fill="auto"/>
            <w:vAlign w:val="center"/>
            <w:hideMark/>
          </w:tcPr>
          <w:p w14:paraId="14BB05D6"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w:t>
            </w:r>
          </w:p>
        </w:tc>
        <w:tc>
          <w:tcPr>
            <w:tcW w:w="513" w:type="pct"/>
            <w:tcBorders>
              <w:top w:val="nil"/>
              <w:left w:val="nil"/>
              <w:bottom w:val="single" w:sz="4" w:space="0" w:color="auto"/>
              <w:right w:val="single" w:sz="4" w:space="0" w:color="auto"/>
            </w:tcBorders>
            <w:shd w:val="clear" w:color="auto" w:fill="auto"/>
            <w:vAlign w:val="center"/>
            <w:hideMark/>
          </w:tcPr>
          <w:p w14:paraId="65DB8C8D"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1,7</w:t>
            </w:r>
          </w:p>
        </w:tc>
        <w:tc>
          <w:tcPr>
            <w:tcW w:w="513" w:type="pct"/>
            <w:tcBorders>
              <w:top w:val="nil"/>
              <w:left w:val="nil"/>
              <w:bottom w:val="single" w:sz="4" w:space="0" w:color="auto"/>
              <w:right w:val="single" w:sz="4" w:space="0" w:color="auto"/>
            </w:tcBorders>
            <w:shd w:val="clear" w:color="auto" w:fill="auto"/>
            <w:vAlign w:val="center"/>
            <w:hideMark/>
          </w:tcPr>
          <w:p w14:paraId="32ABE4B3"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1,7</w:t>
            </w:r>
          </w:p>
        </w:tc>
        <w:tc>
          <w:tcPr>
            <w:tcW w:w="476" w:type="pct"/>
            <w:tcBorders>
              <w:top w:val="nil"/>
              <w:left w:val="nil"/>
              <w:bottom w:val="single" w:sz="4" w:space="0" w:color="auto"/>
              <w:right w:val="single" w:sz="4" w:space="0" w:color="auto"/>
            </w:tcBorders>
            <w:shd w:val="clear" w:color="auto" w:fill="auto"/>
            <w:vAlign w:val="center"/>
            <w:hideMark/>
          </w:tcPr>
          <w:p w14:paraId="07717AF3"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1,7</w:t>
            </w:r>
          </w:p>
        </w:tc>
        <w:tc>
          <w:tcPr>
            <w:tcW w:w="500" w:type="pct"/>
            <w:tcBorders>
              <w:top w:val="nil"/>
              <w:left w:val="nil"/>
              <w:bottom w:val="single" w:sz="4" w:space="0" w:color="auto"/>
              <w:right w:val="single" w:sz="4" w:space="0" w:color="auto"/>
            </w:tcBorders>
            <w:shd w:val="clear" w:color="auto" w:fill="auto"/>
            <w:vAlign w:val="center"/>
            <w:hideMark/>
          </w:tcPr>
          <w:p w14:paraId="2786808A"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1,7</w:t>
            </w:r>
          </w:p>
        </w:tc>
        <w:tc>
          <w:tcPr>
            <w:tcW w:w="450" w:type="pct"/>
            <w:tcBorders>
              <w:top w:val="nil"/>
              <w:left w:val="nil"/>
              <w:bottom w:val="single" w:sz="4" w:space="0" w:color="auto"/>
              <w:right w:val="single" w:sz="4" w:space="0" w:color="auto"/>
            </w:tcBorders>
            <w:shd w:val="clear" w:color="auto" w:fill="auto"/>
            <w:vAlign w:val="center"/>
            <w:hideMark/>
          </w:tcPr>
          <w:p w14:paraId="6DFDF3D0"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427F6FEB"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40428548"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396B84CA"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плата за возмещение вреда дорогам федерального значения</w:t>
            </w:r>
          </w:p>
        </w:tc>
        <w:tc>
          <w:tcPr>
            <w:tcW w:w="548" w:type="pct"/>
            <w:tcBorders>
              <w:top w:val="nil"/>
              <w:left w:val="nil"/>
              <w:bottom w:val="single" w:sz="4" w:space="0" w:color="auto"/>
              <w:right w:val="single" w:sz="4" w:space="0" w:color="auto"/>
            </w:tcBorders>
            <w:shd w:val="clear" w:color="auto" w:fill="auto"/>
            <w:vAlign w:val="center"/>
            <w:hideMark/>
          </w:tcPr>
          <w:p w14:paraId="6CD21B9D"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 </w:t>
            </w:r>
          </w:p>
        </w:tc>
        <w:tc>
          <w:tcPr>
            <w:tcW w:w="513" w:type="pct"/>
            <w:tcBorders>
              <w:top w:val="nil"/>
              <w:left w:val="nil"/>
              <w:bottom w:val="single" w:sz="4" w:space="0" w:color="auto"/>
              <w:right w:val="single" w:sz="4" w:space="0" w:color="auto"/>
            </w:tcBorders>
            <w:shd w:val="clear" w:color="auto" w:fill="auto"/>
            <w:vAlign w:val="center"/>
            <w:hideMark/>
          </w:tcPr>
          <w:p w14:paraId="537A34E5"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235,2</w:t>
            </w:r>
          </w:p>
        </w:tc>
        <w:tc>
          <w:tcPr>
            <w:tcW w:w="513" w:type="pct"/>
            <w:tcBorders>
              <w:top w:val="nil"/>
              <w:left w:val="nil"/>
              <w:bottom w:val="single" w:sz="4" w:space="0" w:color="auto"/>
              <w:right w:val="single" w:sz="4" w:space="0" w:color="auto"/>
            </w:tcBorders>
            <w:shd w:val="clear" w:color="auto" w:fill="auto"/>
            <w:vAlign w:val="center"/>
            <w:hideMark/>
          </w:tcPr>
          <w:p w14:paraId="124C0D89"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235,2</w:t>
            </w:r>
          </w:p>
        </w:tc>
        <w:tc>
          <w:tcPr>
            <w:tcW w:w="476" w:type="pct"/>
            <w:tcBorders>
              <w:top w:val="nil"/>
              <w:left w:val="nil"/>
              <w:bottom w:val="single" w:sz="4" w:space="0" w:color="auto"/>
              <w:right w:val="single" w:sz="4" w:space="0" w:color="auto"/>
            </w:tcBorders>
            <w:shd w:val="clear" w:color="auto" w:fill="auto"/>
            <w:vAlign w:val="center"/>
            <w:hideMark/>
          </w:tcPr>
          <w:p w14:paraId="0AAFFA2B"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221,9</w:t>
            </w:r>
          </w:p>
        </w:tc>
        <w:tc>
          <w:tcPr>
            <w:tcW w:w="500" w:type="pct"/>
            <w:tcBorders>
              <w:top w:val="nil"/>
              <w:left w:val="nil"/>
              <w:bottom w:val="single" w:sz="4" w:space="0" w:color="auto"/>
              <w:right w:val="single" w:sz="4" w:space="0" w:color="auto"/>
            </w:tcBorders>
            <w:shd w:val="clear" w:color="auto" w:fill="auto"/>
            <w:vAlign w:val="center"/>
            <w:hideMark/>
          </w:tcPr>
          <w:p w14:paraId="1C1CFC58"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220</w:t>
            </w:r>
          </w:p>
        </w:tc>
        <w:tc>
          <w:tcPr>
            <w:tcW w:w="450" w:type="pct"/>
            <w:tcBorders>
              <w:top w:val="nil"/>
              <w:left w:val="nil"/>
              <w:bottom w:val="single" w:sz="4" w:space="0" w:color="auto"/>
              <w:right w:val="single" w:sz="4" w:space="0" w:color="auto"/>
            </w:tcBorders>
            <w:shd w:val="clear" w:color="auto" w:fill="auto"/>
            <w:vAlign w:val="center"/>
            <w:hideMark/>
          </w:tcPr>
          <w:p w14:paraId="1F0982B4"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222</w:t>
            </w:r>
          </w:p>
        </w:tc>
        <w:tc>
          <w:tcPr>
            <w:tcW w:w="450" w:type="pct"/>
            <w:tcBorders>
              <w:top w:val="nil"/>
              <w:left w:val="nil"/>
              <w:bottom w:val="single" w:sz="4" w:space="0" w:color="auto"/>
              <w:right w:val="single" w:sz="4" w:space="0" w:color="auto"/>
            </w:tcBorders>
            <w:shd w:val="clear" w:color="auto" w:fill="auto"/>
            <w:noWrap/>
            <w:vAlign w:val="center"/>
            <w:hideMark/>
          </w:tcPr>
          <w:p w14:paraId="4AE7F8D9"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3BDC073D"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52FFFCF0" w14:textId="77777777" w:rsidR="007A2801" w:rsidRPr="00A424EE" w:rsidRDefault="007A2801" w:rsidP="0095215A">
            <w:pPr>
              <w:spacing w:after="0" w:line="240" w:lineRule="auto"/>
              <w:jc w:val="right"/>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плата за негативное воздействие на окружающую среду</w:t>
            </w:r>
          </w:p>
        </w:tc>
        <w:tc>
          <w:tcPr>
            <w:tcW w:w="548" w:type="pct"/>
            <w:tcBorders>
              <w:top w:val="nil"/>
              <w:left w:val="nil"/>
              <w:bottom w:val="single" w:sz="4" w:space="0" w:color="auto"/>
              <w:right w:val="single" w:sz="4" w:space="0" w:color="auto"/>
            </w:tcBorders>
            <w:shd w:val="clear" w:color="auto" w:fill="auto"/>
            <w:vAlign w:val="center"/>
            <w:hideMark/>
          </w:tcPr>
          <w:p w14:paraId="41975E9A"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252</w:t>
            </w:r>
          </w:p>
        </w:tc>
        <w:tc>
          <w:tcPr>
            <w:tcW w:w="513" w:type="pct"/>
            <w:tcBorders>
              <w:top w:val="nil"/>
              <w:left w:val="nil"/>
              <w:bottom w:val="single" w:sz="4" w:space="0" w:color="auto"/>
              <w:right w:val="single" w:sz="4" w:space="0" w:color="auto"/>
            </w:tcBorders>
            <w:shd w:val="clear" w:color="auto" w:fill="auto"/>
            <w:vAlign w:val="center"/>
            <w:hideMark/>
          </w:tcPr>
          <w:p w14:paraId="6715047F"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313</w:t>
            </w:r>
          </w:p>
        </w:tc>
        <w:tc>
          <w:tcPr>
            <w:tcW w:w="513" w:type="pct"/>
            <w:tcBorders>
              <w:top w:val="nil"/>
              <w:left w:val="nil"/>
              <w:bottom w:val="single" w:sz="4" w:space="0" w:color="auto"/>
              <w:right w:val="single" w:sz="4" w:space="0" w:color="auto"/>
            </w:tcBorders>
            <w:shd w:val="clear" w:color="auto" w:fill="auto"/>
            <w:vAlign w:val="center"/>
            <w:hideMark/>
          </w:tcPr>
          <w:p w14:paraId="2C5A7213"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313</w:t>
            </w:r>
          </w:p>
        </w:tc>
        <w:tc>
          <w:tcPr>
            <w:tcW w:w="476" w:type="pct"/>
            <w:tcBorders>
              <w:top w:val="nil"/>
              <w:left w:val="nil"/>
              <w:bottom w:val="single" w:sz="4" w:space="0" w:color="auto"/>
              <w:right w:val="single" w:sz="4" w:space="0" w:color="auto"/>
            </w:tcBorders>
            <w:shd w:val="clear" w:color="auto" w:fill="auto"/>
            <w:vAlign w:val="center"/>
            <w:hideMark/>
          </w:tcPr>
          <w:p w14:paraId="24D718FF"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172,3</w:t>
            </w:r>
          </w:p>
        </w:tc>
        <w:tc>
          <w:tcPr>
            <w:tcW w:w="500" w:type="pct"/>
            <w:tcBorders>
              <w:top w:val="nil"/>
              <w:left w:val="nil"/>
              <w:bottom w:val="single" w:sz="4" w:space="0" w:color="auto"/>
              <w:right w:val="single" w:sz="4" w:space="0" w:color="auto"/>
            </w:tcBorders>
            <w:shd w:val="clear" w:color="auto" w:fill="auto"/>
            <w:vAlign w:val="center"/>
            <w:hideMark/>
          </w:tcPr>
          <w:p w14:paraId="6AE6BD29"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0</w:t>
            </w:r>
          </w:p>
        </w:tc>
        <w:tc>
          <w:tcPr>
            <w:tcW w:w="450" w:type="pct"/>
            <w:tcBorders>
              <w:top w:val="nil"/>
              <w:left w:val="nil"/>
              <w:bottom w:val="single" w:sz="4" w:space="0" w:color="auto"/>
              <w:right w:val="single" w:sz="4" w:space="0" w:color="auto"/>
            </w:tcBorders>
            <w:shd w:val="clear" w:color="auto" w:fill="auto"/>
            <w:vAlign w:val="center"/>
            <w:hideMark/>
          </w:tcPr>
          <w:p w14:paraId="30F3B586"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172</w:t>
            </w:r>
          </w:p>
        </w:tc>
        <w:tc>
          <w:tcPr>
            <w:tcW w:w="450" w:type="pct"/>
            <w:tcBorders>
              <w:top w:val="nil"/>
              <w:left w:val="nil"/>
              <w:bottom w:val="single" w:sz="4" w:space="0" w:color="auto"/>
              <w:right w:val="single" w:sz="4" w:space="0" w:color="auto"/>
            </w:tcBorders>
            <w:shd w:val="clear" w:color="auto" w:fill="auto"/>
            <w:vAlign w:val="center"/>
            <w:hideMark/>
          </w:tcPr>
          <w:p w14:paraId="10879140"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 </w:t>
            </w:r>
          </w:p>
        </w:tc>
      </w:tr>
      <w:tr w:rsidR="007A2801" w:rsidRPr="00A424EE" w14:paraId="361B046D"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030E717A"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Амортизация ОС и нематериальных активов</w:t>
            </w:r>
          </w:p>
        </w:tc>
        <w:tc>
          <w:tcPr>
            <w:tcW w:w="548" w:type="pct"/>
            <w:tcBorders>
              <w:top w:val="nil"/>
              <w:left w:val="nil"/>
              <w:bottom w:val="single" w:sz="4" w:space="0" w:color="auto"/>
              <w:right w:val="single" w:sz="4" w:space="0" w:color="auto"/>
            </w:tcBorders>
            <w:shd w:val="clear" w:color="auto" w:fill="auto"/>
            <w:vAlign w:val="center"/>
            <w:hideMark/>
          </w:tcPr>
          <w:p w14:paraId="5C23FF4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530 685</w:t>
            </w:r>
          </w:p>
        </w:tc>
        <w:tc>
          <w:tcPr>
            <w:tcW w:w="513" w:type="pct"/>
            <w:tcBorders>
              <w:top w:val="nil"/>
              <w:left w:val="nil"/>
              <w:bottom w:val="single" w:sz="4" w:space="0" w:color="auto"/>
              <w:right w:val="single" w:sz="4" w:space="0" w:color="auto"/>
            </w:tcBorders>
            <w:shd w:val="clear" w:color="auto" w:fill="auto"/>
            <w:vAlign w:val="center"/>
            <w:hideMark/>
          </w:tcPr>
          <w:p w14:paraId="6C053C35"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500 103</w:t>
            </w:r>
          </w:p>
        </w:tc>
        <w:tc>
          <w:tcPr>
            <w:tcW w:w="513" w:type="pct"/>
            <w:tcBorders>
              <w:top w:val="nil"/>
              <w:left w:val="nil"/>
              <w:bottom w:val="single" w:sz="4" w:space="0" w:color="auto"/>
              <w:right w:val="single" w:sz="4" w:space="0" w:color="auto"/>
            </w:tcBorders>
            <w:shd w:val="clear" w:color="auto" w:fill="auto"/>
            <w:vAlign w:val="center"/>
            <w:hideMark/>
          </w:tcPr>
          <w:p w14:paraId="1FE39FF0"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506 531</w:t>
            </w:r>
          </w:p>
        </w:tc>
        <w:tc>
          <w:tcPr>
            <w:tcW w:w="476" w:type="pct"/>
            <w:tcBorders>
              <w:top w:val="nil"/>
              <w:left w:val="nil"/>
              <w:bottom w:val="single" w:sz="4" w:space="0" w:color="auto"/>
              <w:right w:val="single" w:sz="4" w:space="0" w:color="auto"/>
            </w:tcBorders>
            <w:shd w:val="clear" w:color="auto" w:fill="auto"/>
            <w:vAlign w:val="center"/>
            <w:hideMark/>
          </w:tcPr>
          <w:p w14:paraId="7A7B7634"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505 021</w:t>
            </w:r>
          </w:p>
        </w:tc>
        <w:tc>
          <w:tcPr>
            <w:tcW w:w="500" w:type="pct"/>
            <w:tcBorders>
              <w:top w:val="nil"/>
              <w:left w:val="nil"/>
              <w:bottom w:val="single" w:sz="4" w:space="0" w:color="auto"/>
              <w:right w:val="single" w:sz="4" w:space="0" w:color="auto"/>
            </w:tcBorders>
            <w:shd w:val="clear" w:color="auto" w:fill="auto"/>
            <w:noWrap/>
            <w:vAlign w:val="center"/>
            <w:hideMark/>
          </w:tcPr>
          <w:p w14:paraId="6D7295AF"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504 431</w:t>
            </w:r>
          </w:p>
        </w:tc>
        <w:tc>
          <w:tcPr>
            <w:tcW w:w="450" w:type="pct"/>
            <w:tcBorders>
              <w:top w:val="nil"/>
              <w:left w:val="nil"/>
              <w:bottom w:val="single" w:sz="4" w:space="0" w:color="auto"/>
              <w:right w:val="single" w:sz="4" w:space="0" w:color="auto"/>
            </w:tcBorders>
            <w:shd w:val="clear" w:color="auto" w:fill="auto"/>
            <w:noWrap/>
            <w:vAlign w:val="center"/>
            <w:hideMark/>
          </w:tcPr>
          <w:p w14:paraId="5FE550E2"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590</w:t>
            </w:r>
          </w:p>
        </w:tc>
        <w:tc>
          <w:tcPr>
            <w:tcW w:w="450" w:type="pct"/>
            <w:tcBorders>
              <w:top w:val="nil"/>
              <w:left w:val="nil"/>
              <w:bottom w:val="single" w:sz="4" w:space="0" w:color="auto"/>
              <w:right w:val="single" w:sz="4" w:space="0" w:color="auto"/>
            </w:tcBorders>
            <w:shd w:val="clear" w:color="auto" w:fill="auto"/>
            <w:noWrap/>
            <w:vAlign w:val="center"/>
            <w:hideMark/>
          </w:tcPr>
          <w:p w14:paraId="7B5CE71C"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6D09CE09"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458588C3"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Расходы по обслуживанию кредитных ресурсов</w:t>
            </w:r>
          </w:p>
        </w:tc>
        <w:tc>
          <w:tcPr>
            <w:tcW w:w="548" w:type="pct"/>
            <w:tcBorders>
              <w:top w:val="nil"/>
              <w:left w:val="nil"/>
              <w:bottom w:val="single" w:sz="4" w:space="0" w:color="auto"/>
              <w:right w:val="single" w:sz="4" w:space="0" w:color="auto"/>
            </w:tcBorders>
            <w:shd w:val="clear" w:color="auto" w:fill="auto"/>
            <w:vAlign w:val="center"/>
            <w:hideMark/>
          </w:tcPr>
          <w:p w14:paraId="2EDC7F6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939 441</w:t>
            </w:r>
          </w:p>
        </w:tc>
        <w:tc>
          <w:tcPr>
            <w:tcW w:w="513" w:type="pct"/>
            <w:tcBorders>
              <w:top w:val="nil"/>
              <w:left w:val="nil"/>
              <w:bottom w:val="single" w:sz="4" w:space="0" w:color="auto"/>
              <w:right w:val="single" w:sz="4" w:space="0" w:color="auto"/>
            </w:tcBorders>
            <w:shd w:val="clear" w:color="auto" w:fill="auto"/>
            <w:vAlign w:val="center"/>
            <w:hideMark/>
          </w:tcPr>
          <w:p w14:paraId="5C104EBC"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895 726</w:t>
            </w:r>
          </w:p>
        </w:tc>
        <w:tc>
          <w:tcPr>
            <w:tcW w:w="513" w:type="pct"/>
            <w:tcBorders>
              <w:top w:val="nil"/>
              <w:left w:val="nil"/>
              <w:bottom w:val="single" w:sz="4" w:space="0" w:color="auto"/>
              <w:right w:val="single" w:sz="4" w:space="0" w:color="auto"/>
            </w:tcBorders>
            <w:shd w:val="clear" w:color="auto" w:fill="auto"/>
            <w:vAlign w:val="center"/>
            <w:hideMark/>
          </w:tcPr>
          <w:p w14:paraId="78A9649A"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895 726</w:t>
            </w:r>
          </w:p>
        </w:tc>
        <w:tc>
          <w:tcPr>
            <w:tcW w:w="476" w:type="pct"/>
            <w:tcBorders>
              <w:top w:val="nil"/>
              <w:left w:val="nil"/>
              <w:bottom w:val="single" w:sz="4" w:space="0" w:color="auto"/>
              <w:right w:val="single" w:sz="4" w:space="0" w:color="auto"/>
            </w:tcBorders>
            <w:shd w:val="clear" w:color="auto" w:fill="auto"/>
            <w:vAlign w:val="center"/>
            <w:hideMark/>
          </w:tcPr>
          <w:p w14:paraId="15854DC7"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9 521</w:t>
            </w:r>
          </w:p>
        </w:tc>
        <w:tc>
          <w:tcPr>
            <w:tcW w:w="500" w:type="pct"/>
            <w:tcBorders>
              <w:top w:val="nil"/>
              <w:left w:val="nil"/>
              <w:bottom w:val="single" w:sz="4" w:space="0" w:color="auto"/>
              <w:right w:val="single" w:sz="4" w:space="0" w:color="auto"/>
            </w:tcBorders>
            <w:shd w:val="clear" w:color="auto" w:fill="auto"/>
            <w:noWrap/>
            <w:vAlign w:val="center"/>
            <w:hideMark/>
          </w:tcPr>
          <w:p w14:paraId="36057913" w14:textId="77777777" w:rsidR="007A2801" w:rsidRPr="00891135" w:rsidRDefault="007A2801" w:rsidP="0095215A">
            <w:pPr>
              <w:spacing w:after="0" w:line="240" w:lineRule="auto"/>
              <w:jc w:val="center"/>
              <w:rPr>
                <w:rFonts w:ascii="Myriad Pro" w:eastAsia="Times New Roman" w:hAnsi="Myriad Pro" w:cs="Calibri"/>
                <w:b/>
                <w:bCs/>
                <w:color w:val="000000"/>
                <w:sz w:val="20"/>
                <w:szCs w:val="20"/>
                <w:lang w:eastAsia="ru-RU"/>
              </w:rPr>
            </w:pPr>
            <w:r w:rsidRPr="00891135">
              <w:rPr>
                <w:rFonts w:ascii="Myriad Pro" w:eastAsia="Times New Roman" w:hAnsi="Myriad Pro" w:cs="Calibri"/>
                <w:b/>
                <w:bCs/>
                <w:color w:val="000000"/>
                <w:sz w:val="20"/>
                <w:szCs w:val="20"/>
                <w:lang w:eastAsia="ru-RU"/>
              </w:rPr>
              <w:t>569 740</w:t>
            </w:r>
          </w:p>
        </w:tc>
        <w:tc>
          <w:tcPr>
            <w:tcW w:w="450" w:type="pct"/>
            <w:tcBorders>
              <w:top w:val="nil"/>
              <w:left w:val="nil"/>
              <w:bottom w:val="single" w:sz="4" w:space="0" w:color="auto"/>
              <w:right w:val="single" w:sz="4" w:space="0" w:color="auto"/>
            </w:tcBorders>
            <w:shd w:val="clear" w:color="auto" w:fill="auto"/>
            <w:noWrap/>
            <w:vAlign w:val="center"/>
            <w:hideMark/>
          </w:tcPr>
          <w:p w14:paraId="0B02A712" w14:textId="77777777" w:rsidR="007A2801" w:rsidRPr="00891135" w:rsidRDefault="007A2801" w:rsidP="0095215A">
            <w:pPr>
              <w:spacing w:after="0" w:line="240" w:lineRule="auto"/>
              <w:jc w:val="center"/>
              <w:rPr>
                <w:rFonts w:ascii="Myriad Pro" w:eastAsia="Times New Roman" w:hAnsi="Myriad Pro" w:cs="Calibri"/>
                <w:b/>
                <w:bCs/>
                <w:color w:val="000000"/>
                <w:sz w:val="20"/>
                <w:szCs w:val="20"/>
                <w:lang w:eastAsia="ru-RU"/>
              </w:rPr>
            </w:pPr>
            <w:r w:rsidRPr="00891135">
              <w:rPr>
                <w:rFonts w:ascii="Myriad Pro" w:eastAsia="Times New Roman" w:hAnsi="Myriad Pro" w:cs="Calibri"/>
                <w:b/>
                <w:bCs/>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7FD016DB" w14:textId="77777777" w:rsidR="007A2801" w:rsidRPr="00891135" w:rsidRDefault="007A2801" w:rsidP="0095215A">
            <w:pPr>
              <w:spacing w:after="0" w:line="240" w:lineRule="auto"/>
              <w:jc w:val="center"/>
              <w:rPr>
                <w:rFonts w:ascii="Myriad Pro" w:eastAsia="Times New Roman" w:hAnsi="Myriad Pro" w:cs="Calibri"/>
                <w:b/>
                <w:bCs/>
                <w:color w:val="000000"/>
                <w:sz w:val="20"/>
                <w:szCs w:val="20"/>
                <w:lang w:eastAsia="ru-RU"/>
              </w:rPr>
            </w:pPr>
            <w:r w:rsidRPr="00891135">
              <w:rPr>
                <w:rFonts w:ascii="Myriad Pro" w:eastAsia="Times New Roman" w:hAnsi="Myriad Pro" w:cs="Calibri"/>
                <w:b/>
                <w:bCs/>
                <w:color w:val="000000"/>
                <w:sz w:val="20"/>
                <w:szCs w:val="20"/>
                <w:lang w:eastAsia="ru-RU"/>
              </w:rPr>
              <w:t>560 220</w:t>
            </w:r>
          </w:p>
        </w:tc>
      </w:tr>
      <w:tr w:rsidR="007A2801" w:rsidRPr="00A424EE" w14:paraId="7C35DCF3"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2C32207D"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Расходы на создание резервов по сомнительным долгам</w:t>
            </w:r>
          </w:p>
        </w:tc>
        <w:tc>
          <w:tcPr>
            <w:tcW w:w="548" w:type="pct"/>
            <w:tcBorders>
              <w:top w:val="nil"/>
              <w:left w:val="nil"/>
              <w:bottom w:val="single" w:sz="4" w:space="0" w:color="auto"/>
              <w:right w:val="single" w:sz="4" w:space="0" w:color="auto"/>
            </w:tcBorders>
            <w:shd w:val="clear" w:color="auto" w:fill="auto"/>
            <w:vAlign w:val="center"/>
            <w:hideMark/>
          </w:tcPr>
          <w:p w14:paraId="1A152092"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0</w:t>
            </w:r>
          </w:p>
        </w:tc>
        <w:tc>
          <w:tcPr>
            <w:tcW w:w="513" w:type="pct"/>
            <w:tcBorders>
              <w:top w:val="nil"/>
              <w:left w:val="nil"/>
              <w:bottom w:val="single" w:sz="4" w:space="0" w:color="auto"/>
              <w:right w:val="single" w:sz="4" w:space="0" w:color="auto"/>
            </w:tcBorders>
            <w:shd w:val="clear" w:color="auto" w:fill="auto"/>
            <w:vAlign w:val="center"/>
            <w:hideMark/>
          </w:tcPr>
          <w:p w14:paraId="378F4D9E"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4 372 105</w:t>
            </w:r>
          </w:p>
        </w:tc>
        <w:tc>
          <w:tcPr>
            <w:tcW w:w="513" w:type="pct"/>
            <w:tcBorders>
              <w:top w:val="nil"/>
              <w:left w:val="nil"/>
              <w:bottom w:val="single" w:sz="4" w:space="0" w:color="auto"/>
              <w:right w:val="single" w:sz="4" w:space="0" w:color="auto"/>
            </w:tcBorders>
            <w:shd w:val="clear" w:color="auto" w:fill="auto"/>
            <w:vAlign w:val="center"/>
            <w:hideMark/>
          </w:tcPr>
          <w:p w14:paraId="0FA1724E"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4 372 105</w:t>
            </w:r>
          </w:p>
        </w:tc>
        <w:tc>
          <w:tcPr>
            <w:tcW w:w="476" w:type="pct"/>
            <w:tcBorders>
              <w:top w:val="nil"/>
              <w:left w:val="nil"/>
              <w:bottom w:val="single" w:sz="4" w:space="0" w:color="auto"/>
              <w:right w:val="single" w:sz="4" w:space="0" w:color="auto"/>
            </w:tcBorders>
            <w:shd w:val="clear" w:color="auto" w:fill="auto"/>
            <w:vAlign w:val="center"/>
            <w:hideMark/>
          </w:tcPr>
          <w:p w14:paraId="3FAACDE3"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1 133 470</w:t>
            </w:r>
          </w:p>
        </w:tc>
        <w:tc>
          <w:tcPr>
            <w:tcW w:w="500" w:type="pct"/>
            <w:tcBorders>
              <w:top w:val="nil"/>
              <w:left w:val="nil"/>
              <w:bottom w:val="single" w:sz="4" w:space="0" w:color="auto"/>
              <w:right w:val="single" w:sz="4" w:space="0" w:color="auto"/>
            </w:tcBorders>
            <w:shd w:val="clear" w:color="auto" w:fill="auto"/>
            <w:noWrap/>
            <w:vAlign w:val="center"/>
            <w:hideMark/>
          </w:tcPr>
          <w:p w14:paraId="16A9561C"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1 296 756</w:t>
            </w:r>
          </w:p>
        </w:tc>
        <w:tc>
          <w:tcPr>
            <w:tcW w:w="450" w:type="pct"/>
            <w:tcBorders>
              <w:top w:val="nil"/>
              <w:left w:val="nil"/>
              <w:bottom w:val="single" w:sz="4" w:space="0" w:color="auto"/>
              <w:right w:val="single" w:sz="4" w:space="0" w:color="auto"/>
            </w:tcBorders>
            <w:shd w:val="clear" w:color="auto" w:fill="auto"/>
            <w:noWrap/>
            <w:vAlign w:val="center"/>
            <w:hideMark/>
          </w:tcPr>
          <w:p w14:paraId="79591F13"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6B0A10DD"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68B0AB2F"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396A616B"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Дивиденды</w:t>
            </w:r>
          </w:p>
        </w:tc>
        <w:tc>
          <w:tcPr>
            <w:tcW w:w="548" w:type="pct"/>
            <w:tcBorders>
              <w:top w:val="nil"/>
              <w:left w:val="nil"/>
              <w:bottom w:val="single" w:sz="4" w:space="0" w:color="auto"/>
              <w:right w:val="single" w:sz="4" w:space="0" w:color="auto"/>
            </w:tcBorders>
            <w:shd w:val="clear" w:color="auto" w:fill="auto"/>
            <w:vAlign w:val="center"/>
            <w:hideMark/>
          </w:tcPr>
          <w:p w14:paraId="41282B8D"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0</w:t>
            </w:r>
          </w:p>
        </w:tc>
        <w:tc>
          <w:tcPr>
            <w:tcW w:w="513" w:type="pct"/>
            <w:tcBorders>
              <w:top w:val="nil"/>
              <w:left w:val="nil"/>
              <w:bottom w:val="single" w:sz="4" w:space="0" w:color="auto"/>
              <w:right w:val="single" w:sz="4" w:space="0" w:color="auto"/>
            </w:tcBorders>
            <w:shd w:val="clear" w:color="auto" w:fill="auto"/>
            <w:vAlign w:val="center"/>
            <w:hideMark/>
          </w:tcPr>
          <w:p w14:paraId="3D1B865B"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107 908</w:t>
            </w:r>
          </w:p>
        </w:tc>
        <w:tc>
          <w:tcPr>
            <w:tcW w:w="513" w:type="pct"/>
            <w:tcBorders>
              <w:top w:val="nil"/>
              <w:left w:val="nil"/>
              <w:bottom w:val="single" w:sz="4" w:space="0" w:color="auto"/>
              <w:right w:val="single" w:sz="4" w:space="0" w:color="auto"/>
            </w:tcBorders>
            <w:shd w:val="clear" w:color="auto" w:fill="auto"/>
            <w:vAlign w:val="center"/>
            <w:hideMark/>
          </w:tcPr>
          <w:p w14:paraId="63FE2B7F"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107 908</w:t>
            </w:r>
          </w:p>
        </w:tc>
        <w:tc>
          <w:tcPr>
            <w:tcW w:w="476" w:type="pct"/>
            <w:tcBorders>
              <w:top w:val="nil"/>
              <w:left w:val="nil"/>
              <w:bottom w:val="single" w:sz="4" w:space="0" w:color="auto"/>
              <w:right w:val="single" w:sz="4" w:space="0" w:color="auto"/>
            </w:tcBorders>
            <w:shd w:val="clear" w:color="auto" w:fill="auto"/>
            <w:vAlign w:val="center"/>
            <w:hideMark/>
          </w:tcPr>
          <w:p w14:paraId="28D78A32"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0</w:t>
            </w:r>
          </w:p>
        </w:tc>
        <w:tc>
          <w:tcPr>
            <w:tcW w:w="500" w:type="pct"/>
            <w:tcBorders>
              <w:top w:val="nil"/>
              <w:left w:val="nil"/>
              <w:bottom w:val="single" w:sz="4" w:space="0" w:color="auto"/>
              <w:right w:val="single" w:sz="4" w:space="0" w:color="auto"/>
            </w:tcBorders>
            <w:shd w:val="clear" w:color="auto" w:fill="auto"/>
            <w:noWrap/>
            <w:vAlign w:val="center"/>
            <w:hideMark/>
          </w:tcPr>
          <w:p w14:paraId="6FDD5895"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0</w:t>
            </w:r>
          </w:p>
        </w:tc>
        <w:tc>
          <w:tcPr>
            <w:tcW w:w="450" w:type="pct"/>
            <w:tcBorders>
              <w:top w:val="nil"/>
              <w:left w:val="nil"/>
              <w:bottom w:val="single" w:sz="4" w:space="0" w:color="auto"/>
              <w:right w:val="single" w:sz="4" w:space="0" w:color="auto"/>
            </w:tcBorders>
            <w:shd w:val="clear" w:color="auto" w:fill="auto"/>
            <w:noWrap/>
            <w:vAlign w:val="center"/>
            <w:hideMark/>
          </w:tcPr>
          <w:p w14:paraId="199C43B8"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1ADE996D"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41889326"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5CA419F1"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Прочие неподконтрольные расходы</w:t>
            </w:r>
          </w:p>
        </w:tc>
        <w:tc>
          <w:tcPr>
            <w:tcW w:w="548" w:type="pct"/>
            <w:tcBorders>
              <w:top w:val="nil"/>
              <w:left w:val="nil"/>
              <w:bottom w:val="single" w:sz="4" w:space="0" w:color="auto"/>
              <w:right w:val="single" w:sz="4" w:space="0" w:color="auto"/>
            </w:tcBorders>
            <w:shd w:val="clear" w:color="auto" w:fill="auto"/>
            <w:vAlign w:val="center"/>
            <w:hideMark/>
          </w:tcPr>
          <w:p w14:paraId="1E8413A9" w14:textId="77777777" w:rsidR="007A2801" w:rsidRPr="00A424EE" w:rsidRDefault="007A2801" w:rsidP="0095215A">
            <w:pPr>
              <w:spacing w:after="0" w:line="240" w:lineRule="auto"/>
              <w:jc w:val="center"/>
              <w:rPr>
                <w:rFonts w:ascii="Myriad Pro" w:eastAsia="Times New Roman" w:hAnsi="Myriad Pro" w:cs="Calibri"/>
                <w:b/>
                <w:bCs/>
                <w:sz w:val="20"/>
                <w:szCs w:val="20"/>
                <w:lang w:eastAsia="ru-RU"/>
              </w:rPr>
            </w:pPr>
            <w:r w:rsidRPr="00A424EE">
              <w:rPr>
                <w:rFonts w:ascii="Myriad Pro" w:eastAsia="Times New Roman" w:hAnsi="Myriad Pro" w:cs="Calibri"/>
                <w:b/>
                <w:bCs/>
                <w:sz w:val="20"/>
                <w:szCs w:val="20"/>
                <w:lang w:eastAsia="ru-RU"/>
              </w:rPr>
              <w:t>544 167</w:t>
            </w:r>
          </w:p>
        </w:tc>
        <w:tc>
          <w:tcPr>
            <w:tcW w:w="513" w:type="pct"/>
            <w:tcBorders>
              <w:top w:val="nil"/>
              <w:left w:val="nil"/>
              <w:bottom w:val="single" w:sz="4" w:space="0" w:color="auto"/>
              <w:right w:val="single" w:sz="4" w:space="0" w:color="auto"/>
            </w:tcBorders>
            <w:shd w:val="clear" w:color="auto" w:fill="auto"/>
            <w:vAlign w:val="center"/>
            <w:hideMark/>
          </w:tcPr>
          <w:p w14:paraId="4BF2FD74" w14:textId="77777777" w:rsidR="007A2801" w:rsidRPr="00A424EE" w:rsidRDefault="007A2801" w:rsidP="0095215A">
            <w:pPr>
              <w:spacing w:after="0" w:line="240" w:lineRule="auto"/>
              <w:jc w:val="center"/>
              <w:rPr>
                <w:rFonts w:ascii="Myriad Pro" w:eastAsia="Times New Roman" w:hAnsi="Myriad Pro" w:cs="Calibri"/>
                <w:b/>
                <w:bCs/>
                <w:sz w:val="20"/>
                <w:szCs w:val="20"/>
                <w:lang w:eastAsia="ru-RU"/>
              </w:rPr>
            </w:pPr>
            <w:r w:rsidRPr="00A424EE">
              <w:rPr>
                <w:rFonts w:ascii="Myriad Pro" w:eastAsia="Times New Roman" w:hAnsi="Myriad Pro" w:cs="Calibri"/>
                <w:b/>
                <w:bCs/>
                <w:sz w:val="20"/>
                <w:szCs w:val="20"/>
                <w:lang w:eastAsia="ru-RU"/>
              </w:rPr>
              <w:t>540 333</w:t>
            </w:r>
          </w:p>
        </w:tc>
        <w:tc>
          <w:tcPr>
            <w:tcW w:w="513" w:type="pct"/>
            <w:tcBorders>
              <w:top w:val="nil"/>
              <w:left w:val="nil"/>
              <w:bottom w:val="single" w:sz="4" w:space="0" w:color="auto"/>
              <w:right w:val="single" w:sz="4" w:space="0" w:color="auto"/>
            </w:tcBorders>
            <w:shd w:val="clear" w:color="auto" w:fill="auto"/>
            <w:vAlign w:val="center"/>
            <w:hideMark/>
          </w:tcPr>
          <w:p w14:paraId="43F23AC9"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540 333</w:t>
            </w:r>
          </w:p>
        </w:tc>
        <w:tc>
          <w:tcPr>
            <w:tcW w:w="476" w:type="pct"/>
            <w:tcBorders>
              <w:top w:val="nil"/>
              <w:left w:val="nil"/>
              <w:bottom w:val="single" w:sz="4" w:space="0" w:color="auto"/>
              <w:right w:val="single" w:sz="4" w:space="0" w:color="auto"/>
            </w:tcBorders>
            <w:shd w:val="clear" w:color="auto" w:fill="auto"/>
            <w:vAlign w:val="center"/>
            <w:hideMark/>
          </w:tcPr>
          <w:p w14:paraId="3EC5FD39"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5 111</w:t>
            </w:r>
          </w:p>
        </w:tc>
        <w:tc>
          <w:tcPr>
            <w:tcW w:w="500" w:type="pct"/>
            <w:tcBorders>
              <w:top w:val="nil"/>
              <w:left w:val="nil"/>
              <w:bottom w:val="single" w:sz="4" w:space="0" w:color="auto"/>
              <w:right w:val="single" w:sz="4" w:space="0" w:color="auto"/>
            </w:tcBorders>
            <w:shd w:val="clear" w:color="auto" w:fill="auto"/>
            <w:noWrap/>
            <w:vAlign w:val="center"/>
            <w:hideMark/>
          </w:tcPr>
          <w:p w14:paraId="4C904321"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621</w:t>
            </w:r>
          </w:p>
        </w:tc>
        <w:tc>
          <w:tcPr>
            <w:tcW w:w="450" w:type="pct"/>
            <w:tcBorders>
              <w:top w:val="nil"/>
              <w:left w:val="nil"/>
              <w:bottom w:val="single" w:sz="4" w:space="0" w:color="auto"/>
              <w:right w:val="single" w:sz="4" w:space="0" w:color="auto"/>
            </w:tcBorders>
            <w:shd w:val="clear" w:color="auto" w:fill="auto"/>
            <w:noWrap/>
            <w:vAlign w:val="center"/>
            <w:hideMark/>
          </w:tcPr>
          <w:p w14:paraId="556C3782"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339A4CFF"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r w:rsidR="007A2801" w:rsidRPr="00A424EE" w14:paraId="6AD2C34C"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2F8201B5"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Налог на прибыль</w:t>
            </w:r>
          </w:p>
        </w:tc>
        <w:tc>
          <w:tcPr>
            <w:tcW w:w="548" w:type="pct"/>
            <w:tcBorders>
              <w:top w:val="nil"/>
              <w:left w:val="nil"/>
              <w:bottom w:val="single" w:sz="4" w:space="0" w:color="auto"/>
              <w:right w:val="single" w:sz="4" w:space="0" w:color="auto"/>
            </w:tcBorders>
            <w:shd w:val="clear" w:color="auto" w:fill="auto"/>
            <w:vAlign w:val="center"/>
            <w:hideMark/>
          </w:tcPr>
          <w:p w14:paraId="29883B9F"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82 881</w:t>
            </w:r>
          </w:p>
        </w:tc>
        <w:tc>
          <w:tcPr>
            <w:tcW w:w="513" w:type="pct"/>
            <w:tcBorders>
              <w:top w:val="nil"/>
              <w:left w:val="nil"/>
              <w:bottom w:val="single" w:sz="4" w:space="0" w:color="auto"/>
              <w:right w:val="single" w:sz="4" w:space="0" w:color="auto"/>
            </w:tcBorders>
            <w:shd w:val="clear" w:color="auto" w:fill="auto"/>
            <w:vAlign w:val="center"/>
            <w:hideMark/>
          </w:tcPr>
          <w:p w14:paraId="6A640572"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82 175</w:t>
            </w:r>
          </w:p>
        </w:tc>
        <w:tc>
          <w:tcPr>
            <w:tcW w:w="513" w:type="pct"/>
            <w:tcBorders>
              <w:top w:val="nil"/>
              <w:left w:val="nil"/>
              <w:bottom w:val="single" w:sz="4" w:space="0" w:color="auto"/>
              <w:right w:val="single" w:sz="4" w:space="0" w:color="auto"/>
            </w:tcBorders>
            <w:shd w:val="clear" w:color="auto" w:fill="auto"/>
            <w:vAlign w:val="center"/>
            <w:hideMark/>
          </w:tcPr>
          <w:p w14:paraId="1A31D995"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82 175</w:t>
            </w:r>
          </w:p>
        </w:tc>
        <w:tc>
          <w:tcPr>
            <w:tcW w:w="476" w:type="pct"/>
            <w:tcBorders>
              <w:top w:val="nil"/>
              <w:left w:val="nil"/>
              <w:bottom w:val="single" w:sz="4" w:space="0" w:color="auto"/>
              <w:right w:val="single" w:sz="4" w:space="0" w:color="auto"/>
            </w:tcBorders>
            <w:shd w:val="clear" w:color="auto" w:fill="auto"/>
            <w:vAlign w:val="center"/>
            <w:hideMark/>
          </w:tcPr>
          <w:p w14:paraId="0574E394"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82 568</w:t>
            </w:r>
          </w:p>
        </w:tc>
        <w:tc>
          <w:tcPr>
            <w:tcW w:w="500" w:type="pct"/>
            <w:tcBorders>
              <w:top w:val="nil"/>
              <w:left w:val="nil"/>
              <w:bottom w:val="single" w:sz="4" w:space="0" w:color="auto"/>
              <w:right w:val="single" w:sz="4" w:space="0" w:color="auto"/>
            </w:tcBorders>
            <w:shd w:val="clear" w:color="auto" w:fill="auto"/>
            <w:noWrap/>
            <w:vAlign w:val="center"/>
            <w:hideMark/>
          </w:tcPr>
          <w:p w14:paraId="704B4BF3"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82 543</w:t>
            </w:r>
          </w:p>
        </w:tc>
        <w:tc>
          <w:tcPr>
            <w:tcW w:w="450" w:type="pct"/>
            <w:tcBorders>
              <w:top w:val="nil"/>
              <w:left w:val="nil"/>
              <w:bottom w:val="single" w:sz="4" w:space="0" w:color="auto"/>
              <w:right w:val="single" w:sz="4" w:space="0" w:color="auto"/>
            </w:tcBorders>
            <w:shd w:val="clear" w:color="auto" w:fill="auto"/>
            <w:noWrap/>
            <w:vAlign w:val="center"/>
            <w:hideMark/>
          </w:tcPr>
          <w:p w14:paraId="13ADA968"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25</w:t>
            </w:r>
          </w:p>
        </w:tc>
        <w:tc>
          <w:tcPr>
            <w:tcW w:w="450" w:type="pct"/>
            <w:tcBorders>
              <w:top w:val="nil"/>
              <w:left w:val="nil"/>
              <w:bottom w:val="single" w:sz="4" w:space="0" w:color="auto"/>
              <w:right w:val="single" w:sz="4" w:space="0" w:color="auto"/>
            </w:tcBorders>
            <w:shd w:val="clear" w:color="auto" w:fill="auto"/>
            <w:vAlign w:val="center"/>
            <w:hideMark/>
          </w:tcPr>
          <w:p w14:paraId="0848C5A3" w14:textId="77777777" w:rsidR="007A2801" w:rsidRPr="00A424EE" w:rsidRDefault="007A2801" w:rsidP="0095215A">
            <w:pPr>
              <w:spacing w:after="0" w:line="240" w:lineRule="auto"/>
              <w:jc w:val="center"/>
              <w:rPr>
                <w:rFonts w:ascii="Myriad Pro" w:eastAsia="Times New Roman" w:hAnsi="Myriad Pro" w:cs="Calibri"/>
                <w:i/>
                <w:iCs/>
                <w:color w:val="000000"/>
                <w:sz w:val="20"/>
                <w:szCs w:val="20"/>
                <w:lang w:eastAsia="ru-RU"/>
              </w:rPr>
            </w:pPr>
            <w:r w:rsidRPr="00A424EE">
              <w:rPr>
                <w:rFonts w:ascii="Myriad Pro" w:eastAsia="Times New Roman" w:hAnsi="Myriad Pro" w:cs="Calibri"/>
                <w:i/>
                <w:iCs/>
                <w:color w:val="000000"/>
                <w:sz w:val="20"/>
                <w:szCs w:val="20"/>
                <w:lang w:eastAsia="ru-RU"/>
              </w:rPr>
              <w:t> </w:t>
            </w:r>
          </w:p>
        </w:tc>
      </w:tr>
      <w:tr w:rsidR="007A2801" w:rsidRPr="00A424EE" w14:paraId="76AF90BE" w14:textId="77777777" w:rsidTr="0095215A">
        <w:trPr>
          <w:trHeight w:val="20"/>
          <w:tblHeader/>
        </w:trPr>
        <w:tc>
          <w:tcPr>
            <w:tcW w:w="1549" w:type="pct"/>
            <w:tcBorders>
              <w:top w:val="nil"/>
              <w:left w:val="single" w:sz="4" w:space="0" w:color="auto"/>
              <w:bottom w:val="single" w:sz="4" w:space="0" w:color="auto"/>
              <w:right w:val="single" w:sz="4" w:space="0" w:color="auto"/>
            </w:tcBorders>
            <w:shd w:val="clear" w:color="auto" w:fill="auto"/>
            <w:vAlign w:val="center"/>
            <w:hideMark/>
          </w:tcPr>
          <w:p w14:paraId="329B2695" w14:textId="77777777" w:rsidR="007A2801" w:rsidRPr="00A424EE" w:rsidRDefault="007A2801" w:rsidP="0095215A">
            <w:pPr>
              <w:spacing w:after="0" w:line="240" w:lineRule="auto"/>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Выпадающие доходы от льготного ТП (п.87 Основ ценообразования №1178)</w:t>
            </w:r>
          </w:p>
        </w:tc>
        <w:tc>
          <w:tcPr>
            <w:tcW w:w="548" w:type="pct"/>
            <w:tcBorders>
              <w:top w:val="nil"/>
              <w:left w:val="nil"/>
              <w:bottom w:val="single" w:sz="4" w:space="0" w:color="auto"/>
              <w:right w:val="single" w:sz="4" w:space="0" w:color="auto"/>
            </w:tcBorders>
            <w:shd w:val="clear" w:color="auto" w:fill="auto"/>
            <w:vAlign w:val="center"/>
            <w:hideMark/>
          </w:tcPr>
          <w:p w14:paraId="0523F23B"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93 330</w:t>
            </w:r>
          </w:p>
        </w:tc>
        <w:tc>
          <w:tcPr>
            <w:tcW w:w="513" w:type="pct"/>
            <w:tcBorders>
              <w:top w:val="nil"/>
              <w:left w:val="nil"/>
              <w:bottom w:val="single" w:sz="4" w:space="0" w:color="auto"/>
              <w:right w:val="single" w:sz="4" w:space="0" w:color="auto"/>
            </w:tcBorders>
            <w:shd w:val="clear" w:color="auto" w:fill="auto"/>
            <w:vAlign w:val="center"/>
            <w:hideMark/>
          </w:tcPr>
          <w:p w14:paraId="4F107B94"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148 212</w:t>
            </w:r>
          </w:p>
        </w:tc>
        <w:tc>
          <w:tcPr>
            <w:tcW w:w="513" w:type="pct"/>
            <w:tcBorders>
              <w:top w:val="nil"/>
              <w:left w:val="nil"/>
              <w:bottom w:val="single" w:sz="4" w:space="0" w:color="auto"/>
              <w:right w:val="single" w:sz="4" w:space="0" w:color="auto"/>
            </w:tcBorders>
            <w:shd w:val="clear" w:color="auto" w:fill="auto"/>
            <w:vAlign w:val="center"/>
            <w:hideMark/>
          </w:tcPr>
          <w:p w14:paraId="4661B4CE"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148 212</w:t>
            </w:r>
          </w:p>
        </w:tc>
        <w:tc>
          <w:tcPr>
            <w:tcW w:w="476" w:type="pct"/>
            <w:tcBorders>
              <w:top w:val="nil"/>
              <w:left w:val="nil"/>
              <w:bottom w:val="single" w:sz="4" w:space="0" w:color="auto"/>
              <w:right w:val="single" w:sz="4" w:space="0" w:color="auto"/>
            </w:tcBorders>
            <w:shd w:val="clear" w:color="auto" w:fill="auto"/>
            <w:vAlign w:val="center"/>
            <w:hideMark/>
          </w:tcPr>
          <w:p w14:paraId="2D622D16"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84 022</w:t>
            </w:r>
          </w:p>
        </w:tc>
        <w:tc>
          <w:tcPr>
            <w:tcW w:w="500" w:type="pct"/>
            <w:tcBorders>
              <w:top w:val="nil"/>
              <w:left w:val="nil"/>
              <w:bottom w:val="single" w:sz="4" w:space="0" w:color="auto"/>
              <w:right w:val="single" w:sz="4" w:space="0" w:color="auto"/>
            </w:tcBorders>
            <w:shd w:val="clear" w:color="auto" w:fill="auto"/>
            <w:noWrap/>
            <w:vAlign w:val="center"/>
            <w:hideMark/>
          </w:tcPr>
          <w:p w14:paraId="2A686E33"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84 296</w:t>
            </w:r>
          </w:p>
        </w:tc>
        <w:tc>
          <w:tcPr>
            <w:tcW w:w="450" w:type="pct"/>
            <w:tcBorders>
              <w:top w:val="nil"/>
              <w:left w:val="nil"/>
              <w:bottom w:val="single" w:sz="4" w:space="0" w:color="auto"/>
              <w:right w:val="single" w:sz="4" w:space="0" w:color="auto"/>
            </w:tcBorders>
            <w:shd w:val="clear" w:color="auto" w:fill="auto"/>
            <w:noWrap/>
            <w:vAlign w:val="center"/>
            <w:hideMark/>
          </w:tcPr>
          <w:p w14:paraId="03585FC4" w14:textId="77777777" w:rsidR="007A2801" w:rsidRPr="00A424EE" w:rsidRDefault="007A2801" w:rsidP="0095215A">
            <w:pPr>
              <w:spacing w:after="0" w:line="240" w:lineRule="auto"/>
              <w:jc w:val="center"/>
              <w:rPr>
                <w:rFonts w:ascii="Myriad Pro" w:eastAsia="Times New Roman" w:hAnsi="Myriad Pro" w:cs="Calibri"/>
                <w:b/>
                <w:bCs/>
                <w:color w:val="000000"/>
                <w:sz w:val="20"/>
                <w:szCs w:val="20"/>
                <w:lang w:eastAsia="ru-RU"/>
              </w:rPr>
            </w:pPr>
            <w:r w:rsidRPr="00A424EE">
              <w:rPr>
                <w:rFonts w:ascii="Myriad Pro" w:eastAsia="Times New Roman" w:hAnsi="Myriad Pro" w:cs="Calibri"/>
                <w:b/>
                <w:bCs/>
                <w:color w:val="000000"/>
                <w:sz w:val="20"/>
                <w:szCs w:val="20"/>
                <w:lang w:eastAsia="ru-RU"/>
              </w:rPr>
              <w:t> </w:t>
            </w:r>
          </w:p>
        </w:tc>
        <w:tc>
          <w:tcPr>
            <w:tcW w:w="450" w:type="pct"/>
            <w:tcBorders>
              <w:top w:val="nil"/>
              <w:left w:val="nil"/>
              <w:bottom w:val="single" w:sz="4" w:space="0" w:color="auto"/>
              <w:right w:val="single" w:sz="4" w:space="0" w:color="auto"/>
            </w:tcBorders>
            <w:shd w:val="clear" w:color="auto" w:fill="auto"/>
            <w:noWrap/>
            <w:vAlign w:val="center"/>
            <w:hideMark/>
          </w:tcPr>
          <w:p w14:paraId="705E8F62" w14:textId="77777777" w:rsidR="007A2801" w:rsidRPr="00A424EE" w:rsidRDefault="007A2801" w:rsidP="0095215A">
            <w:pPr>
              <w:spacing w:after="0" w:line="240" w:lineRule="auto"/>
              <w:rPr>
                <w:rFonts w:ascii="Myriad Pro" w:eastAsia="Times New Roman" w:hAnsi="Myriad Pro" w:cs="Calibri"/>
                <w:color w:val="000000"/>
                <w:sz w:val="20"/>
                <w:szCs w:val="20"/>
                <w:lang w:eastAsia="ru-RU"/>
              </w:rPr>
            </w:pPr>
            <w:r w:rsidRPr="00A424EE">
              <w:rPr>
                <w:rFonts w:ascii="Myriad Pro" w:eastAsia="Times New Roman" w:hAnsi="Myriad Pro" w:cs="Calibri"/>
                <w:color w:val="000000"/>
                <w:sz w:val="20"/>
                <w:szCs w:val="20"/>
                <w:lang w:eastAsia="ru-RU"/>
              </w:rPr>
              <w:t> </w:t>
            </w:r>
          </w:p>
        </w:tc>
      </w:tr>
    </w:tbl>
    <w:p w14:paraId="4850C9D3" w14:textId="77777777" w:rsidR="007A2801" w:rsidRPr="004D5F79" w:rsidRDefault="007A2801" w:rsidP="004D5F79">
      <w:pPr>
        <w:spacing w:after="0" w:line="360" w:lineRule="auto"/>
        <w:contextualSpacing/>
        <w:jc w:val="both"/>
        <w:rPr>
          <w:rFonts w:ascii="Myriad Pro" w:eastAsia="Calibri" w:hAnsi="Myriad Pro" w:cs="Times New Roman"/>
          <w:color w:val="000000"/>
          <w:sz w:val="26"/>
          <w:szCs w:val="26"/>
        </w:rPr>
        <w:sectPr w:rsidR="007A2801" w:rsidRPr="004D5F79" w:rsidSect="004D5F79">
          <w:pgSz w:w="16838" w:h="11906" w:orient="landscape"/>
          <w:pgMar w:top="1701" w:right="1134" w:bottom="850" w:left="1134" w:header="708" w:footer="708" w:gutter="0"/>
          <w:cols w:space="708"/>
          <w:docGrid w:linePitch="360"/>
        </w:sectPr>
      </w:pPr>
    </w:p>
    <w:p w14:paraId="5E5B86C8" w14:textId="77777777" w:rsidR="00ED2943" w:rsidRDefault="004D7D17" w:rsidP="007C7928">
      <w:pPr>
        <w:pStyle w:val="30"/>
        <w:numPr>
          <w:ilvl w:val="0"/>
          <w:numId w:val="3"/>
        </w:numPr>
        <w:tabs>
          <w:tab w:val="left" w:pos="567"/>
        </w:tabs>
        <w:spacing w:line="360" w:lineRule="auto"/>
        <w:jc w:val="both"/>
        <w:rPr>
          <w:rFonts w:ascii="Myriad Pro" w:hAnsi="Myriad Pro"/>
          <w:b/>
          <w:color w:val="4F6228" w:themeColor="accent3" w:themeShade="80"/>
          <w:sz w:val="28"/>
          <w:szCs w:val="28"/>
        </w:rPr>
      </w:pPr>
      <w:bookmarkStart w:id="121" w:name="_Toc43398075"/>
      <w:r w:rsidRPr="004D7D17">
        <w:rPr>
          <w:rFonts w:ascii="Myriad Pro" w:hAnsi="Myriad Pro"/>
          <w:b/>
          <w:color w:val="4F6228" w:themeColor="accent3" w:themeShade="80"/>
          <w:sz w:val="28"/>
          <w:szCs w:val="28"/>
        </w:rPr>
        <w:lastRenderedPageBreak/>
        <w:t>Экспертиза обоснованности расходов на компенсацию потерь, учтенных регулирующим органом в необходимой валовой выручке на 2019 год.</w:t>
      </w:r>
      <w:bookmarkEnd w:id="121"/>
    </w:p>
    <w:p w14:paraId="784E8C68" w14:textId="77777777" w:rsidR="00E72443" w:rsidRDefault="00E72443" w:rsidP="00E72443">
      <w:pPr>
        <w:autoSpaceDE w:val="0"/>
        <w:autoSpaceDN w:val="0"/>
        <w:adjustRightInd w:val="0"/>
        <w:spacing w:after="0" w:line="360" w:lineRule="auto"/>
        <w:ind w:firstLine="709"/>
        <w:jc w:val="both"/>
        <w:rPr>
          <w:rFonts w:ascii="Myriad Pro" w:hAnsi="Myriad Pro" w:cs="Calibri"/>
          <w:sz w:val="26"/>
          <w:szCs w:val="26"/>
        </w:rPr>
      </w:pPr>
      <w:r w:rsidRPr="00BB12BF">
        <w:rPr>
          <w:rFonts w:ascii="Myriad Pro" w:hAnsi="Myriad Pro"/>
          <w:sz w:val="26"/>
          <w:szCs w:val="26"/>
        </w:rPr>
        <w:t>Согласно пункту 81 Основ ценообразования № 1178 в</w:t>
      </w:r>
      <w:r w:rsidRPr="00BB12BF">
        <w:rPr>
          <w:rFonts w:ascii="Myriad Pro" w:hAnsi="Myriad Pro" w:cs="Calibri"/>
          <w:sz w:val="26"/>
          <w:szCs w:val="26"/>
        </w:rPr>
        <w:t xml:space="preserve"> ценах (тарифах) на услуги по передаче электрической энергии в порядке, определенном</w:t>
      </w:r>
      <w:r>
        <w:rPr>
          <w:rFonts w:ascii="Myriad Pro" w:hAnsi="Myriad Pro" w:cs="Calibri"/>
          <w:sz w:val="26"/>
          <w:szCs w:val="26"/>
        </w:rPr>
        <w:t xml:space="preserve"> методическими указаниями</w:t>
      </w:r>
      <w:r w:rsidRPr="00BB12BF">
        <w:rPr>
          <w:rFonts w:ascii="Myriad Pro" w:hAnsi="Myriad Pro" w:cs="Calibri"/>
          <w:sz w:val="26"/>
          <w:szCs w:val="26"/>
        </w:rPr>
        <w:t>,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w:t>
      </w:r>
      <w:r>
        <w:rPr>
          <w:rFonts w:ascii="Myriad Pro" w:hAnsi="Myriad Pro" w:cs="Calibri"/>
          <w:sz w:val="26"/>
          <w:szCs w:val="26"/>
        </w:rPr>
        <w:t xml:space="preserve"> пунктом 40 (1) Основ ценообразования № 1178</w:t>
      </w:r>
      <w:r w:rsidRPr="00BB12BF">
        <w:rPr>
          <w:rFonts w:ascii="Myriad Pro" w:hAnsi="Myriad Pro" w:cs="Calibri"/>
          <w:sz w:val="26"/>
          <w:szCs w:val="26"/>
        </w:rPr>
        <w:t>.</w:t>
      </w:r>
    </w:p>
    <w:p w14:paraId="786D653E" w14:textId="77777777" w:rsidR="00E72443" w:rsidRDefault="00E72443" w:rsidP="00E72443">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17D1F848" w14:textId="77777777" w:rsidR="00E72443" w:rsidRPr="00C92ED3" w:rsidRDefault="00E72443" w:rsidP="00596416">
      <w:pPr>
        <w:pStyle w:val="a3"/>
        <w:numPr>
          <w:ilvl w:val="0"/>
          <w:numId w:val="115"/>
        </w:numPr>
        <w:autoSpaceDE w:val="0"/>
        <w:autoSpaceDN w:val="0"/>
        <w:adjustRightInd w:val="0"/>
        <w:spacing w:after="0" w:line="360" w:lineRule="auto"/>
        <w:ind w:left="1134" w:hanging="567"/>
        <w:jc w:val="both"/>
        <w:rPr>
          <w:rFonts w:ascii="Myriad Pro" w:hAnsi="Myriad Pro" w:cs="Myriad Pro"/>
          <w:sz w:val="26"/>
          <w:szCs w:val="26"/>
        </w:rPr>
      </w:pPr>
      <w:r w:rsidRPr="00C92ED3">
        <w:rPr>
          <w:rFonts w:ascii="Myriad Pro" w:hAnsi="Myriad Pro" w:cs="Myriad Pro"/>
          <w:sz w:val="26"/>
          <w:szCs w:val="26"/>
        </w:rPr>
        <w:t xml:space="preserve">для субъектов Российской Федерации, расположенных на территориях ценовых зон оптового рынка (территория Волгоградской области отнесена к ценовым зонам, согласно Приложения № 1к Правилам оптового рынка электрической энергии и мощности, утвержденных постановлением Правительства Российской Федерации от 27.12.2010 № 1172) , -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w:t>
      </w:r>
      <w:r w:rsidRPr="00C92ED3">
        <w:rPr>
          <w:rFonts w:ascii="Myriad Pro" w:hAnsi="Myriad Pro" w:cs="Myriad Pro"/>
          <w:sz w:val="26"/>
          <w:szCs w:val="26"/>
        </w:rPr>
        <w:lastRenderedPageBreak/>
        <w:t>одобренного Правительством Российской Федерации на расчетный период регулирования;</w:t>
      </w:r>
    </w:p>
    <w:p w14:paraId="6D2EA643" w14:textId="77777777" w:rsidR="00E72443" w:rsidRDefault="00E72443" w:rsidP="00596416">
      <w:pPr>
        <w:pStyle w:val="a3"/>
        <w:numPr>
          <w:ilvl w:val="0"/>
          <w:numId w:val="115"/>
        </w:numPr>
        <w:autoSpaceDE w:val="0"/>
        <w:autoSpaceDN w:val="0"/>
        <w:adjustRightInd w:val="0"/>
        <w:spacing w:after="0" w:line="360" w:lineRule="auto"/>
        <w:ind w:left="1134" w:hanging="567"/>
        <w:jc w:val="both"/>
        <w:rPr>
          <w:rFonts w:ascii="Myriad Pro" w:hAnsi="Myriad Pro" w:cs="Myriad Pro"/>
          <w:sz w:val="26"/>
          <w:szCs w:val="26"/>
        </w:rPr>
      </w:pPr>
      <w:r w:rsidRPr="00C92ED3">
        <w:rPr>
          <w:rFonts w:ascii="Myriad Pro" w:hAnsi="Myriad Pro" w:cs="Myriad Pro"/>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31AD5CD0" w14:textId="77777777" w:rsidR="00C92ED3" w:rsidRPr="00C92ED3" w:rsidRDefault="00C92ED3" w:rsidP="00C92ED3">
      <w:pPr>
        <w:pStyle w:val="a3"/>
        <w:autoSpaceDE w:val="0"/>
        <w:autoSpaceDN w:val="0"/>
        <w:adjustRightInd w:val="0"/>
        <w:spacing w:after="0" w:line="360" w:lineRule="auto"/>
        <w:ind w:left="1134"/>
        <w:jc w:val="both"/>
        <w:rPr>
          <w:rFonts w:ascii="Myriad Pro" w:hAnsi="Myriad Pro" w:cs="Myriad Pro"/>
          <w:sz w:val="26"/>
          <w:szCs w:val="2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29"/>
        <w:gridCol w:w="1561"/>
        <w:gridCol w:w="1559"/>
        <w:gridCol w:w="1419"/>
        <w:gridCol w:w="992"/>
        <w:gridCol w:w="985"/>
      </w:tblGrid>
      <w:tr w:rsidR="00E72443" w:rsidRPr="008C068E" w14:paraId="2A78D66D" w14:textId="77777777" w:rsidTr="00C92ED3">
        <w:trPr>
          <w:trHeight w:val="1020"/>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62CE76CB"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Статья расходов</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B044C8"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Факт за 2017, тыс. руб.</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64B69DF"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Заявлено </w:t>
            </w:r>
            <w:r>
              <w:rPr>
                <w:rFonts w:ascii="Myriad Pro" w:eastAsia="Times New Roman" w:hAnsi="Myriad Pro" w:cs="Calibri"/>
                <w:b/>
                <w:bCs/>
                <w:color w:val="FFFFFF" w:themeColor="background1"/>
                <w:sz w:val="18"/>
                <w:szCs w:val="18"/>
                <w:lang w:eastAsia="ru-RU"/>
              </w:rPr>
              <w:t xml:space="preserve">филиалом </w:t>
            </w:r>
            <w:r w:rsidRPr="008C068E">
              <w:rPr>
                <w:rFonts w:ascii="Myriad Pro" w:eastAsia="Times New Roman" w:hAnsi="Myriad Pro" w:cs="Calibri"/>
                <w:b/>
                <w:bCs/>
                <w:color w:val="FFFFFF" w:themeColor="background1"/>
                <w:sz w:val="18"/>
                <w:szCs w:val="18"/>
                <w:lang w:eastAsia="ru-RU"/>
              </w:rPr>
              <w:t xml:space="preserve">ПАО </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МРСК Юга</w:t>
            </w:r>
            <w:r>
              <w:rPr>
                <w:rFonts w:ascii="Myriad Pro" w:eastAsia="Times New Roman" w:hAnsi="Myriad Pro" w:cs="Calibri"/>
                <w:b/>
                <w:bCs/>
                <w:color w:val="FFFFFF" w:themeColor="background1"/>
                <w:sz w:val="18"/>
                <w:szCs w:val="18"/>
                <w:lang w:eastAsia="ru-RU"/>
              </w:rPr>
              <w:t>»</w:t>
            </w:r>
            <w:r w:rsidRPr="008C068E">
              <w:rPr>
                <w:rFonts w:ascii="Myriad Pro" w:eastAsia="Times New Roman" w:hAnsi="Myriad Pro" w:cs="Calibri"/>
                <w:b/>
                <w:bCs/>
                <w:color w:val="FFFFFF" w:themeColor="background1"/>
                <w:sz w:val="18"/>
                <w:szCs w:val="18"/>
                <w:lang w:eastAsia="ru-RU"/>
              </w:rPr>
              <w:t>-</w:t>
            </w:r>
            <w:r>
              <w:rPr>
                <w:rFonts w:ascii="Myriad Pro" w:eastAsia="Times New Roman" w:hAnsi="Myriad Pro" w:cs="Calibri"/>
                <w:b/>
                <w:bCs/>
                <w:color w:val="FFFFFF" w:themeColor="background1"/>
                <w:sz w:val="18"/>
                <w:szCs w:val="18"/>
                <w:lang w:eastAsia="ru-RU"/>
              </w:rPr>
              <w:t xml:space="preserve"> «Волгоградэнерго»</w:t>
            </w:r>
            <w:r w:rsidRPr="008C068E">
              <w:rPr>
                <w:rFonts w:ascii="Myriad Pro" w:eastAsia="Times New Roman" w:hAnsi="Myriad Pro" w:cs="Calibri"/>
                <w:b/>
                <w:bCs/>
                <w:color w:val="FFFFFF" w:themeColor="background1"/>
                <w:sz w:val="18"/>
                <w:szCs w:val="18"/>
                <w:lang w:eastAsia="ru-RU"/>
              </w:rPr>
              <w:t xml:space="preserve"> на 2019, тыс. руб.</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297936"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тыс. руб.</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1BE75B"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 xml:space="preserve">ТБР / </w:t>
            </w:r>
            <w:r>
              <w:rPr>
                <w:rFonts w:ascii="Myriad Pro" w:eastAsia="Times New Roman" w:hAnsi="Myriad Pro" w:cs="Calibri"/>
                <w:b/>
                <w:bCs/>
                <w:color w:val="FFFFFF" w:themeColor="background1"/>
                <w:sz w:val="18"/>
                <w:szCs w:val="18"/>
                <w:lang w:eastAsia="ru-RU"/>
              </w:rPr>
              <w:t>заявлено</w:t>
            </w:r>
            <w:r w:rsidRPr="008C068E">
              <w:rPr>
                <w:rFonts w:ascii="Myriad Pro" w:eastAsia="Times New Roman" w:hAnsi="Myriad Pro" w:cs="Calibri"/>
                <w:b/>
                <w:bCs/>
                <w:color w:val="FFFFFF" w:themeColor="background1"/>
                <w:sz w:val="18"/>
                <w:szCs w:val="18"/>
                <w:lang w:eastAsia="ru-RU"/>
              </w:rPr>
              <w:t xml:space="preserve"> на 2019, %</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8766A1"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ТБР на 2019 /факт за 2017, %</w:t>
            </w:r>
          </w:p>
        </w:tc>
      </w:tr>
      <w:tr w:rsidR="00E72443" w:rsidRPr="008C068E" w14:paraId="63A4740A" w14:textId="77777777" w:rsidTr="00C92ED3">
        <w:trPr>
          <w:trHeight w:val="255"/>
        </w:trPr>
        <w:tc>
          <w:tcPr>
            <w:tcW w:w="151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C6E651" w14:textId="77777777" w:rsidR="00E72443" w:rsidRPr="008C068E" w:rsidRDefault="00C92ED3" w:rsidP="00C92ED3">
            <w:pPr>
              <w:spacing w:after="0" w:line="240" w:lineRule="auto"/>
              <w:jc w:val="center"/>
              <w:rPr>
                <w:rFonts w:ascii="Myriad Pro" w:eastAsia="Times New Roman" w:hAnsi="Myriad Pro" w:cs="Calibri"/>
                <w:b/>
                <w:bCs/>
                <w:color w:val="FFFFFF" w:themeColor="background1"/>
                <w:sz w:val="18"/>
                <w:szCs w:val="18"/>
                <w:lang w:eastAsia="ru-RU"/>
              </w:rPr>
            </w:pPr>
            <w:r>
              <w:rPr>
                <w:rFonts w:ascii="Myriad Pro" w:eastAsia="Times New Roman" w:hAnsi="Myriad Pro" w:cs="Calibri"/>
                <w:b/>
                <w:bCs/>
                <w:color w:val="FFFFFF" w:themeColor="background1"/>
                <w:sz w:val="18"/>
                <w:szCs w:val="18"/>
                <w:lang w:eastAsia="ru-RU"/>
              </w:rPr>
              <w:t>1</w:t>
            </w:r>
          </w:p>
        </w:tc>
        <w:tc>
          <w:tcPr>
            <w:tcW w:w="83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7E9FA6"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2</w:t>
            </w:r>
          </w:p>
        </w:tc>
        <w:tc>
          <w:tcPr>
            <w:tcW w:w="83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1BF5E45"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3</w:t>
            </w:r>
          </w:p>
        </w:tc>
        <w:tc>
          <w:tcPr>
            <w:tcW w:w="75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5907B65"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4</w:t>
            </w:r>
          </w:p>
        </w:tc>
        <w:tc>
          <w:tcPr>
            <w:tcW w:w="53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DAC083"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5</w:t>
            </w:r>
          </w:p>
        </w:tc>
        <w:tc>
          <w:tcPr>
            <w:tcW w:w="52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D182DDE" w14:textId="77777777" w:rsidR="00E72443" w:rsidRPr="008C068E" w:rsidRDefault="00E72443" w:rsidP="00C92ED3">
            <w:pPr>
              <w:spacing w:after="0" w:line="240" w:lineRule="auto"/>
              <w:jc w:val="center"/>
              <w:rPr>
                <w:rFonts w:ascii="Myriad Pro" w:eastAsia="Times New Roman" w:hAnsi="Myriad Pro" w:cs="Calibri"/>
                <w:b/>
                <w:bCs/>
                <w:color w:val="FFFFFF" w:themeColor="background1"/>
                <w:sz w:val="18"/>
                <w:szCs w:val="18"/>
                <w:lang w:eastAsia="ru-RU"/>
              </w:rPr>
            </w:pPr>
            <w:r w:rsidRPr="008C068E">
              <w:rPr>
                <w:rFonts w:ascii="Myriad Pro" w:eastAsia="Times New Roman" w:hAnsi="Myriad Pro" w:cs="Calibri"/>
                <w:b/>
                <w:bCs/>
                <w:color w:val="FFFFFF" w:themeColor="background1"/>
                <w:sz w:val="18"/>
                <w:szCs w:val="18"/>
                <w:lang w:eastAsia="ru-RU"/>
              </w:rPr>
              <w:t>6</w:t>
            </w:r>
          </w:p>
        </w:tc>
      </w:tr>
      <w:tr w:rsidR="00E72443" w:rsidRPr="008C068E" w14:paraId="0DFC7B33" w14:textId="77777777" w:rsidTr="009C2307">
        <w:trPr>
          <w:trHeight w:val="480"/>
        </w:trPr>
        <w:tc>
          <w:tcPr>
            <w:tcW w:w="1514" w:type="pct"/>
            <w:tcBorders>
              <w:top w:val="single" w:sz="4" w:space="0" w:color="FFFFFF" w:themeColor="background1"/>
            </w:tcBorders>
            <w:shd w:val="clear" w:color="000000" w:fill="FFFFFF"/>
            <w:vAlign w:val="center"/>
          </w:tcPr>
          <w:p w14:paraId="37048E08" w14:textId="77777777" w:rsidR="00E72443" w:rsidRPr="006439BF" w:rsidRDefault="00E72443" w:rsidP="009C2307">
            <w:pPr>
              <w:spacing w:after="0" w:line="240" w:lineRule="auto"/>
              <w:rPr>
                <w:rFonts w:ascii="Myriad Pro" w:eastAsia="Times New Roman" w:hAnsi="Myriad Pro" w:cs="Calibri"/>
                <w:sz w:val="20"/>
                <w:szCs w:val="20"/>
                <w:lang w:eastAsia="ru-RU"/>
              </w:rPr>
            </w:pPr>
            <w:r>
              <w:rPr>
                <w:rFonts w:ascii="Myriad Pro" w:eastAsia="Times New Roman" w:hAnsi="Myriad Pro" w:cs="Calibri"/>
                <w:sz w:val="20"/>
                <w:szCs w:val="20"/>
                <w:lang w:eastAsia="ru-RU"/>
              </w:rPr>
              <w:t>Затраты на оплату потерь электрической энергии в сетях</w:t>
            </w:r>
          </w:p>
        </w:tc>
        <w:tc>
          <w:tcPr>
            <w:tcW w:w="835" w:type="pct"/>
            <w:tcBorders>
              <w:top w:val="single" w:sz="4" w:space="0" w:color="FFFFFF" w:themeColor="background1"/>
            </w:tcBorders>
            <w:shd w:val="clear" w:color="auto" w:fill="auto"/>
            <w:vAlign w:val="center"/>
          </w:tcPr>
          <w:p w14:paraId="44C9A00C" w14:textId="77777777" w:rsidR="00E72443" w:rsidRPr="006439BF" w:rsidRDefault="00E72443" w:rsidP="009C2307">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1 535 373,03</w:t>
            </w:r>
          </w:p>
        </w:tc>
        <w:tc>
          <w:tcPr>
            <w:tcW w:w="834" w:type="pct"/>
            <w:tcBorders>
              <w:top w:val="single" w:sz="4" w:space="0" w:color="FFFFFF" w:themeColor="background1"/>
            </w:tcBorders>
            <w:shd w:val="clear" w:color="auto" w:fill="auto"/>
            <w:vAlign w:val="center"/>
          </w:tcPr>
          <w:p w14:paraId="060DCFB8" w14:textId="77777777" w:rsidR="00E72443" w:rsidRPr="006439BF" w:rsidRDefault="00E72443" w:rsidP="009C2307">
            <w:pPr>
              <w:spacing w:after="0" w:line="240" w:lineRule="auto"/>
              <w:jc w:val="right"/>
              <w:rPr>
                <w:rFonts w:ascii="Myriad Pro" w:eastAsia="Times New Roman" w:hAnsi="Myriad Pro" w:cs="Calibri"/>
                <w:sz w:val="20"/>
                <w:szCs w:val="20"/>
                <w:lang w:eastAsia="ru-RU"/>
              </w:rPr>
            </w:pPr>
            <w:r w:rsidRPr="007C419C">
              <w:rPr>
                <w:rFonts w:ascii="Myriad Pro" w:eastAsia="Times New Roman" w:hAnsi="Myriad Pro" w:cs="Calibri"/>
                <w:sz w:val="20"/>
                <w:szCs w:val="20"/>
                <w:lang w:eastAsia="ru-RU"/>
              </w:rPr>
              <w:t>1 885 083,0</w:t>
            </w:r>
          </w:p>
        </w:tc>
        <w:tc>
          <w:tcPr>
            <w:tcW w:w="759" w:type="pct"/>
            <w:tcBorders>
              <w:top w:val="single" w:sz="4" w:space="0" w:color="FFFFFF" w:themeColor="background1"/>
            </w:tcBorders>
            <w:shd w:val="clear" w:color="auto" w:fill="auto"/>
            <w:vAlign w:val="center"/>
          </w:tcPr>
          <w:p w14:paraId="5AE673C6" w14:textId="77777777" w:rsidR="00E72443" w:rsidRPr="006439BF" w:rsidRDefault="00E72443" w:rsidP="009C2307">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1 947 748,1</w:t>
            </w:r>
          </w:p>
        </w:tc>
        <w:tc>
          <w:tcPr>
            <w:tcW w:w="531" w:type="pct"/>
            <w:tcBorders>
              <w:top w:val="single" w:sz="4" w:space="0" w:color="FFFFFF" w:themeColor="background1"/>
            </w:tcBorders>
            <w:shd w:val="clear" w:color="auto" w:fill="auto"/>
            <w:vAlign w:val="center"/>
          </w:tcPr>
          <w:p w14:paraId="55F45A08" w14:textId="77777777" w:rsidR="00E72443" w:rsidRPr="006439BF" w:rsidRDefault="00E72443" w:rsidP="009C2307">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+3,3%</w:t>
            </w:r>
          </w:p>
        </w:tc>
        <w:tc>
          <w:tcPr>
            <w:tcW w:w="528" w:type="pct"/>
            <w:tcBorders>
              <w:top w:val="single" w:sz="4" w:space="0" w:color="FFFFFF" w:themeColor="background1"/>
            </w:tcBorders>
            <w:shd w:val="clear" w:color="auto" w:fill="auto"/>
            <w:vAlign w:val="center"/>
          </w:tcPr>
          <w:p w14:paraId="1A2EBC5A" w14:textId="77777777" w:rsidR="00E72443" w:rsidRPr="006439BF" w:rsidRDefault="00E72443" w:rsidP="009C2307">
            <w:pPr>
              <w:spacing w:after="0" w:line="240" w:lineRule="auto"/>
              <w:jc w:val="right"/>
              <w:rPr>
                <w:rFonts w:ascii="Myriad Pro" w:eastAsia="Times New Roman" w:hAnsi="Myriad Pro" w:cs="Calibri"/>
                <w:sz w:val="20"/>
                <w:szCs w:val="20"/>
                <w:lang w:eastAsia="ru-RU"/>
              </w:rPr>
            </w:pPr>
            <w:r>
              <w:rPr>
                <w:rFonts w:ascii="Myriad Pro" w:eastAsia="Times New Roman" w:hAnsi="Myriad Pro" w:cs="Calibri"/>
                <w:sz w:val="20"/>
                <w:szCs w:val="20"/>
                <w:lang w:eastAsia="ru-RU"/>
              </w:rPr>
              <w:t>+26,9%</w:t>
            </w:r>
          </w:p>
        </w:tc>
      </w:tr>
    </w:tbl>
    <w:p w14:paraId="2A0F1757" w14:textId="77777777" w:rsidR="00E72443" w:rsidRPr="00704B3F" w:rsidRDefault="00E72443" w:rsidP="00E72443">
      <w:pPr>
        <w:spacing w:after="0" w:line="360" w:lineRule="auto"/>
        <w:jc w:val="both"/>
      </w:pPr>
    </w:p>
    <w:p w14:paraId="1FFF26D8" w14:textId="77777777" w:rsidR="00E72443" w:rsidRDefault="00E72443" w:rsidP="00E72443">
      <w:pPr>
        <w:spacing w:after="0" w:line="360" w:lineRule="auto"/>
        <w:jc w:val="both"/>
        <w:rPr>
          <w:rFonts w:ascii="Myriad Pro" w:hAnsi="Myriad Pro"/>
          <w:b/>
          <w:bCs/>
          <w:sz w:val="26"/>
          <w:szCs w:val="26"/>
        </w:rPr>
      </w:pPr>
      <w:r w:rsidRPr="00D81483">
        <w:rPr>
          <w:rFonts w:ascii="Myriad Pro" w:hAnsi="Myriad Pro"/>
          <w:b/>
          <w:bCs/>
          <w:sz w:val="26"/>
          <w:szCs w:val="26"/>
        </w:rPr>
        <w:t>ПОЗИЦИЯ ТЕРРИТОРИАЛЬНОЙ СЕТЕВОЙ ОРГАНИЗАЦИИ</w:t>
      </w:r>
    </w:p>
    <w:p w14:paraId="1A81F5D3" w14:textId="77777777" w:rsidR="00E72443" w:rsidRDefault="00E72443" w:rsidP="00E72443">
      <w:pPr>
        <w:spacing w:after="0" w:line="360" w:lineRule="auto"/>
        <w:ind w:firstLine="567"/>
        <w:contextualSpacing/>
        <w:jc w:val="both"/>
        <w:rPr>
          <w:rFonts w:ascii="Myriad Pro" w:eastAsia="Calibri" w:hAnsi="Myriad Pro" w:cs="Times New Roman"/>
          <w:sz w:val="26"/>
          <w:szCs w:val="26"/>
        </w:rPr>
      </w:pPr>
      <w:r w:rsidRPr="00A80C1C">
        <w:rPr>
          <w:rFonts w:ascii="Myriad Pro" w:eastAsia="Calibri" w:hAnsi="Myriad Pro" w:cs="Times New Roman"/>
          <w:sz w:val="26"/>
          <w:szCs w:val="26"/>
        </w:rPr>
        <w:t xml:space="preserve">Филиалом ПАО </w:t>
      </w:r>
      <w:r>
        <w:rPr>
          <w:rFonts w:ascii="Myriad Pro" w:eastAsia="Calibri" w:hAnsi="Myriad Pro" w:cs="Times New Roman"/>
          <w:sz w:val="26"/>
          <w:szCs w:val="26"/>
        </w:rPr>
        <w:t>«</w:t>
      </w:r>
      <w:r w:rsidRPr="00A80C1C">
        <w:rPr>
          <w:rFonts w:ascii="Myriad Pro" w:eastAsia="Calibri" w:hAnsi="Myriad Pro" w:cs="Times New Roman"/>
          <w:sz w:val="26"/>
          <w:szCs w:val="26"/>
        </w:rPr>
        <w:t>МРСК Юга</w:t>
      </w:r>
      <w:r>
        <w:rPr>
          <w:rFonts w:ascii="Myriad Pro" w:eastAsia="Calibri" w:hAnsi="Myriad Pro" w:cs="Times New Roman"/>
          <w:sz w:val="26"/>
          <w:szCs w:val="26"/>
        </w:rPr>
        <w:t>»</w:t>
      </w:r>
      <w:r w:rsidRPr="00A80C1C">
        <w:rPr>
          <w:rFonts w:ascii="Myriad Pro" w:eastAsia="Calibri" w:hAnsi="Myriad Pro" w:cs="Times New Roman"/>
          <w:sz w:val="26"/>
          <w:szCs w:val="26"/>
        </w:rPr>
        <w:t xml:space="preserve"> - </w:t>
      </w:r>
      <w:r>
        <w:rPr>
          <w:rFonts w:ascii="Myriad Pro" w:eastAsia="Calibri" w:hAnsi="Myriad Pro" w:cs="Times New Roman"/>
          <w:sz w:val="26"/>
          <w:szCs w:val="26"/>
        </w:rPr>
        <w:t>«Волгоградэнерго»</w:t>
      </w:r>
      <w:r w:rsidRPr="00A80C1C">
        <w:rPr>
          <w:rFonts w:ascii="Myriad Pro" w:eastAsia="Calibri" w:hAnsi="Myriad Pro" w:cs="Times New Roman"/>
          <w:sz w:val="26"/>
          <w:szCs w:val="26"/>
        </w:rPr>
        <w:t xml:space="preserve"> на 2019 год представлены в </w:t>
      </w:r>
      <w:r w:rsidR="003A2353">
        <w:rPr>
          <w:rFonts w:ascii="Myriad Pro" w:eastAsia="Calibri" w:hAnsi="Myriad Pro" w:cs="Times New Roman"/>
          <w:sz w:val="26"/>
          <w:szCs w:val="26"/>
        </w:rPr>
        <w:t>КТР Волгоградской</w:t>
      </w:r>
      <w:r>
        <w:rPr>
          <w:rFonts w:ascii="Myriad Pro" w:eastAsia="Calibri" w:hAnsi="Myriad Pro" w:cs="Times New Roman"/>
          <w:sz w:val="26"/>
          <w:szCs w:val="26"/>
        </w:rPr>
        <w:t xml:space="preserve"> области</w:t>
      </w:r>
      <w:r w:rsidRPr="00A80C1C">
        <w:rPr>
          <w:rFonts w:ascii="Myriad Pro" w:eastAsia="Calibri" w:hAnsi="Myriad Pro" w:cs="Times New Roman"/>
          <w:sz w:val="26"/>
          <w:szCs w:val="26"/>
        </w:rPr>
        <w:t xml:space="preserve"> расчеты по </w:t>
      </w:r>
      <w:r>
        <w:rPr>
          <w:rFonts w:ascii="Myriad Pro" w:eastAsia="Calibri" w:hAnsi="Myriad Pro" w:cs="Times New Roman"/>
          <w:sz w:val="26"/>
          <w:szCs w:val="26"/>
        </w:rPr>
        <w:t>формированию</w:t>
      </w:r>
      <w:r w:rsidRPr="00A80C1C">
        <w:rPr>
          <w:rFonts w:ascii="Myriad Pro" w:eastAsia="Calibri" w:hAnsi="Myriad Pro" w:cs="Times New Roman"/>
          <w:sz w:val="26"/>
          <w:szCs w:val="26"/>
        </w:rPr>
        <w:t xml:space="preserve"> необходимой валовой выручки на 2019 </w:t>
      </w:r>
      <w:r>
        <w:rPr>
          <w:rFonts w:ascii="Myriad Pro" w:eastAsia="Calibri" w:hAnsi="Myriad Pro" w:cs="Times New Roman"/>
          <w:sz w:val="26"/>
          <w:szCs w:val="26"/>
        </w:rPr>
        <w:t xml:space="preserve">год </w:t>
      </w:r>
      <w:r w:rsidRPr="00A80C1C">
        <w:rPr>
          <w:rFonts w:ascii="Myriad Pro" w:eastAsia="Calibri" w:hAnsi="Myriad Pro" w:cs="Times New Roman"/>
          <w:sz w:val="26"/>
          <w:szCs w:val="26"/>
        </w:rPr>
        <w:t xml:space="preserve">письмом от </w:t>
      </w:r>
      <w:r>
        <w:rPr>
          <w:rFonts w:ascii="Myriad Pro" w:eastAsia="Calibri" w:hAnsi="Myriad Pro" w:cs="Times New Roman"/>
          <w:sz w:val="26"/>
          <w:szCs w:val="26"/>
        </w:rPr>
        <w:t>28.04.2018</w:t>
      </w:r>
      <w:r w:rsidRPr="00A80C1C">
        <w:rPr>
          <w:rFonts w:ascii="Myriad Pro" w:eastAsia="Calibri" w:hAnsi="Myriad Pro" w:cs="Times New Roman"/>
          <w:sz w:val="26"/>
          <w:szCs w:val="26"/>
        </w:rPr>
        <w:t xml:space="preserve"> №</w:t>
      </w:r>
      <w:proofErr w:type="spellStart"/>
      <w:r>
        <w:rPr>
          <w:rFonts w:ascii="Myriad Pro" w:eastAsia="Calibri" w:hAnsi="Myriad Pro" w:cs="Times New Roman"/>
          <w:sz w:val="26"/>
          <w:szCs w:val="26"/>
        </w:rPr>
        <w:t>ВлгЭ</w:t>
      </w:r>
      <w:proofErr w:type="spellEnd"/>
      <w:r w:rsidRPr="00A80C1C">
        <w:rPr>
          <w:rFonts w:ascii="Myriad Pro" w:eastAsia="Calibri" w:hAnsi="Myriad Pro" w:cs="Times New Roman"/>
          <w:sz w:val="26"/>
          <w:szCs w:val="26"/>
        </w:rPr>
        <w:t>/</w:t>
      </w:r>
      <w:r>
        <w:rPr>
          <w:rFonts w:ascii="Myriad Pro" w:eastAsia="Calibri" w:hAnsi="Myriad Pro" w:cs="Times New Roman"/>
          <w:sz w:val="26"/>
          <w:szCs w:val="26"/>
        </w:rPr>
        <w:t>1400</w:t>
      </w:r>
      <w:r w:rsidRPr="00A80C1C">
        <w:rPr>
          <w:rFonts w:ascii="Myriad Pro" w:eastAsia="Calibri" w:hAnsi="Myriad Pro" w:cs="Times New Roman"/>
          <w:sz w:val="26"/>
          <w:szCs w:val="26"/>
        </w:rPr>
        <w:t>/</w:t>
      </w:r>
      <w:r>
        <w:rPr>
          <w:rFonts w:ascii="Myriad Pro" w:eastAsia="Calibri" w:hAnsi="Myriad Pro" w:cs="Times New Roman"/>
          <w:sz w:val="26"/>
          <w:szCs w:val="26"/>
        </w:rPr>
        <w:t>5610</w:t>
      </w:r>
      <w:r w:rsidRPr="00A80C1C">
        <w:rPr>
          <w:rFonts w:ascii="Myriad Pro" w:eastAsia="Calibri" w:hAnsi="Myriad Pro" w:cs="Times New Roman"/>
          <w:sz w:val="26"/>
          <w:szCs w:val="26"/>
        </w:rPr>
        <w:t xml:space="preserve"> с приложением расчетных таблиц и обосновывающих материалов, а также с пояснительной запиской к расчетам</w:t>
      </w:r>
      <w:r>
        <w:rPr>
          <w:rFonts w:ascii="Myriad Pro" w:eastAsia="Calibri" w:hAnsi="Myriad Pro" w:cs="Times New Roman"/>
          <w:sz w:val="26"/>
          <w:szCs w:val="26"/>
        </w:rPr>
        <w:t>, включая расчет затрат на покупку потерь электрической энергии в электрических сетях на 2019 год.</w:t>
      </w:r>
    </w:p>
    <w:tbl>
      <w:tblPr>
        <w:tblW w:w="9209" w:type="dxa"/>
        <w:tblLook w:val="04A0" w:firstRow="1" w:lastRow="0" w:firstColumn="1" w:lastColumn="0" w:noHBand="0" w:noVBand="1"/>
      </w:tblPr>
      <w:tblGrid>
        <w:gridCol w:w="685"/>
        <w:gridCol w:w="2352"/>
        <w:gridCol w:w="1220"/>
        <w:gridCol w:w="4952"/>
      </w:tblGrid>
      <w:tr w:rsidR="00E72443" w:rsidRPr="00001292" w14:paraId="052E50BB" w14:textId="77777777" w:rsidTr="00C92ED3">
        <w:trPr>
          <w:trHeight w:val="489"/>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C072D4" w14:textId="77777777" w:rsidR="00E72443" w:rsidRPr="00001292" w:rsidRDefault="00E72443" w:rsidP="009C2307">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 п/п</w:t>
            </w:r>
          </w:p>
        </w:tc>
        <w:tc>
          <w:tcPr>
            <w:tcW w:w="235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01D3F5" w14:textId="77777777" w:rsidR="00E72443" w:rsidRPr="00001292" w:rsidRDefault="00E72443" w:rsidP="009C2307">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Показатель</w:t>
            </w:r>
          </w:p>
        </w:tc>
        <w:tc>
          <w:tcPr>
            <w:tcW w:w="12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2D268A" w14:textId="77777777" w:rsidR="00E72443" w:rsidRPr="00001292" w:rsidRDefault="00E72443" w:rsidP="009C2307">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 xml:space="preserve">Ед. </w:t>
            </w:r>
            <w:proofErr w:type="spellStart"/>
            <w:r w:rsidRPr="00001292">
              <w:rPr>
                <w:rFonts w:ascii="Myriad Pro" w:eastAsia="Times New Roman" w:hAnsi="Myriad Pro" w:cs="Times New Roman"/>
                <w:b/>
                <w:bCs/>
                <w:color w:val="FFFFFF" w:themeColor="background1"/>
                <w:sz w:val="20"/>
                <w:szCs w:val="20"/>
                <w:lang w:eastAsia="ru-RU"/>
              </w:rPr>
              <w:t>измер</w:t>
            </w:r>
            <w:proofErr w:type="spellEnd"/>
            <w:r w:rsidRPr="00001292">
              <w:rPr>
                <w:rFonts w:ascii="Myriad Pro" w:eastAsia="Times New Roman" w:hAnsi="Myriad Pro" w:cs="Times New Roman"/>
                <w:b/>
                <w:bCs/>
                <w:color w:val="FFFFFF" w:themeColor="background1"/>
                <w:sz w:val="20"/>
                <w:szCs w:val="20"/>
                <w:lang w:eastAsia="ru-RU"/>
              </w:rPr>
              <w:t>.</w:t>
            </w:r>
          </w:p>
        </w:tc>
        <w:tc>
          <w:tcPr>
            <w:tcW w:w="4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C2C2904" w14:textId="77777777" w:rsidR="00E72443" w:rsidRPr="00001292" w:rsidRDefault="00E72443" w:rsidP="009C2307">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План 2019</w:t>
            </w:r>
          </w:p>
        </w:tc>
      </w:tr>
      <w:tr w:rsidR="00E72443" w:rsidRPr="00001292" w14:paraId="25DD1859" w14:textId="77777777" w:rsidTr="00C92ED3">
        <w:trPr>
          <w:trHeight w:val="555"/>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DBBF71" w14:textId="77777777" w:rsidR="00E72443" w:rsidRPr="00001292" w:rsidRDefault="00E72443" w:rsidP="009C2307">
            <w:pPr>
              <w:spacing w:after="0" w:line="240" w:lineRule="auto"/>
              <w:rPr>
                <w:rFonts w:ascii="Myriad Pro" w:eastAsia="Times New Roman" w:hAnsi="Myriad Pro" w:cs="Times New Roman"/>
                <w:b/>
                <w:bCs/>
                <w:color w:val="FFFFFF" w:themeColor="background1"/>
                <w:sz w:val="20"/>
                <w:szCs w:val="20"/>
                <w:lang w:eastAsia="ru-RU"/>
              </w:rPr>
            </w:pPr>
          </w:p>
        </w:tc>
        <w:tc>
          <w:tcPr>
            <w:tcW w:w="235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4C4404" w14:textId="77777777" w:rsidR="00E72443" w:rsidRPr="00001292" w:rsidRDefault="00E72443" w:rsidP="009C2307">
            <w:pPr>
              <w:spacing w:after="0" w:line="240" w:lineRule="auto"/>
              <w:rPr>
                <w:rFonts w:ascii="Myriad Pro" w:eastAsia="Times New Roman" w:hAnsi="Myriad Pro" w:cs="Times New Roman"/>
                <w:b/>
                <w:bCs/>
                <w:color w:val="FFFFFF" w:themeColor="background1"/>
                <w:sz w:val="20"/>
                <w:szCs w:val="20"/>
                <w:lang w:eastAsia="ru-RU"/>
              </w:rPr>
            </w:pPr>
          </w:p>
        </w:tc>
        <w:tc>
          <w:tcPr>
            <w:tcW w:w="12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9DA31DC" w14:textId="77777777" w:rsidR="00E72443" w:rsidRPr="00001292" w:rsidRDefault="00E72443" w:rsidP="009C2307">
            <w:pPr>
              <w:spacing w:after="0" w:line="240" w:lineRule="auto"/>
              <w:rPr>
                <w:rFonts w:ascii="Myriad Pro" w:eastAsia="Times New Roman" w:hAnsi="Myriad Pro" w:cs="Times New Roman"/>
                <w:b/>
                <w:bCs/>
                <w:color w:val="FFFFFF" w:themeColor="background1"/>
                <w:sz w:val="20"/>
                <w:szCs w:val="20"/>
                <w:lang w:eastAsia="ru-RU"/>
              </w:rPr>
            </w:pPr>
          </w:p>
        </w:tc>
        <w:tc>
          <w:tcPr>
            <w:tcW w:w="495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2B787B0" w14:textId="77777777" w:rsidR="00E72443" w:rsidRPr="00001292" w:rsidRDefault="00E72443" w:rsidP="009C2307">
            <w:pPr>
              <w:spacing w:after="0" w:line="240" w:lineRule="auto"/>
              <w:jc w:val="center"/>
              <w:rPr>
                <w:rFonts w:ascii="Myriad Pro" w:eastAsia="Times New Roman" w:hAnsi="Myriad Pro" w:cs="Times New Roman"/>
                <w:b/>
                <w:bCs/>
                <w:color w:val="FFFFFF" w:themeColor="background1"/>
                <w:sz w:val="20"/>
                <w:szCs w:val="20"/>
                <w:lang w:eastAsia="ru-RU"/>
              </w:rPr>
            </w:pPr>
            <w:r w:rsidRPr="00001292">
              <w:rPr>
                <w:rFonts w:ascii="Myriad Pro" w:eastAsia="Times New Roman" w:hAnsi="Myriad Pro" w:cs="Times New Roman"/>
                <w:b/>
                <w:bCs/>
                <w:color w:val="FFFFFF" w:themeColor="background1"/>
                <w:sz w:val="20"/>
                <w:szCs w:val="20"/>
                <w:lang w:eastAsia="ru-RU"/>
              </w:rPr>
              <w:t>год</w:t>
            </w:r>
          </w:p>
        </w:tc>
      </w:tr>
      <w:tr w:rsidR="00E72443" w:rsidRPr="00001292" w14:paraId="7B17C9B6" w14:textId="77777777" w:rsidTr="009C2307">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2DFBC4A8"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1</w:t>
            </w:r>
          </w:p>
        </w:tc>
        <w:tc>
          <w:tcPr>
            <w:tcW w:w="2352"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2EB42EF5" w14:textId="77777777" w:rsidR="00E72443" w:rsidRPr="00001292" w:rsidRDefault="00E72443" w:rsidP="009C2307">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Объем потерь</w:t>
            </w:r>
          </w:p>
        </w:tc>
        <w:tc>
          <w:tcPr>
            <w:tcW w:w="12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517A433F"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млн. кВт*ч</w:t>
            </w:r>
          </w:p>
        </w:tc>
        <w:tc>
          <w:tcPr>
            <w:tcW w:w="4952" w:type="dxa"/>
            <w:tcBorders>
              <w:top w:val="single" w:sz="4" w:space="0" w:color="FFFFFF" w:themeColor="background1"/>
              <w:left w:val="single" w:sz="4" w:space="0" w:color="auto"/>
              <w:bottom w:val="single" w:sz="4" w:space="0" w:color="auto"/>
              <w:right w:val="single" w:sz="8" w:space="0" w:color="auto"/>
            </w:tcBorders>
            <w:shd w:val="clear" w:color="000000" w:fill="FFFFFF"/>
            <w:noWrap/>
            <w:vAlign w:val="center"/>
          </w:tcPr>
          <w:p w14:paraId="5A72A459"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683,22</w:t>
            </w:r>
          </w:p>
        </w:tc>
      </w:tr>
      <w:tr w:rsidR="00E72443" w:rsidRPr="00001292" w14:paraId="35E438D2" w14:textId="77777777" w:rsidTr="009C2307">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5AA25416" w14:textId="77777777" w:rsidR="00E72443" w:rsidRPr="00001292" w:rsidRDefault="00E72443" w:rsidP="009C2307">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w:t>
            </w:r>
          </w:p>
        </w:tc>
        <w:tc>
          <w:tcPr>
            <w:tcW w:w="2352" w:type="dxa"/>
            <w:tcBorders>
              <w:top w:val="nil"/>
              <w:left w:val="nil"/>
              <w:bottom w:val="single" w:sz="4" w:space="0" w:color="auto"/>
              <w:right w:val="single" w:sz="4" w:space="0" w:color="auto"/>
            </w:tcBorders>
            <w:shd w:val="clear" w:color="000000" w:fill="FFFFFF"/>
            <w:vAlign w:val="center"/>
            <w:hideMark/>
          </w:tcPr>
          <w:p w14:paraId="2080AB55" w14:textId="77777777" w:rsidR="00E72443" w:rsidRPr="00001292" w:rsidRDefault="00E72443" w:rsidP="009C2307">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Тариф покупки потерь электроэнергии</w:t>
            </w:r>
          </w:p>
        </w:tc>
        <w:tc>
          <w:tcPr>
            <w:tcW w:w="1220" w:type="dxa"/>
            <w:tcBorders>
              <w:top w:val="nil"/>
              <w:left w:val="nil"/>
              <w:bottom w:val="single" w:sz="4" w:space="0" w:color="auto"/>
              <w:right w:val="single" w:sz="8" w:space="0" w:color="auto"/>
            </w:tcBorders>
            <w:shd w:val="clear" w:color="000000" w:fill="FFFFFF"/>
            <w:vAlign w:val="center"/>
            <w:hideMark/>
          </w:tcPr>
          <w:p w14:paraId="03399F78"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руб./МВт*ч</w:t>
            </w:r>
          </w:p>
        </w:tc>
        <w:tc>
          <w:tcPr>
            <w:tcW w:w="4952" w:type="dxa"/>
            <w:tcBorders>
              <w:top w:val="nil"/>
              <w:left w:val="single" w:sz="4" w:space="0" w:color="auto"/>
              <w:bottom w:val="single" w:sz="4" w:space="0" w:color="auto"/>
              <w:right w:val="single" w:sz="8" w:space="0" w:color="auto"/>
            </w:tcBorders>
            <w:shd w:val="clear" w:color="000000" w:fill="FFFFFF"/>
            <w:noWrap/>
            <w:vAlign w:val="center"/>
          </w:tcPr>
          <w:p w14:paraId="54A76BED"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2 574,88</w:t>
            </w:r>
          </w:p>
        </w:tc>
      </w:tr>
      <w:tr w:rsidR="00E72443" w:rsidRPr="00001292" w14:paraId="1E72859F" w14:textId="77777777" w:rsidTr="009C2307">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0F6492FB" w14:textId="77777777" w:rsidR="00E72443" w:rsidRPr="00001292" w:rsidRDefault="00E72443" w:rsidP="009C2307">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2.1.</w:t>
            </w:r>
          </w:p>
        </w:tc>
        <w:tc>
          <w:tcPr>
            <w:tcW w:w="2352" w:type="dxa"/>
            <w:tcBorders>
              <w:top w:val="nil"/>
              <w:left w:val="nil"/>
              <w:bottom w:val="single" w:sz="4" w:space="0" w:color="auto"/>
              <w:right w:val="single" w:sz="4" w:space="0" w:color="auto"/>
            </w:tcBorders>
            <w:shd w:val="clear" w:color="000000" w:fill="FFFFFF"/>
            <w:vAlign w:val="center"/>
            <w:hideMark/>
          </w:tcPr>
          <w:p w14:paraId="20674DA0" w14:textId="77777777" w:rsidR="00E72443" w:rsidRPr="00001292" w:rsidRDefault="00E72443" w:rsidP="009C2307">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 xml:space="preserve">Средневзвешенная покупки с ОРЭ  </w:t>
            </w:r>
          </w:p>
        </w:tc>
        <w:tc>
          <w:tcPr>
            <w:tcW w:w="1220" w:type="dxa"/>
            <w:tcBorders>
              <w:top w:val="nil"/>
              <w:left w:val="nil"/>
              <w:bottom w:val="single" w:sz="4" w:space="0" w:color="auto"/>
              <w:right w:val="single" w:sz="8" w:space="0" w:color="auto"/>
            </w:tcBorders>
            <w:shd w:val="clear" w:color="000000" w:fill="FFFFFF"/>
            <w:vAlign w:val="center"/>
            <w:hideMark/>
          </w:tcPr>
          <w:p w14:paraId="3619AD92"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руб./МВт*ч</w:t>
            </w:r>
          </w:p>
        </w:tc>
        <w:tc>
          <w:tcPr>
            <w:tcW w:w="4952" w:type="dxa"/>
            <w:tcBorders>
              <w:top w:val="nil"/>
              <w:left w:val="single" w:sz="4" w:space="0" w:color="auto"/>
              <w:bottom w:val="single" w:sz="4" w:space="0" w:color="auto"/>
              <w:right w:val="single" w:sz="8" w:space="0" w:color="auto"/>
            </w:tcBorders>
            <w:shd w:val="clear" w:color="000000" w:fill="FFFFFF"/>
            <w:noWrap/>
            <w:vAlign w:val="center"/>
          </w:tcPr>
          <w:p w14:paraId="12248798"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2 402,22</w:t>
            </w:r>
          </w:p>
        </w:tc>
      </w:tr>
      <w:tr w:rsidR="00E72443" w:rsidRPr="00001292" w14:paraId="70263009" w14:textId="77777777" w:rsidTr="009C2307">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2A7CEF78" w14:textId="77777777" w:rsidR="00E72443" w:rsidRPr="00001292" w:rsidRDefault="00E72443" w:rsidP="009C2307">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2.2.</w:t>
            </w:r>
          </w:p>
        </w:tc>
        <w:tc>
          <w:tcPr>
            <w:tcW w:w="2352" w:type="dxa"/>
            <w:tcBorders>
              <w:top w:val="nil"/>
              <w:left w:val="nil"/>
              <w:bottom w:val="single" w:sz="4" w:space="0" w:color="auto"/>
              <w:right w:val="single" w:sz="4" w:space="0" w:color="auto"/>
            </w:tcBorders>
            <w:shd w:val="clear" w:color="000000" w:fill="FFFFFF"/>
            <w:vAlign w:val="center"/>
            <w:hideMark/>
          </w:tcPr>
          <w:p w14:paraId="15FB85BE" w14:textId="77777777" w:rsidR="00E72443" w:rsidRPr="00001292" w:rsidRDefault="00E72443" w:rsidP="009C2307">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 xml:space="preserve">Сбытовая надбавка </w:t>
            </w:r>
            <w:r>
              <w:rPr>
                <w:rFonts w:ascii="Myriad Pro" w:eastAsia="Times New Roman" w:hAnsi="Myriad Pro" w:cs="Times New Roman"/>
                <w:sz w:val="20"/>
                <w:szCs w:val="20"/>
                <w:lang w:eastAsia="ru-RU"/>
              </w:rPr>
              <w:t>+</w:t>
            </w:r>
            <w:r w:rsidRPr="00001292">
              <w:rPr>
                <w:rFonts w:ascii="Myriad Pro" w:eastAsia="Times New Roman" w:hAnsi="Myriad Pro" w:cs="Times New Roman"/>
                <w:sz w:val="20"/>
                <w:szCs w:val="20"/>
                <w:lang w:eastAsia="ru-RU"/>
              </w:rPr>
              <w:t xml:space="preserve">ставка АТС, ОДУ, ЗАО </w:t>
            </w:r>
            <w:r>
              <w:rPr>
                <w:rFonts w:ascii="Myriad Pro" w:eastAsia="Times New Roman" w:hAnsi="Myriad Pro" w:cs="Times New Roman"/>
                <w:sz w:val="20"/>
                <w:szCs w:val="20"/>
                <w:lang w:eastAsia="ru-RU"/>
              </w:rPr>
              <w:t>«</w:t>
            </w:r>
            <w:r w:rsidRPr="00001292">
              <w:rPr>
                <w:rFonts w:ascii="Myriad Pro" w:eastAsia="Times New Roman" w:hAnsi="Myriad Pro" w:cs="Times New Roman"/>
                <w:sz w:val="20"/>
                <w:szCs w:val="20"/>
                <w:lang w:eastAsia="ru-RU"/>
              </w:rPr>
              <w:t>ЦФР</w:t>
            </w:r>
            <w:r>
              <w:rPr>
                <w:rFonts w:ascii="Myriad Pro" w:eastAsia="Times New Roman" w:hAnsi="Myriad Pro" w:cs="Times New Roman"/>
                <w:sz w:val="20"/>
                <w:szCs w:val="20"/>
                <w:lang w:eastAsia="ru-RU"/>
              </w:rPr>
              <w:t>»</w:t>
            </w:r>
          </w:p>
        </w:tc>
        <w:tc>
          <w:tcPr>
            <w:tcW w:w="1220" w:type="dxa"/>
            <w:tcBorders>
              <w:top w:val="nil"/>
              <w:left w:val="nil"/>
              <w:bottom w:val="single" w:sz="4" w:space="0" w:color="auto"/>
              <w:right w:val="single" w:sz="8" w:space="0" w:color="auto"/>
            </w:tcBorders>
            <w:shd w:val="clear" w:color="000000" w:fill="FFFFFF"/>
            <w:vAlign w:val="center"/>
            <w:hideMark/>
          </w:tcPr>
          <w:p w14:paraId="6D4697DF"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руб./МВт*ч</w:t>
            </w:r>
          </w:p>
        </w:tc>
        <w:tc>
          <w:tcPr>
            <w:tcW w:w="4952" w:type="dxa"/>
            <w:tcBorders>
              <w:top w:val="single" w:sz="4" w:space="0" w:color="auto"/>
              <w:left w:val="single" w:sz="4" w:space="0" w:color="auto"/>
              <w:bottom w:val="single" w:sz="4" w:space="0" w:color="auto"/>
              <w:right w:val="single" w:sz="8" w:space="0" w:color="auto"/>
            </w:tcBorders>
            <w:shd w:val="clear" w:color="000000" w:fill="FFFFFF"/>
            <w:noWrap/>
            <w:vAlign w:val="center"/>
          </w:tcPr>
          <w:p w14:paraId="483D3BA6"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172,67</w:t>
            </w:r>
          </w:p>
        </w:tc>
      </w:tr>
      <w:tr w:rsidR="00E72443" w:rsidRPr="00001292" w14:paraId="1E65E40F" w14:textId="77777777" w:rsidTr="009C2307">
        <w:trPr>
          <w:trHeight w:val="20"/>
        </w:trPr>
        <w:tc>
          <w:tcPr>
            <w:tcW w:w="685"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40DB638" w14:textId="77777777" w:rsidR="00E72443" w:rsidRPr="00001292" w:rsidRDefault="00E72443" w:rsidP="009C2307">
            <w:pPr>
              <w:spacing w:after="0" w:line="240" w:lineRule="auto"/>
              <w:jc w:val="center"/>
              <w:rPr>
                <w:rFonts w:ascii="Myriad Pro" w:eastAsia="Times New Roman" w:hAnsi="Myriad Pro" w:cs="Times New Roman"/>
                <w:color w:val="000000"/>
                <w:sz w:val="20"/>
                <w:szCs w:val="20"/>
                <w:lang w:eastAsia="ru-RU"/>
              </w:rPr>
            </w:pPr>
            <w:r w:rsidRPr="00001292">
              <w:rPr>
                <w:rFonts w:ascii="Myriad Pro" w:eastAsia="Times New Roman" w:hAnsi="Myriad Pro" w:cs="Times New Roman"/>
                <w:color w:val="000000"/>
                <w:sz w:val="20"/>
                <w:szCs w:val="20"/>
                <w:lang w:eastAsia="ru-RU"/>
              </w:rPr>
              <w:t>3</w:t>
            </w:r>
          </w:p>
        </w:tc>
        <w:tc>
          <w:tcPr>
            <w:tcW w:w="235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143A05" w14:textId="77777777" w:rsidR="00E72443" w:rsidRPr="00001292" w:rsidRDefault="00E72443" w:rsidP="009C2307">
            <w:pPr>
              <w:spacing w:after="0" w:line="240" w:lineRule="auto"/>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Затраты на покупку потерь</w:t>
            </w:r>
          </w:p>
        </w:tc>
        <w:tc>
          <w:tcPr>
            <w:tcW w:w="12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0283B8"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sidRPr="00001292">
              <w:rPr>
                <w:rFonts w:ascii="Myriad Pro" w:eastAsia="Times New Roman" w:hAnsi="Myriad Pro" w:cs="Times New Roman"/>
                <w:sz w:val="20"/>
                <w:szCs w:val="20"/>
                <w:lang w:eastAsia="ru-RU"/>
              </w:rPr>
              <w:t>тыс. руб.</w:t>
            </w:r>
          </w:p>
        </w:tc>
        <w:tc>
          <w:tcPr>
            <w:tcW w:w="4952" w:type="dxa"/>
            <w:tcBorders>
              <w:top w:val="single" w:sz="4" w:space="0" w:color="auto"/>
              <w:left w:val="single" w:sz="4" w:space="0" w:color="auto"/>
              <w:bottom w:val="single" w:sz="4" w:space="0" w:color="auto"/>
              <w:right w:val="single" w:sz="4" w:space="0" w:color="auto"/>
            </w:tcBorders>
            <w:shd w:val="clear" w:color="000000" w:fill="FFFFFF"/>
            <w:noWrap/>
            <w:vAlign w:val="center"/>
          </w:tcPr>
          <w:p w14:paraId="778402A1" w14:textId="77777777" w:rsidR="00E72443" w:rsidRPr="00001292" w:rsidRDefault="00E72443" w:rsidP="009C2307">
            <w:pPr>
              <w:spacing w:after="0" w:line="240" w:lineRule="auto"/>
              <w:jc w:val="center"/>
              <w:rPr>
                <w:rFonts w:ascii="Myriad Pro" w:eastAsia="Times New Roman" w:hAnsi="Myriad Pro" w:cs="Times New Roman"/>
                <w:sz w:val="20"/>
                <w:szCs w:val="20"/>
                <w:lang w:eastAsia="ru-RU"/>
              </w:rPr>
            </w:pPr>
            <w:r>
              <w:rPr>
                <w:rFonts w:ascii="Myriad Pro" w:eastAsia="Times New Roman" w:hAnsi="Myriad Pro" w:cs="Times New Roman"/>
                <w:sz w:val="20"/>
                <w:szCs w:val="20"/>
                <w:lang w:eastAsia="ru-RU"/>
              </w:rPr>
              <w:t>1 759 200,63</w:t>
            </w:r>
          </w:p>
        </w:tc>
      </w:tr>
    </w:tbl>
    <w:p w14:paraId="45EAD9CF" w14:textId="77777777" w:rsidR="00E72443" w:rsidRDefault="00E72443" w:rsidP="00E72443">
      <w:pPr>
        <w:spacing w:after="0" w:line="360" w:lineRule="auto"/>
        <w:ind w:firstLine="709"/>
        <w:jc w:val="both"/>
        <w:rPr>
          <w:rFonts w:ascii="Myriad Pro" w:hAnsi="Myriad Pro"/>
          <w:bCs/>
          <w:sz w:val="26"/>
          <w:szCs w:val="26"/>
        </w:rPr>
      </w:pPr>
      <w:r>
        <w:rPr>
          <w:rFonts w:ascii="Myriad Pro" w:hAnsi="Myriad Pro"/>
          <w:bCs/>
          <w:sz w:val="26"/>
          <w:szCs w:val="26"/>
        </w:rPr>
        <w:t>Письмом от 19.10.2018 №</w:t>
      </w:r>
      <w:proofErr w:type="spellStart"/>
      <w:r>
        <w:rPr>
          <w:rFonts w:ascii="Myriad Pro" w:hAnsi="Myriad Pro"/>
          <w:bCs/>
          <w:sz w:val="26"/>
          <w:szCs w:val="26"/>
        </w:rPr>
        <w:t>ВлгЭ</w:t>
      </w:r>
      <w:proofErr w:type="spellEnd"/>
      <w:r>
        <w:rPr>
          <w:rFonts w:ascii="Myriad Pro" w:hAnsi="Myriad Pro"/>
          <w:bCs/>
          <w:sz w:val="26"/>
          <w:szCs w:val="26"/>
        </w:rPr>
        <w:t>/100/205 филиалом ПАО «МРСК Юга» - «Волгоградэнерго» сумма 1 759 200,63 тыс. рублей была уточнена до</w:t>
      </w:r>
      <w:r>
        <w:rPr>
          <w:rFonts w:ascii="Myriad Pro" w:hAnsi="Myriad Pro"/>
          <w:bCs/>
          <w:sz w:val="26"/>
          <w:szCs w:val="26"/>
        </w:rPr>
        <w:br/>
        <w:t xml:space="preserve"> 1 912 234,0 тыс. рублей, за счет увеличения стоимости электрической энергии. </w:t>
      </w:r>
    </w:p>
    <w:p w14:paraId="5DB2A32E" w14:textId="77777777" w:rsidR="00E72443" w:rsidRDefault="00E72443" w:rsidP="00E72443">
      <w:pPr>
        <w:spacing w:after="0" w:line="360" w:lineRule="auto"/>
        <w:ind w:firstLine="709"/>
        <w:jc w:val="both"/>
        <w:rPr>
          <w:rFonts w:ascii="Myriad Pro" w:hAnsi="Myriad Pro"/>
          <w:bCs/>
          <w:sz w:val="26"/>
          <w:szCs w:val="26"/>
        </w:rPr>
      </w:pPr>
      <w:r>
        <w:rPr>
          <w:rFonts w:ascii="Myriad Pro" w:hAnsi="Myriad Pro"/>
          <w:bCs/>
          <w:sz w:val="26"/>
          <w:szCs w:val="26"/>
        </w:rPr>
        <w:lastRenderedPageBreak/>
        <w:t>Письмом от 16.11.2018 №</w:t>
      </w:r>
      <w:proofErr w:type="spellStart"/>
      <w:r>
        <w:rPr>
          <w:rFonts w:ascii="Myriad Pro" w:hAnsi="Myriad Pro"/>
          <w:bCs/>
          <w:sz w:val="26"/>
          <w:szCs w:val="26"/>
        </w:rPr>
        <w:t>ВлгЭ</w:t>
      </w:r>
      <w:proofErr w:type="spellEnd"/>
      <w:r>
        <w:rPr>
          <w:rFonts w:ascii="Myriad Pro" w:hAnsi="Myriad Pro"/>
          <w:bCs/>
          <w:sz w:val="26"/>
          <w:szCs w:val="26"/>
        </w:rPr>
        <w:t xml:space="preserve">/100/244 филиалом ПАО «МРСК Юга» - «Волгоградэнерго» (приложение 4) сумма 1 912 234,0 тыс. рублей была уточнена до 1 885 083,0 тыс. рублей, за счет изменения стоимости электрической энергии до 2 759,13 руб./ тыс. кВт*ч. </w:t>
      </w:r>
    </w:p>
    <w:p w14:paraId="292AF268" w14:textId="77777777" w:rsidR="00E72443" w:rsidRPr="00532949" w:rsidRDefault="00E72443" w:rsidP="00E72443">
      <w:pPr>
        <w:spacing w:after="0" w:line="360" w:lineRule="auto"/>
        <w:ind w:firstLine="709"/>
        <w:jc w:val="both"/>
        <w:rPr>
          <w:rFonts w:ascii="Myriad Pro" w:hAnsi="Myriad Pro"/>
          <w:bCs/>
          <w:sz w:val="26"/>
          <w:szCs w:val="26"/>
        </w:rPr>
      </w:pPr>
    </w:p>
    <w:p w14:paraId="6FA23953" w14:textId="77777777" w:rsidR="00E72443" w:rsidRPr="00D81483" w:rsidRDefault="00E72443" w:rsidP="00E72443">
      <w:pPr>
        <w:spacing w:after="0" w:line="360" w:lineRule="auto"/>
        <w:jc w:val="both"/>
        <w:rPr>
          <w:rFonts w:ascii="Myriad Pro" w:hAnsi="Myriad Pro"/>
          <w:b/>
          <w:bCs/>
          <w:sz w:val="26"/>
          <w:szCs w:val="26"/>
        </w:rPr>
      </w:pPr>
      <w:r w:rsidRPr="00D81483">
        <w:rPr>
          <w:rFonts w:ascii="Myriad Pro" w:hAnsi="Myriad Pro"/>
          <w:b/>
          <w:bCs/>
          <w:sz w:val="26"/>
          <w:szCs w:val="26"/>
        </w:rPr>
        <w:t>ПОЗИЦИЯ ОРГАНА РЕГУЛИРОВАНИЯ</w:t>
      </w:r>
    </w:p>
    <w:p w14:paraId="3D7E122C" w14:textId="77777777" w:rsidR="00E72443" w:rsidRDefault="003A2353" w:rsidP="00E72443">
      <w:pPr>
        <w:spacing w:after="0" w:line="360" w:lineRule="auto"/>
        <w:ind w:firstLine="709"/>
        <w:jc w:val="both"/>
        <w:rPr>
          <w:rFonts w:ascii="Myriad Pro" w:hAnsi="Myriad Pro"/>
          <w:sz w:val="26"/>
          <w:szCs w:val="26"/>
        </w:rPr>
      </w:pPr>
      <w:r>
        <w:rPr>
          <w:rFonts w:ascii="Myriad Pro" w:hAnsi="Myriad Pro"/>
          <w:sz w:val="26"/>
          <w:szCs w:val="26"/>
        </w:rPr>
        <w:t>КТР Волгоградской</w:t>
      </w:r>
      <w:r w:rsidR="00E72443">
        <w:rPr>
          <w:rFonts w:ascii="Myriad Pro" w:hAnsi="Myriad Pro"/>
          <w:sz w:val="26"/>
          <w:szCs w:val="26"/>
        </w:rPr>
        <w:t xml:space="preserve"> области на 2019 год согласно Экспертному заключению предложены на рассмотрение Экспертного совета затраты на покупку потерь электрической энергии в размере </w:t>
      </w:r>
      <w:r w:rsidR="00E72443" w:rsidRPr="00BA2360">
        <w:rPr>
          <w:rFonts w:ascii="Myriad Pro" w:hAnsi="Myriad Pro"/>
          <w:sz w:val="26"/>
          <w:szCs w:val="26"/>
        </w:rPr>
        <w:t>1</w:t>
      </w:r>
      <w:r w:rsidR="00E72443">
        <w:rPr>
          <w:rFonts w:ascii="Myriad Pro" w:hAnsi="Myriad Pro"/>
          <w:sz w:val="26"/>
          <w:szCs w:val="26"/>
        </w:rPr>
        <w:t xml:space="preserve"> </w:t>
      </w:r>
      <w:r w:rsidR="00E72443" w:rsidRPr="00BA2360">
        <w:rPr>
          <w:rFonts w:ascii="Myriad Pro" w:hAnsi="Myriad Pro"/>
          <w:sz w:val="26"/>
          <w:szCs w:val="26"/>
        </w:rPr>
        <w:t>344</w:t>
      </w:r>
      <w:r w:rsidR="00E72443">
        <w:rPr>
          <w:rFonts w:ascii="Myriad Pro" w:hAnsi="Myriad Pro"/>
          <w:sz w:val="26"/>
          <w:szCs w:val="26"/>
        </w:rPr>
        <w:t xml:space="preserve"> </w:t>
      </w:r>
      <w:r w:rsidR="00E72443" w:rsidRPr="00BA2360">
        <w:rPr>
          <w:rFonts w:ascii="Myriad Pro" w:hAnsi="Myriad Pro"/>
          <w:sz w:val="26"/>
          <w:szCs w:val="26"/>
        </w:rPr>
        <w:t>170,40</w:t>
      </w:r>
      <w:r w:rsidR="00E72443">
        <w:rPr>
          <w:rFonts w:ascii="Myriad Pro" w:hAnsi="Myriad Pro"/>
          <w:sz w:val="26"/>
          <w:szCs w:val="26"/>
        </w:rPr>
        <w:t xml:space="preserve"> тыс. рублей. Экспертным советом (протокол № 6 от 20.11.2018) после заседания рекомендовано Экспертам </w:t>
      </w:r>
      <w:r>
        <w:rPr>
          <w:rFonts w:ascii="Myriad Pro" w:hAnsi="Myriad Pro"/>
          <w:sz w:val="26"/>
          <w:szCs w:val="26"/>
        </w:rPr>
        <w:t>КТР Волгоградской</w:t>
      </w:r>
      <w:r w:rsidR="00E72443">
        <w:rPr>
          <w:rFonts w:ascii="Myriad Pro" w:hAnsi="Myriad Pro"/>
          <w:sz w:val="26"/>
          <w:szCs w:val="26"/>
        </w:rPr>
        <w:t xml:space="preserve"> области, в том числе изменить уровень потерь электрической энергии. На заседании коллегии </w:t>
      </w:r>
      <w:r>
        <w:rPr>
          <w:rFonts w:ascii="Myriad Pro" w:hAnsi="Myriad Pro"/>
          <w:sz w:val="26"/>
          <w:szCs w:val="26"/>
        </w:rPr>
        <w:t>КТР Волгоградской</w:t>
      </w:r>
      <w:r w:rsidR="00E72443">
        <w:rPr>
          <w:rFonts w:ascii="Myriad Pro" w:hAnsi="Myriad Pro"/>
          <w:sz w:val="26"/>
          <w:szCs w:val="26"/>
        </w:rPr>
        <w:t xml:space="preserve"> области 26.12.2018 года Экспертами </w:t>
      </w:r>
      <w:r>
        <w:rPr>
          <w:rFonts w:ascii="Myriad Pro" w:hAnsi="Myriad Pro"/>
          <w:sz w:val="26"/>
          <w:szCs w:val="26"/>
        </w:rPr>
        <w:t>КТР Волгоградской</w:t>
      </w:r>
      <w:r w:rsidR="00E72443">
        <w:rPr>
          <w:rFonts w:ascii="Myriad Pro" w:hAnsi="Myriad Pro"/>
          <w:sz w:val="26"/>
          <w:szCs w:val="26"/>
        </w:rPr>
        <w:t xml:space="preserve"> области предложены расходы на приобретение электрической энергии в целях компенсации потерь в размере - </w:t>
      </w:r>
      <w:r w:rsidR="00E72443" w:rsidRPr="002F7DD1">
        <w:rPr>
          <w:rFonts w:ascii="Myriad Pro" w:hAnsi="Myriad Pro"/>
          <w:sz w:val="26"/>
          <w:szCs w:val="26"/>
        </w:rPr>
        <w:t>1 845 182,1 тыс. рублей</w:t>
      </w:r>
      <w:r w:rsidR="00E72443">
        <w:rPr>
          <w:rFonts w:ascii="Myriad Pro" w:hAnsi="Myriad Pro"/>
          <w:sz w:val="26"/>
          <w:szCs w:val="26"/>
        </w:rPr>
        <w:t xml:space="preserve">, исходя из цены электрической энергии в размере – 2 950,73 руб./тыс. кВт*ч. Филиалом ПАО «МРСК Юга» - «Волгоградэнерго» заявлено особое мнение по уровню нормативных потерь электрической энергии письмом </w:t>
      </w:r>
      <w:r w:rsidR="00E72443" w:rsidRPr="002F7DD1">
        <w:rPr>
          <w:rFonts w:ascii="Myriad Pro" w:hAnsi="Myriad Pro"/>
          <w:sz w:val="26"/>
          <w:szCs w:val="26"/>
        </w:rPr>
        <w:t>от 26.12.2018 № </w:t>
      </w:r>
      <w:proofErr w:type="spellStart"/>
      <w:r w:rsidR="00E72443" w:rsidRPr="002F7DD1">
        <w:rPr>
          <w:rFonts w:ascii="Myriad Pro" w:hAnsi="Myriad Pro"/>
          <w:sz w:val="26"/>
          <w:szCs w:val="26"/>
        </w:rPr>
        <w:t>ВлгЭ</w:t>
      </w:r>
      <w:proofErr w:type="spellEnd"/>
      <w:r w:rsidR="00E72443" w:rsidRPr="002F7DD1">
        <w:rPr>
          <w:rFonts w:ascii="Myriad Pro" w:hAnsi="Myriad Pro"/>
          <w:sz w:val="26"/>
          <w:szCs w:val="26"/>
        </w:rPr>
        <w:t>/100/288</w:t>
      </w:r>
      <w:r w:rsidR="00E72443">
        <w:rPr>
          <w:rFonts w:ascii="Myriad Pro" w:hAnsi="Myriad Pro"/>
          <w:sz w:val="26"/>
          <w:szCs w:val="26"/>
        </w:rPr>
        <w:t>, а следовательно и увеличению расходов на оплату потерь электрической энергии.</w:t>
      </w:r>
    </w:p>
    <w:p w14:paraId="288C06EA" w14:textId="77777777" w:rsidR="00E72443" w:rsidRDefault="00E72443" w:rsidP="00E72443">
      <w:pPr>
        <w:spacing w:after="0" w:line="360" w:lineRule="auto"/>
        <w:ind w:firstLine="709"/>
        <w:jc w:val="both"/>
        <w:rPr>
          <w:rFonts w:ascii="Myriad Pro" w:hAnsi="Myriad Pro"/>
          <w:sz w:val="26"/>
          <w:szCs w:val="26"/>
        </w:rPr>
      </w:pPr>
      <w:r>
        <w:rPr>
          <w:rFonts w:ascii="Myriad Pro" w:hAnsi="Myriad Pro"/>
          <w:sz w:val="26"/>
          <w:szCs w:val="26"/>
        </w:rPr>
        <w:t xml:space="preserve">Коллегией </w:t>
      </w:r>
      <w:r w:rsidR="003A2353">
        <w:rPr>
          <w:rFonts w:ascii="Myriad Pro" w:hAnsi="Myriad Pro"/>
          <w:sz w:val="26"/>
          <w:szCs w:val="26"/>
        </w:rPr>
        <w:t>КТР Волгоградской</w:t>
      </w:r>
      <w:r>
        <w:rPr>
          <w:rFonts w:ascii="Myriad Pro" w:hAnsi="Myriad Pro"/>
          <w:sz w:val="26"/>
          <w:szCs w:val="26"/>
        </w:rPr>
        <w:t xml:space="preserve"> области для анализа информации, изложенной в письме Филиала ПАО «МРСК Юга» - «Волгоградэнерго» от 26.12.2018 №</w:t>
      </w:r>
      <w:proofErr w:type="spellStart"/>
      <w:r>
        <w:rPr>
          <w:rFonts w:ascii="Myriad Pro" w:hAnsi="Myriad Pro"/>
          <w:sz w:val="26"/>
          <w:szCs w:val="26"/>
        </w:rPr>
        <w:t>ВлгЭ</w:t>
      </w:r>
      <w:proofErr w:type="spellEnd"/>
      <w:r>
        <w:rPr>
          <w:rFonts w:ascii="Myriad Pro" w:hAnsi="Myriad Pro"/>
          <w:sz w:val="26"/>
          <w:szCs w:val="26"/>
        </w:rPr>
        <w:t xml:space="preserve">/100/288, было принято решение о переносе рассмотрения вопроса о расходах филиала ПАО «МРСК Юга» - «Волгоградэнерго»  на 27.12.2018 года. </w:t>
      </w:r>
    </w:p>
    <w:p w14:paraId="1EF20C30" w14:textId="77777777" w:rsidR="00E72443" w:rsidRDefault="00E72443" w:rsidP="00E72443">
      <w:pPr>
        <w:spacing w:after="0" w:line="360" w:lineRule="auto"/>
        <w:ind w:firstLine="709"/>
        <w:jc w:val="both"/>
        <w:rPr>
          <w:rFonts w:ascii="Myriad Pro" w:hAnsi="Myriad Pro"/>
          <w:sz w:val="26"/>
          <w:szCs w:val="26"/>
        </w:rPr>
      </w:pPr>
      <w:r>
        <w:rPr>
          <w:rFonts w:ascii="Myriad Pro" w:hAnsi="Myriad Pro"/>
          <w:sz w:val="26"/>
          <w:szCs w:val="26"/>
        </w:rPr>
        <w:t xml:space="preserve">27.12.2018 года Экспертами </w:t>
      </w:r>
      <w:r w:rsidR="003A2353">
        <w:rPr>
          <w:rFonts w:ascii="Myriad Pro" w:hAnsi="Myriad Pro"/>
          <w:sz w:val="26"/>
          <w:szCs w:val="26"/>
        </w:rPr>
        <w:t>КТР Волгоградской</w:t>
      </w:r>
      <w:r>
        <w:rPr>
          <w:rFonts w:ascii="Myriad Pro" w:hAnsi="Myriad Pro"/>
          <w:sz w:val="26"/>
          <w:szCs w:val="26"/>
        </w:rPr>
        <w:t xml:space="preserve"> области предложено увеличение расходов на оплату потерь электрической энергии филиала ПАО «МРСК Юга» - «Волгоградэнерго» до 1 947 748,1 тыс. рублей за счет увеличения величины нормативных потерь до 663,223 млн. кВт*ч.</w:t>
      </w:r>
    </w:p>
    <w:p w14:paraId="46CA445C" w14:textId="77777777" w:rsidR="00E72443" w:rsidRDefault="00E72443" w:rsidP="00E72443">
      <w:pPr>
        <w:spacing w:after="0" w:line="360" w:lineRule="auto"/>
        <w:ind w:firstLine="709"/>
        <w:jc w:val="both"/>
        <w:rPr>
          <w:rFonts w:ascii="Myriad Pro" w:hAnsi="Myriad Pro"/>
          <w:sz w:val="26"/>
          <w:szCs w:val="26"/>
        </w:rPr>
      </w:pPr>
      <w:r>
        <w:rPr>
          <w:rFonts w:ascii="Myriad Pro" w:hAnsi="Myriad Pro"/>
          <w:sz w:val="26"/>
          <w:szCs w:val="26"/>
        </w:rPr>
        <w:t xml:space="preserve">Приказом </w:t>
      </w:r>
      <w:r w:rsidR="003A2353">
        <w:rPr>
          <w:rFonts w:ascii="Myriad Pro" w:hAnsi="Myriad Pro"/>
          <w:sz w:val="26"/>
          <w:szCs w:val="26"/>
        </w:rPr>
        <w:t>КТР Волгоградской</w:t>
      </w:r>
      <w:r>
        <w:rPr>
          <w:rFonts w:ascii="Myriad Pro" w:hAnsi="Myriad Pro"/>
          <w:sz w:val="26"/>
          <w:szCs w:val="26"/>
        </w:rPr>
        <w:t xml:space="preserve"> области от 26.12.2018 № 48/18 утверждены долгосрочные параметры регулирования для филиала ПАО «МРСК Юга» - «Волгоградэнерго» на 2019-2023 годы, которым утвержден уровень потерь электрической энергии в размере 6,69%.</w:t>
      </w:r>
    </w:p>
    <w:p w14:paraId="58AD5CBB" w14:textId="77777777" w:rsidR="00E72443" w:rsidRPr="002F7DD1" w:rsidRDefault="00E72443" w:rsidP="00E72443">
      <w:pPr>
        <w:spacing w:after="0" w:line="360" w:lineRule="auto"/>
        <w:ind w:firstLine="709"/>
        <w:jc w:val="both"/>
        <w:rPr>
          <w:rFonts w:ascii="Myriad Pro" w:hAnsi="Myriad Pro"/>
          <w:sz w:val="26"/>
          <w:szCs w:val="26"/>
        </w:rPr>
      </w:pPr>
      <w:r>
        <w:rPr>
          <w:rFonts w:ascii="Myriad Pro" w:hAnsi="Myriad Pro"/>
          <w:sz w:val="26"/>
          <w:szCs w:val="26"/>
        </w:rPr>
        <w:lastRenderedPageBreak/>
        <w:t xml:space="preserve">Исходя из указанного уровня потерь, рассчитана величина потерь электрической энергии на 2019 год в размере – 663,223 млн. кВт*ч. С учетом изменения объема потерь электрической энергии, расходы на приобретение электрической энергии в целях компенсации потерь учтены в необходимой валовой выручки филиала ПАО «МРСК Юга» - «Волгоградэнерго» в размере -1 947 748,1 тыс. рублей. При этом Экспертами </w:t>
      </w:r>
      <w:r w:rsidR="003A2353">
        <w:rPr>
          <w:rFonts w:ascii="Myriad Pro" w:hAnsi="Myriad Pro"/>
          <w:sz w:val="26"/>
          <w:szCs w:val="26"/>
        </w:rPr>
        <w:t>КТР Волгоградской</w:t>
      </w:r>
      <w:r>
        <w:rPr>
          <w:rFonts w:ascii="Myriad Pro" w:hAnsi="Myriad Pro"/>
          <w:sz w:val="26"/>
          <w:szCs w:val="26"/>
        </w:rPr>
        <w:t xml:space="preserve"> области скорректирована цена покупки электрической энергии в целях компенсации потерь с 2 950,73 руб./тыс. кВт*ч до 2 936,8 руб./тыс. кВт*ч.</w:t>
      </w:r>
    </w:p>
    <w:p w14:paraId="0DCB4D93" w14:textId="77777777" w:rsidR="00E72443" w:rsidRPr="00D81483" w:rsidRDefault="00E72443" w:rsidP="00E72443">
      <w:pPr>
        <w:spacing w:after="0" w:line="360" w:lineRule="auto"/>
        <w:ind w:firstLine="709"/>
        <w:jc w:val="both"/>
        <w:rPr>
          <w:rFonts w:ascii="Myriad Pro" w:hAnsi="Myriad Pro"/>
          <w:sz w:val="26"/>
          <w:szCs w:val="26"/>
        </w:rPr>
      </w:pPr>
    </w:p>
    <w:p w14:paraId="4B6BB97F" w14:textId="77777777" w:rsidR="00E72443" w:rsidRPr="00D81483" w:rsidRDefault="00E72443" w:rsidP="00E72443">
      <w:pPr>
        <w:spacing w:after="0" w:line="360" w:lineRule="auto"/>
        <w:jc w:val="both"/>
        <w:rPr>
          <w:rFonts w:ascii="Myriad Pro" w:hAnsi="Myriad Pro"/>
          <w:b/>
          <w:bCs/>
          <w:sz w:val="26"/>
          <w:szCs w:val="26"/>
        </w:rPr>
      </w:pPr>
      <w:r w:rsidRPr="00D81483">
        <w:rPr>
          <w:rFonts w:ascii="Myriad Pro" w:hAnsi="Myriad Pro"/>
          <w:b/>
          <w:bCs/>
          <w:sz w:val="26"/>
          <w:szCs w:val="26"/>
        </w:rPr>
        <w:t>ПОЗИЦИЯ ИСПОЛНИТЕЛЯ</w:t>
      </w:r>
    </w:p>
    <w:p w14:paraId="7EB826B5" w14:textId="77777777" w:rsidR="007A2801" w:rsidRDefault="007A2801" w:rsidP="007A2801">
      <w:pPr>
        <w:autoSpaceDE w:val="0"/>
        <w:autoSpaceDN w:val="0"/>
        <w:adjustRightInd w:val="0"/>
        <w:spacing w:after="0" w:line="360" w:lineRule="auto"/>
        <w:ind w:firstLine="709"/>
        <w:jc w:val="both"/>
        <w:rPr>
          <w:rFonts w:ascii="Myriad Pro" w:hAnsi="Myriad Pro"/>
          <w:sz w:val="26"/>
          <w:szCs w:val="26"/>
        </w:rPr>
      </w:pPr>
      <w:r>
        <w:rPr>
          <w:rFonts w:ascii="Myriad Pro" w:hAnsi="Myriad Pro" w:cs="Myriad Pro"/>
          <w:sz w:val="26"/>
          <w:szCs w:val="26"/>
        </w:rPr>
        <w:t xml:space="preserve">Филиалом ПАО «МРСК Юга» - «Волгоградэнерго» в адрес Исполнителя направлены выписки из Сводного прогнозного баланса электрической энергии и мощности, утвержденные приказом ФАС России от 16.11.2018 № 1570/18-ДСП. Выписка из Сводного прогнозного баланса, утвержденного приказом от 27.11.2018 № </w:t>
      </w:r>
      <w:r>
        <w:rPr>
          <w:rFonts w:ascii="Myriad Pro" w:hAnsi="Myriad Pro"/>
          <w:sz w:val="26"/>
          <w:szCs w:val="26"/>
        </w:rPr>
        <w:t>1649а/18-ДСП, в адрес Исполнителя не представлены.</w:t>
      </w:r>
    </w:p>
    <w:p w14:paraId="79B1EB55" w14:textId="77777777" w:rsidR="007A2801" w:rsidRDefault="007A2801" w:rsidP="007A2801">
      <w:pPr>
        <w:autoSpaceDE w:val="0"/>
        <w:autoSpaceDN w:val="0"/>
        <w:adjustRightInd w:val="0"/>
        <w:spacing w:after="0" w:line="360" w:lineRule="auto"/>
        <w:ind w:firstLine="709"/>
        <w:jc w:val="both"/>
        <w:rPr>
          <w:rFonts w:ascii="Myriad Pro" w:hAnsi="Myriad Pro"/>
          <w:sz w:val="26"/>
          <w:szCs w:val="26"/>
        </w:rPr>
      </w:pPr>
      <w:r>
        <w:rPr>
          <w:rFonts w:ascii="Myriad Pro" w:hAnsi="Myriad Pro"/>
          <w:sz w:val="26"/>
          <w:szCs w:val="26"/>
        </w:rPr>
        <w:t xml:space="preserve">Параметрами Сводного прогнозного баланса электрической энергии и мощности (по выписке </w:t>
      </w:r>
      <w:r>
        <w:rPr>
          <w:rFonts w:ascii="Myriad Pro" w:hAnsi="Myriad Pro" w:cs="Myriad Pro"/>
          <w:sz w:val="26"/>
          <w:szCs w:val="26"/>
        </w:rPr>
        <w:t>из Сводного прогнозного баланса электрической энергии и мощности, утвержденные приказом ФАС России от 16.11.2018 № 1570/18-ДСП)</w:t>
      </w:r>
      <w:r>
        <w:rPr>
          <w:rFonts w:ascii="Myriad Pro" w:hAnsi="Myriad Pro"/>
          <w:sz w:val="26"/>
          <w:szCs w:val="26"/>
        </w:rPr>
        <w:t xml:space="preserve"> для филиала ПАО «МРСК Юга» - «Волгоградэнерго» определен объем потерь электрической энергии на 2019 год в размере 683,22 млн. кВт*ч. </w:t>
      </w:r>
    </w:p>
    <w:p w14:paraId="399E0634" w14:textId="77777777" w:rsidR="007A2801" w:rsidRDefault="007A2801" w:rsidP="007A2801">
      <w:pPr>
        <w:autoSpaceDE w:val="0"/>
        <w:autoSpaceDN w:val="0"/>
        <w:adjustRightInd w:val="0"/>
        <w:spacing w:after="0" w:line="360" w:lineRule="auto"/>
        <w:ind w:firstLine="709"/>
        <w:jc w:val="both"/>
        <w:rPr>
          <w:rFonts w:ascii="Myriad Pro" w:hAnsi="Myriad Pro"/>
          <w:sz w:val="26"/>
          <w:szCs w:val="26"/>
        </w:rPr>
      </w:pPr>
      <w:r w:rsidRPr="00E64CFF">
        <w:rPr>
          <w:rFonts w:ascii="Myriad Pro" w:hAnsi="Myriad Pro" w:cs="Myriad Pro"/>
          <w:sz w:val="26"/>
          <w:szCs w:val="26"/>
        </w:rPr>
        <w:t xml:space="preserve">На </w:t>
      </w:r>
      <w:r>
        <w:rPr>
          <w:rFonts w:ascii="Myriad Pro" w:hAnsi="Myriad Pro" w:cs="Myriad Pro"/>
          <w:sz w:val="26"/>
          <w:szCs w:val="26"/>
        </w:rPr>
        <w:t xml:space="preserve">официальном </w:t>
      </w:r>
      <w:r w:rsidRPr="00E64CFF">
        <w:rPr>
          <w:rFonts w:ascii="Myriad Pro" w:hAnsi="Myriad Pro" w:cs="Myriad Pro"/>
          <w:sz w:val="26"/>
          <w:szCs w:val="26"/>
        </w:rPr>
        <w:t xml:space="preserve">сайте Ассоциации </w:t>
      </w:r>
      <w:r>
        <w:rPr>
          <w:rFonts w:ascii="Myriad Pro" w:hAnsi="Myriad Pro" w:cs="Myriad Pro"/>
          <w:sz w:val="26"/>
          <w:szCs w:val="26"/>
        </w:rPr>
        <w:t>«</w:t>
      </w:r>
      <w:r w:rsidRPr="00E64CFF">
        <w:rPr>
          <w:rFonts w:ascii="Myriad Pro" w:hAnsi="Myriad Pro" w:cs="Myriad Pro"/>
          <w:sz w:val="26"/>
          <w:szCs w:val="26"/>
        </w:rPr>
        <w:t>НП Совет рынка</w:t>
      </w:r>
      <w:r>
        <w:rPr>
          <w:rFonts w:ascii="Myriad Pro" w:hAnsi="Myriad Pro" w:cs="Myriad Pro"/>
          <w:sz w:val="26"/>
          <w:szCs w:val="26"/>
        </w:rPr>
        <w:t>»</w:t>
      </w:r>
      <w:r w:rsidRPr="00E64CFF">
        <w:rPr>
          <w:rFonts w:ascii="Myriad Pro" w:hAnsi="Myriad Pro" w:cs="Myriad Pro"/>
          <w:sz w:val="26"/>
          <w:szCs w:val="26"/>
        </w:rPr>
        <w:t xml:space="preserve"> (</w:t>
      </w:r>
      <w:r w:rsidRPr="001C2B93">
        <w:rPr>
          <w:rFonts w:ascii="Myriad Pro" w:hAnsi="Myriad Pro" w:cs="Myriad Pro"/>
          <w:sz w:val="26"/>
          <w:szCs w:val="26"/>
        </w:rPr>
        <w:t>https://www.np-sr.ru/sites/default/files/20181220_anpsr_ishodnye_dannye_i_prognoz_na_2019.pdf)</w:t>
      </w:r>
      <w:r w:rsidRPr="00E64CFF">
        <w:rPr>
          <w:rFonts w:ascii="Myriad Pro" w:hAnsi="Myriad Pro"/>
          <w:sz w:val="26"/>
          <w:szCs w:val="26"/>
        </w:rPr>
        <w:t xml:space="preserve"> размещен прогноз ценовых показателей на 2019 год, опубликованный на </w:t>
      </w:r>
      <w:r>
        <w:rPr>
          <w:rFonts w:ascii="Myriad Pro" w:hAnsi="Myriad Pro"/>
          <w:sz w:val="26"/>
          <w:szCs w:val="26"/>
        </w:rPr>
        <w:t>20.12</w:t>
      </w:r>
      <w:r w:rsidRPr="00E64CFF">
        <w:rPr>
          <w:rFonts w:ascii="Myriad Pro" w:hAnsi="Myriad Pro"/>
          <w:sz w:val="26"/>
          <w:szCs w:val="26"/>
        </w:rPr>
        <w:t>.2018 года</w:t>
      </w:r>
      <w:r>
        <w:rPr>
          <w:rFonts w:ascii="Myriad Pro" w:hAnsi="Myriad Pro"/>
          <w:sz w:val="26"/>
          <w:szCs w:val="26"/>
        </w:rPr>
        <w:t>.</w:t>
      </w:r>
    </w:p>
    <w:tbl>
      <w:tblPr>
        <w:tblW w:w="9346" w:type="dxa"/>
        <w:tblLook w:val="04A0" w:firstRow="1" w:lastRow="0" w:firstColumn="1" w:lastColumn="0" w:noHBand="0" w:noVBand="1"/>
      </w:tblPr>
      <w:tblGrid>
        <w:gridCol w:w="685"/>
        <w:gridCol w:w="3655"/>
        <w:gridCol w:w="1320"/>
        <w:gridCol w:w="1985"/>
        <w:gridCol w:w="1701"/>
      </w:tblGrid>
      <w:tr w:rsidR="007A2801" w:rsidRPr="00001292" w14:paraId="0B2ABAEB" w14:textId="77777777" w:rsidTr="0095215A">
        <w:trPr>
          <w:trHeight w:val="20"/>
        </w:trPr>
        <w:tc>
          <w:tcPr>
            <w:tcW w:w="68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E60C923" w14:textId="77777777" w:rsidR="007A2801" w:rsidRPr="00001292" w:rsidRDefault="007A2801" w:rsidP="0095215A">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п/п</w:t>
            </w:r>
          </w:p>
        </w:tc>
        <w:tc>
          <w:tcPr>
            <w:tcW w:w="365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113228" w14:textId="77777777" w:rsidR="007A2801" w:rsidRPr="00001292" w:rsidRDefault="007A2801" w:rsidP="0095215A">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Показатель</w:t>
            </w:r>
          </w:p>
        </w:tc>
        <w:tc>
          <w:tcPr>
            <w:tcW w:w="13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BE1ED8" w14:textId="77777777" w:rsidR="007A2801" w:rsidRPr="00001292" w:rsidRDefault="007A2801" w:rsidP="0095215A">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Ед. изм.</w:t>
            </w:r>
          </w:p>
        </w:tc>
        <w:tc>
          <w:tcPr>
            <w:tcW w:w="3686"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B2170A" w14:textId="77777777" w:rsidR="007A2801" w:rsidRPr="00001292" w:rsidRDefault="007A2801" w:rsidP="0095215A">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xml:space="preserve">2019 год </w:t>
            </w:r>
          </w:p>
        </w:tc>
      </w:tr>
      <w:tr w:rsidR="007A2801" w:rsidRPr="00001292" w14:paraId="1CB3535F" w14:textId="77777777" w:rsidTr="0095215A">
        <w:trPr>
          <w:trHeight w:val="441"/>
        </w:trPr>
        <w:tc>
          <w:tcPr>
            <w:tcW w:w="68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1518C83" w14:textId="77777777" w:rsidR="007A2801" w:rsidRPr="00001292" w:rsidRDefault="007A2801" w:rsidP="0095215A">
            <w:pPr>
              <w:spacing w:after="0" w:line="240" w:lineRule="auto"/>
              <w:rPr>
                <w:rFonts w:ascii="Myriad Pro" w:eastAsia="Times New Roman" w:hAnsi="Myriad Pro" w:cs="Times New Roman"/>
                <w:b/>
                <w:bCs/>
                <w:color w:val="FFFFFF" w:themeColor="background1"/>
                <w:lang w:eastAsia="ru-RU"/>
              </w:rPr>
            </w:pPr>
          </w:p>
        </w:tc>
        <w:tc>
          <w:tcPr>
            <w:tcW w:w="365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088277A" w14:textId="77777777" w:rsidR="007A2801" w:rsidRPr="00001292" w:rsidRDefault="007A2801" w:rsidP="0095215A">
            <w:pPr>
              <w:spacing w:after="0" w:line="240" w:lineRule="auto"/>
              <w:rPr>
                <w:rFonts w:ascii="Myriad Pro" w:eastAsia="Times New Roman" w:hAnsi="Myriad Pro" w:cs="Times New Roman"/>
                <w:b/>
                <w:bCs/>
                <w:color w:val="FFFFFF" w:themeColor="background1"/>
                <w:lang w:eastAsia="ru-RU"/>
              </w:rPr>
            </w:pPr>
          </w:p>
        </w:tc>
        <w:tc>
          <w:tcPr>
            <w:tcW w:w="13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25F3B66" w14:textId="77777777" w:rsidR="007A2801" w:rsidRPr="00001292" w:rsidRDefault="007A2801" w:rsidP="0095215A">
            <w:pPr>
              <w:spacing w:after="0" w:line="240" w:lineRule="auto"/>
              <w:rPr>
                <w:rFonts w:ascii="Myriad Pro" w:eastAsia="Times New Roman" w:hAnsi="Myriad Pro" w:cs="Times New Roman"/>
                <w:b/>
                <w:bCs/>
                <w:color w:val="FFFFFF" w:themeColor="background1"/>
                <w:lang w:eastAsia="ru-RU"/>
              </w:rPr>
            </w:pPr>
          </w:p>
        </w:tc>
        <w:tc>
          <w:tcPr>
            <w:tcW w:w="19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76B9B8" w14:textId="77777777" w:rsidR="007A2801" w:rsidRPr="00001292" w:rsidRDefault="007A2801" w:rsidP="0095215A">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 xml:space="preserve">1 полугодие </w:t>
            </w:r>
          </w:p>
        </w:tc>
        <w:tc>
          <w:tcPr>
            <w:tcW w:w="170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7BF9B3D" w14:textId="77777777" w:rsidR="007A2801" w:rsidRPr="00001292" w:rsidRDefault="007A2801" w:rsidP="0095215A">
            <w:pPr>
              <w:spacing w:after="0" w:line="240" w:lineRule="auto"/>
              <w:jc w:val="center"/>
              <w:rPr>
                <w:rFonts w:ascii="Myriad Pro" w:eastAsia="Times New Roman" w:hAnsi="Myriad Pro" w:cs="Times New Roman"/>
                <w:b/>
                <w:bCs/>
                <w:color w:val="FFFFFF" w:themeColor="background1"/>
                <w:lang w:eastAsia="ru-RU"/>
              </w:rPr>
            </w:pPr>
            <w:r w:rsidRPr="00001292">
              <w:rPr>
                <w:rFonts w:ascii="Myriad Pro" w:eastAsia="Times New Roman" w:hAnsi="Myriad Pro" w:cs="Times New Roman"/>
                <w:b/>
                <w:bCs/>
                <w:color w:val="FFFFFF" w:themeColor="background1"/>
                <w:lang w:eastAsia="ru-RU"/>
              </w:rPr>
              <w:t>2 полугодие</w:t>
            </w:r>
          </w:p>
        </w:tc>
      </w:tr>
      <w:tr w:rsidR="007A2801" w:rsidRPr="00001292" w14:paraId="06C95A61" w14:textId="77777777" w:rsidTr="0095215A">
        <w:trPr>
          <w:trHeight w:val="20"/>
        </w:trPr>
        <w:tc>
          <w:tcPr>
            <w:tcW w:w="685" w:type="dxa"/>
            <w:tcBorders>
              <w:top w:val="single" w:sz="4" w:space="0" w:color="FFFFFF" w:themeColor="background1"/>
              <w:left w:val="single" w:sz="8" w:space="0" w:color="auto"/>
              <w:bottom w:val="single" w:sz="4" w:space="0" w:color="auto"/>
              <w:right w:val="single" w:sz="4" w:space="0" w:color="auto"/>
            </w:tcBorders>
            <w:shd w:val="clear" w:color="000000" w:fill="FFFFFF"/>
            <w:vAlign w:val="center"/>
            <w:hideMark/>
          </w:tcPr>
          <w:p w14:paraId="26921FAE" w14:textId="77777777" w:rsidR="007A2801" w:rsidRPr="00001292" w:rsidRDefault="007A2801" w:rsidP="0095215A">
            <w:pPr>
              <w:spacing w:after="0" w:line="240" w:lineRule="auto"/>
              <w:jc w:val="center"/>
              <w:rPr>
                <w:rFonts w:ascii="Myriad Pro" w:eastAsia="Times New Roman" w:hAnsi="Myriad Pro" w:cs="Times New Roman"/>
                <w:bCs/>
                <w:lang w:eastAsia="ru-RU"/>
              </w:rPr>
            </w:pPr>
            <w:r w:rsidRPr="00001292">
              <w:rPr>
                <w:rFonts w:ascii="Myriad Pro" w:eastAsia="Times New Roman" w:hAnsi="Myriad Pro" w:cs="Times New Roman"/>
                <w:bCs/>
                <w:lang w:eastAsia="ru-RU"/>
              </w:rPr>
              <w:t>1</w:t>
            </w:r>
          </w:p>
        </w:tc>
        <w:tc>
          <w:tcPr>
            <w:tcW w:w="3655" w:type="dxa"/>
            <w:tcBorders>
              <w:top w:val="single" w:sz="4" w:space="0" w:color="FFFFFF" w:themeColor="background1"/>
              <w:left w:val="nil"/>
              <w:bottom w:val="single" w:sz="4" w:space="0" w:color="auto"/>
              <w:right w:val="single" w:sz="4" w:space="0" w:color="auto"/>
            </w:tcBorders>
            <w:shd w:val="clear" w:color="000000" w:fill="FFFFFF"/>
            <w:vAlign w:val="center"/>
            <w:hideMark/>
          </w:tcPr>
          <w:p w14:paraId="4ED62A94" w14:textId="77777777" w:rsidR="007A2801" w:rsidRPr="00001292" w:rsidRDefault="007A2801" w:rsidP="0095215A">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Свободная (нерегулируемая) цена на электрическую энергию</w:t>
            </w:r>
          </w:p>
        </w:tc>
        <w:tc>
          <w:tcPr>
            <w:tcW w:w="1320" w:type="dxa"/>
            <w:tcBorders>
              <w:top w:val="single" w:sz="4" w:space="0" w:color="FFFFFF" w:themeColor="background1"/>
              <w:left w:val="nil"/>
              <w:bottom w:val="single" w:sz="4" w:space="0" w:color="auto"/>
              <w:right w:val="single" w:sz="8" w:space="0" w:color="auto"/>
            </w:tcBorders>
            <w:shd w:val="clear" w:color="000000" w:fill="FFFFFF"/>
            <w:vAlign w:val="center"/>
            <w:hideMark/>
          </w:tcPr>
          <w:p w14:paraId="092C5DD7" w14:textId="77777777" w:rsidR="007A2801" w:rsidRPr="00001292" w:rsidRDefault="007A2801" w:rsidP="0095215A">
            <w:pPr>
              <w:spacing w:after="0" w:line="240" w:lineRule="auto"/>
              <w:jc w:val="center"/>
              <w:rPr>
                <w:rFonts w:ascii="Myriad Pro" w:eastAsia="Times New Roman" w:hAnsi="Myriad Pro" w:cs="Times New Roman"/>
                <w:bCs/>
                <w:lang w:eastAsia="ru-RU"/>
              </w:rPr>
            </w:pPr>
            <w:r>
              <w:rPr>
                <w:rFonts w:ascii="Myriad Pro" w:eastAsia="Times New Roman" w:hAnsi="Myriad Pro" w:cs="Times New Roman"/>
                <w:bCs/>
                <w:lang w:eastAsia="ru-RU"/>
              </w:rPr>
              <w:t>р</w:t>
            </w:r>
            <w:r w:rsidRPr="00001292">
              <w:rPr>
                <w:rFonts w:ascii="Myriad Pro" w:eastAsia="Times New Roman" w:hAnsi="Myriad Pro" w:cs="Times New Roman"/>
                <w:bCs/>
                <w:lang w:eastAsia="ru-RU"/>
              </w:rPr>
              <w:t>уб./МВт</w:t>
            </w:r>
            <w:r>
              <w:rPr>
                <w:rFonts w:ascii="Myriad Pro" w:eastAsia="Times New Roman" w:hAnsi="Myriad Pro" w:cs="Times New Roman"/>
                <w:bCs/>
                <w:lang w:eastAsia="ru-RU"/>
              </w:rPr>
              <w:t>*</w:t>
            </w:r>
            <w:r w:rsidRPr="00001292">
              <w:rPr>
                <w:rFonts w:ascii="Myriad Pro" w:eastAsia="Times New Roman" w:hAnsi="Myriad Pro" w:cs="Times New Roman"/>
                <w:bCs/>
                <w:lang w:eastAsia="ru-RU"/>
              </w:rPr>
              <w:t>ч</w:t>
            </w:r>
          </w:p>
        </w:tc>
        <w:tc>
          <w:tcPr>
            <w:tcW w:w="1985" w:type="dxa"/>
            <w:tcBorders>
              <w:top w:val="single" w:sz="4" w:space="0" w:color="FFFFFF" w:themeColor="background1"/>
              <w:left w:val="nil"/>
              <w:bottom w:val="single" w:sz="4" w:space="0" w:color="auto"/>
              <w:right w:val="single" w:sz="4" w:space="0" w:color="auto"/>
            </w:tcBorders>
            <w:shd w:val="clear" w:color="000000" w:fill="FFFFFF"/>
            <w:noWrap/>
            <w:vAlign w:val="center"/>
          </w:tcPr>
          <w:p w14:paraId="0618AE11" w14:textId="77777777" w:rsidR="007A2801" w:rsidRPr="00001292" w:rsidRDefault="007A2801" w:rsidP="0095215A">
            <w:pPr>
              <w:spacing w:after="0" w:line="240" w:lineRule="auto"/>
              <w:jc w:val="center"/>
              <w:rPr>
                <w:rFonts w:ascii="Myriad Pro" w:eastAsia="Times New Roman" w:hAnsi="Myriad Pro" w:cs="Times New Roman"/>
                <w:bCs/>
                <w:lang w:eastAsia="ru-RU"/>
              </w:rPr>
            </w:pPr>
            <w:r>
              <w:rPr>
                <w:rFonts w:ascii="Myriad Pro" w:eastAsia="Times New Roman" w:hAnsi="Myriad Pro" w:cs="Times New Roman"/>
                <w:bCs/>
                <w:lang w:eastAsia="ru-RU"/>
              </w:rPr>
              <w:t>1 232</w:t>
            </w:r>
          </w:p>
        </w:tc>
        <w:tc>
          <w:tcPr>
            <w:tcW w:w="1701" w:type="dxa"/>
            <w:tcBorders>
              <w:top w:val="single" w:sz="4" w:space="0" w:color="FFFFFF" w:themeColor="background1"/>
              <w:left w:val="single" w:sz="4" w:space="0" w:color="auto"/>
              <w:bottom w:val="single" w:sz="4" w:space="0" w:color="auto"/>
              <w:right w:val="single" w:sz="4" w:space="0" w:color="auto"/>
            </w:tcBorders>
            <w:shd w:val="clear" w:color="000000" w:fill="FFFFFF"/>
            <w:noWrap/>
            <w:vAlign w:val="center"/>
          </w:tcPr>
          <w:p w14:paraId="7BDA750C" w14:textId="77777777" w:rsidR="007A2801" w:rsidRPr="00001292" w:rsidRDefault="007A2801" w:rsidP="0095215A">
            <w:pPr>
              <w:spacing w:after="0" w:line="240" w:lineRule="auto"/>
              <w:jc w:val="center"/>
              <w:rPr>
                <w:rFonts w:ascii="Myriad Pro" w:eastAsia="Times New Roman" w:hAnsi="Myriad Pro" w:cs="Times New Roman"/>
                <w:bCs/>
                <w:lang w:eastAsia="ru-RU"/>
              </w:rPr>
            </w:pPr>
            <w:r>
              <w:rPr>
                <w:rFonts w:ascii="Myriad Pro" w:eastAsia="Times New Roman" w:hAnsi="Myriad Pro" w:cs="Times New Roman"/>
                <w:bCs/>
                <w:lang w:eastAsia="ru-RU"/>
              </w:rPr>
              <w:t>1 397</w:t>
            </w:r>
          </w:p>
        </w:tc>
      </w:tr>
      <w:tr w:rsidR="007A2801" w:rsidRPr="00001292" w14:paraId="3E97DBAE" w14:textId="77777777" w:rsidTr="0095215A">
        <w:trPr>
          <w:trHeight w:val="20"/>
        </w:trPr>
        <w:tc>
          <w:tcPr>
            <w:tcW w:w="685" w:type="dxa"/>
            <w:tcBorders>
              <w:top w:val="nil"/>
              <w:left w:val="single" w:sz="8" w:space="0" w:color="auto"/>
              <w:bottom w:val="single" w:sz="4" w:space="0" w:color="auto"/>
              <w:right w:val="single" w:sz="4" w:space="0" w:color="auto"/>
            </w:tcBorders>
            <w:shd w:val="clear" w:color="000000" w:fill="FFFFFF"/>
            <w:noWrap/>
            <w:vAlign w:val="center"/>
            <w:hideMark/>
          </w:tcPr>
          <w:p w14:paraId="759CE904" w14:textId="77777777" w:rsidR="007A2801" w:rsidRPr="00001292" w:rsidRDefault="007A2801" w:rsidP="0095215A">
            <w:pPr>
              <w:spacing w:after="0" w:line="240" w:lineRule="auto"/>
              <w:jc w:val="center"/>
              <w:rPr>
                <w:rFonts w:ascii="Myriad Pro" w:eastAsia="Times New Roman" w:hAnsi="Myriad Pro" w:cs="Times New Roman"/>
                <w:bCs/>
                <w:color w:val="000000"/>
                <w:lang w:eastAsia="ru-RU"/>
              </w:rPr>
            </w:pPr>
            <w:r w:rsidRPr="00001292">
              <w:rPr>
                <w:rFonts w:ascii="Myriad Pro" w:eastAsia="Times New Roman" w:hAnsi="Myriad Pro" w:cs="Times New Roman"/>
                <w:bCs/>
                <w:color w:val="000000"/>
                <w:lang w:eastAsia="ru-RU"/>
              </w:rPr>
              <w:t>2</w:t>
            </w:r>
          </w:p>
        </w:tc>
        <w:tc>
          <w:tcPr>
            <w:tcW w:w="3655" w:type="dxa"/>
            <w:tcBorders>
              <w:top w:val="nil"/>
              <w:left w:val="nil"/>
              <w:bottom w:val="single" w:sz="4" w:space="0" w:color="auto"/>
              <w:right w:val="single" w:sz="4" w:space="0" w:color="auto"/>
            </w:tcBorders>
            <w:shd w:val="clear" w:color="000000" w:fill="FFFFFF"/>
            <w:vAlign w:val="center"/>
            <w:hideMark/>
          </w:tcPr>
          <w:p w14:paraId="1FA43DFC" w14:textId="77777777" w:rsidR="007A2801" w:rsidRPr="00001292" w:rsidRDefault="007A2801" w:rsidP="0095215A">
            <w:pPr>
              <w:spacing w:after="0" w:line="240" w:lineRule="auto"/>
              <w:rPr>
                <w:rFonts w:ascii="Myriad Pro" w:eastAsia="Times New Roman" w:hAnsi="Myriad Pro" w:cs="Times New Roman"/>
                <w:bCs/>
                <w:lang w:eastAsia="ru-RU"/>
              </w:rPr>
            </w:pPr>
            <w:r w:rsidRPr="00001292">
              <w:rPr>
                <w:rFonts w:ascii="Myriad Pro" w:eastAsia="Times New Roman" w:hAnsi="Myriad Pro" w:cs="Times New Roman"/>
                <w:bCs/>
                <w:lang w:eastAsia="ru-RU"/>
              </w:rPr>
              <w:t>Свободная (нерегулируемая) цена на мощность</w:t>
            </w:r>
          </w:p>
        </w:tc>
        <w:tc>
          <w:tcPr>
            <w:tcW w:w="1320" w:type="dxa"/>
            <w:tcBorders>
              <w:top w:val="nil"/>
              <w:left w:val="nil"/>
              <w:bottom w:val="single" w:sz="4" w:space="0" w:color="auto"/>
              <w:right w:val="single" w:sz="8" w:space="0" w:color="auto"/>
            </w:tcBorders>
            <w:shd w:val="clear" w:color="000000" w:fill="FFFFFF"/>
            <w:vAlign w:val="center"/>
            <w:hideMark/>
          </w:tcPr>
          <w:p w14:paraId="7AEAA603" w14:textId="77777777" w:rsidR="007A2801" w:rsidRPr="00001292" w:rsidRDefault="007A2801" w:rsidP="0095215A">
            <w:pPr>
              <w:spacing w:after="0" w:line="240" w:lineRule="auto"/>
              <w:jc w:val="center"/>
              <w:rPr>
                <w:rFonts w:ascii="Myriad Pro" w:eastAsia="Times New Roman" w:hAnsi="Myriad Pro" w:cs="Times New Roman"/>
                <w:bCs/>
                <w:lang w:eastAsia="ru-RU"/>
              </w:rPr>
            </w:pPr>
            <w:r>
              <w:rPr>
                <w:rFonts w:ascii="Myriad Pro" w:eastAsia="Times New Roman" w:hAnsi="Myriad Pro" w:cs="Times New Roman"/>
                <w:bCs/>
                <w:lang w:eastAsia="ru-RU"/>
              </w:rPr>
              <w:t>р</w:t>
            </w:r>
            <w:r w:rsidRPr="00001292">
              <w:rPr>
                <w:rFonts w:ascii="Myriad Pro" w:eastAsia="Times New Roman" w:hAnsi="Myriad Pro" w:cs="Times New Roman"/>
                <w:bCs/>
                <w:lang w:eastAsia="ru-RU"/>
              </w:rPr>
              <w:t>уб. /МВт в месяц</w:t>
            </w:r>
          </w:p>
        </w:tc>
        <w:tc>
          <w:tcPr>
            <w:tcW w:w="1985" w:type="dxa"/>
            <w:tcBorders>
              <w:top w:val="nil"/>
              <w:left w:val="nil"/>
              <w:bottom w:val="single" w:sz="4" w:space="0" w:color="auto"/>
              <w:right w:val="nil"/>
            </w:tcBorders>
            <w:shd w:val="clear" w:color="000000" w:fill="FFFFFF"/>
            <w:noWrap/>
            <w:vAlign w:val="center"/>
          </w:tcPr>
          <w:p w14:paraId="16EFCD82" w14:textId="77777777" w:rsidR="007A2801" w:rsidRPr="00001292" w:rsidRDefault="007A2801" w:rsidP="0095215A">
            <w:pPr>
              <w:spacing w:after="0" w:line="240" w:lineRule="auto"/>
              <w:jc w:val="center"/>
              <w:rPr>
                <w:rFonts w:ascii="Myriad Pro" w:eastAsia="Times New Roman" w:hAnsi="Myriad Pro" w:cs="Times New Roman"/>
                <w:bCs/>
                <w:lang w:eastAsia="ru-RU"/>
              </w:rPr>
            </w:pPr>
            <w:r>
              <w:rPr>
                <w:rFonts w:ascii="Myriad Pro" w:eastAsia="Times New Roman" w:hAnsi="Myriad Pro" w:cs="Times New Roman"/>
                <w:bCs/>
                <w:lang w:eastAsia="ru-RU"/>
              </w:rPr>
              <w:t>753 219</w:t>
            </w:r>
          </w:p>
        </w:tc>
        <w:tc>
          <w:tcPr>
            <w:tcW w:w="1701" w:type="dxa"/>
            <w:tcBorders>
              <w:top w:val="nil"/>
              <w:left w:val="single" w:sz="4" w:space="0" w:color="auto"/>
              <w:bottom w:val="single" w:sz="4" w:space="0" w:color="auto"/>
              <w:right w:val="single" w:sz="4" w:space="0" w:color="auto"/>
            </w:tcBorders>
            <w:shd w:val="clear" w:color="000000" w:fill="FFFFFF"/>
            <w:noWrap/>
            <w:vAlign w:val="center"/>
          </w:tcPr>
          <w:p w14:paraId="08ABB6FE" w14:textId="77777777" w:rsidR="007A2801" w:rsidRPr="00001292" w:rsidRDefault="007A2801" w:rsidP="0095215A">
            <w:pPr>
              <w:spacing w:after="0" w:line="240" w:lineRule="auto"/>
              <w:jc w:val="center"/>
              <w:rPr>
                <w:rFonts w:ascii="Myriad Pro" w:eastAsia="Times New Roman" w:hAnsi="Myriad Pro" w:cs="Times New Roman"/>
                <w:bCs/>
                <w:lang w:eastAsia="ru-RU"/>
              </w:rPr>
            </w:pPr>
            <w:r>
              <w:rPr>
                <w:rFonts w:ascii="Myriad Pro" w:eastAsia="Times New Roman" w:hAnsi="Myriad Pro" w:cs="Times New Roman"/>
                <w:bCs/>
                <w:lang w:eastAsia="ru-RU"/>
              </w:rPr>
              <w:t>778 705</w:t>
            </w:r>
          </w:p>
        </w:tc>
      </w:tr>
    </w:tbl>
    <w:p w14:paraId="62D37EE5" w14:textId="77777777" w:rsidR="007A2801" w:rsidRDefault="007A2801" w:rsidP="007A2801">
      <w:pPr>
        <w:autoSpaceDE w:val="0"/>
        <w:autoSpaceDN w:val="0"/>
        <w:adjustRightInd w:val="0"/>
        <w:spacing w:after="0" w:line="360" w:lineRule="auto"/>
        <w:ind w:firstLine="709"/>
        <w:jc w:val="both"/>
        <w:rPr>
          <w:rFonts w:ascii="Myriad Pro" w:hAnsi="Myriad Pro" w:cs="Myriad Pro"/>
          <w:sz w:val="26"/>
          <w:szCs w:val="26"/>
        </w:rPr>
      </w:pPr>
    </w:p>
    <w:p w14:paraId="66B80B7A" w14:textId="77777777" w:rsidR="007A2801" w:rsidRDefault="007A2801" w:rsidP="007A2801">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Согласно представленной информации филиалом ПАО «МРСК Юга» - «Волгоградэнерго» покупка электрической энергии (мощности) производится у </w:t>
      </w:r>
      <w:r w:rsidRPr="004A7A22">
        <w:rPr>
          <w:rFonts w:ascii="Myriad Pro" w:hAnsi="Myriad Pro" w:cs="Myriad Pro"/>
          <w:sz w:val="26"/>
          <w:szCs w:val="26"/>
        </w:rPr>
        <w:lastRenderedPageBreak/>
        <w:t>ПАО </w:t>
      </w:r>
      <w:r>
        <w:rPr>
          <w:rFonts w:ascii="Myriad Pro" w:hAnsi="Myriad Pro" w:cs="Myriad Pro"/>
          <w:sz w:val="26"/>
          <w:szCs w:val="26"/>
        </w:rPr>
        <w:t xml:space="preserve"> «</w:t>
      </w:r>
      <w:proofErr w:type="spellStart"/>
      <w:r w:rsidRPr="004A7A22">
        <w:rPr>
          <w:rFonts w:ascii="Myriad Pro" w:hAnsi="Myriad Pro" w:cs="Myriad Pro"/>
          <w:sz w:val="26"/>
          <w:szCs w:val="26"/>
        </w:rPr>
        <w:t>Волгоградэнергосбыт</w:t>
      </w:r>
      <w:proofErr w:type="spellEnd"/>
      <w:r>
        <w:rPr>
          <w:rFonts w:ascii="Myriad Pro" w:hAnsi="Myriad Pro" w:cs="Myriad Pro"/>
          <w:sz w:val="26"/>
          <w:szCs w:val="26"/>
        </w:rPr>
        <w:t>». Сбытовые надбавки КТР Волгоградской области  утверждены на 2019 год приказом от 26.12.2018 № 48/2, в том числе на 1 полугодие 2019 года в размере – 224,56 руб./ тыс. кВт*ч, на 2 полугодие 2019 года в размере – 230,62 руб./тыс. кВт*ч.</w:t>
      </w:r>
    </w:p>
    <w:p w14:paraId="3D9D43ED" w14:textId="77777777" w:rsidR="007A2801" w:rsidRDefault="007A2801" w:rsidP="007A2801">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Стоимость услуг, оказание которых является неотъемлемой частью процесса снабжения электрической энергией потребителей складывается из стоимости услуг коммерческого оператора АО «АТС», за комплексную услугу АО »ЦФР», а также стоимости услуг АО «Системный оператор Единой энергетической системы»:</w:t>
      </w:r>
      <w:r w:rsidRPr="00BB1DEB">
        <w:rPr>
          <w:rFonts w:ascii="Myriad Pro" w:hAnsi="Myriad Pro" w:cs="Myriad Pro"/>
          <w:sz w:val="26"/>
          <w:szCs w:val="26"/>
        </w:rPr>
        <w:t xml:space="preserve"> </w:t>
      </w:r>
    </w:p>
    <w:p w14:paraId="5543B78F" w14:textId="77777777" w:rsidR="007A2801" w:rsidRPr="00E72443" w:rsidRDefault="007A2801" w:rsidP="007A2801">
      <w:pPr>
        <w:pStyle w:val="a3"/>
        <w:numPr>
          <w:ilvl w:val="0"/>
          <w:numId w:val="109"/>
        </w:numPr>
        <w:autoSpaceDE w:val="0"/>
        <w:autoSpaceDN w:val="0"/>
        <w:adjustRightInd w:val="0"/>
        <w:spacing w:after="0" w:line="360" w:lineRule="auto"/>
        <w:ind w:left="1134" w:hanging="567"/>
        <w:jc w:val="both"/>
        <w:rPr>
          <w:rFonts w:ascii="Myriad Pro" w:hAnsi="Myriad Pro" w:cs="Myriad Pro"/>
          <w:sz w:val="26"/>
          <w:szCs w:val="26"/>
        </w:rPr>
      </w:pPr>
      <w:r w:rsidRPr="00E72443">
        <w:rPr>
          <w:rFonts w:ascii="Myriad Pro" w:hAnsi="Myriad Pro" w:cs="Myriad Pro"/>
          <w:sz w:val="26"/>
          <w:szCs w:val="26"/>
        </w:rPr>
        <w:t xml:space="preserve">стоимость комплексной услуги АО «ЦФР» согласно протоколу от 17.04.2017 № 7/2017 заседания Наблюдательного совета Ассоциации «НП Совет рынка» составляет 0,333 руб./МВт*ч. </w:t>
      </w:r>
    </w:p>
    <w:p w14:paraId="21E5C856" w14:textId="77777777" w:rsidR="007A2801" w:rsidRDefault="007A2801" w:rsidP="007A2801">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На момент принятия постановления КТР Волгоградской области  решений по тарифам на услуги по передаче электрической энергии по сетям Волгоградской области на 2019 год приказы ФАС России по утвержденным тарифам системного и коммерческого операторов не вступили в законную силу. В связи с этим, Исполнителем принимаются в первом полугодии 2019 года стоимость услуг операторов на уровне цен (тарифов), установленных ФАС России на 2 полугодие 2018 года. На 2 полугодие 2019 года Исполнителем принимается цена (тариф) 1 полугодия 2019 года проиндексированная на индекс потребительских цен 4,6% согласно Прогнозу социально экономического развития до 2036 года (опубликован на сайте Минэкономразвития России 28.11.2018 года). Таким образом, Исполнителем принимаются следующие значения:</w:t>
      </w:r>
    </w:p>
    <w:p w14:paraId="0743477D" w14:textId="77777777" w:rsidR="007A2801" w:rsidRPr="00E72443" w:rsidRDefault="007A2801" w:rsidP="007A2801">
      <w:pPr>
        <w:pStyle w:val="a3"/>
        <w:numPr>
          <w:ilvl w:val="0"/>
          <w:numId w:val="110"/>
        </w:numPr>
        <w:autoSpaceDE w:val="0"/>
        <w:autoSpaceDN w:val="0"/>
        <w:adjustRightInd w:val="0"/>
        <w:spacing w:after="0" w:line="360" w:lineRule="auto"/>
        <w:ind w:left="1134" w:hanging="567"/>
        <w:jc w:val="both"/>
        <w:rPr>
          <w:rFonts w:ascii="Myriad Pro" w:hAnsi="Myriad Pro" w:cs="Myriad Pro"/>
          <w:sz w:val="26"/>
          <w:szCs w:val="26"/>
        </w:rPr>
      </w:pPr>
      <w:r w:rsidRPr="00E72443">
        <w:rPr>
          <w:rFonts w:ascii="Myriad Pro" w:hAnsi="Myriad Pro" w:cs="Myriad Pro"/>
          <w:sz w:val="26"/>
          <w:szCs w:val="26"/>
        </w:rPr>
        <w:t>услуги коммерческого оператора АО «АТС» на период с 1 января 2019 года по 30 июня 2019 года в размере – 1,121 руб./МВт*ч, на уровне 2 полугодия 2018 года  утвержденном приказом ФАС России от 12.12.2017 № 1671/17, с 1 июля 2019 года по 31 декабря 2019 года – 1,173 руб./МВт*ч;</w:t>
      </w:r>
    </w:p>
    <w:p w14:paraId="3B1A3B63" w14:textId="77777777" w:rsidR="007A2801" w:rsidRPr="00E72443" w:rsidRDefault="007A2801" w:rsidP="007A2801">
      <w:pPr>
        <w:pStyle w:val="a3"/>
        <w:numPr>
          <w:ilvl w:val="0"/>
          <w:numId w:val="110"/>
        </w:numPr>
        <w:autoSpaceDE w:val="0"/>
        <w:autoSpaceDN w:val="0"/>
        <w:adjustRightInd w:val="0"/>
        <w:spacing w:after="0" w:line="360" w:lineRule="auto"/>
        <w:ind w:left="1134" w:hanging="567"/>
        <w:jc w:val="both"/>
        <w:rPr>
          <w:rFonts w:ascii="Myriad Pro" w:hAnsi="Myriad Pro" w:cs="Myriad Pro"/>
          <w:sz w:val="26"/>
          <w:szCs w:val="26"/>
        </w:rPr>
      </w:pPr>
      <w:r w:rsidRPr="00E72443">
        <w:rPr>
          <w:rFonts w:ascii="Myriad Pro" w:hAnsi="Myriad Pro" w:cs="Myriad Pro"/>
          <w:sz w:val="26"/>
          <w:szCs w:val="26"/>
        </w:rPr>
        <w:t xml:space="preserve">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w:t>
      </w:r>
      <w:r w:rsidRPr="00E72443">
        <w:rPr>
          <w:rFonts w:ascii="Myriad Pro" w:hAnsi="Myriad Pro" w:cs="Myriad Pro"/>
          <w:sz w:val="26"/>
          <w:szCs w:val="26"/>
        </w:rPr>
        <w:lastRenderedPageBreak/>
        <w:t>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на период с 1 января 2019 года по 30 июня 2019 года в размере – 1,363 руб./МВт*ч, на уровне 2 полугодия 2018 года утвержденном приказом ФАС России от 14.12.2017 № 1681/17, с 1 июля 2019 года по 31 декабря 2019 года – 1,426 руб./МВт*ч.</w:t>
      </w:r>
    </w:p>
    <w:p w14:paraId="7865088C" w14:textId="77777777" w:rsidR="007A2801" w:rsidRDefault="007A2801" w:rsidP="007A2801">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С учетом выше изложенного стоимость электрической энергии (мощности), приобретаемой в целях компенсации потерь электрической энергии, сформирована Исполнителем на 1 полугодие 2019 года в размере – </w:t>
      </w:r>
      <w:r>
        <w:rPr>
          <w:rFonts w:ascii="Myriad Pro" w:hAnsi="Myriad Pro" w:cs="Myriad Pro"/>
          <w:sz w:val="26"/>
          <w:szCs w:val="26"/>
        </w:rPr>
        <w:br/>
        <w:t xml:space="preserve">2 663,62 руб./тыс. кВт*ч, на 2 полугодие 2019 года – 2 875,62 руб./тыс. кВт*ч. </w:t>
      </w:r>
    </w:p>
    <w:p w14:paraId="5705DCEB" w14:textId="77777777" w:rsidR="007A2801" w:rsidRDefault="007A2801" w:rsidP="007A2801">
      <w:pPr>
        <w:autoSpaceDE w:val="0"/>
        <w:autoSpaceDN w:val="0"/>
        <w:adjustRightInd w:val="0"/>
        <w:contextualSpacing/>
        <w:rPr>
          <w:rFonts w:ascii="Myriad Pro" w:hAnsi="Myriad Pro" w:cs="Myriad Pro"/>
          <w:color w:val="FFFFFF" w:themeColor="background1"/>
          <w:sz w:val="18"/>
          <w:szCs w:val="18"/>
        </w:rPr>
      </w:pPr>
    </w:p>
    <w:p w14:paraId="16F8F92B" w14:textId="77777777" w:rsidR="007A2801" w:rsidRDefault="007A2801" w:rsidP="00E72443">
      <w:pPr>
        <w:autoSpaceDE w:val="0"/>
        <w:autoSpaceDN w:val="0"/>
        <w:adjustRightInd w:val="0"/>
        <w:contextualSpacing/>
        <w:jc w:val="center"/>
        <w:rPr>
          <w:rFonts w:ascii="Myriad Pro" w:hAnsi="Myriad Pro" w:cs="Myriad Pro"/>
          <w:color w:val="FFFFFF" w:themeColor="background1"/>
          <w:sz w:val="18"/>
          <w:szCs w:val="18"/>
        </w:rPr>
        <w:sectPr w:rsidR="007A2801" w:rsidSect="009C2307">
          <w:pgSz w:w="11906" w:h="16838"/>
          <w:pgMar w:top="1134" w:right="850" w:bottom="1134" w:left="1701" w:header="708" w:footer="708" w:gutter="0"/>
          <w:cols w:space="708"/>
          <w:docGrid w:linePitch="360"/>
        </w:sectPr>
      </w:pPr>
    </w:p>
    <w:tbl>
      <w:tblPr>
        <w:tblStyle w:val="af7"/>
        <w:tblW w:w="5000" w:type="pct"/>
        <w:jc w:val="center"/>
        <w:tblLook w:val="04A0" w:firstRow="1" w:lastRow="0" w:firstColumn="1" w:lastColumn="0" w:noHBand="0" w:noVBand="1"/>
      </w:tblPr>
      <w:tblGrid>
        <w:gridCol w:w="543"/>
        <w:gridCol w:w="5437"/>
        <w:gridCol w:w="1274"/>
        <w:gridCol w:w="1643"/>
        <w:gridCol w:w="1646"/>
        <w:gridCol w:w="4017"/>
      </w:tblGrid>
      <w:tr w:rsidR="007A2801" w:rsidRPr="00A65D02" w14:paraId="568D1A2D" w14:textId="77777777" w:rsidTr="0095215A">
        <w:trPr>
          <w:cantSplit/>
          <w:tblHeader/>
          <w:jc w:val="center"/>
        </w:trPr>
        <w:tc>
          <w:tcPr>
            <w:tcW w:w="166"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7B9945"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lastRenderedPageBreak/>
              <w:t>№ п/п</w:t>
            </w:r>
          </w:p>
        </w:tc>
        <w:tc>
          <w:tcPr>
            <w:tcW w:w="1887"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8B3E42D"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Показатель</w:t>
            </w:r>
          </w:p>
        </w:tc>
        <w:tc>
          <w:tcPr>
            <w:tcW w:w="37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84572B4"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Ед. изм.</w:t>
            </w:r>
          </w:p>
        </w:tc>
        <w:tc>
          <w:tcPr>
            <w:tcW w:w="1169" w:type="pct"/>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4E53DB"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2019 год</w:t>
            </w:r>
          </w:p>
        </w:tc>
        <w:tc>
          <w:tcPr>
            <w:tcW w:w="1399" w:type="pct"/>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6F3EB0E"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Основание</w:t>
            </w:r>
          </w:p>
        </w:tc>
      </w:tr>
      <w:tr w:rsidR="007A2801" w:rsidRPr="00A65D02" w14:paraId="5C62516D" w14:textId="77777777" w:rsidTr="0095215A">
        <w:trPr>
          <w:cantSplit/>
          <w:trHeight w:val="155"/>
          <w:tblHeader/>
          <w:jc w:val="center"/>
        </w:trPr>
        <w:tc>
          <w:tcPr>
            <w:tcW w:w="166"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E3222FC"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p>
        </w:tc>
        <w:tc>
          <w:tcPr>
            <w:tcW w:w="1887"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4751A4D"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p>
        </w:tc>
        <w:tc>
          <w:tcPr>
            <w:tcW w:w="37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7B7EE671"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E5B8186"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1 полугодие</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784D0EA"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2 полугодие</w:t>
            </w:r>
          </w:p>
        </w:tc>
        <w:tc>
          <w:tcPr>
            <w:tcW w:w="1399" w:type="pct"/>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2D4F75AE"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p>
        </w:tc>
      </w:tr>
      <w:tr w:rsidR="007A2801" w:rsidRPr="00A65D02" w14:paraId="565B98BD" w14:textId="77777777" w:rsidTr="0095215A">
        <w:trPr>
          <w:cantSplit/>
          <w:tblHeader/>
          <w:jc w:val="center"/>
        </w:trPr>
        <w:tc>
          <w:tcPr>
            <w:tcW w:w="16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2DAABCC"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1</w:t>
            </w:r>
          </w:p>
        </w:tc>
        <w:tc>
          <w:tcPr>
            <w:tcW w:w="188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59FD8BD9"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2</w:t>
            </w:r>
          </w:p>
        </w:tc>
        <w:tc>
          <w:tcPr>
            <w:tcW w:w="3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6EEADC65"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3</w:t>
            </w:r>
          </w:p>
        </w:tc>
        <w:tc>
          <w:tcPr>
            <w:tcW w:w="584"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4316035B"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4</w:t>
            </w:r>
          </w:p>
        </w:tc>
        <w:tc>
          <w:tcPr>
            <w:tcW w:w="5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3E8B8CDB"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5</w:t>
            </w:r>
          </w:p>
        </w:tc>
        <w:tc>
          <w:tcPr>
            <w:tcW w:w="13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tcPr>
          <w:p w14:paraId="0AA77C63" w14:textId="77777777" w:rsidR="007A2801" w:rsidRPr="00A65D02" w:rsidRDefault="007A2801" w:rsidP="0095215A">
            <w:pPr>
              <w:autoSpaceDE w:val="0"/>
              <w:autoSpaceDN w:val="0"/>
              <w:adjustRightInd w:val="0"/>
              <w:contextualSpacing/>
              <w:jc w:val="center"/>
              <w:rPr>
                <w:rFonts w:ascii="Myriad Pro" w:hAnsi="Myriad Pro" w:cs="Myriad Pro"/>
                <w:b/>
                <w:bCs/>
                <w:color w:val="FFFFFF" w:themeColor="background1"/>
              </w:rPr>
            </w:pPr>
            <w:r w:rsidRPr="00A65D02">
              <w:rPr>
                <w:rFonts w:ascii="Myriad Pro" w:hAnsi="Myriad Pro" w:cs="Myriad Pro"/>
                <w:b/>
                <w:bCs/>
                <w:color w:val="FFFFFF" w:themeColor="background1"/>
              </w:rPr>
              <w:t>6</w:t>
            </w:r>
          </w:p>
        </w:tc>
      </w:tr>
      <w:tr w:rsidR="007A2801" w:rsidRPr="00A65D02" w14:paraId="56FB9798" w14:textId="77777777" w:rsidTr="0095215A">
        <w:trPr>
          <w:cantSplit/>
          <w:jc w:val="center"/>
        </w:trPr>
        <w:tc>
          <w:tcPr>
            <w:tcW w:w="166" w:type="pct"/>
            <w:vAlign w:val="center"/>
          </w:tcPr>
          <w:p w14:paraId="12FF5C09" w14:textId="77777777" w:rsidR="007A2801" w:rsidRPr="00A65D02" w:rsidRDefault="007A2801" w:rsidP="0095215A">
            <w:pPr>
              <w:autoSpaceDE w:val="0"/>
              <w:autoSpaceDN w:val="0"/>
              <w:adjustRightInd w:val="0"/>
              <w:contextualSpacing/>
              <w:jc w:val="both"/>
              <w:rPr>
                <w:rFonts w:ascii="Myriad Pro" w:hAnsi="Myriad Pro" w:cs="Myriad Pro"/>
              </w:rPr>
            </w:pPr>
            <w:r w:rsidRPr="00A65D02">
              <w:rPr>
                <w:rFonts w:ascii="Myriad Pro" w:hAnsi="Myriad Pro" w:cs="Myriad Pro"/>
              </w:rPr>
              <w:t>1</w:t>
            </w:r>
          </w:p>
        </w:tc>
        <w:tc>
          <w:tcPr>
            <w:tcW w:w="1887" w:type="pct"/>
            <w:vAlign w:val="center"/>
          </w:tcPr>
          <w:p w14:paraId="697A82C9" w14:textId="77777777" w:rsidR="007A2801" w:rsidRPr="00A65D02" w:rsidRDefault="007A2801" w:rsidP="0095215A">
            <w:pPr>
              <w:autoSpaceDE w:val="0"/>
              <w:autoSpaceDN w:val="0"/>
              <w:adjustRightInd w:val="0"/>
              <w:contextualSpacing/>
              <w:rPr>
                <w:rFonts w:ascii="Myriad Pro" w:hAnsi="Myriad Pro" w:cs="Myriad Pro"/>
              </w:rPr>
            </w:pPr>
            <w:r w:rsidRPr="00A65D02">
              <w:rPr>
                <w:rFonts w:ascii="Myriad Pro" w:hAnsi="Myriad Pro" w:cs="Myriad Pro"/>
              </w:rPr>
              <w:t>Объем потерь электрической энергии</w:t>
            </w:r>
          </w:p>
          <w:p w14:paraId="1BF837BB" w14:textId="77777777" w:rsidR="007A2801" w:rsidRPr="00A65D02" w:rsidRDefault="007A2801" w:rsidP="0095215A">
            <w:pPr>
              <w:autoSpaceDE w:val="0"/>
              <w:autoSpaceDN w:val="0"/>
              <w:adjustRightInd w:val="0"/>
              <w:contextualSpacing/>
              <w:rPr>
                <w:rFonts w:ascii="Myriad Pro" w:hAnsi="Myriad Pro" w:cs="Myriad Pro"/>
              </w:rPr>
            </w:pPr>
            <w:r w:rsidRPr="00A65D02">
              <w:rPr>
                <w:rFonts w:ascii="Myriad Pro" w:hAnsi="Myriad Pro" w:cs="Myriad Pro"/>
              </w:rPr>
              <w:t>(учтено в НВВ)</w:t>
            </w:r>
          </w:p>
        </w:tc>
        <w:tc>
          <w:tcPr>
            <w:tcW w:w="379" w:type="pct"/>
            <w:vAlign w:val="center"/>
          </w:tcPr>
          <w:p w14:paraId="1C7ECB31"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млн. кВт*ч</w:t>
            </w:r>
          </w:p>
        </w:tc>
        <w:tc>
          <w:tcPr>
            <w:tcW w:w="584" w:type="pct"/>
            <w:vAlign w:val="center"/>
          </w:tcPr>
          <w:p w14:paraId="4745CA80"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341,79</w:t>
            </w:r>
          </w:p>
        </w:tc>
        <w:tc>
          <w:tcPr>
            <w:tcW w:w="585" w:type="pct"/>
            <w:vAlign w:val="center"/>
          </w:tcPr>
          <w:p w14:paraId="5B767713"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321,44</w:t>
            </w:r>
          </w:p>
        </w:tc>
        <w:tc>
          <w:tcPr>
            <w:tcW w:w="1399" w:type="pct"/>
            <w:vAlign w:val="center"/>
          </w:tcPr>
          <w:p w14:paraId="6AC3074A" w14:textId="77777777" w:rsidR="007A2801" w:rsidRPr="00A65D02" w:rsidRDefault="007A2801" w:rsidP="0095215A">
            <w:pPr>
              <w:autoSpaceDE w:val="0"/>
              <w:autoSpaceDN w:val="0"/>
              <w:adjustRightInd w:val="0"/>
              <w:contextualSpacing/>
              <w:jc w:val="both"/>
              <w:rPr>
                <w:rFonts w:ascii="Myriad Pro" w:hAnsi="Myriad Pro" w:cs="Myriad Pro"/>
              </w:rPr>
            </w:pPr>
            <w:r w:rsidRPr="00A65D02">
              <w:rPr>
                <w:rFonts w:ascii="Myriad Pro" w:hAnsi="Myriad Pro" w:cs="Myriad Pro"/>
              </w:rPr>
              <w:t>Объемы учтены КТР Волгоградской области при установлении тарифов на услуги по передаче электрической энергии</w:t>
            </w:r>
          </w:p>
        </w:tc>
      </w:tr>
      <w:tr w:rsidR="007A2801" w:rsidRPr="00A65D02" w14:paraId="164D1BDF" w14:textId="77777777" w:rsidTr="0095215A">
        <w:trPr>
          <w:cantSplit/>
          <w:jc w:val="center"/>
        </w:trPr>
        <w:tc>
          <w:tcPr>
            <w:tcW w:w="166" w:type="pct"/>
            <w:vAlign w:val="center"/>
          </w:tcPr>
          <w:p w14:paraId="0CF389C6" w14:textId="77777777" w:rsidR="007A2801" w:rsidRPr="00A65D02" w:rsidRDefault="007A2801" w:rsidP="0095215A">
            <w:pPr>
              <w:autoSpaceDE w:val="0"/>
              <w:autoSpaceDN w:val="0"/>
              <w:adjustRightInd w:val="0"/>
              <w:contextualSpacing/>
              <w:jc w:val="both"/>
              <w:rPr>
                <w:rFonts w:ascii="Myriad Pro" w:hAnsi="Myriad Pro" w:cs="Myriad Pro"/>
              </w:rPr>
            </w:pPr>
            <w:r w:rsidRPr="00A65D02">
              <w:rPr>
                <w:rFonts w:ascii="Myriad Pro" w:hAnsi="Myriad Pro" w:cs="Myriad Pro"/>
              </w:rPr>
              <w:t>2</w:t>
            </w:r>
          </w:p>
        </w:tc>
        <w:tc>
          <w:tcPr>
            <w:tcW w:w="1887" w:type="pct"/>
            <w:vAlign w:val="center"/>
          </w:tcPr>
          <w:p w14:paraId="75F92574" w14:textId="77777777" w:rsidR="007A2801" w:rsidRPr="00A65D02" w:rsidRDefault="007A2801" w:rsidP="0095215A">
            <w:pPr>
              <w:autoSpaceDE w:val="0"/>
              <w:autoSpaceDN w:val="0"/>
              <w:adjustRightInd w:val="0"/>
              <w:contextualSpacing/>
              <w:rPr>
                <w:rFonts w:ascii="Myriad Pro" w:hAnsi="Myriad Pro" w:cs="Myriad Pro"/>
              </w:rPr>
            </w:pPr>
            <w:r w:rsidRPr="00A65D02">
              <w:rPr>
                <w:rFonts w:ascii="Myriad Pro" w:hAnsi="Myriad Pro" w:cs="Myriad Pro"/>
              </w:rPr>
              <w:t>Стоимость электрической энергии, поставляемой с оптового рынка электрической энергии и мощности</w:t>
            </w:r>
          </w:p>
        </w:tc>
        <w:tc>
          <w:tcPr>
            <w:tcW w:w="379" w:type="pct"/>
            <w:vAlign w:val="center"/>
          </w:tcPr>
          <w:p w14:paraId="721EB9A4"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руб./МВт*ч</w:t>
            </w:r>
          </w:p>
        </w:tc>
        <w:tc>
          <w:tcPr>
            <w:tcW w:w="584" w:type="pct"/>
            <w:vAlign w:val="center"/>
          </w:tcPr>
          <w:p w14:paraId="1FC4B500"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1 232,0</w:t>
            </w:r>
          </w:p>
        </w:tc>
        <w:tc>
          <w:tcPr>
            <w:tcW w:w="585" w:type="pct"/>
            <w:vAlign w:val="center"/>
          </w:tcPr>
          <w:p w14:paraId="5860948B"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1 397,0</w:t>
            </w:r>
          </w:p>
        </w:tc>
        <w:tc>
          <w:tcPr>
            <w:tcW w:w="1399" w:type="pct"/>
            <w:vMerge w:val="restart"/>
            <w:vAlign w:val="center"/>
          </w:tcPr>
          <w:p w14:paraId="0C2F86A5" w14:textId="77777777" w:rsidR="007A2801" w:rsidRPr="00A65D02" w:rsidRDefault="007A2801" w:rsidP="0095215A">
            <w:pPr>
              <w:autoSpaceDE w:val="0"/>
              <w:autoSpaceDN w:val="0"/>
              <w:adjustRightInd w:val="0"/>
              <w:contextualSpacing/>
              <w:jc w:val="both"/>
              <w:rPr>
                <w:rFonts w:ascii="Myriad Pro" w:hAnsi="Myriad Pro" w:cs="Myriad Pro"/>
              </w:rPr>
            </w:pPr>
            <w:r w:rsidRPr="00A65D02">
              <w:rPr>
                <w:rFonts w:ascii="Myriad Pro" w:hAnsi="Myriad Pro" w:cs="Myriad Pro"/>
              </w:rPr>
              <w:t>Данные прогноза, размещенного на сайте Ассоциации «НП Совет рынка» 20.12. 28.11.2018 года</w:t>
            </w:r>
          </w:p>
        </w:tc>
      </w:tr>
      <w:tr w:rsidR="007A2801" w:rsidRPr="00A65D02" w14:paraId="14977FBA" w14:textId="77777777" w:rsidTr="0095215A">
        <w:trPr>
          <w:cantSplit/>
          <w:jc w:val="center"/>
        </w:trPr>
        <w:tc>
          <w:tcPr>
            <w:tcW w:w="166" w:type="pct"/>
            <w:vAlign w:val="center"/>
          </w:tcPr>
          <w:p w14:paraId="2732E8C5" w14:textId="77777777" w:rsidR="007A2801" w:rsidRPr="00A65D02" w:rsidRDefault="007A2801" w:rsidP="0095215A">
            <w:pPr>
              <w:autoSpaceDE w:val="0"/>
              <w:autoSpaceDN w:val="0"/>
              <w:adjustRightInd w:val="0"/>
              <w:contextualSpacing/>
              <w:jc w:val="both"/>
              <w:rPr>
                <w:rFonts w:ascii="Myriad Pro" w:hAnsi="Myriad Pro" w:cs="Myriad Pro"/>
              </w:rPr>
            </w:pPr>
            <w:r w:rsidRPr="00A65D02">
              <w:rPr>
                <w:rFonts w:ascii="Myriad Pro" w:hAnsi="Myriad Pro" w:cs="Myriad Pro"/>
              </w:rPr>
              <w:t>3</w:t>
            </w:r>
          </w:p>
        </w:tc>
        <w:tc>
          <w:tcPr>
            <w:tcW w:w="1887" w:type="pct"/>
            <w:vAlign w:val="center"/>
          </w:tcPr>
          <w:p w14:paraId="67188E3A" w14:textId="77777777" w:rsidR="007A2801" w:rsidRPr="00A65D02" w:rsidRDefault="007A2801" w:rsidP="0095215A">
            <w:pPr>
              <w:autoSpaceDE w:val="0"/>
              <w:autoSpaceDN w:val="0"/>
              <w:adjustRightInd w:val="0"/>
              <w:contextualSpacing/>
              <w:rPr>
                <w:rFonts w:ascii="Myriad Pro" w:hAnsi="Myriad Pro" w:cs="Myriad Pro"/>
              </w:rPr>
            </w:pPr>
            <w:r w:rsidRPr="00A65D02">
              <w:rPr>
                <w:rFonts w:ascii="Myriad Pro" w:hAnsi="Myriad Pro" w:cs="Myriad Pro"/>
              </w:rPr>
              <w:t>Стоимость электрической мощности, поставляемой с оптового рынка электрической энергии и мощности</w:t>
            </w:r>
          </w:p>
        </w:tc>
        <w:tc>
          <w:tcPr>
            <w:tcW w:w="379" w:type="pct"/>
            <w:vAlign w:val="center"/>
          </w:tcPr>
          <w:p w14:paraId="34153DE8"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руб. /МВт в месяц</w:t>
            </w:r>
          </w:p>
        </w:tc>
        <w:tc>
          <w:tcPr>
            <w:tcW w:w="584" w:type="pct"/>
            <w:vAlign w:val="center"/>
          </w:tcPr>
          <w:p w14:paraId="2DF4CA45"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753 219</w:t>
            </w:r>
          </w:p>
        </w:tc>
        <w:tc>
          <w:tcPr>
            <w:tcW w:w="585" w:type="pct"/>
            <w:vAlign w:val="center"/>
          </w:tcPr>
          <w:p w14:paraId="23007C81"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778 705</w:t>
            </w:r>
          </w:p>
        </w:tc>
        <w:tc>
          <w:tcPr>
            <w:tcW w:w="1399" w:type="pct"/>
            <w:vMerge/>
            <w:vAlign w:val="center"/>
          </w:tcPr>
          <w:p w14:paraId="64B5269F" w14:textId="77777777" w:rsidR="007A2801" w:rsidRPr="00A65D02" w:rsidRDefault="007A2801" w:rsidP="0095215A">
            <w:pPr>
              <w:autoSpaceDE w:val="0"/>
              <w:autoSpaceDN w:val="0"/>
              <w:adjustRightInd w:val="0"/>
              <w:contextualSpacing/>
              <w:jc w:val="both"/>
              <w:rPr>
                <w:rFonts w:ascii="Myriad Pro" w:hAnsi="Myriad Pro" w:cs="Myriad Pro"/>
              </w:rPr>
            </w:pPr>
          </w:p>
        </w:tc>
      </w:tr>
      <w:tr w:rsidR="007A2801" w:rsidRPr="00A65D02" w14:paraId="60E2DDAE" w14:textId="77777777" w:rsidTr="0095215A">
        <w:trPr>
          <w:cantSplit/>
          <w:jc w:val="center"/>
        </w:trPr>
        <w:tc>
          <w:tcPr>
            <w:tcW w:w="166" w:type="pct"/>
            <w:vAlign w:val="center"/>
          </w:tcPr>
          <w:p w14:paraId="130BAD82" w14:textId="77777777" w:rsidR="007A2801" w:rsidRPr="00A65D02" w:rsidRDefault="007A2801" w:rsidP="0095215A">
            <w:pPr>
              <w:autoSpaceDE w:val="0"/>
              <w:autoSpaceDN w:val="0"/>
              <w:adjustRightInd w:val="0"/>
              <w:contextualSpacing/>
              <w:jc w:val="both"/>
              <w:rPr>
                <w:rFonts w:ascii="Myriad Pro" w:hAnsi="Myriad Pro" w:cs="Myriad Pro"/>
              </w:rPr>
            </w:pPr>
            <w:r w:rsidRPr="00A65D02">
              <w:rPr>
                <w:rFonts w:ascii="Myriad Pro" w:hAnsi="Myriad Pro" w:cs="Myriad Pro"/>
              </w:rPr>
              <w:t>4</w:t>
            </w:r>
          </w:p>
        </w:tc>
        <w:tc>
          <w:tcPr>
            <w:tcW w:w="1887" w:type="pct"/>
            <w:vAlign w:val="center"/>
          </w:tcPr>
          <w:p w14:paraId="420C0AC6" w14:textId="77777777" w:rsidR="007A2801" w:rsidRPr="00A65D02" w:rsidRDefault="007A2801" w:rsidP="0095215A">
            <w:pPr>
              <w:autoSpaceDE w:val="0"/>
              <w:autoSpaceDN w:val="0"/>
              <w:adjustRightInd w:val="0"/>
              <w:contextualSpacing/>
              <w:rPr>
                <w:rFonts w:ascii="Myriad Pro" w:hAnsi="Myriad Pro" w:cs="Myriad Pro"/>
              </w:rPr>
            </w:pPr>
            <w:r w:rsidRPr="00A65D02">
              <w:rPr>
                <w:rFonts w:ascii="Myriad Pro" w:hAnsi="Myriad Pro" w:cs="Myriad Pro"/>
              </w:rPr>
              <w:t>Стоимость единицы электрической энергии (мощности), приобретаемой в целях компенсации потерь электрической энергии</w:t>
            </w:r>
          </w:p>
        </w:tc>
        <w:tc>
          <w:tcPr>
            <w:tcW w:w="379" w:type="pct"/>
            <w:vAlign w:val="center"/>
          </w:tcPr>
          <w:p w14:paraId="630630C2"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руб./МВт*ч</w:t>
            </w:r>
          </w:p>
        </w:tc>
        <w:tc>
          <w:tcPr>
            <w:tcW w:w="584" w:type="pct"/>
            <w:vAlign w:val="center"/>
          </w:tcPr>
          <w:p w14:paraId="7F8972B7"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rPr>
              <w:t>2 663,62</w:t>
            </w:r>
          </w:p>
        </w:tc>
        <w:tc>
          <w:tcPr>
            <w:tcW w:w="585" w:type="pct"/>
            <w:vAlign w:val="center"/>
          </w:tcPr>
          <w:p w14:paraId="5702DA6E"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rPr>
              <w:t>2 875,62</w:t>
            </w:r>
          </w:p>
        </w:tc>
        <w:tc>
          <w:tcPr>
            <w:tcW w:w="1399" w:type="pct"/>
            <w:vAlign w:val="center"/>
          </w:tcPr>
          <w:p w14:paraId="238282DB" w14:textId="77777777" w:rsidR="007A2801" w:rsidRPr="00A65D02" w:rsidRDefault="007A2801" w:rsidP="0095215A">
            <w:pPr>
              <w:autoSpaceDE w:val="0"/>
              <w:autoSpaceDN w:val="0"/>
              <w:adjustRightInd w:val="0"/>
              <w:contextualSpacing/>
              <w:jc w:val="both"/>
              <w:rPr>
                <w:rFonts w:ascii="Myriad Pro" w:hAnsi="Myriad Pro" w:cs="Myriad Pro"/>
              </w:rPr>
            </w:pPr>
          </w:p>
        </w:tc>
      </w:tr>
      <w:tr w:rsidR="007A2801" w:rsidRPr="00A65D02" w14:paraId="739B9FB3" w14:textId="77777777" w:rsidTr="0095215A">
        <w:trPr>
          <w:cantSplit/>
          <w:jc w:val="center"/>
        </w:trPr>
        <w:tc>
          <w:tcPr>
            <w:tcW w:w="166" w:type="pct"/>
            <w:vAlign w:val="center"/>
          </w:tcPr>
          <w:p w14:paraId="7A5F390B" w14:textId="77777777" w:rsidR="007A2801" w:rsidRPr="00A65D02" w:rsidRDefault="007A2801" w:rsidP="0095215A">
            <w:pPr>
              <w:autoSpaceDE w:val="0"/>
              <w:autoSpaceDN w:val="0"/>
              <w:adjustRightInd w:val="0"/>
              <w:contextualSpacing/>
              <w:jc w:val="both"/>
              <w:rPr>
                <w:rFonts w:ascii="Myriad Pro" w:hAnsi="Myriad Pro" w:cs="Myriad Pro"/>
              </w:rPr>
            </w:pPr>
            <w:r w:rsidRPr="00A65D02">
              <w:rPr>
                <w:rFonts w:ascii="Myriad Pro" w:hAnsi="Myriad Pro" w:cs="Myriad Pro"/>
              </w:rPr>
              <w:t xml:space="preserve">5 </w:t>
            </w:r>
          </w:p>
        </w:tc>
        <w:tc>
          <w:tcPr>
            <w:tcW w:w="1887" w:type="pct"/>
            <w:vAlign w:val="center"/>
          </w:tcPr>
          <w:p w14:paraId="321C5D39" w14:textId="77777777" w:rsidR="007A2801" w:rsidRPr="00A65D02" w:rsidRDefault="007A2801" w:rsidP="0095215A">
            <w:pPr>
              <w:autoSpaceDE w:val="0"/>
              <w:autoSpaceDN w:val="0"/>
              <w:adjustRightInd w:val="0"/>
              <w:contextualSpacing/>
              <w:jc w:val="both"/>
              <w:rPr>
                <w:rFonts w:ascii="Myriad Pro" w:hAnsi="Myriad Pro" w:cs="Myriad Pro"/>
              </w:rPr>
            </w:pPr>
            <w:r w:rsidRPr="00A65D02">
              <w:rPr>
                <w:rFonts w:ascii="Myriad Pro" w:hAnsi="Myriad Pro" w:cs="Myriad Pro"/>
              </w:rPr>
              <w:t>ИТОГО расходы на оплату потерь электрической энергии (исходя из объема потерь, рассчитанного КРТ Волгоградской области)</w:t>
            </w:r>
          </w:p>
        </w:tc>
        <w:tc>
          <w:tcPr>
            <w:tcW w:w="379" w:type="pct"/>
            <w:vAlign w:val="center"/>
          </w:tcPr>
          <w:p w14:paraId="053121DC"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тыс. руб.</w:t>
            </w:r>
          </w:p>
        </w:tc>
        <w:tc>
          <w:tcPr>
            <w:tcW w:w="1169" w:type="pct"/>
            <w:gridSpan w:val="2"/>
            <w:vAlign w:val="center"/>
          </w:tcPr>
          <w:p w14:paraId="48ECB9B5" w14:textId="77777777" w:rsidR="007A2801" w:rsidRPr="00A65D02" w:rsidRDefault="007A2801" w:rsidP="0095215A">
            <w:pPr>
              <w:autoSpaceDE w:val="0"/>
              <w:autoSpaceDN w:val="0"/>
              <w:adjustRightInd w:val="0"/>
              <w:contextualSpacing/>
              <w:jc w:val="center"/>
              <w:rPr>
                <w:rFonts w:ascii="Myriad Pro" w:hAnsi="Myriad Pro" w:cs="Myriad Pro"/>
              </w:rPr>
            </w:pPr>
            <w:r w:rsidRPr="00A65D02">
              <w:rPr>
                <w:rFonts w:ascii="Myriad Pro" w:hAnsi="Myriad Pro" w:cs="Myriad Pro"/>
              </w:rPr>
              <w:t>1 834 737,97</w:t>
            </w:r>
          </w:p>
        </w:tc>
        <w:tc>
          <w:tcPr>
            <w:tcW w:w="1399" w:type="pct"/>
            <w:vAlign w:val="center"/>
          </w:tcPr>
          <w:p w14:paraId="3C9D24DA" w14:textId="77777777" w:rsidR="007A2801" w:rsidRPr="00A65D02" w:rsidRDefault="007A2801" w:rsidP="0095215A">
            <w:pPr>
              <w:autoSpaceDE w:val="0"/>
              <w:autoSpaceDN w:val="0"/>
              <w:adjustRightInd w:val="0"/>
              <w:contextualSpacing/>
              <w:jc w:val="both"/>
              <w:rPr>
                <w:rFonts w:ascii="Myriad Pro" w:hAnsi="Myriad Pro" w:cs="Myriad Pro"/>
              </w:rPr>
            </w:pPr>
          </w:p>
        </w:tc>
      </w:tr>
    </w:tbl>
    <w:p w14:paraId="344A946F" w14:textId="77777777" w:rsidR="00E72443" w:rsidRDefault="00E72443" w:rsidP="00E72443">
      <w:pPr>
        <w:autoSpaceDE w:val="0"/>
        <w:autoSpaceDN w:val="0"/>
        <w:adjustRightInd w:val="0"/>
        <w:spacing w:after="0" w:line="360" w:lineRule="auto"/>
        <w:ind w:firstLine="709"/>
        <w:jc w:val="both"/>
        <w:rPr>
          <w:rFonts w:ascii="Myriad Pro" w:hAnsi="Myriad Pro" w:cs="Myriad Pro"/>
          <w:sz w:val="26"/>
          <w:szCs w:val="26"/>
        </w:rPr>
        <w:sectPr w:rsidR="00E72443" w:rsidSect="00596416">
          <w:footerReference w:type="default" r:id="rId80"/>
          <w:pgSz w:w="16838" w:h="11906" w:orient="landscape"/>
          <w:pgMar w:top="1701" w:right="1134" w:bottom="851" w:left="1134" w:header="709" w:footer="709" w:gutter="0"/>
          <w:cols w:space="708"/>
          <w:docGrid w:linePitch="360"/>
        </w:sectPr>
      </w:pPr>
    </w:p>
    <w:p w14:paraId="2C2D2A49" w14:textId="77777777" w:rsidR="007A2801" w:rsidRDefault="007A2801" w:rsidP="007A2801">
      <w:pPr>
        <w:pStyle w:val="a3"/>
        <w:autoSpaceDE w:val="0"/>
        <w:autoSpaceDN w:val="0"/>
        <w:adjustRightInd w:val="0"/>
        <w:spacing w:after="0" w:line="360" w:lineRule="auto"/>
        <w:ind w:left="0" w:firstLine="709"/>
        <w:jc w:val="both"/>
        <w:rPr>
          <w:rFonts w:ascii="Myriad Pro" w:hAnsi="Myriad Pro" w:cs="Myriad Pro"/>
          <w:sz w:val="26"/>
          <w:szCs w:val="26"/>
        </w:rPr>
      </w:pPr>
      <w:r w:rsidRPr="006E52A8">
        <w:rPr>
          <w:rFonts w:ascii="Myriad Pro" w:hAnsi="Myriad Pro" w:cs="Myriad Pro"/>
          <w:sz w:val="26"/>
          <w:szCs w:val="26"/>
        </w:rPr>
        <w:lastRenderedPageBreak/>
        <w:t xml:space="preserve">Исполнитель обоснованно полагает, что </w:t>
      </w:r>
      <w:r>
        <w:rPr>
          <w:rFonts w:ascii="Myriad Pro" w:hAnsi="Myriad Pro" w:cs="Myriad Pro"/>
          <w:sz w:val="26"/>
          <w:szCs w:val="26"/>
        </w:rPr>
        <w:t xml:space="preserve">КТР Волгоградской области </w:t>
      </w:r>
      <w:r w:rsidRPr="006E52A8">
        <w:rPr>
          <w:rFonts w:ascii="Myriad Pro" w:hAnsi="Myriad Pro" w:cs="Myriad Pro"/>
          <w:sz w:val="26"/>
          <w:szCs w:val="26"/>
        </w:rPr>
        <w:t>учтен</w:t>
      </w:r>
      <w:r>
        <w:rPr>
          <w:rFonts w:ascii="Myriad Pro" w:hAnsi="Myriad Pro" w:cs="Myriad Pro"/>
          <w:sz w:val="26"/>
          <w:szCs w:val="26"/>
        </w:rPr>
        <w:t>ы</w:t>
      </w:r>
      <w:r w:rsidRPr="006E52A8">
        <w:rPr>
          <w:rFonts w:ascii="Myriad Pro" w:hAnsi="Myriad Pro" w:cs="Myriad Pro"/>
          <w:sz w:val="26"/>
          <w:szCs w:val="26"/>
        </w:rPr>
        <w:t xml:space="preserve"> </w:t>
      </w:r>
      <w:r>
        <w:rPr>
          <w:rFonts w:ascii="Myriad Pro" w:hAnsi="Myriad Pro" w:cs="Myriad Pro"/>
          <w:sz w:val="26"/>
          <w:szCs w:val="26"/>
        </w:rPr>
        <w:t xml:space="preserve">расходы </w:t>
      </w:r>
      <w:r w:rsidRPr="006E52A8">
        <w:rPr>
          <w:rFonts w:ascii="Myriad Pro" w:hAnsi="Myriad Pro" w:cs="Myriad Pro"/>
          <w:sz w:val="26"/>
          <w:szCs w:val="26"/>
        </w:rPr>
        <w:t xml:space="preserve">филиала ПАО </w:t>
      </w:r>
      <w:r>
        <w:rPr>
          <w:rFonts w:ascii="Myriad Pro" w:hAnsi="Myriad Pro" w:cs="Myriad Pro"/>
          <w:sz w:val="26"/>
          <w:szCs w:val="26"/>
        </w:rPr>
        <w:t>«</w:t>
      </w:r>
      <w:r w:rsidRPr="006E52A8">
        <w:rPr>
          <w:rFonts w:ascii="Myriad Pro" w:hAnsi="Myriad Pro" w:cs="Myriad Pro"/>
          <w:sz w:val="26"/>
          <w:szCs w:val="26"/>
        </w:rPr>
        <w:t>МРСК Юга</w:t>
      </w:r>
      <w:r>
        <w:rPr>
          <w:rFonts w:ascii="Myriad Pro" w:hAnsi="Myriad Pro" w:cs="Myriad Pro"/>
          <w:sz w:val="26"/>
          <w:szCs w:val="26"/>
        </w:rPr>
        <w:t>»</w:t>
      </w:r>
      <w:r w:rsidRPr="006E52A8">
        <w:rPr>
          <w:rFonts w:ascii="Myriad Pro" w:hAnsi="Myriad Pro" w:cs="Myriad Pro"/>
          <w:sz w:val="26"/>
          <w:szCs w:val="26"/>
        </w:rPr>
        <w:t xml:space="preserve"> - </w:t>
      </w:r>
      <w:r>
        <w:rPr>
          <w:rFonts w:ascii="Myriad Pro" w:hAnsi="Myriad Pro" w:cs="Myriad Pro"/>
          <w:sz w:val="26"/>
          <w:szCs w:val="26"/>
        </w:rPr>
        <w:t>«Волгоградэнерго» на оплату потерь на 2019</w:t>
      </w:r>
      <w:r w:rsidRPr="006E52A8">
        <w:rPr>
          <w:rFonts w:ascii="Myriad Pro" w:hAnsi="Myriad Pro" w:cs="Myriad Pro"/>
          <w:sz w:val="26"/>
          <w:szCs w:val="26"/>
        </w:rPr>
        <w:t xml:space="preserve"> год </w:t>
      </w:r>
      <w:r>
        <w:rPr>
          <w:rFonts w:ascii="Myriad Pro" w:hAnsi="Myriad Pro" w:cs="Myriad Pro"/>
          <w:sz w:val="26"/>
          <w:szCs w:val="26"/>
        </w:rPr>
        <w:t xml:space="preserve">в </w:t>
      </w:r>
      <w:r w:rsidRPr="006E52A8">
        <w:rPr>
          <w:rFonts w:ascii="Myriad Pro" w:hAnsi="Myriad Pro" w:cs="Myriad Pro"/>
          <w:sz w:val="26"/>
          <w:szCs w:val="26"/>
        </w:rPr>
        <w:t>экономически обоснованн</w:t>
      </w:r>
      <w:r>
        <w:rPr>
          <w:rFonts w:ascii="Myriad Pro" w:hAnsi="Myriad Pro" w:cs="Myriad Pro"/>
          <w:sz w:val="26"/>
          <w:szCs w:val="26"/>
        </w:rPr>
        <w:t>ом</w:t>
      </w:r>
      <w:r w:rsidRPr="006E52A8">
        <w:rPr>
          <w:rFonts w:ascii="Myriad Pro" w:hAnsi="Myriad Pro" w:cs="Myriad Pro"/>
          <w:sz w:val="26"/>
          <w:szCs w:val="26"/>
        </w:rPr>
        <w:t xml:space="preserve"> </w:t>
      </w:r>
      <w:r>
        <w:rPr>
          <w:rFonts w:ascii="Myriad Pro" w:hAnsi="Myriad Pro" w:cs="Myriad Pro"/>
          <w:sz w:val="26"/>
          <w:szCs w:val="26"/>
        </w:rPr>
        <w:t>размере</w:t>
      </w:r>
      <w:r w:rsidRPr="006E52A8">
        <w:rPr>
          <w:rFonts w:ascii="Myriad Pro" w:hAnsi="Myriad Pro" w:cs="Myriad Pro"/>
          <w:sz w:val="26"/>
          <w:szCs w:val="26"/>
        </w:rPr>
        <w:t xml:space="preserve">. </w:t>
      </w:r>
    </w:p>
    <w:p w14:paraId="5BBC02B1" w14:textId="77777777" w:rsidR="007A2801" w:rsidRDefault="007A2801" w:rsidP="007A2801">
      <w:pPr>
        <w:autoSpaceDE w:val="0"/>
        <w:autoSpaceDN w:val="0"/>
        <w:adjustRightInd w:val="0"/>
        <w:spacing w:after="0" w:line="360" w:lineRule="auto"/>
        <w:jc w:val="both"/>
        <w:rPr>
          <w:rFonts w:ascii="Myriad Pro" w:hAnsi="Myriad Pro" w:cs="Myriad Pro"/>
          <w:sz w:val="26"/>
          <w:szCs w:val="26"/>
        </w:rPr>
      </w:pPr>
      <w:r>
        <w:rPr>
          <w:rFonts w:ascii="Myriad Pro" w:hAnsi="Myriad Pro" w:cs="Myriad Pro"/>
          <w:sz w:val="26"/>
          <w:szCs w:val="26"/>
        </w:rPr>
        <w:t>Исполнитель дополнительно отмечает:</w:t>
      </w:r>
    </w:p>
    <w:p w14:paraId="56C027C7" w14:textId="77777777" w:rsidR="007A2801" w:rsidRPr="00E72443" w:rsidRDefault="007A2801" w:rsidP="007A2801">
      <w:pPr>
        <w:pStyle w:val="a3"/>
        <w:numPr>
          <w:ilvl w:val="0"/>
          <w:numId w:val="111"/>
        </w:numPr>
        <w:autoSpaceDE w:val="0"/>
        <w:autoSpaceDN w:val="0"/>
        <w:adjustRightInd w:val="0"/>
        <w:spacing w:after="0" w:line="360" w:lineRule="auto"/>
        <w:ind w:left="1134" w:hanging="567"/>
        <w:jc w:val="both"/>
        <w:rPr>
          <w:rFonts w:ascii="Myriad Pro" w:hAnsi="Myriad Pro" w:cs="Myriad Pro"/>
          <w:sz w:val="26"/>
          <w:szCs w:val="26"/>
        </w:rPr>
      </w:pPr>
      <w:r w:rsidRPr="00E72443">
        <w:rPr>
          <w:rFonts w:ascii="Myriad Pro" w:hAnsi="Myriad Pro" w:cs="Myriad Pro"/>
          <w:sz w:val="26"/>
          <w:szCs w:val="26"/>
        </w:rPr>
        <w:t xml:space="preserve">услуги коммерческого оператора АО «АТС» утверждены приказом ФАС России от 13.12.2018 № 1763/18 (опубликован на сайте </w:t>
      </w:r>
      <w:r w:rsidRPr="00E72443">
        <w:rPr>
          <w:rFonts w:ascii="Myriad Pro" w:hAnsi="Myriad Pro" w:cs="Myriad Pro"/>
          <w:sz w:val="26"/>
          <w:szCs w:val="26"/>
          <w:lang w:val="en-US"/>
        </w:rPr>
        <w:t>www</w:t>
      </w:r>
      <w:r w:rsidRPr="00E72443">
        <w:rPr>
          <w:rFonts w:ascii="Myriad Pro" w:hAnsi="Myriad Pro" w:cs="Myriad Pro"/>
          <w:sz w:val="26"/>
          <w:szCs w:val="26"/>
        </w:rPr>
        <w:t>.pravo.gov.ru 29.12.2018), на период с 1 января 2019 года по 30 июня 2019 года в размере -</w:t>
      </w:r>
      <w:r w:rsidRPr="007A2801">
        <w:rPr>
          <w:rFonts w:ascii="Myriad Pro" w:hAnsi="Myriad Pro" w:cs="Myriad Pro"/>
          <w:sz w:val="26"/>
          <w:szCs w:val="26"/>
        </w:rPr>
        <w:t xml:space="preserve"> </w:t>
      </w:r>
      <w:r w:rsidRPr="00E72443">
        <w:rPr>
          <w:rFonts w:ascii="Myriad Pro" w:hAnsi="Myriad Pro" w:cs="Myriad Pro"/>
          <w:sz w:val="26"/>
          <w:szCs w:val="26"/>
        </w:rPr>
        <w:t>1,121 руб./МВт*ч, с 1 июля 2019 года по 31 декабря 2019 года – 1,161 руб./МВт*ч;</w:t>
      </w:r>
    </w:p>
    <w:p w14:paraId="24C2D137" w14:textId="77777777" w:rsidR="007A2801" w:rsidRPr="00E72443" w:rsidRDefault="007A2801" w:rsidP="007A2801">
      <w:pPr>
        <w:pStyle w:val="a3"/>
        <w:numPr>
          <w:ilvl w:val="0"/>
          <w:numId w:val="111"/>
        </w:numPr>
        <w:autoSpaceDE w:val="0"/>
        <w:autoSpaceDN w:val="0"/>
        <w:adjustRightInd w:val="0"/>
        <w:spacing w:after="0" w:line="360" w:lineRule="auto"/>
        <w:ind w:left="1134" w:hanging="567"/>
        <w:jc w:val="both"/>
        <w:rPr>
          <w:rFonts w:ascii="Myriad Pro" w:hAnsi="Myriad Pro" w:cs="Myriad Pro"/>
          <w:sz w:val="26"/>
          <w:szCs w:val="26"/>
        </w:rPr>
      </w:pPr>
      <w:r w:rsidRPr="00E72443">
        <w:rPr>
          <w:rFonts w:ascii="Myriad Pro" w:hAnsi="Myriad Pro" w:cs="Myriad Pro"/>
          <w:sz w:val="26"/>
          <w:szCs w:val="26"/>
        </w:rPr>
        <w:t xml:space="preserve">предельный  максимальный уровень  цен (тарифов) на услуги по оперативно-диспетчерскому управлению в электроэнергетике в части организации отбора исполнителей и оплаты услуг по обеспечению системной надежности, услуг по обеспечению вывода Единой энергетической системы России из аварийных ситуаций, услуг по формированию технологического резерва мощностей, оказываемые АО «Системный оператор Единой энергетической системы»,  утвержден приказом ФАС России от 25.12.2018 № 1853/18 (опубликован на сайте www.pravo.gov.ru 31.12.2018), на период с 1 января 2019 года по 30 июня 2019 года в размере -1,363 руб./МВт*ч, с 1 июля 2019 года по 31 декабря 2019 года – 1,417 руб./МВт*ч. </w:t>
      </w:r>
    </w:p>
    <w:p w14:paraId="60E0EF3D" w14:textId="77777777" w:rsidR="007A2801" w:rsidRDefault="007A2801" w:rsidP="007A2801">
      <w:pPr>
        <w:autoSpaceDE w:val="0"/>
        <w:autoSpaceDN w:val="0"/>
        <w:adjustRightInd w:val="0"/>
        <w:spacing w:after="0" w:line="360" w:lineRule="auto"/>
        <w:ind w:firstLine="709"/>
        <w:jc w:val="both"/>
        <w:rPr>
          <w:rFonts w:ascii="Myriad Pro" w:hAnsi="Myriad Pro" w:cs="Myriad Pro"/>
          <w:sz w:val="26"/>
          <w:szCs w:val="26"/>
        </w:rPr>
      </w:pPr>
      <w:r>
        <w:rPr>
          <w:rFonts w:ascii="Myriad Pro" w:hAnsi="Myriad Pro" w:cs="Myriad Pro"/>
          <w:sz w:val="26"/>
          <w:szCs w:val="26"/>
        </w:rPr>
        <w:t xml:space="preserve">В связи с поздним опубликованием приказа ФАС России от 13.12.2018 № 1763/18 и от 25.12.2018 № 1853/18 применение значений, указанных в данных приказах ФАС России, не является обоснованным. Кроме того, согласно пункту </w:t>
      </w:r>
      <w:r>
        <w:rPr>
          <w:rFonts w:ascii="Myriad Pro" w:hAnsi="Myriad Pro" w:cs="Myriad Pro"/>
          <w:sz w:val="26"/>
          <w:szCs w:val="26"/>
        </w:rPr>
        <w:br/>
        <w:t xml:space="preserve">12 Указа </w:t>
      </w:r>
      <w:r w:rsidRPr="00E57C9F">
        <w:rPr>
          <w:rFonts w:ascii="Myriad Pro" w:hAnsi="Myriad Pro" w:cs="Myriad Pro"/>
          <w:sz w:val="26"/>
          <w:szCs w:val="26"/>
        </w:rPr>
        <w:t>Президента Р</w:t>
      </w:r>
      <w:r>
        <w:rPr>
          <w:rFonts w:ascii="Myriad Pro" w:hAnsi="Myriad Pro" w:cs="Myriad Pro"/>
          <w:sz w:val="26"/>
          <w:szCs w:val="26"/>
        </w:rPr>
        <w:t xml:space="preserve">оссийской </w:t>
      </w:r>
      <w:r w:rsidRPr="00E57C9F">
        <w:rPr>
          <w:rFonts w:ascii="Myriad Pro" w:hAnsi="Myriad Pro" w:cs="Myriad Pro"/>
          <w:sz w:val="26"/>
          <w:szCs w:val="26"/>
        </w:rPr>
        <w:t>Ф</w:t>
      </w:r>
      <w:r>
        <w:rPr>
          <w:rFonts w:ascii="Myriad Pro" w:hAnsi="Myriad Pro" w:cs="Myriad Pro"/>
          <w:sz w:val="26"/>
          <w:szCs w:val="26"/>
        </w:rPr>
        <w:t xml:space="preserve">едерации </w:t>
      </w:r>
      <w:r w:rsidRPr="00E57C9F">
        <w:rPr>
          <w:rFonts w:ascii="Myriad Pro" w:hAnsi="Myriad Pro" w:cs="Myriad Pro"/>
          <w:sz w:val="26"/>
          <w:szCs w:val="26"/>
        </w:rPr>
        <w:t xml:space="preserve">от 23 мая 1996 </w:t>
      </w:r>
      <w:r>
        <w:rPr>
          <w:rFonts w:ascii="Myriad Pro" w:hAnsi="Myriad Pro" w:cs="Myriad Pro"/>
          <w:sz w:val="26"/>
          <w:szCs w:val="26"/>
        </w:rPr>
        <w:t xml:space="preserve">№ </w:t>
      </w:r>
      <w:r w:rsidRPr="00E57C9F">
        <w:rPr>
          <w:rFonts w:ascii="Myriad Pro" w:hAnsi="Myriad Pro" w:cs="Myriad Pro"/>
          <w:sz w:val="26"/>
          <w:szCs w:val="26"/>
        </w:rPr>
        <w:t xml:space="preserve"> 763 </w:t>
      </w:r>
      <w:r>
        <w:rPr>
          <w:rFonts w:ascii="Myriad Pro" w:hAnsi="Myriad Pro" w:cs="Myriad Pro"/>
          <w:sz w:val="26"/>
          <w:szCs w:val="26"/>
        </w:rPr>
        <w:t>«</w:t>
      </w:r>
      <w:r w:rsidRPr="00E57C9F">
        <w:rPr>
          <w:rFonts w:ascii="Myriad Pro" w:hAnsi="Myriad Pro" w:cs="Myriad Pro"/>
          <w:sz w:val="26"/>
          <w:szCs w:val="26"/>
        </w:rPr>
        <w:t>О порядке опубликования и вступления в силу актов Президента Российской Федерации, Правительства Российской Федерации и нормативных правовых актов федеральных органов исполнительной власти</w:t>
      </w:r>
      <w:r>
        <w:rPr>
          <w:rFonts w:ascii="Myriad Pro" w:hAnsi="Myriad Pro" w:cs="Myriad Pro"/>
          <w:sz w:val="26"/>
          <w:szCs w:val="26"/>
        </w:rPr>
        <w:t>» н</w:t>
      </w:r>
      <w:r w:rsidRPr="00E57C9F">
        <w:rPr>
          <w:rFonts w:ascii="Myriad Pro" w:hAnsi="Myriad Pro" w:cs="Myriad Pro"/>
          <w:sz w:val="26"/>
          <w:szCs w:val="26"/>
        </w:rPr>
        <w:t>ормативные правовые акты федеральных органов исполнительной власти вступают в силу одновременно на всей территории Российской Федерации по истечении десяти дней после дня их </w:t>
      </w:r>
      <w:hyperlink r:id="rId81" w:anchor="block_9" w:history="1">
        <w:r w:rsidRPr="00E57C9F">
          <w:rPr>
            <w:rFonts w:ascii="Myriad Pro" w:hAnsi="Myriad Pro" w:cs="Myriad Pro"/>
            <w:sz w:val="26"/>
            <w:szCs w:val="26"/>
          </w:rPr>
          <w:t>официального опубликования</w:t>
        </w:r>
      </w:hyperlink>
      <w:r w:rsidRPr="00E57C9F">
        <w:rPr>
          <w:rFonts w:ascii="Myriad Pro" w:hAnsi="Myriad Pro" w:cs="Myriad Pro"/>
          <w:sz w:val="26"/>
          <w:szCs w:val="26"/>
        </w:rPr>
        <w:t xml:space="preserve">, если самими актами не установлен другой </w:t>
      </w:r>
      <w:r w:rsidRPr="00E57C9F">
        <w:rPr>
          <w:rFonts w:ascii="Myriad Pro" w:hAnsi="Myriad Pro" w:cs="Myriad Pro"/>
          <w:sz w:val="26"/>
          <w:szCs w:val="26"/>
        </w:rPr>
        <w:lastRenderedPageBreak/>
        <w:t>порядок вступления их в силу.</w:t>
      </w:r>
      <w:r>
        <w:rPr>
          <w:rFonts w:ascii="Myriad Pro" w:hAnsi="Myriad Pro" w:cs="Myriad Pro"/>
          <w:sz w:val="26"/>
          <w:szCs w:val="26"/>
        </w:rPr>
        <w:t xml:space="preserve"> В приведенных приказах ФАС России особого порядка вступления в силу не предусмотрено.</w:t>
      </w:r>
    </w:p>
    <w:p w14:paraId="3046E335" w14:textId="77777777" w:rsidR="007A2801" w:rsidRDefault="007A2801" w:rsidP="007A2801">
      <w:pPr>
        <w:spacing w:after="0" w:line="360" w:lineRule="auto"/>
        <w:ind w:firstLine="709"/>
        <w:jc w:val="both"/>
        <w:rPr>
          <w:rFonts w:ascii="Myriad Pro" w:hAnsi="Myriad Pro"/>
          <w:sz w:val="26"/>
          <w:szCs w:val="26"/>
        </w:rPr>
      </w:pPr>
      <w:r>
        <w:rPr>
          <w:rFonts w:ascii="Myriad Pro" w:hAnsi="Myriad Pro"/>
          <w:sz w:val="26"/>
          <w:szCs w:val="26"/>
        </w:rPr>
        <w:t>Исполнителем проанализирована информация, отраженная филиалом ПАО</w:t>
      </w:r>
      <w:r>
        <w:rPr>
          <w:rFonts w:ascii="Myriad Pro" w:hAnsi="Myriad Pro"/>
          <w:sz w:val="26"/>
          <w:szCs w:val="26"/>
          <w:lang w:val="en-US"/>
        </w:rPr>
        <w:t> </w:t>
      </w:r>
      <w:r>
        <w:rPr>
          <w:rFonts w:ascii="Myriad Pro" w:hAnsi="Myriad Pro"/>
          <w:sz w:val="26"/>
          <w:szCs w:val="26"/>
        </w:rPr>
        <w:t>«МРСК Юга» - «Волгоградэнерго», на сайте согласно форме «</w:t>
      </w:r>
      <w:r w:rsidRPr="00A65D02">
        <w:rPr>
          <w:rFonts w:ascii="Myriad Pro" w:hAnsi="Myriad Pro"/>
          <w:sz w:val="26"/>
          <w:szCs w:val="26"/>
        </w:rPr>
        <w:t>Таблица 1.6. «Расшифровка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w:t>
      </w:r>
      <w:r>
        <w:rPr>
          <w:rFonts w:ascii="Myriad Pro" w:hAnsi="Myriad Pro"/>
          <w:sz w:val="26"/>
          <w:szCs w:val="26"/>
        </w:rPr>
        <w:t>, и формы «</w:t>
      </w:r>
      <w:r w:rsidRPr="00CB1AC6">
        <w:rPr>
          <w:rFonts w:ascii="Myriad Pro" w:hAnsi="Myriad Pro"/>
          <w:sz w:val="26"/>
          <w:szCs w:val="26"/>
        </w:rPr>
        <w:t>Раскрытие информации о структуре и объемах затрат на оказание услуг по передаче электрической энергии сетевыми организациями, регулирование деятельности которых осуществляется методом долгосрочной индексации необходимой валовой</w:t>
      </w:r>
      <w:r>
        <w:rPr>
          <w:rFonts w:ascii="Myriad Pro" w:hAnsi="Myriad Pro"/>
          <w:sz w:val="26"/>
          <w:szCs w:val="26"/>
        </w:rPr>
        <w:t>», утвержденной приказом ФСТ России от 24.10.2014 №1831-э, за 2019 год: фактические расходы на приобретение электрической энергии, приобретаемой в целях компенсации потерь электрической энергии в сетях при ее передаче, составили 1 748 216,9 тыс. рублей (снижение от планового уровня расходов составило 10,2%). Снижение расходов на оплату потерь сформировалось за счет снижения цены покупки потерь у ПАО «</w:t>
      </w:r>
      <w:proofErr w:type="spellStart"/>
      <w:r>
        <w:rPr>
          <w:rFonts w:ascii="Myriad Pro" w:hAnsi="Myriad Pro"/>
          <w:sz w:val="26"/>
          <w:szCs w:val="26"/>
        </w:rPr>
        <w:t>Волгоградэнергосбыт</w:t>
      </w:r>
      <w:proofErr w:type="spellEnd"/>
      <w:r>
        <w:rPr>
          <w:rFonts w:ascii="Myriad Pro" w:hAnsi="Myriad Pro"/>
          <w:sz w:val="26"/>
          <w:szCs w:val="26"/>
        </w:rPr>
        <w:t xml:space="preserve">» на 5,9%, за счет сокращения объема электрической энергии на 4,6%. </w:t>
      </w:r>
    </w:p>
    <w:p w14:paraId="2A873F3F" w14:textId="77777777" w:rsidR="007A2801" w:rsidRDefault="007A2801" w:rsidP="007A2801">
      <w:pPr>
        <w:spacing w:after="0" w:line="360" w:lineRule="auto"/>
        <w:ind w:firstLine="709"/>
        <w:jc w:val="both"/>
      </w:pPr>
      <w:r>
        <w:rPr>
          <w:rFonts w:ascii="Myriad Pro" w:hAnsi="Myriad Pro"/>
          <w:sz w:val="26"/>
          <w:szCs w:val="26"/>
        </w:rPr>
        <w:t>Дополнительно Исполнитель отмечает, что филиалом ПАО «МРСК Юга» - «Волгоградэнерго» не представляются в адрес КТР Волгоградской области договора на приобретение электрической энергии в целях компенсации потерь, заключенные с поставщиками электрической энергии. Филиалом ПАО «МРСК Юга» - «Волгоградэнерго» в адрес Исполнителя представлены договора на покупку электрической энергии у ПАО «</w:t>
      </w:r>
      <w:proofErr w:type="spellStart"/>
      <w:r>
        <w:rPr>
          <w:rFonts w:ascii="Myriad Pro" w:hAnsi="Myriad Pro"/>
          <w:sz w:val="26"/>
          <w:szCs w:val="26"/>
        </w:rPr>
        <w:t>Волгоградэнергосбыт</w:t>
      </w:r>
      <w:proofErr w:type="spellEnd"/>
      <w:r>
        <w:rPr>
          <w:rFonts w:ascii="Myriad Pro" w:hAnsi="Myriad Pro"/>
          <w:sz w:val="26"/>
          <w:szCs w:val="26"/>
        </w:rPr>
        <w:t>» и ООО «</w:t>
      </w:r>
      <w:proofErr w:type="spellStart"/>
      <w:r>
        <w:rPr>
          <w:rFonts w:ascii="Myriad Pro" w:hAnsi="Myriad Pro"/>
          <w:sz w:val="26"/>
          <w:szCs w:val="26"/>
        </w:rPr>
        <w:t>РегионЭнергоКонтракт</w:t>
      </w:r>
      <w:proofErr w:type="spellEnd"/>
      <w:r>
        <w:rPr>
          <w:rFonts w:ascii="Myriad Pro" w:hAnsi="Myriad Pro"/>
          <w:sz w:val="26"/>
          <w:szCs w:val="26"/>
        </w:rPr>
        <w:t xml:space="preserve">». </w:t>
      </w:r>
    </w:p>
    <w:p w14:paraId="2192294F" w14:textId="77777777" w:rsidR="003A11BC" w:rsidRPr="007A2801" w:rsidRDefault="003A11BC" w:rsidP="007A2801">
      <w:pPr>
        <w:autoSpaceDE w:val="0"/>
        <w:autoSpaceDN w:val="0"/>
        <w:adjustRightInd w:val="0"/>
        <w:spacing w:after="0" w:line="360" w:lineRule="auto"/>
        <w:jc w:val="both"/>
        <w:rPr>
          <w:rFonts w:ascii="Myriad Pro" w:hAnsi="Myriad Pro"/>
          <w:color w:val="000000" w:themeColor="text1"/>
          <w:sz w:val="26"/>
          <w:szCs w:val="26"/>
        </w:rPr>
      </w:pPr>
    </w:p>
    <w:sectPr w:rsidR="003A11BC" w:rsidRPr="007A2801" w:rsidSect="00F848C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B0B07" w14:textId="77777777" w:rsidR="00706A96" w:rsidRDefault="00706A96" w:rsidP="001335E3">
      <w:pPr>
        <w:spacing w:after="0" w:line="240" w:lineRule="auto"/>
      </w:pPr>
      <w:r>
        <w:separator/>
      </w:r>
    </w:p>
  </w:endnote>
  <w:endnote w:type="continuationSeparator" w:id="0">
    <w:p w14:paraId="209D3F44" w14:textId="77777777" w:rsidR="00706A96" w:rsidRDefault="00706A96" w:rsidP="0013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modern"/>
    <w:notTrueType/>
    <w:pitch w:val="variable"/>
    <w:sig w:usb0="800002AF" w:usb1="1000004A"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Furore">
    <w:altName w:val="Microsoft YaHei"/>
    <w:panose1 w:val="02000503020000020004"/>
    <w:charset w:val="00"/>
    <w:family w:val="modern"/>
    <w:notTrueType/>
    <w:pitch w:val="variable"/>
    <w:sig w:usb0="80000283" w:usb1="0000000A" w:usb2="00000000" w:usb3="00000000" w:csb0="00000005"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1831875"/>
      <w:docPartObj>
        <w:docPartGallery w:val="Page Numbers (Bottom of Page)"/>
        <w:docPartUnique/>
      </w:docPartObj>
    </w:sdtPr>
    <w:sdtEndPr>
      <w:rPr>
        <w:rFonts w:ascii="Furore" w:hAnsi="Furore"/>
        <w:color w:val="4F6228" w:themeColor="accent3" w:themeShade="80"/>
      </w:rPr>
    </w:sdtEndPr>
    <w:sdtContent>
      <w:p w14:paraId="3A144487" w14:textId="77777777" w:rsidR="00EF493D" w:rsidRPr="00CE76BB" w:rsidRDefault="00EF493D">
        <w:pPr>
          <w:pStyle w:val="af5"/>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Pr>
            <w:rFonts w:ascii="Furore" w:hAnsi="Furore"/>
            <w:noProof/>
            <w:color w:val="4F6228" w:themeColor="accent3" w:themeShade="80"/>
          </w:rPr>
          <w:t>6</w:t>
        </w:r>
        <w:r w:rsidRPr="00CE76BB">
          <w:rPr>
            <w:rFonts w:ascii="Furore" w:hAnsi="Furore"/>
            <w:color w:val="4F6228" w:themeColor="accent3" w:themeShade="80"/>
          </w:rPr>
          <w:fldChar w:fldCharType="end"/>
        </w:r>
      </w:p>
    </w:sdtContent>
  </w:sdt>
  <w:p w14:paraId="3695CE34" w14:textId="77777777" w:rsidR="00EF493D" w:rsidRPr="00CE76BB" w:rsidRDefault="00EF493D">
    <w:pPr>
      <w:pStyle w:val="af5"/>
      <w:rPr>
        <w:rFonts w:ascii="Furore" w:hAnsi="Furore"/>
        <w:color w:val="4F6228" w:themeColor="accent3" w:themeShade="8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7C1484" w14:textId="77777777" w:rsidR="00EF493D" w:rsidRDefault="00EF493D"/>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9593425"/>
      <w:docPartObj>
        <w:docPartGallery w:val="Page Numbers (Bottom of Page)"/>
        <w:docPartUnique/>
      </w:docPartObj>
    </w:sdtPr>
    <w:sdtEndPr>
      <w:rPr>
        <w:rFonts w:ascii="Furore" w:hAnsi="Furore"/>
        <w:noProof/>
        <w:color w:val="4F6228" w:themeColor="accent3" w:themeShade="80"/>
      </w:rPr>
    </w:sdtEndPr>
    <w:sdtContent>
      <w:p w14:paraId="51799C1C" w14:textId="77777777" w:rsidR="00EF493D" w:rsidRPr="00596416" w:rsidRDefault="00EF493D">
        <w:pPr>
          <w:pStyle w:val="af5"/>
          <w:jc w:val="right"/>
          <w:rPr>
            <w:rFonts w:ascii="Furore" w:hAnsi="Furore"/>
            <w:noProof/>
            <w:color w:val="4F6228" w:themeColor="accent3" w:themeShade="80"/>
          </w:rPr>
        </w:pPr>
        <w:r w:rsidRPr="00596416">
          <w:rPr>
            <w:rFonts w:ascii="Furore" w:hAnsi="Furore"/>
            <w:noProof/>
            <w:color w:val="4F6228" w:themeColor="accent3" w:themeShade="80"/>
          </w:rPr>
          <w:fldChar w:fldCharType="begin"/>
        </w:r>
        <w:r w:rsidRPr="00596416">
          <w:rPr>
            <w:rFonts w:ascii="Furore" w:hAnsi="Furore"/>
            <w:noProof/>
            <w:color w:val="4F6228" w:themeColor="accent3" w:themeShade="80"/>
          </w:rPr>
          <w:instrText>PAGE   \* MERGEFORMAT</w:instrText>
        </w:r>
        <w:r w:rsidRPr="00596416">
          <w:rPr>
            <w:rFonts w:ascii="Furore" w:hAnsi="Furore"/>
            <w:noProof/>
            <w:color w:val="4F6228" w:themeColor="accent3" w:themeShade="80"/>
          </w:rPr>
          <w:fldChar w:fldCharType="separate"/>
        </w:r>
        <w:r>
          <w:rPr>
            <w:rFonts w:ascii="Furore" w:hAnsi="Furore"/>
            <w:noProof/>
            <w:color w:val="4F6228" w:themeColor="accent3" w:themeShade="80"/>
          </w:rPr>
          <w:t>346</w:t>
        </w:r>
        <w:r w:rsidRPr="00596416">
          <w:rPr>
            <w:rFonts w:ascii="Furore" w:hAnsi="Furore"/>
            <w:noProof/>
            <w:color w:val="4F6228" w:themeColor="accent3" w:themeShade="80"/>
          </w:rPr>
          <w:fldChar w:fldCharType="end"/>
        </w:r>
      </w:p>
    </w:sdtContent>
  </w:sdt>
  <w:p w14:paraId="4166BFBB" w14:textId="77777777" w:rsidR="00EF493D" w:rsidRDefault="00EF493D" w:rsidP="009717CC">
    <w:pPr>
      <w:ind w:right="283"/>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69CC9" w14:textId="77777777" w:rsidR="00EF493D" w:rsidRDefault="00EF493D">
    <w:pPr>
      <w:pStyle w:val="af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7286212"/>
      <w:docPartObj>
        <w:docPartGallery w:val="Page Numbers (Bottom of Page)"/>
        <w:docPartUnique/>
      </w:docPartObj>
    </w:sdtPr>
    <w:sdtEndPr>
      <w:rPr>
        <w:rFonts w:ascii="Furore" w:hAnsi="Furore"/>
        <w:noProof/>
        <w:color w:val="4F6228" w:themeColor="accent3" w:themeShade="80"/>
      </w:rPr>
    </w:sdtEndPr>
    <w:sdtContent>
      <w:p w14:paraId="3949947C" w14:textId="77777777" w:rsidR="00EF493D" w:rsidRPr="00CE76BB" w:rsidRDefault="00EF493D" w:rsidP="0024312B">
        <w:pPr>
          <w:pStyle w:val="af5"/>
          <w:spacing w:before="120"/>
          <w:jc w:val="right"/>
          <w:rPr>
            <w:rFonts w:ascii="Furore" w:hAnsi="Furore"/>
            <w:noProof/>
            <w:color w:val="4F6228" w:themeColor="accent3" w:themeShade="80"/>
          </w:rPr>
        </w:pPr>
        <w:r w:rsidRPr="00CE76BB">
          <w:rPr>
            <w:rFonts w:ascii="Furore" w:hAnsi="Furore"/>
            <w:noProof/>
            <w:color w:val="4F6228" w:themeColor="accent3" w:themeShade="80"/>
          </w:rPr>
          <w:fldChar w:fldCharType="begin"/>
        </w:r>
        <w:r w:rsidRPr="00CE76BB">
          <w:rPr>
            <w:rFonts w:ascii="Furore" w:hAnsi="Furore"/>
            <w:noProof/>
            <w:color w:val="4F6228" w:themeColor="accent3" w:themeShade="80"/>
          </w:rPr>
          <w:instrText>PAGE   \* MERGEFORMAT</w:instrText>
        </w:r>
        <w:r w:rsidRPr="00CE76BB">
          <w:rPr>
            <w:rFonts w:ascii="Furore" w:hAnsi="Furore"/>
            <w:noProof/>
            <w:color w:val="4F6228" w:themeColor="accent3" w:themeShade="80"/>
          </w:rPr>
          <w:fldChar w:fldCharType="separate"/>
        </w:r>
        <w:r>
          <w:rPr>
            <w:rFonts w:ascii="Furore" w:hAnsi="Furore"/>
            <w:noProof/>
            <w:color w:val="4F6228" w:themeColor="accent3" w:themeShade="80"/>
          </w:rPr>
          <w:t>60</w:t>
        </w:r>
        <w:r w:rsidRPr="00CE76BB">
          <w:rPr>
            <w:rFonts w:ascii="Furore" w:hAnsi="Furore"/>
            <w:noProof/>
            <w:color w:val="4F6228" w:themeColor="accent3" w:themeShade="8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FDEAC" w14:textId="77777777" w:rsidR="00EF493D" w:rsidRDefault="00EF493D">
    <w:pPr>
      <w:pStyle w:val="a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4835F" w14:textId="77777777" w:rsidR="00EF493D" w:rsidRDefault="00EF493D">
    <w:pPr>
      <w:rPr>
        <w:sz w:val="2"/>
        <w:szCs w:val="2"/>
      </w:rPr>
    </w:pPr>
    <w:r>
      <w:rPr>
        <w:noProof/>
        <w:lang w:eastAsia="ru-RU"/>
      </w:rPr>
      <mc:AlternateContent>
        <mc:Choice Requires="wps">
          <w:drawing>
            <wp:anchor distT="0" distB="0" distL="63500" distR="63500" simplePos="0" relativeHeight="251662336" behindDoc="1" locked="0" layoutInCell="1" allowOverlap="1" wp14:anchorId="7F1E708A" wp14:editId="4DD06527">
              <wp:simplePos x="0" y="0"/>
              <wp:positionH relativeFrom="page">
                <wp:posOffset>6854190</wp:posOffset>
              </wp:positionH>
              <wp:positionV relativeFrom="page">
                <wp:posOffset>9923145</wp:posOffset>
              </wp:positionV>
              <wp:extent cx="165735" cy="189865"/>
              <wp:effectExtent l="0" t="0" r="0" b="2540"/>
              <wp:wrapNone/>
              <wp:docPr id="1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23B56" w14:textId="77777777" w:rsidR="00EF493D" w:rsidRDefault="00EF493D">
                          <w:pPr>
                            <w:spacing w:line="240" w:lineRule="auto"/>
                          </w:pPr>
                          <w:r>
                            <w:fldChar w:fldCharType="begin"/>
                          </w:r>
                          <w:r>
                            <w:instrText xml:space="preserve"> PAGE \* MERGEFORMAT </w:instrText>
                          </w:r>
                          <w:r>
                            <w:fldChar w:fldCharType="separate"/>
                          </w:r>
                          <w:r>
                            <w:rPr>
                              <w:noProof/>
                            </w:rPr>
                            <w:t>230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1E708A" id="_x0000_t202" coordsize="21600,21600" o:spt="202" path="m,l,21600r21600,l21600,xe">
              <v:stroke joinstyle="miter"/>
              <v:path gradientshapeok="t" o:connecttype="rect"/>
            </v:shapetype>
            <v:shape id="Text Box 26" o:spid="_x0000_s1032" type="#_x0000_t202" style="position:absolute;margin-left:539.7pt;margin-top:781.35pt;width:13.05pt;height:14.95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" filled="f" stroked="f">
              <v:textbox style="mso-fit-shape-to-text:t" inset="0,0,0,0">
                <w:txbxContent>
                  <w:p w14:paraId="5CD23B56" w14:textId="77777777" w:rsidR="00EF493D" w:rsidRDefault="00EF493D">
                    <w:pPr>
                      <w:spacing w:line="240" w:lineRule="auto"/>
                    </w:pPr>
                    <w:r>
                      <w:fldChar w:fldCharType="begin"/>
                    </w:r>
                    <w:r>
                      <w:instrText xml:space="preserve"> PAGE \* MERGEFORMAT </w:instrText>
                    </w:r>
                    <w:r>
                      <w:fldChar w:fldCharType="separate"/>
                    </w:r>
                    <w:r>
                      <w:rPr>
                        <w:noProof/>
                      </w:rPr>
                      <w:t>230</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C55ED" w14:textId="77777777" w:rsidR="00EF493D" w:rsidRDefault="00EF493D" w:rsidP="009717CC">
    <w:pPr>
      <w:ind w:right="283"/>
      <w:rPr>
        <w:sz w:val="2"/>
        <w:szCs w:val="2"/>
      </w:rPr>
    </w:pPr>
    <w:r>
      <w:rPr>
        <w:noProof/>
        <w:lang w:eastAsia="ru-RU"/>
      </w:rPr>
      <mc:AlternateContent>
        <mc:Choice Requires="wps">
          <w:drawing>
            <wp:anchor distT="0" distB="0" distL="63500" distR="63500" simplePos="0" relativeHeight="251663360" behindDoc="1" locked="0" layoutInCell="1" allowOverlap="1" wp14:anchorId="4EC56F4B" wp14:editId="074B8031">
              <wp:simplePos x="0" y="0"/>
              <wp:positionH relativeFrom="margin">
                <wp:align>right</wp:align>
              </wp:positionH>
              <wp:positionV relativeFrom="page">
                <wp:posOffset>9925685</wp:posOffset>
              </wp:positionV>
              <wp:extent cx="495272" cy="189865"/>
              <wp:effectExtent l="0" t="0" r="635" b="15240"/>
              <wp:wrapNone/>
              <wp:docPr id="1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272"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D39D2" w14:textId="77777777" w:rsidR="00EF493D" w:rsidRPr="006638E8" w:rsidRDefault="00EF493D" w:rsidP="009717CC">
                          <w:pPr>
                            <w:pStyle w:val="af5"/>
                            <w:spacing w:before="120"/>
                            <w:ind w:left="-284"/>
                            <w:jc w:val="right"/>
                            <w:rPr>
                              <w:rFonts w:ascii="Furore" w:hAnsi="Furore"/>
                              <w:noProof/>
                              <w:color w:val="4F6228" w:themeColor="accent3" w:themeShade="80"/>
                            </w:rPr>
                          </w:pPr>
                          <w:r w:rsidRPr="006638E8">
                            <w:rPr>
                              <w:rFonts w:ascii="Furore" w:hAnsi="Furore"/>
                              <w:noProof/>
                              <w:color w:val="4F6228" w:themeColor="accent3" w:themeShade="80"/>
                            </w:rPr>
                            <w:fldChar w:fldCharType="begin"/>
                          </w:r>
                          <w:r w:rsidRPr="006638E8">
                            <w:rPr>
                              <w:rFonts w:ascii="Furore" w:hAnsi="Furore"/>
                              <w:noProof/>
                              <w:color w:val="4F6228" w:themeColor="accent3" w:themeShade="80"/>
                            </w:rPr>
                            <w:instrText xml:space="preserve"> PAGE \* MERGEFORMAT </w:instrText>
                          </w:r>
                          <w:r w:rsidRPr="006638E8">
                            <w:rPr>
                              <w:rFonts w:ascii="Furore" w:hAnsi="Furore"/>
                              <w:noProof/>
                              <w:color w:val="4F6228" w:themeColor="accent3" w:themeShade="80"/>
                            </w:rPr>
                            <w:fldChar w:fldCharType="separate"/>
                          </w:r>
                          <w:r>
                            <w:rPr>
                              <w:rFonts w:ascii="Furore" w:hAnsi="Furore"/>
                              <w:noProof/>
                              <w:color w:val="4F6228" w:themeColor="accent3" w:themeShade="80"/>
                            </w:rPr>
                            <w:t>202</w:t>
                          </w:r>
                          <w:r w:rsidRPr="006638E8">
                            <w:rPr>
                              <w:rFonts w:ascii="Furore" w:hAnsi="Furore"/>
                              <w:noProof/>
                              <w:color w:val="4F6228" w:themeColor="accent3" w:themeShade="8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EC56F4B" id="_x0000_t202" coordsize="21600,21600" o:spt="202" path="m,l,21600r21600,l21600,xe">
              <v:stroke joinstyle="miter"/>
              <v:path gradientshapeok="t" o:connecttype="rect"/>
            </v:shapetype>
            <v:shape id="Text Box 27" o:spid="_x0000_s1033" type="#_x0000_t202" style="position:absolute;margin-left:-12.2pt;margin-top:781.55pt;width:39pt;height:14.95pt;z-index:-251653120;visibility:visible;mso-wrap-style:square;mso-width-percent:0;mso-height-percent:0;mso-wrap-distance-left:5pt;mso-wrap-distance-top:0;mso-wrap-distance-right:5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" filled="f" stroked="f">
              <v:textbox style="mso-fit-shape-to-text:t" inset="0,0,0,0">
                <w:txbxContent>
                  <w:p w14:paraId="634D39D2" w14:textId="77777777" w:rsidR="00EF493D" w:rsidRPr="006638E8" w:rsidRDefault="00EF493D" w:rsidP="009717CC">
                    <w:pPr>
                      <w:pStyle w:val="af5"/>
                      <w:spacing w:before="120"/>
                      <w:ind w:left="-284"/>
                      <w:jc w:val="right"/>
                      <w:rPr>
                        <w:rFonts w:ascii="Furore" w:hAnsi="Furore"/>
                        <w:noProof/>
                        <w:color w:val="4F6228" w:themeColor="accent3" w:themeShade="80"/>
                      </w:rPr>
                    </w:pPr>
                    <w:r w:rsidRPr="006638E8">
                      <w:rPr>
                        <w:rFonts w:ascii="Furore" w:hAnsi="Furore"/>
                        <w:noProof/>
                        <w:color w:val="4F6228" w:themeColor="accent3" w:themeShade="80"/>
                      </w:rPr>
                      <w:fldChar w:fldCharType="begin"/>
                    </w:r>
                    <w:r w:rsidRPr="006638E8">
                      <w:rPr>
                        <w:rFonts w:ascii="Furore" w:hAnsi="Furore"/>
                        <w:noProof/>
                        <w:color w:val="4F6228" w:themeColor="accent3" w:themeShade="80"/>
                      </w:rPr>
                      <w:instrText xml:space="preserve"> PAGE \* MERGEFORMAT </w:instrText>
                    </w:r>
                    <w:r w:rsidRPr="006638E8">
                      <w:rPr>
                        <w:rFonts w:ascii="Furore" w:hAnsi="Furore"/>
                        <w:noProof/>
                        <w:color w:val="4F6228" w:themeColor="accent3" w:themeShade="80"/>
                      </w:rPr>
                      <w:fldChar w:fldCharType="separate"/>
                    </w:r>
                    <w:r>
                      <w:rPr>
                        <w:rFonts w:ascii="Furore" w:hAnsi="Furore"/>
                        <w:noProof/>
                        <w:color w:val="4F6228" w:themeColor="accent3" w:themeShade="80"/>
                      </w:rPr>
                      <w:t>202</w:t>
                    </w:r>
                    <w:r w:rsidRPr="006638E8">
                      <w:rPr>
                        <w:rFonts w:ascii="Furore" w:hAnsi="Furore"/>
                        <w:noProof/>
                        <w:color w:val="4F6228" w:themeColor="accent3" w:themeShade="80"/>
                      </w:rPr>
                      <w:fldChar w:fldCharType="end"/>
                    </w:r>
                  </w:p>
                </w:txbxContent>
              </v:textbox>
              <w10:wrap anchorx="margin"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87302" w14:textId="77777777" w:rsidR="00EF493D" w:rsidRDefault="00EF493D"/>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E6DE79" w14:textId="77777777" w:rsidR="00EF493D" w:rsidRDefault="00EF493D">
    <w:pPr>
      <w:rPr>
        <w:sz w:val="2"/>
        <w:szCs w:val="2"/>
      </w:rPr>
    </w:pPr>
    <w:r>
      <w:rPr>
        <w:noProof/>
        <w:lang w:eastAsia="ru-RU"/>
      </w:rPr>
      <mc:AlternateContent>
        <mc:Choice Requires="wps">
          <w:drawing>
            <wp:anchor distT="0" distB="0" distL="63500" distR="63500" simplePos="0" relativeHeight="251659264" behindDoc="1" locked="0" layoutInCell="1" allowOverlap="1" wp14:anchorId="76819983" wp14:editId="64EB1BE4">
              <wp:simplePos x="0" y="0"/>
              <wp:positionH relativeFrom="page">
                <wp:posOffset>6854190</wp:posOffset>
              </wp:positionH>
              <wp:positionV relativeFrom="page">
                <wp:posOffset>9923145</wp:posOffset>
              </wp:positionV>
              <wp:extent cx="165735" cy="189865"/>
              <wp:effectExtent l="0" t="0" r="0" b="2540"/>
              <wp:wrapNone/>
              <wp:docPr id="47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E37F5" w14:textId="77777777" w:rsidR="00EF493D" w:rsidRDefault="00EF493D">
                          <w:pPr>
                            <w:spacing w:line="240" w:lineRule="auto"/>
                          </w:pPr>
                          <w:r>
                            <w:fldChar w:fldCharType="begin"/>
                          </w:r>
                          <w:r>
                            <w:instrText xml:space="preserve"> PAGE \* MERGEFORMAT </w:instrText>
                          </w:r>
                          <w:r>
                            <w:fldChar w:fldCharType="separate"/>
                          </w:r>
                          <w:r>
                            <w:rPr>
                              <w:noProof/>
                            </w:rPr>
                            <w:t>230</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6819983" id="_x0000_t202" coordsize="21600,21600" o:spt="202" path="m,l,21600r21600,l21600,xe">
              <v:stroke joinstyle="miter"/>
              <v:path gradientshapeok="t" o:connecttype="rect"/>
            </v:shapetype>
            <v:shape id="_x0000_s1034" type="#_x0000_t202" style="position:absolute;margin-left:539.7pt;margin-top:781.35pt;width:13.05pt;height:14.9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" filled="f" stroked="f">
              <v:textbox style="mso-fit-shape-to-text:t" inset="0,0,0,0">
                <w:txbxContent>
                  <w:p w14:paraId="14CE37F5" w14:textId="77777777" w:rsidR="00EF493D" w:rsidRDefault="00EF493D">
                    <w:pPr>
                      <w:spacing w:line="240" w:lineRule="auto"/>
                    </w:pPr>
                    <w:r>
                      <w:fldChar w:fldCharType="begin"/>
                    </w:r>
                    <w:r>
                      <w:instrText xml:space="preserve"> PAGE \* MERGEFORMAT </w:instrText>
                    </w:r>
                    <w:r>
                      <w:fldChar w:fldCharType="separate"/>
                    </w:r>
                    <w:r>
                      <w:rPr>
                        <w:noProof/>
                      </w:rPr>
                      <w:t>230</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DB9525" w14:textId="77777777" w:rsidR="00EF493D" w:rsidRDefault="00EF493D" w:rsidP="009717CC">
    <w:pPr>
      <w:ind w:right="283"/>
      <w:rPr>
        <w:sz w:val="2"/>
        <w:szCs w:val="2"/>
      </w:rPr>
    </w:pPr>
    <w:r>
      <w:rPr>
        <w:noProof/>
        <w:lang w:eastAsia="ru-RU"/>
      </w:rPr>
      <mc:AlternateContent>
        <mc:Choice Requires="wps">
          <w:drawing>
            <wp:anchor distT="0" distB="0" distL="63500" distR="63500" simplePos="0" relativeHeight="251660288" behindDoc="1" locked="0" layoutInCell="1" allowOverlap="1" wp14:anchorId="2A99E9D9" wp14:editId="6DACF283">
              <wp:simplePos x="0" y="0"/>
              <wp:positionH relativeFrom="margin">
                <wp:align>right</wp:align>
              </wp:positionH>
              <wp:positionV relativeFrom="page">
                <wp:posOffset>9925685</wp:posOffset>
              </wp:positionV>
              <wp:extent cx="495272" cy="189865"/>
              <wp:effectExtent l="0" t="0" r="635" b="15240"/>
              <wp:wrapNone/>
              <wp:docPr id="48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272"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AAD03" w14:textId="77777777" w:rsidR="00EF493D" w:rsidRPr="006638E8" w:rsidRDefault="00EF493D" w:rsidP="009717CC">
                          <w:pPr>
                            <w:pStyle w:val="af5"/>
                            <w:spacing w:before="120"/>
                            <w:ind w:left="-284"/>
                            <w:jc w:val="right"/>
                            <w:rPr>
                              <w:rFonts w:ascii="Furore" w:hAnsi="Furore"/>
                              <w:noProof/>
                              <w:color w:val="4F6228" w:themeColor="accent3" w:themeShade="80"/>
                            </w:rPr>
                          </w:pPr>
                          <w:r w:rsidRPr="006638E8">
                            <w:rPr>
                              <w:rFonts w:ascii="Furore" w:hAnsi="Furore"/>
                              <w:noProof/>
                              <w:color w:val="4F6228" w:themeColor="accent3" w:themeShade="80"/>
                            </w:rPr>
                            <w:fldChar w:fldCharType="begin"/>
                          </w:r>
                          <w:r w:rsidRPr="006638E8">
                            <w:rPr>
                              <w:rFonts w:ascii="Furore" w:hAnsi="Furore"/>
                              <w:noProof/>
                              <w:color w:val="4F6228" w:themeColor="accent3" w:themeShade="80"/>
                            </w:rPr>
                            <w:instrText xml:space="preserve"> PAGE \* MERGEFORMAT </w:instrText>
                          </w:r>
                          <w:r w:rsidRPr="006638E8">
                            <w:rPr>
                              <w:rFonts w:ascii="Furore" w:hAnsi="Furore"/>
                              <w:noProof/>
                              <w:color w:val="4F6228" w:themeColor="accent3" w:themeShade="80"/>
                            </w:rPr>
                            <w:fldChar w:fldCharType="separate"/>
                          </w:r>
                          <w:r>
                            <w:rPr>
                              <w:rFonts w:ascii="Furore" w:hAnsi="Furore"/>
                              <w:noProof/>
                              <w:color w:val="4F6228" w:themeColor="accent3" w:themeShade="80"/>
                            </w:rPr>
                            <w:t>343</w:t>
                          </w:r>
                          <w:r w:rsidRPr="006638E8">
                            <w:rPr>
                              <w:rFonts w:ascii="Furore" w:hAnsi="Furore"/>
                              <w:noProof/>
                              <w:color w:val="4F6228" w:themeColor="accent3" w:themeShade="80"/>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A99E9D9" id="_x0000_t202" coordsize="21600,21600" o:spt="202" path="m,l,21600r21600,l21600,xe">
              <v:stroke joinstyle="miter"/>
              <v:path gradientshapeok="t" o:connecttype="rect"/>
            </v:shapetype>
            <v:shape id="_x0000_s1035" type="#_x0000_t202" style="position:absolute;margin-left:-12.2pt;margin-top:781.55pt;width:39pt;height:14.95pt;z-index:-251656192;visibility:visible;mso-wrap-style:square;mso-width-percent:0;mso-height-percent:0;mso-wrap-distance-left:5pt;mso-wrap-distance-top:0;mso-wrap-distance-right:5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" filled="f" stroked="f">
              <v:textbox style="mso-fit-shape-to-text:t" inset="0,0,0,0">
                <w:txbxContent>
                  <w:p w14:paraId="727AAD03" w14:textId="77777777" w:rsidR="00EF493D" w:rsidRPr="006638E8" w:rsidRDefault="00EF493D" w:rsidP="009717CC">
                    <w:pPr>
                      <w:pStyle w:val="af5"/>
                      <w:spacing w:before="120"/>
                      <w:ind w:left="-284"/>
                      <w:jc w:val="right"/>
                      <w:rPr>
                        <w:rFonts w:ascii="Furore" w:hAnsi="Furore"/>
                        <w:noProof/>
                        <w:color w:val="4F6228" w:themeColor="accent3" w:themeShade="80"/>
                      </w:rPr>
                    </w:pPr>
                    <w:r w:rsidRPr="006638E8">
                      <w:rPr>
                        <w:rFonts w:ascii="Furore" w:hAnsi="Furore"/>
                        <w:noProof/>
                        <w:color w:val="4F6228" w:themeColor="accent3" w:themeShade="80"/>
                      </w:rPr>
                      <w:fldChar w:fldCharType="begin"/>
                    </w:r>
                    <w:r w:rsidRPr="006638E8">
                      <w:rPr>
                        <w:rFonts w:ascii="Furore" w:hAnsi="Furore"/>
                        <w:noProof/>
                        <w:color w:val="4F6228" w:themeColor="accent3" w:themeShade="80"/>
                      </w:rPr>
                      <w:instrText xml:space="preserve"> PAGE \* MERGEFORMAT </w:instrText>
                    </w:r>
                    <w:r w:rsidRPr="006638E8">
                      <w:rPr>
                        <w:rFonts w:ascii="Furore" w:hAnsi="Furore"/>
                        <w:noProof/>
                        <w:color w:val="4F6228" w:themeColor="accent3" w:themeShade="80"/>
                      </w:rPr>
                      <w:fldChar w:fldCharType="separate"/>
                    </w:r>
                    <w:r>
                      <w:rPr>
                        <w:rFonts w:ascii="Furore" w:hAnsi="Furore"/>
                        <w:noProof/>
                        <w:color w:val="4F6228" w:themeColor="accent3" w:themeShade="80"/>
                      </w:rPr>
                      <w:t>343</w:t>
                    </w:r>
                    <w:r w:rsidRPr="006638E8">
                      <w:rPr>
                        <w:rFonts w:ascii="Furore" w:hAnsi="Furore"/>
                        <w:noProof/>
                        <w:color w:val="4F6228" w:themeColor="accent3" w:themeShade="80"/>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4C6B9" w14:textId="77777777" w:rsidR="00706A96" w:rsidRDefault="00706A96" w:rsidP="001335E3">
      <w:pPr>
        <w:spacing w:after="0" w:line="240" w:lineRule="auto"/>
      </w:pPr>
      <w:r>
        <w:separator/>
      </w:r>
    </w:p>
  </w:footnote>
  <w:footnote w:type="continuationSeparator" w:id="0">
    <w:p w14:paraId="3B5475EA" w14:textId="77777777" w:rsidR="00706A96" w:rsidRDefault="00706A96" w:rsidP="0013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1AB360" w14:textId="77777777" w:rsidR="00EF493D" w:rsidRPr="0084482D" w:rsidRDefault="00EF493D"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37E8F" w14:textId="77777777" w:rsidR="00EF493D" w:rsidRDefault="00EF493D">
    <w:pPr>
      <w:pStyle w:val="af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BF868" w14:textId="77777777" w:rsidR="00EF493D" w:rsidRPr="0084482D" w:rsidRDefault="00EF493D" w:rsidP="006E0004">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9F702" w14:textId="77777777" w:rsidR="00EF493D" w:rsidRDefault="00EF493D">
    <w:pPr>
      <w:pStyle w:val="af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64E59" w14:textId="77777777" w:rsidR="00EF493D" w:rsidRPr="00C154B8" w:rsidRDefault="00EF493D" w:rsidP="00DD1A1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C255D" w14:textId="77777777" w:rsidR="00EF493D" w:rsidRDefault="00EF493D"/>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1FF7A" w14:textId="77777777" w:rsidR="00EF493D" w:rsidRPr="00C154B8" w:rsidRDefault="00EF493D" w:rsidP="00DD1A19">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4F6D5" w14:textId="77777777" w:rsidR="00EF493D" w:rsidRDefault="00EF493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0F3218F"/>
    <w:multiLevelType w:val="hybridMultilevel"/>
    <w:tmpl w:val="6908D1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46E196B"/>
    <w:multiLevelType w:val="hybridMultilevel"/>
    <w:tmpl w:val="AE86F5E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8A7316D"/>
    <w:multiLevelType w:val="hybridMultilevel"/>
    <w:tmpl w:val="BCB603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A30788F"/>
    <w:multiLevelType w:val="hybridMultilevel"/>
    <w:tmpl w:val="A7B8DA4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E10E20"/>
    <w:multiLevelType w:val="hybridMultilevel"/>
    <w:tmpl w:val="18C81E6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B0E52A5"/>
    <w:multiLevelType w:val="hybridMultilevel"/>
    <w:tmpl w:val="7ECCB69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0C1E01C8"/>
    <w:multiLevelType w:val="hybridMultilevel"/>
    <w:tmpl w:val="0AA6C3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C4600CE"/>
    <w:multiLevelType w:val="hybridMultilevel"/>
    <w:tmpl w:val="FB24380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0D3F5C8C"/>
    <w:multiLevelType w:val="hybridMultilevel"/>
    <w:tmpl w:val="6B12311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0D9D7B14"/>
    <w:multiLevelType w:val="hybridMultilevel"/>
    <w:tmpl w:val="0FF0AB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0DFC2FFA"/>
    <w:multiLevelType w:val="hybridMultilevel"/>
    <w:tmpl w:val="7F6E02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0EA925F1"/>
    <w:multiLevelType w:val="hybridMultilevel"/>
    <w:tmpl w:val="7DA8058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0FE91F85"/>
    <w:multiLevelType w:val="hybridMultilevel"/>
    <w:tmpl w:val="EBACE7F0"/>
    <w:lvl w:ilvl="0" w:tplc="0419000B">
      <w:start w:val="1"/>
      <w:numFmt w:val="bullet"/>
      <w:lvlText w:val=""/>
      <w:lvlJc w:val="left"/>
      <w:pPr>
        <w:ind w:left="1570" w:hanging="360"/>
      </w:pPr>
      <w:rPr>
        <w:rFonts w:ascii="Wingdings" w:hAnsi="Wingdings"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4" w15:restartNumberingAfterBreak="0">
    <w:nsid w:val="10E72A27"/>
    <w:multiLevelType w:val="hybridMultilevel"/>
    <w:tmpl w:val="CEF64AF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23F22D2"/>
    <w:multiLevelType w:val="hybridMultilevel"/>
    <w:tmpl w:val="FB4A05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332066A"/>
    <w:multiLevelType w:val="hybridMultilevel"/>
    <w:tmpl w:val="72D25874"/>
    <w:lvl w:ilvl="0" w:tplc="04190011">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8" w15:restartNumberingAfterBreak="0">
    <w:nsid w:val="13833E6C"/>
    <w:multiLevelType w:val="hybridMultilevel"/>
    <w:tmpl w:val="0B1EDD9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14D42F52"/>
    <w:multiLevelType w:val="hybridMultilevel"/>
    <w:tmpl w:val="5864709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158C548F"/>
    <w:multiLevelType w:val="hybridMultilevel"/>
    <w:tmpl w:val="95C088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1743141E"/>
    <w:multiLevelType w:val="hybridMultilevel"/>
    <w:tmpl w:val="CDB2B6C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15:restartNumberingAfterBreak="0">
    <w:nsid w:val="17677781"/>
    <w:multiLevelType w:val="hybridMultilevel"/>
    <w:tmpl w:val="D9EE13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182A3471"/>
    <w:multiLevelType w:val="hybridMultilevel"/>
    <w:tmpl w:val="0CC09D6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19AE5A3C"/>
    <w:multiLevelType w:val="hybridMultilevel"/>
    <w:tmpl w:val="E8DE1C00"/>
    <w:lvl w:ilvl="0" w:tplc="0419000B">
      <w:start w:val="1"/>
      <w:numFmt w:val="bullet"/>
      <w:lvlText w:val=""/>
      <w:lvlJc w:val="left"/>
      <w:pPr>
        <w:ind w:left="1212"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1B3913C2"/>
    <w:multiLevelType w:val="hybridMultilevel"/>
    <w:tmpl w:val="3EE2DD2A"/>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1C716057"/>
    <w:multiLevelType w:val="hybridMultilevel"/>
    <w:tmpl w:val="873A1F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15:restartNumberingAfterBreak="0">
    <w:nsid w:val="1E531FF4"/>
    <w:multiLevelType w:val="hybridMultilevel"/>
    <w:tmpl w:val="06E6E2B4"/>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8" w15:restartNumberingAfterBreak="0">
    <w:nsid w:val="206A30AC"/>
    <w:multiLevelType w:val="hybridMultilevel"/>
    <w:tmpl w:val="E338A1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2136464F"/>
    <w:multiLevelType w:val="hybridMultilevel"/>
    <w:tmpl w:val="08E24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22462198"/>
    <w:multiLevelType w:val="hybridMultilevel"/>
    <w:tmpl w:val="EEA0306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277756D"/>
    <w:multiLevelType w:val="hybridMultilevel"/>
    <w:tmpl w:val="5B402C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23203A02"/>
    <w:multiLevelType w:val="hybridMultilevel"/>
    <w:tmpl w:val="50D2F7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236057CF"/>
    <w:multiLevelType w:val="hybridMultilevel"/>
    <w:tmpl w:val="C144C0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237924E7"/>
    <w:multiLevelType w:val="hybridMultilevel"/>
    <w:tmpl w:val="C0D4045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273838B9"/>
    <w:multiLevelType w:val="hybridMultilevel"/>
    <w:tmpl w:val="9EF812B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27592853"/>
    <w:multiLevelType w:val="multilevel"/>
    <w:tmpl w:val="BB60D652"/>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37" w15:restartNumberingAfterBreak="0">
    <w:nsid w:val="282C5740"/>
    <w:multiLevelType w:val="hybridMultilevel"/>
    <w:tmpl w:val="0B96DC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29487099"/>
    <w:multiLevelType w:val="hybridMultilevel"/>
    <w:tmpl w:val="E250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2C5B6A56"/>
    <w:multiLevelType w:val="hybridMultilevel"/>
    <w:tmpl w:val="703AFDD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0" w15:restartNumberingAfterBreak="0">
    <w:nsid w:val="2CB852F8"/>
    <w:multiLevelType w:val="hybridMultilevel"/>
    <w:tmpl w:val="54ACD10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2DB06935"/>
    <w:multiLevelType w:val="hybridMultilevel"/>
    <w:tmpl w:val="B59802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2" w15:restartNumberingAfterBreak="0">
    <w:nsid w:val="30E453F3"/>
    <w:multiLevelType w:val="hybridMultilevel"/>
    <w:tmpl w:val="B0AEAFE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31250422"/>
    <w:multiLevelType w:val="hybridMultilevel"/>
    <w:tmpl w:val="9A02CF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324B2A0F"/>
    <w:multiLevelType w:val="hybridMultilevel"/>
    <w:tmpl w:val="68EE08B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325C3C02"/>
    <w:multiLevelType w:val="hybridMultilevel"/>
    <w:tmpl w:val="C68C829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32C7316E"/>
    <w:multiLevelType w:val="hybridMultilevel"/>
    <w:tmpl w:val="0ED0C0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350076FE"/>
    <w:multiLevelType w:val="hybridMultilevel"/>
    <w:tmpl w:val="5E8CA1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8" w15:restartNumberingAfterBreak="0">
    <w:nsid w:val="361744A5"/>
    <w:multiLevelType w:val="hybridMultilevel"/>
    <w:tmpl w:val="71E28E8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36AF0FD7"/>
    <w:multiLevelType w:val="hybridMultilevel"/>
    <w:tmpl w:val="D6E0E2C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3B9570CE"/>
    <w:multiLevelType w:val="hybridMultilevel"/>
    <w:tmpl w:val="CA467E5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3BF85260"/>
    <w:multiLevelType w:val="hybridMultilevel"/>
    <w:tmpl w:val="CDB4F4B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3BFF5C08"/>
    <w:multiLevelType w:val="hybridMultilevel"/>
    <w:tmpl w:val="D1765B60"/>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3" w15:restartNumberingAfterBreak="0">
    <w:nsid w:val="3DE07B58"/>
    <w:multiLevelType w:val="hybridMultilevel"/>
    <w:tmpl w:val="759C6B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4" w15:restartNumberingAfterBreak="0">
    <w:nsid w:val="3EB14E24"/>
    <w:multiLevelType w:val="hybridMultilevel"/>
    <w:tmpl w:val="F83470E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5" w15:restartNumberingAfterBreak="0">
    <w:nsid w:val="40041A1A"/>
    <w:multiLevelType w:val="hybridMultilevel"/>
    <w:tmpl w:val="02305B2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15:restartNumberingAfterBreak="0">
    <w:nsid w:val="40194B76"/>
    <w:multiLevelType w:val="hybridMultilevel"/>
    <w:tmpl w:val="576ADE1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15:restartNumberingAfterBreak="0">
    <w:nsid w:val="40DC0A03"/>
    <w:multiLevelType w:val="hybridMultilevel"/>
    <w:tmpl w:val="6CAA3D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8" w15:restartNumberingAfterBreak="0">
    <w:nsid w:val="41B50D96"/>
    <w:multiLevelType w:val="hybridMultilevel"/>
    <w:tmpl w:val="E3D26D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9" w15:restartNumberingAfterBreak="0">
    <w:nsid w:val="42672F03"/>
    <w:multiLevelType w:val="hybridMultilevel"/>
    <w:tmpl w:val="645A25F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0" w15:restartNumberingAfterBreak="0">
    <w:nsid w:val="43845FCE"/>
    <w:multiLevelType w:val="hybridMultilevel"/>
    <w:tmpl w:val="58CE64A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44246121"/>
    <w:multiLevelType w:val="hybridMultilevel"/>
    <w:tmpl w:val="02FCBF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2" w15:restartNumberingAfterBreak="0">
    <w:nsid w:val="4603357B"/>
    <w:multiLevelType w:val="multilevel"/>
    <w:tmpl w:val="C12645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3" w15:restartNumberingAfterBreak="0">
    <w:nsid w:val="460C7647"/>
    <w:multiLevelType w:val="hybridMultilevel"/>
    <w:tmpl w:val="94C6EC2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4" w15:restartNumberingAfterBreak="0">
    <w:nsid w:val="47302F48"/>
    <w:multiLevelType w:val="hybridMultilevel"/>
    <w:tmpl w:val="31D4D9A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5" w15:restartNumberingAfterBreak="0">
    <w:nsid w:val="473B75A5"/>
    <w:multiLevelType w:val="hybridMultilevel"/>
    <w:tmpl w:val="0EC27BD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6" w15:restartNumberingAfterBreak="0">
    <w:nsid w:val="47B35196"/>
    <w:multiLevelType w:val="hybridMultilevel"/>
    <w:tmpl w:val="5984B83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7" w15:restartNumberingAfterBreak="0">
    <w:nsid w:val="48176017"/>
    <w:multiLevelType w:val="hybridMultilevel"/>
    <w:tmpl w:val="157C7A1C"/>
    <w:lvl w:ilvl="0" w:tplc="0419000B">
      <w:start w:val="1"/>
      <w:numFmt w:val="bullet"/>
      <w:lvlText w:val=""/>
      <w:lvlJc w:val="left"/>
      <w:pPr>
        <w:ind w:left="1069" w:hanging="360"/>
      </w:pPr>
      <w:rPr>
        <w:rFonts w:ascii="Wingdings" w:hAnsi="Wingding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8" w15:restartNumberingAfterBreak="0">
    <w:nsid w:val="489C45E1"/>
    <w:multiLevelType w:val="hybridMultilevel"/>
    <w:tmpl w:val="FF8EA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49951706"/>
    <w:multiLevelType w:val="hybridMultilevel"/>
    <w:tmpl w:val="FE7697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15:restartNumberingAfterBreak="0">
    <w:nsid w:val="4999295A"/>
    <w:multiLevelType w:val="hybridMultilevel"/>
    <w:tmpl w:val="4710C35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4A032855"/>
    <w:multiLevelType w:val="hybridMultilevel"/>
    <w:tmpl w:val="11462A7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4BAB1223"/>
    <w:multiLevelType w:val="hybridMultilevel"/>
    <w:tmpl w:val="D3DC501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3" w15:restartNumberingAfterBreak="0">
    <w:nsid w:val="4BD444FD"/>
    <w:multiLevelType w:val="hybridMultilevel"/>
    <w:tmpl w:val="CDE8D97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4" w15:restartNumberingAfterBreak="0">
    <w:nsid w:val="4C79105D"/>
    <w:multiLevelType w:val="hybridMultilevel"/>
    <w:tmpl w:val="03B0CBF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5" w15:restartNumberingAfterBreak="0">
    <w:nsid w:val="4D504791"/>
    <w:multiLevelType w:val="hybridMultilevel"/>
    <w:tmpl w:val="B6D819E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6" w15:restartNumberingAfterBreak="0">
    <w:nsid w:val="4E3C161D"/>
    <w:multiLevelType w:val="hybridMultilevel"/>
    <w:tmpl w:val="2182D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7" w15:restartNumberingAfterBreak="0">
    <w:nsid w:val="4F9A0FF1"/>
    <w:multiLevelType w:val="hybridMultilevel"/>
    <w:tmpl w:val="8A4609DC"/>
    <w:lvl w:ilvl="0" w:tplc="0419000B">
      <w:start w:val="1"/>
      <w:numFmt w:val="bullet"/>
      <w:lvlText w:val=""/>
      <w:lvlJc w:val="left"/>
      <w:pPr>
        <w:ind w:left="1155" w:hanging="360"/>
      </w:pPr>
      <w:rPr>
        <w:rFonts w:ascii="Wingdings" w:hAnsi="Wingdings" w:hint="default"/>
      </w:rPr>
    </w:lvl>
    <w:lvl w:ilvl="1" w:tplc="04190003" w:tentative="1">
      <w:start w:val="1"/>
      <w:numFmt w:val="bullet"/>
      <w:lvlText w:val="o"/>
      <w:lvlJc w:val="left"/>
      <w:pPr>
        <w:ind w:left="1875" w:hanging="360"/>
      </w:pPr>
      <w:rPr>
        <w:rFonts w:ascii="Courier New" w:hAnsi="Courier New" w:cs="Courier New" w:hint="default"/>
      </w:rPr>
    </w:lvl>
    <w:lvl w:ilvl="2" w:tplc="04190005" w:tentative="1">
      <w:start w:val="1"/>
      <w:numFmt w:val="bullet"/>
      <w:lvlText w:val=""/>
      <w:lvlJc w:val="left"/>
      <w:pPr>
        <w:ind w:left="2595" w:hanging="360"/>
      </w:pPr>
      <w:rPr>
        <w:rFonts w:ascii="Wingdings" w:hAnsi="Wingdings" w:hint="default"/>
      </w:rPr>
    </w:lvl>
    <w:lvl w:ilvl="3" w:tplc="04190001" w:tentative="1">
      <w:start w:val="1"/>
      <w:numFmt w:val="bullet"/>
      <w:lvlText w:val=""/>
      <w:lvlJc w:val="left"/>
      <w:pPr>
        <w:ind w:left="3315" w:hanging="360"/>
      </w:pPr>
      <w:rPr>
        <w:rFonts w:ascii="Symbol" w:hAnsi="Symbol" w:hint="default"/>
      </w:rPr>
    </w:lvl>
    <w:lvl w:ilvl="4" w:tplc="04190003" w:tentative="1">
      <w:start w:val="1"/>
      <w:numFmt w:val="bullet"/>
      <w:lvlText w:val="o"/>
      <w:lvlJc w:val="left"/>
      <w:pPr>
        <w:ind w:left="4035" w:hanging="360"/>
      </w:pPr>
      <w:rPr>
        <w:rFonts w:ascii="Courier New" w:hAnsi="Courier New" w:cs="Courier New" w:hint="default"/>
      </w:rPr>
    </w:lvl>
    <w:lvl w:ilvl="5" w:tplc="04190005" w:tentative="1">
      <w:start w:val="1"/>
      <w:numFmt w:val="bullet"/>
      <w:lvlText w:val=""/>
      <w:lvlJc w:val="left"/>
      <w:pPr>
        <w:ind w:left="4755" w:hanging="360"/>
      </w:pPr>
      <w:rPr>
        <w:rFonts w:ascii="Wingdings" w:hAnsi="Wingdings" w:hint="default"/>
      </w:rPr>
    </w:lvl>
    <w:lvl w:ilvl="6" w:tplc="04190001" w:tentative="1">
      <w:start w:val="1"/>
      <w:numFmt w:val="bullet"/>
      <w:lvlText w:val=""/>
      <w:lvlJc w:val="left"/>
      <w:pPr>
        <w:ind w:left="5475" w:hanging="360"/>
      </w:pPr>
      <w:rPr>
        <w:rFonts w:ascii="Symbol" w:hAnsi="Symbol" w:hint="default"/>
      </w:rPr>
    </w:lvl>
    <w:lvl w:ilvl="7" w:tplc="04190003" w:tentative="1">
      <w:start w:val="1"/>
      <w:numFmt w:val="bullet"/>
      <w:lvlText w:val="o"/>
      <w:lvlJc w:val="left"/>
      <w:pPr>
        <w:ind w:left="6195" w:hanging="360"/>
      </w:pPr>
      <w:rPr>
        <w:rFonts w:ascii="Courier New" w:hAnsi="Courier New" w:cs="Courier New" w:hint="default"/>
      </w:rPr>
    </w:lvl>
    <w:lvl w:ilvl="8" w:tplc="04190005" w:tentative="1">
      <w:start w:val="1"/>
      <w:numFmt w:val="bullet"/>
      <w:lvlText w:val=""/>
      <w:lvlJc w:val="left"/>
      <w:pPr>
        <w:ind w:left="6915" w:hanging="360"/>
      </w:pPr>
      <w:rPr>
        <w:rFonts w:ascii="Wingdings" w:hAnsi="Wingdings" w:hint="default"/>
      </w:rPr>
    </w:lvl>
  </w:abstractNum>
  <w:abstractNum w:abstractNumId="78" w15:restartNumberingAfterBreak="0">
    <w:nsid w:val="50297D20"/>
    <w:multiLevelType w:val="hybridMultilevel"/>
    <w:tmpl w:val="23A4BC22"/>
    <w:lvl w:ilvl="0" w:tplc="0419000B">
      <w:start w:val="1"/>
      <w:numFmt w:val="bullet"/>
      <w:lvlText w:val=""/>
      <w:lvlJc w:val="left"/>
      <w:pPr>
        <w:ind w:left="1647" w:hanging="360"/>
      </w:pPr>
      <w:rPr>
        <w:rFonts w:ascii="Wingdings" w:hAnsi="Wingdings" w:hint="default"/>
      </w:rPr>
    </w:lvl>
    <w:lvl w:ilvl="1" w:tplc="04190003" w:tentative="1">
      <w:start w:val="1"/>
      <w:numFmt w:val="bullet"/>
      <w:lvlText w:val="o"/>
      <w:lvlJc w:val="left"/>
      <w:pPr>
        <w:ind w:left="2367" w:hanging="360"/>
      </w:pPr>
      <w:rPr>
        <w:rFonts w:ascii="Courier New" w:hAnsi="Courier New" w:cs="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cs="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cs="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79" w15:restartNumberingAfterBreak="0">
    <w:nsid w:val="503F51E9"/>
    <w:multiLevelType w:val="hybridMultilevel"/>
    <w:tmpl w:val="365CC12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0" w15:restartNumberingAfterBreak="0">
    <w:nsid w:val="50F92B4D"/>
    <w:multiLevelType w:val="hybridMultilevel"/>
    <w:tmpl w:val="C48CB75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51986A4F"/>
    <w:multiLevelType w:val="hybridMultilevel"/>
    <w:tmpl w:val="2DDA8274"/>
    <w:lvl w:ilvl="0" w:tplc="0419000B">
      <w:start w:val="1"/>
      <w:numFmt w:val="bullet"/>
      <w:lvlText w:val=""/>
      <w:lvlJc w:val="left"/>
      <w:pPr>
        <w:ind w:left="2007" w:hanging="360"/>
      </w:pPr>
      <w:rPr>
        <w:rFonts w:ascii="Wingdings" w:hAnsi="Wingdings"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82" w15:restartNumberingAfterBreak="0">
    <w:nsid w:val="539E2A59"/>
    <w:multiLevelType w:val="hybridMultilevel"/>
    <w:tmpl w:val="B484C6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3" w15:restartNumberingAfterBreak="0">
    <w:nsid w:val="53B50127"/>
    <w:multiLevelType w:val="hybridMultilevel"/>
    <w:tmpl w:val="B20871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4" w15:restartNumberingAfterBreak="0">
    <w:nsid w:val="53D31DF1"/>
    <w:multiLevelType w:val="hybridMultilevel"/>
    <w:tmpl w:val="2F6E0E2E"/>
    <w:lvl w:ilvl="0" w:tplc="4BF08BEE">
      <w:start w:val="1"/>
      <w:numFmt w:val="bullet"/>
      <w:lvlText w:val=""/>
      <w:lvlJc w:val="left"/>
      <w:pPr>
        <w:ind w:left="1287" w:hanging="360"/>
      </w:pPr>
      <w:rPr>
        <w:rFonts w:ascii="Wingdings" w:hAnsi="Wingdings" w:hint="default"/>
        <w:color w:val="000000" w:themeColor="text1"/>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5" w15:restartNumberingAfterBreak="0">
    <w:nsid w:val="5417379D"/>
    <w:multiLevelType w:val="hybridMultilevel"/>
    <w:tmpl w:val="66F076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55380DB5"/>
    <w:multiLevelType w:val="hybridMultilevel"/>
    <w:tmpl w:val="F3ACB09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7" w15:restartNumberingAfterBreak="0">
    <w:nsid w:val="555E3DAD"/>
    <w:multiLevelType w:val="hybridMultilevel"/>
    <w:tmpl w:val="84343BB2"/>
    <w:lvl w:ilvl="0" w:tplc="0419000B">
      <w:start w:val="1"/>
      <w:numFmt w:val="bullet"/>
      <w:lvlText w:val=""/>
      <w:lvlJc w:val="left"/>
      <w:pPr>
        <w:ind w:left="927" w:hanging="360"/>
      </w:pPr>
      <w:rPr>
        <w:rFonts w:ascii="Wingdings" w:hAnsi="Wingdings" w:hint="default"/>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88" w15:restartNumberingAfterBreak="0">
    <w:nsid w:val="566E75B0"/>
    <w:multiLevelType w:val="hybridMultilevel"/>
    <w:tmpl w:val="8704196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9" w15:restartNumberingAfterBreak="0">
    <w:nsid w:val="57052A8D"/>
    <w:multiLevelType w:val="hybridMultilevel"/>
    <w:tmpl w:val="4FCE13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589874EF"/>
    <w:multiLevelType w:val="hybridMultilevel"/>
    <w:tmpl w:val="71EE26B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1" w15:restartNumberingAfterBreak="0">
    <w:nsid w:val="58C1357D"/>
    <w:multiLevelType w:val="hybridMultilevel"/>
    <w:tmpl w:val="54C0A3E8"/>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2" w15:restartNumberingAfterBreak="0">
    <w:nsid w:val="58C70C01"/>
    <w:multiLevelType w:val="hybridMultilevel"/>
    <w:tmpl w:val="661E167E"/>
    <w:lvl w:ilvl="0" w:tplc="0419000B">
      <w:start w:val="1"/>
      <w:numFmt w:val="bullet"/>
      <w:lvlText w:val=""/>
      <w:lvlJc w:val="left"/>
      <w:pPr>
        <w:ind w:left="786"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3" w15:restartNumberingAfterBreak="0">
    <w:nsid w:val="58CA7A4E"/>
    <w:multiLevelType w:val="hybridMultilevel"/>
    <w:tmpl w:val="BED69D5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4" w15:restartNumberingAfterBreak="0">
    <w:nsid w:val="59067568"/>
    <w:multiLevelType w:val="hybridMultilevel"/>
    <w:tmpl w:val="C5B072E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5" w15:restartNumberingAfterBreak="0">
    <w:nsid w:val="5A651493"/>
    <w:multiLevelType w:val="hybridMultilevel"/>
    <w:tmpl w:val="F39C57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6" w15:restartNumberingAfterBreak="0">
    <w:nsid w:val="5BC5508D"/>
    <w:multiLevelType w:val="hybridMultilevel"/>
    <w:tmpl w:val="02FE24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7" w15:restartNumberingAfterBreak="0">
    <w:nsid w:val="5D246AA1"/>
    <w:multiLevelType w:val="hybridMultilevel"/>
    <w:tmpl w:val="F8F6A9A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8" w15:restartNumberingAfterBreak="0">
    <w:nsid w:val="5D2C3D7F"/>
    <w:multiLevelType w:val="hybridMultilevel"/>
    <w:tmpl w:val="4D205370"/>
    <w:lvl w:ilvl="0" w:tplc="CFE64F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99"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00" w15:restartNumberingAfterBreak="0">
    <w:nsid w:val="5D7C241E"/>
    <w:multiLevelType w:val="hybridMultilevel"/>
    <w:tmpl w:val="9790D61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1" w15:restartNumberingAfterBreak="0">
    <w:nsid w:val="5DF54F2D"/>
    <w:multiLevelType w:val="hybridMultilevel"/>
    <w:tmpl w:val="51EE6A1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2" w15:restartNumberingAfterBreak="0">
    <w:nsid w:val="5F4F12DC"/>
    <w:multiLevelType w:val="hybridMultilevel"/>
    <w:tmpl w:val="4F6AF47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3" w15:restartNumberingAfterBreak="0">
    <w:nsid w:val="5F976E6E"/>
    <w:multiLevelType w:val="hybridMultilevel"/>
    <w:tmpl w:val="5EC666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4" w15:restartNumberingAfterBreak="0">
    <w:nsid w:val="5FC71D5E"/>
    <w:multiLevelType w:val="hybridMultilevel"/>
    <w:tmpl w:val="D04EE77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5" w15:restartNumberingAfterBreak="0">
    <w:nsid w:val="601D0770"/>
    <w:multiLevelType w:val="hybridMultilevel"/>
    <w:tmpl w:val="19F66CC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6"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07" w15:restartNumberingAfterBreak="0">
    <w:nsid w:val="62133425"/>
    <w:multiLevelType w:val="hybridMultilevel"/>
    <w:tmpl w:val="59E64FD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8" w15:restartNumberingAfterBreak="0">
    <w:nsid w:val="62354A15"/>
    <w:multiLevelType w:val="hybridMultilevel"/>
    <w:tmpl w:val="7CD8F4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9" w15:restartNumberingAfterBreak="0">
    <w:nsid w:val="629F4857"/>
    <w:multiLevelType w:val="hybridMultilevel"/>
    <w:tmpl w:val="080648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0" w15:restartNumberingAfterBreak="0">
    <w:nsid w:val="62FC2F21"/>
    <w:multiLevelType w:val="hybridMultilevel"/>
    <w:tmpl w:val="804088C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1" w15:restartNumberingAfterBreak="0">
    <w:nsid w:val="65E43A25"/>
    <w:multiLevelType w:val="hybridMultilevel"/>
    <w:tmpl w:val="D49CF94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2" w15:restartNumberingAfterBreak="0">
    <w:nsid w:val="65E544E3"/>
    <w:multiLevelType w:val="hybridMultilevel"/>
    <w:tmpl w:val="E802197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3" w15:restartNumberingAfterBreak="0">
    <w:nsid w:val="65FB0E23"/>
    <w:multiLevelType w:val="hybridMultilevel"/>
    <w:tmpl w:val="17FCA09A"/>
    <w:lvl w:ilvl="0" w:tplc="0419000B">
      <w:start w:val="1"/>
      <w:numFmt w:val="bullet"/>
      <w:lvlText w:val=""/>
      <w:lvlJc w:val="left"/>
      <w:pPr>
        <w:ind w:left="1068" w:hanging="360"/>
      </w:pPr>
      <w:rPr>
        <w:rFonts w:ascii="Wingdings" w:hAnsi="Wingding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4" w15:restartNumberingAfterBreak="0">
    <w:nsid w:val="67271A0D"/>
    <w:multiLevelType w:val="hybridMultilevel"/>
    <w:tmpl w:val="48F4464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67AE410B"/>
    <w:multiLevelType w:val="hybridMultilevel"/>
    <w:tmpl w:val="260E6584"/>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6" w15:restartNumberingAfterBreak="0">
    <w:nsid w:val="67CB1DA2"/>
    <w:multiLevelType w:val="hybridMultilevel"/>
    <w:tmpl w:val="0F767D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7" w15:restartNumberingAfterBreak="0">
    <w:nsid w:val="68223B7A"/>
    <w:multiLevelType w:val="hybridMultilevel"/>
    <w:tmpl w:val="EAF664A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8" w15:restartNumberingAfterBreak="0">
    <w:nsid w:val="693B38A3"/>
    <w:multiLevelType w:val="hybridMultilevel"/>
    <w:tmpl w:val="1F10F2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9" w15:restartNumberingAfterBreak="0">
    <w:nsid w:val="699265F1"/>
    <w:multiLevelType w:val="hybridMultilevel"/>
    <w:tmpl w:val="51FCC5F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0" w15:restartNumberingAfterBreak="0">
    <w:nsid w:val="6D9B294D"/>
    <w:multiLevelType w:val="hybridMultilevel"/>
    <w:tmpl w:val="595218E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1" w15:restartNumberingAfterBreak="0">
    <w:nsid w:val="6EED3AFE"/>
    <w:multiLevelType w:val="hybridMultilevel"/>
    <w:tmpl w:val="B8FE6C7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2" w15:restartNumberingAfterBreak="0">
    <w:nsid w:val="6F2769B0"/>
    <w:multiLevelType w:val="hybridMultilevel"/>
    <w:tmpl w:val="06FA078A"/>
    <w:lvl w:ilvl="0" w:tplc="0419000B">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3" w15:restartNumberingAfterBreak="0">
    <w:nsid w:val="70E97B94"/>
    <w:multiLevelType w:val="hybridMultilevel"/>
    <w:tmpl w:val="3E3C09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4" w15:restartNumberingAfterBreak="0">
    <w:nsid w:val="71FB6E1B"/>
    <w:multiLevelType w:val="hybridMultilevel"/>
    <w:tmpl w:val="9ECC67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5" w15:restartNumberingAfterBreak="0">
    <w:nsid w:val="735A1EB7"/>
    <w:multiLevelType w:val="hybridMultilevel"/>
    <w:tmpl w:val="3438A7D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6" w15:restartNumberingAfterBreak="0">
    <w:nsid w:val="74867DF2"/>
    <w:multiLevelType w:val="hybridMultilevel"/>
    <w:tmpl w:val="03EA6838"/>
    <w:lvl w:ilvl="0" w:tplc="2BC69BEA">
      <w:start w:val="1"/>
      <w:numFmt w:val="bullet"/>
      <w:pStyle w:val="3"/>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7" w15:restartNumberingAfterBreak="0">
    <w:nsid w:val="74BC24F7"/>
    <w:multiLevelType w:val="hybridMultilevel"/>
    <w:tmpl w:val="81C605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8" w15:restartNumberingAfterBreak="0">
    <w:nsid w:val="74E6613B"/>
    <w:multiLevelType w:val="hybridMultilevel"/>
    <w:tmpl w:val="06D0937A"/>
    <w:lvl w:ilvl="0" w:tplc="B55ADB2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9" w15:restartNumberingAfterBreak="0">
    <w:nsid w:val="7807051B"/>
    <w:multiLevelType w:val="hybridMultilevel"/>
    <w:tmpl w:val="F5F0ABD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0" w15:restartNumberingAfterBreak="0">
    <w:nsid w:val="78BE59E9"/>
    <w:multiLevelType w:val="hybridMultilevel"/>
    <w:tmpl w:val="4B52E28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1" w15:restartNumberingAfterBreak="0">
    <w:nsid w:val="796D20CA"/>
    <w:multiLevelType w:val="hybridMultilevel"/>
    <w:tmpl w:val="389645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2" w15:restartNumberingAfterBreak="0">
    <w:nsid w:val="79741F7B"/>
    <w:multiLevelType w:val="hybridMultilevel"/>
    <w:tmpl w:val="E494C6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3" w15:restartNumberingAfterBreak="0">
    <w:nsid w:val="79BB4526"/>
    <w:multiLevelType w:val="hybridMultilevel"/>
    <w:tmpl w:val="2940FDA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4" w15:restartNumberingAfterBreak="0">
    <w:nsid w:val="79BF5610"/>
    <w:multiLevelType w:val="hybridMultilevel"/>
    <w:tmpl w:val="F760BC52"/>
    <w:lvl w:ilvl="0" w:tplc="0419000B">
      <w:start w:val="1"/>
      <w:numFmt w:val="bullet"/>
      <w:lvlText w:val=""/>
      <w:lvlJc w:val="left"/>
      <w:pPr>
        <w:ind w:left="2421" w:hanging="360"/>
      </w:pPr>
      <w:rPr>
        <w:rFonts w:ascii="Wingdings" w:hAnsi="Wingdings"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35" w15:restartNumberingAfterBreak="0">
    <w:nsid w:val="7B105D5D"/>
    <w:multiLevelType w:val="hybridMultilevel"/>
    <w:tmpl w:val="2B4EBFA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6" w15:restartNumberingAfterBreak="0">
    <w:nsid w:val="7B843A0E"/>
    <w:multiLevelType w:val="hybridMultilevel"/>
    <w:tmpl w:val="CF7C62B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7" w15:restartNumberingAfterBreak="0">
    <w:nsid w:val="7D810C25"/>
    <w:multiLevelType w:val="hybridMultilevel"/>
    <w:tmpl w:val="4E2A3A3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8" w15:restartNumberingAfterBreak="0">
    <w:nsid w:val="7EE43250"/>
    <w:multiLevelType w:val="hybridMultilevel"/>
    <w:tmpl w:val="CFF6A3C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62"/>
  </w:num>
  <w:num w:numId="2">
    <w:abstractNumId w:val="99"/>
  </w:num>
  <w:num w:numId="3">
    <w:abstractNumId w:val="106"/>
  </w:num>
  <w:num w:numId="4">
    <w:abstractNumId w:val="0"/>
  </w:num>
  <w:num w:numId="5">
    <w:abstractNumId w:val="15"/>
  </w:num>
  <w:num w:numId="6">
    <w:abstractNumId w:val="36"/>
  </w:num>
  <w:num w:numId="7">
    <w:abstractNumId w:val="84"/>
  </w:num>
  <w:num w:numId="8">
    <w:abstractNumId w:val="128"/>
  </w:num>
  <w:num w:numId="9">
    <w:abstractNumId w:val="56"/>
  </w:num>
  <w:num w:numId="10">
    <w:abstractNumId w:val="35"/>
  </w:num>
  <w:num w:numId="11">
    <w:abstractNumId w:val="11"/>
  </w:num>
  <w:num w:numId="12">
    <w:abstractNumId w:val="63"/>
  </w:num>
  <w:num w:numId="13">
    <w:abstractNumId w:val="79"/>
  </w:num>
  <w:num w:numId="14">
    <w:abstractNumId w:val="71"/>
  </w:num>
  <w:num w:numId="15">
    <w:abstractNumId w:val="42"/>
  </w:num>
  <w:num w:numId="16">
    <w:abstractNumId w:val="127"/>
  </w:num>
  <w:num w:numId="17">
    <w:abstractNumId w:val="124"/>
  </w:num>
  <w:num w:numId="18">
    <w:abstractNumId w:val="95"/>
  </w:num>
  <w:num w:numId="19">
    <w:abstractNumId w:val="70"/>
  </w:num>
  <w:num w:numId="20">
    <w:abstractNumId w:val="4"/>
  </w:num>
  <w:num w:numId="21">
    <w:abstractNumId w:val="123"/>
  </w:num>
  <w:num w:numId="22">
    <w:abstractNumId w:val="116"/>
  </w:num>
  <w:num w:numId="23">
    <w:abstractNumId w:val="72"/>
  </w:num>
  <w:num w:numId="24">
    <w:abstractNumId w:val="97"/>
  </w:num>
  <w:num w:numId="25">
    <w:abstractNumId w:val="77"/>
  </w:num>
  <w:num w:numId="26">
    <w:abstractNumId w:val="59"/>
  </w:num>
  <w:num w:numId="27">
    <w:abstractNumId w:val="92"/>
  </w:num>
  <w:num w:numId="28">
    <w:abstractNumId w:val="73"/>
  </w:num>
  <w:num w:numId="29">
    <w:abstractNumId w:val="122"/>
  </w:num>
  <w:num w:numId="30">
    <w:abstractNumId w:val="28"/>
  </w:num>
  <w:num w:numId="31">
    <w:abstractNumId w:val="110"/>
  </w:num>
  <w:num w:numId="32">
    <w:abstractNumId w:val="74"/>
  </w:num>
  <w:num w:numId="33">
    <w:abstractNumId w:val="55"/>
  </w:num>
  <w:num w:numId="34">
    <w:abstractNumId w:val="82"/>
  </w:num>
  <w:num w:numId="35">
    <w:abstractNumId w:val="1"/>
  </w:num>
  <w:num w:numId="36">
    <w:abstractNumId w:val="29"/>
  </w:num>
  <w:num w:numId="37">
    <w:abstractNumId w:val="21"/>
  </w:num>
  <w:num w:numId="38">
    <w:abstractNumId w:val="81"/>
  </w:num>
  <w:num w:numId="39">
    <w:abstractNumId w:val="9"/>
  </w:num>
  <w:num w:numId="40">
    <w:abstractNumId w:val="137"/>
  </w:num>
  <w:num w:numId="41">
    <w:abstractNumId w:val="119"/>
  </w:num>
  <w:num w:numId="42">
    <w:abstractNumId w:val="100"/>
  </w:num>
  <w:num w:numId="43">
    <w:abstractNumId w:val="34"/>
  </w:num>
  <w:num w:numId="44">
    <w:abstractNumId w:val="61"/>
  </w:num>
  <w:num w:numId="45">
    <w:abstractNumId w:val="51"/>
  </w:num>
  <w:num w:numId="46">
    <w:abstractNumId w:val="109"/>
  </w:num>
  <w:num w:numId="47">
    <w:abstractNumId w:val="108"/>
  </w:num>
  <w:num w:numId="48">
    <w:abstractNumId w:val="53"/>
  </w:num>
  <w:num w:numId="49">
    <w:abstractNumId w:val="89"/>
  </w:num>
  <w:num w:numId="50">
    <w:abstractNumId w:val="111"/>
  </w:num>
  <w:num w:numId="51">
    <w:abstractNumId w:val="88"/>
  </w:num>
  <w:num w:numId="52">
    <w:abstractNumId w:val="135"/>
  </w:num>
  <w:num w:numId="53">
    <w:abstractNumId w:val="39"/>
  </w:num>
  <w:num w:numId="54">
    <w:abstractNumId w:val="67"/>
  </w:num>
  <w:num w:numId="55">
    <w:abstractNumId w:val="117"/>
  </w:num>
  <w:num w:numId="56">
    <w:abstractNumId w:val="98"/>
  </w:num>
  <w:num w:numId="57">
    <w:abstractNumId w:val="44"/>
  </w:num>
  <w:num w:numId="58">
    <w:abstractNumId w:val="134"/>
  </w:num>
  <w:num w:numId="59">
    <w:abstractNumId w:val="20"/>
  </w:num>
  <w:num w:numId="60">
    <w:abstractNumId w:val="49"/>
  </w:num>
  <w:num w:numId="61">
    <w:abstractNumId w:val="118"/>
  </w:num>
  <w:num w:numId="62">
    <w:abstractNumId w:val="50"/>
  </w:num>
  <w:num w:numId="63">
    <w:abstractNumId w:val="69"/>
  </w:num>
  <w:num w:numId="64">
    <w:abstractNumId w:val="105"/>
  </w:num>
  <w:num w:numId="65">
    <w:abstractNumId w:val="65"/>
  </w:num>
  <w:num w:numId="66">
    <w:abstractNumId w:val="2"/>
  </w:num>
  <w:num w:numId="67">
    <w:abstractNumId w:val="131"/>
  </w:num>
  <w:num w:numId="68">
    <w:abstractNumId w:val="58"/>
  </w:num>
  <w:num w:numId="69">
    <w:abstractNumId w:val="12"/>
  </w:num>
  <w:num w:numId="70">
    <w:abstractNumId w:val="16"/>
  </w:num>
  <w:num w:numId="71">
    <w:abstractNumId w:val="13"/>
  </w:num>
  <w:num w:numId="72">
    <w:abstractNumId w:val="107"/>
  </w:num>
  <w:num w:numId="73">
    <w:abstractNumId w:val="52"/>
  </w:num>
  <w:num w:numId="74">
    <w:abstractNumId w:val="22"/>
  </w:num>
  <w:num w:numId="75">
    <w:abstractNumId w:val="125"/>
  </w:num>
  <w:num w:numId="76">
    <w:abstractNumId w:val="120"/>
  </w:num>
  <w:num w:numId="77">
    <w:abstractNumId w:val="66"/>
  </w:num>
  <w:num w:numId="78">
    <w:abstractNumId w:val="23"/>
  </w:num>
  <w:num w:numId="79">
    <w:abstractNumId w:val="60"/>
  </w:num>
  <w:num w:numId="80">
    <w:abstractNumId w:val="86"/>
  </w:num>
  <w:num w:numId="81">
    <w:abstractNumId w:val="76"/>
  </w:num>
  <w:num w:numId="82">
    <w:abstractNumId w:val="83"/>
  </w:num>
  <w:num w:numId="83">
    <w:abstractNumId w:val="19"/>
  </w:num>
  <w:num w:numId="84">
    <w:abstractNumId w:val="80"/>
  </w:num>
  <w:num w:numId="85">
    <w:abstractNumId w:val="41"/>
  </w:num>
  <w:num w:numId="86">
    <w:abstractNumId w:val="121"/>
  </w:num>
  <w:num w:numId="87">
    <w:abstractNumId w:val="75"/>
  </w:num>
  <w:num w:numId="88">
    <w:abstractNumId w:val="14"/>
  </w:num>
  <w:num w:numId="89">
    <w:abstractNumId w:val="31"/>
  </w:num>
  <w:num w:numId="90">
    <w:abstractNumId w:val="27"/>
  </w:num>
  <w:num w:numId="91">
    <w:abstractNumId w:val="7"/>
  </w:num>
  <w:num w:numId="92">
    <w:abstractNumId w:val="85"/>
  </w:num>
  <w:num w:numId="93">
    <w:abstractNumId w:val="3"/>
  </w:num>
  <w:num w:numId="94">
    <w:abstractNumId w:val="132"/>
  </w:num>
  <w:num w:numId="95">
    <w:abstractNumId w:val="40"/>
  </w:num>
  <w:num w:numId="96">
    <w:abstractNumId w:val="43"/>
  </w:num>
  <w:num w:numId="97">
    <w:abstractNumId w:val="24"/>
  </w:num>
  <w:num w:numId="98">
    <w:abstractNumId w:val="78"/>
  </w:num>
  <w:num w:numId="99">
    <w:abstractNumId w:val="103"/>
  </w:num>
  <w:num w:numId="100">
    <w:abstractNumId w:val="130"/>
  </w:num>
  <w:num w:numId="101">
    <w:abstractNumId w:val="96"/>
  </w:num>
  <w:num w:numId="102">
    <w:abstractNumId w:val="32"/>
  </w:num>
  <w:num w:numId="103">
    <w:abstractNumId w:val="115"/>
  </w:num>
  <w:num w:numId="104">
    <w:abstractNumId w:val="38"/>
  </w:num>
  <w:num w:numId="105">
    <w:abstractNumId w:val="94"/>
  </w:num>
  <w:num w:numId="106">
    <w:abstractNumId w:val="8"/>
  </w:num>
  <w:num w:numId="107">
    <w:abstractNumId w:val="18"/>
  </w:num>
  <w:num w:numId="108">
    <w:abstractNumId w:val="17"/>
  </w:num>
  <w:num w:numId="109">
    <w:abstractNumId w:val="33"/>
  </w:num>
  <w:num w:numId="110">
    <w:abstractNumId w:val="91"/>
  </w:num>
  <w:num w:numId="111">
    <w:abstractNumId w:val="129"/>
  </w:num>
  <w:num w:numId="112">
    <w:abstractNumId w:val="25"/>
  </w:num>
  <w:num w:numId="113">
    <w:abstractNumId w:val="45"/>
  </w:num>
  <w:num w:numId="114">
    <w:abstractNumId w:val="37"/>
  </w:num>
  <w:num w:numId="115">
    <w:abstractNumId w:val="136"/>
  </w:num>
  <w:num w:numId="116">
    <w:abstractNumId w:val="47"/>
  </w:num>
  <w:num w:numId="117">
    <w:abstractNumId w:val="64"/>
  </w:num>
  <w:num w:numId="118">
    <w:abstractNumId w:val="112"/>
  </w:num>
  <w:num w:numId="119">
    <w:abstractNumId w:val="5"/>
  </w:num>
  <w:num w:numId="120">
    <w:abstractNumId w:val="46"/>
  </w:num>
  <w:num w:numId="121">
    <w:abstractNumId w:val="6"/>
  </w:num>
  <w:num w:numId="122">
    <w:abstractNumId w:val="133"/>
  </w:num>
  <w:num w:numId="123">
    <w:abstractNumId w:val="10"/>
  </w:num>
  <w:num w:numId="124">
    <w:abstractNumId w:val="90"/>
  </w:num>
  <w:num w:numId="125">
    <w:abstractNumId w:val="93"/>
  </w:num>
  <w:num w:numId="126">
    <w:abstractNumId w:val="113"/>
  </w:num>
  <w:num w:numId="127">
    <w:abstractNumId w:val="104"/>
  </w:num>
  <w:num w:numId="128">
    <w:abstractNumId w:val="101"/>
  </w:num>
  <w:num w:numId="129">
    <w:abstractNumId w:val="30"/>
  </w:num>
  <w:num w:numId="130">
    <w:abstractNumId w:val="114"/>
  </w:num>
  <w:num w:numId="131">
    <w:abstractNumId w:val="26"/>
  </w:num>
  <w:num w:numId="132">
    <w:abstractNumId w:val="8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8"/>
  </w:num>
  <w:num w:numId="134">
    <w:abstractNumId w:val="122"/>
  </w:num>
  <w:num w:numId="135">
    <w:abstractNumId w:val="54"/>
  </w:num>
  <w:num w:numId="136">
    <w:abstractNumId w:val="102"/>
  </w:num>
  <w:num w:numId="137">
    <w:abstractNumId w:val="57"/>
  </w:num>
  <w:num w:numId="138">
    <w:abstractNumId w:val="126"/>
  </w:num>
  <w:num w:numId="139">
    <w:abstractNumId w:val="48"/>
  </w:num>
  <w:num w:numId="140">
    <w:abstractNumId w:val="68"/>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13"/>
    <w:rsid w:val="00000018"/>
    <w:rsid w:val="00001610"/>
    <w:rsid w:val="00001A56"/>
    <w:rsid w:val="00001E4D"/>
    <w:rsid w:val="00003598"/>
    <w:rsid w:val="000035E0"/>
    <w:rsid w:val="00003BB8"/>
    <w:rsid w:val="00004477"/>
    <w:rsid w:val="0000561F"/>
    <w:rsid w:val="00005636"/>
    <w:rsid w:val="00005B72"/>
    <w:rsid w:val="00006021"/>
    <w:rsid w:val="0000660E"/>
    <w:rsid w:val="00007445"/>
    <w:rsid w:val="0000785D"/>
    <w:rsid w:val="0000797F"/>
    <w:rsid w:val="00007E95"/>
    <w:rsid w:val="00010D1C"/>
    <w:rsid w:val="00012CA2"/>
    <w:rsid w:val="0001310F"/>
    <w:rsid w:val="000132CA"/>
    <w:rsid w:val="0001381D"/>
    <w:rsid w:val="00013F79"/>
    <w:rsid w:val="000155C0"/>
    <w:rsid w:val="00015F8B"/>
    <w:rsid w:val="00016634"/>
    <w:rsid w:val="000174B5"/>
    <w:rsid w:val="0002047C"/>
    <w:rsid w:val="00020DB4"/>
    <w:rsid w:val="00021F80"/>
    <w:rsid w:val="000222FB"/>
    <w:rsid w:val="00022A5F"/>
    <w:rsid w:val="00022E94"/>
    <w:rsid w:val="00022F96"/>
    <w:rsid w:val="0002320C"/>
    <w:rsid w:val="000232FE"/>
    <w:rsid w:val="00024E98"/>
    <w:rsid w:val="0002542A"/>
    <w:rsid w:val="0002549E"/>
    <w:rsid w:val="00026371"/>
    <w:rsid w:val="00026EFD"/>
    <w:rsid w:val="000274C3"/>
    <w:rsid w:val="000279B5"/>
    <w:rsid w:val="00027FD6"/>
    <w:rsid w:val="0003146A"/>
    <w:rsid w:val="00031A6E"/>
    <w:rsid w:val="000327B6"/>
    <w:rsid w:val="00033475"/>
    <w:rsid w:val="000335FD"/>
    <w:rsid w:val="0003361A"/>
    <w:rsid w:val="00033727"/>
    <w:rsid w:val="000337EE"/>
    <w:rsid w:val="00033D23"/>
    <w:rsid w:val="00034056"/>
    <w:rsid w:val="00034D6D"/>
    <w:rsid w:val="0003529A"/>
    <w:rsid w:val="000352DF"/>
    <w:rsid w:val="00035306"/>
    <w:rsid w:val="0003544F"/>
    <w:rsid w:val="0003545A"/>
    <w:rsid w:val="00035CF9"/>
    <w:rsid w:val="00035E95"/>
    <w:rsid w:val="000360CA"/>
    <w:rsid w:val="0003634E"/>
    <w:rsid w:val="0003655D"/>
    <w:rsid w:val="00036740"/>
    <w:rsid w:val="00036B8B"/>
    <w:rsid w:val="000370E4"/>
    <w:rsid w:val="00037249"/>
    <w:rsid w:val="000375FB"/>
    <w:rsid w:val="00037FC8"/>
    <w:rsid w:val="0004017F"/>
    <w:rsid w:val="00040596"/>
    <w:rsid w:val="0004114A"/>
    <w:rsid w:val="000416DA"/>
    <w:rsid w:val="000419BC"/>
    <w:rsid w:val="000419D8"/>
    <w:rsid w:val="00041AA3"/>
    <w:rsid w:val="00042363"/>
    <w:rsid w:val="00042806"/>
    <w:rsid w:val="00043FBA"/>
    <w:rsid w:val="00044169"/>
    <w:rsid w:val="00044609"/>
    <w:rsid w:val="0004518F"/>
    <w:rsid w:val="00045B71"/>
    <w:rsid w:val="00045FD7"/>
    <w:rsid w:val="00046656"/>
    <w:rsid w:val="00046BF8"/>
    <w:rsid w:val="0004715F"/>
    <w:rsid w:val="00047590"/>
    <w:rsid w:val="00050292"/>
    <w:rsid w:val="0005046A"/>
    <w:rsid w:val="00050607"/>
    <w:rsid w:val="0005062A"/>
    <w:rsid w:val="00051150"/>
    <w:rsid w:val="00051406"/>
    <w:rsid w:val="000514C1"/>
    <w:rsid w:val="000518F0"/>
    <w:rsid w:val="000523D1"/>
    <w:rsid w:val="00054B06"/>
    <w:rsid w:val="0005507F"/>
    <w:rsid w:val="00055E38"/>
    <w:rsid w:val="000566A3"/>
    <w:rsid w:val="00057F2F"/>
    <w:rsid w:val="00060D3E"/>
    <w:rsid w:val="00061953"/>
    <w:rsid w:val="00061D1F"/>
    <w:rsid w:val="000630A4"/>
    <w:rsid w:val="00063B5E"/>
    <w:rsid w:val="00063E9D"/>
    <w:rsid w:val="000650DD"/>
    <w:rsid w:val="000654EC"/>
    <w:rsid w:val="0006564F"/>
    <w:rsid w:val="00065F15"/>
    <w:rsid w:val="0006650C"/>
    <w:rsid w:val="0006661C"/>
    <w:rsid w:val="000668B4"/>
    <w:rsid w:val="000675AF"/>
    <w:rsid w:val="000703AE"/>
    <w:rsid w:val="0007098E"/>
    <w:rsid w:val="000709C0"/>
    <w:rsid w:val="000709C4"/>
    <w:rsid w:val="000710E3"/>
    <w:rsid w:val="000710FB"/>
    <w:rsid w:val="0007179E"/>
    <w:rsid w:val="0007394F"/>
    <w:rsid w:val="00073EA4"/>
    <w:rsid w:val="0007437C"/>
    <w:rsid w:val="0007439C"/>
    <w:rsid w:val="0007613D"/>
    <w:rsid w:val="00076A43"/>
    <w:rsid w:val="0007709B"/>
    <w:rsid w:val="00077B23"/>
    <w:rsid w:val="00077CD8"/>
    <w:rsid w:val="00077EA0"/>
    <w:rsid w:val="00080346"/>
    <w:rsid w:val="0008043F"/>
    <w:rsid w:val="0008051C"/>
    <w:rsid w:val="000805A6"/>
    <w:rsid w:val="00080D24"/>
    <w:rsid w:val="000810B4"/>
    <w:rsid w:val="00081314"/>
    <w:rsid w:val="00082DA1"/>
    <w:rsid w:val="0008300C"/>
    <w:rsid w:val="00083EC5"/>
    <w:rsid w:val="00083F72"/>
    <w:rsid w:val="0008471F"/>
    <w:rsid w:val="00084C90"/>
    <w:rsid w:val="00084CD8"/>
    <w:rsid w:val="00085680"/>
    <w:rsid w:val="0008587F"/>
    <w:rsid w:val="00085CAB"/>
    <w:rsid w:val="00085D7B"/>
    <w:rsid w:val="00085F5E"/>
    <w:rsid w:val="000860E3"/>
    <w:rsid w:val="0008617E"/>
    <w:rsid w:val="00086837"/>
    <w:rsid w:val="00087809"/>
    <w:rsid w:val="00087C19"/>
    <w:rsid w:val="00087CCA"/>
    <w:rsid w:val="00087DA1"/>
    <w:rsid w:val="000909CA"/>
    <w:rsid w:val="00090D25"/>
    <w:rsid w:val="00090F2F"/>
    <w:rsid w:val="00091E4E"/>
    <w:rsid w:val="000922E6"/>
    <w:rsid w:val="00092ABF"/>
    <w:rsid w:val="00094DBF"/>
    <w:rsid w:val="00094F3D"/>
    <w:rsid w:val="00094FA7"/>
    <w:rsid w:val="0009556D"/>
    <w:rsid w:val="000959CA"/>
    <w:rsid w:val="00095CD6"/>
    <w:rsid w:val="000960C4"/>
    <w:rsid w:val="00096D77"/>
    <w:rsid w:val="000977E7"/>
    <w:rsid w:val="00097964"/>
    <w:rsid w:val="000A03CA"/>
    <w:rsid w:val="000A1465"/>
    <w:rsid w:val="000A1714"/>
    <w:rsid w:val="000A18C9"/>
    <w:rsid w:val="000A2541"/>
    <w:rsid w:val="000A2714"/>
    <w:rsid w:val="000A273A"/>
    <w:rsid w:val="000A3D6A"/>
    <w:rsid w:val="000A40DF"/>
    <w:rsid w:val="000A4334"/>
    <w:rsid w:val="000A5127"/>
    <w:rsid w:val="000A559F"/>
    <w:rsid w:val="000A56AB"/>
    <w:rsid w:val="000A5894"/>
    <w:rsid w:val="000A5B47"/>
    <w:rsid w:val="000A5F63"/>
    <w:rsid w:val="000A6374"/>
    <w:rsid w:val="000A6A8C"/>
    <w:rsid w:val="000A7009"/>
    <w:rsid w:val="000B006E"/>
    <w:rsid w:val="000B00E2"/>
    <w:rsid w:val="000B0205"/>
    <w:rsid w:val="000B0B83"/>
    <w:rsid w:val="000B0FD3"/>
    <w:rsid w:val="000B15E5"/>
    <w:rsid w:val="000B1887"/>
    <w:rsid w:val="000B229A"/>
    <w:rsid w:val="000B319D"/>
    <w:rsid w:val="000B4819"/>
    <w:rsid w:val="000B51AE"/>
    <w:rsid w:val="000B543D"/>
    <w:rsid w:val="000B5560"/>
    <w:rsid w:val="000B6677"/>
    <w:rsid w:val="000B6EAC"/>
    <w:rsid w:val="000B70BA"/>
    <w:rsid w:val="000B7EC4"/>
    <w:rsid w:val="000C01A2"/>
    <w:rsid w:val="000C0343"/>
    <w:rsid w:val="000C06C5"/>
    <w:rsid w:val="000C0A28"/>
    <w:rsid w:val="000C15F0"/>
    <w:rsid w:val="000C1AA1"/>
    <w:rsid w:val="000C21F5"/>
    <w:rsid w:val="000C2926"/>
    <w:rsid w:val="000C3625"/>
    <w:rsid w:val="000C3C27"/>
    <w:rsid w:val="000C3C47"/>
    <w:rsid w:val="000C4769"/>
    <w:rsid w:val="000C4D6F"/>
    <w:rsid w:val="000C5606"/>
    <w:rsid w:val="000C5C65"/>
    <w:rsid w:val="000C5E73"/>
    <w:rsid w:val="000C5EB1"/>
    <w:rsid w:val="000C68F3"/>
    <w:rsid w:val="000C69BC"/>
    <w:rsid w:val="000C7794"/>
    <w:rsid w:val="000C7C7B"/>
    <w:rsid w:val="000C7CE0"/>
    <w:rsid w:val="000D0888"/>
    <w:rsid w:val="000D0B1F"/>
    <w:rsid w:val="000D132C"/>
    <w:rsid w:val="000D1849"/>
    <w:rsid w:val="000D1DCF"/>
    <w:rsid w:val="000D1E16"/>
    <w:rsid w:val="000D1E88"/>
    <w:rsid w:val="000D1EE7"/>
    <w:rsid w:val="000D1EEE"/>
    <w:rsid w:val="000D4147"/>
    <w:rsid w:val="000D451A"/>
    <w:rsid w:val="000D48D4"/>
    <w:rsid w:val="000D4ADF"/>
    <w:rsid w:val="000D4EB1"/>
    <w:rsid w:val="000D57EB"/>
    <w:rsid w:val="000D6942"/>
    <w:rsid w:val="000D6D8B"/>
    <w:rsid w:val="000D71CE"/>
    <w:rsid w:val="000D7688"/>
    <w:rsid w:val="000E00E9"/>
    <w:rsid w:val="000E1217"/>
    <w:rsid w:val="000E1BA7"/>
    <w:rsid w:val="000E1CB2"/>
    <w:rsid w:val="000E21B9"/>
    <w:rsid w:val="000E24C0"/>
    <w:rsid w:val="000E3DDA"/>
    <w:rsid w:val="000E4D3A"/>
    <w:rsid w:val="000E4E9D"/>
    <w:rsid w:val="000E4F3D"/>
    <w:rsid w:val="000E5B88"/>
    <w:rsid w:val="000E7378"/>
    <w:rsid w:val="000F05D1"/>
    <w:rsid w:val="000F0C1A"/>
    <w:rsid w:val="000F284B"/>
    <w:rsid w:val="000F2F3A"/>
    <w:rsid w:val="000F373E"/>
    <w:rsid w:val="000F3B95"/>
    <w:rsid w:val="000F3BAC"/>
    <w:rsid w:val="000F3EF5"/>
    <w:rsid w:val="000F3FE2"/>
    <w:rsid w:val="000F4272"/>
    <w:rsid w:val="000F4A8E"/>
    <w:rsid w:val="000F5E39"/>
    <w:rsid w:val="000F67E2"/>
    <w:rsid w:val="000F6B99"/>
    <w:rsid w:val="000F71AE"/>
    <w:rsid w:val="000F7341"/>
    <w:rsid w:val="001011CC"/>
    <w:rsid w:val="00101317"/>
    <w:rsid w:val="00101A4A"/>
    <w:rsid w:val="00101ADD"/>
    <w:rsid w:val="001023D2"/>
    <w:rsid w:val="00102C3E"/>
    <w:rsid w:val="00102D1F"/>
    <w:rsid w:val="0010300B"/>
    <w:rsid w:val="00103600"/>
    <w:rsid w:val="001037F6"/>
    <w:rsid w:val="00103B2E"/>
    <w:rsid w:val="00103EDD"/>
    <w:rsid w:val="00104CD5"/>
    <w:rsid w:val="00104D97"/>
    <w:rsid w:val="00105524"/>
    <w:rsid w:val="00106960"/>
    <w:rsid w:val="00106DE6"/>
    <w:rsid w:val="00106FEF"/>
    <w:rsid w:val="001074B8"/>
    <w:rsid w:val="00107EE7"/>
    <w:rsid w:val="00110B55"/>
    <w:rsid w:val="0011123C"/>
    <w:rsid w:val="00112DA7"/>
    <w:rsid w:val="001130E9"/>
    <w:rsid w:val="00113126"/>
    <w:rsid w:val="00113407"/>
    <w:rsid w:val="001146F4"/>
    <w:rsid w:val="00114C10"/>
    <w:rsid w:val="001156A5"/>
    <w:rsid w:val="00115A9F"/>
    <w:rsid w:val="001169B8"/>
    <w:rsid w:val="00116FB4"/>
    <w:rsid w:val="00120403"/>
    <w:rsid w:val="00122743"/>
    <w:rsid w:val="00122BBD"/>
    <w:rsid w:val="001230C1"/>
    <w:rsid w:val="00124054"/>
    <w:rsid w:val="001241FF"/>
    <w:rsid w:val="00124684"/>
    <w:rsid w:val="0012483C"/>
    <w:rsid w:val="00125ED5"/>
    <w:rsid w:val="0012672E"/>
    <w:rsid w:val="00126DC9"/>
    <w:rsid w:val="001274AA"/>
    <w:rsid w:val="0013006C"/>
    <w:rsid w:val="00131084"/>
    <w:rsid w:val="001310B8"/>
    <w:rsid w:val="00132313"/>
    <w:rsid w:val="001329C0"/>
    <w:rsid w:val="00132E22"/>
    <w:rsid w:val="001333E8"/>
    <w:rsid w:val="001335C2"/>
    <w:rsid w:val="001335E3"/>
    <w:rsid w:val="00133E2F"/>
    <w:rsid w:val="001344FB"/>
    <w:rsid w:val="001361F1"/>
    <w:rsid w:val="0013634C"/>
    <w:rsid w:val="001363AE"/>
    <w:rsid w:val="001368A5"/>
    <w:rsid w:val="00136E70"/>
    <w:rsid w:val="00137662"/>
    <w:rsid w:val="001406FC"/>
    <w:rsid w:val="00141051"/>
    <w:rsid w:val="001432C5"/>
    <w:rsid w:val="001434FF"/>
    <w:rsid w:val="0014381E"/>
    <w:rsid w:val="00143888"/>
    <w:rsid w:val="001442FF"/>
    <w:rsid w:val="001449C2"/>
    <w:rsid w:val="00144B00"/>
    <w:rsid w:val="0014633C"/>
    <w:rsid w:val="00147DEA"/>
    <w:rsid w:val="0015006A"/>
    <w:rsid w:val="0015051B"/>
    <w:rsid w:val="001511E3"/>
    <w:rsid w:val="00151344"/>
    <w:rsid w:val="00151546"/>
    <w:rsid w:val="00151656"/>
    <w:rsid w:val="00152F7A"/>
    <w:rsid w:val="00153006"/>
    <w:rsid w:val="00153860"/>
    <w:rsid w:val="0015398B"/>
    <w:rsid w:val="00154550"/>
    <w:rsid w:val="00154A57"/>
    <w:rsid w:val="00154E02"/>
    <w:rsid w:val="0015536E"/>
    <w:rsid w:val="001553B1"/>
    <w:rsid w:val="001553D7"/>
    <w:rsid w:val="0015562B"/>
    <w:rsid w:val="0015567A"/>
    <w:rsid w:val="0015594C"/>
    <w:rsid w:val="00155F65"/>
    <w:rsid w:val="00156125"/>
    <w:rsid w:val="0015643C"/>
    <w:rsid w:val="00156845"/>
    <w:rsid w:val="001569EE"/>
    <w:rsid w:val="001572BF"/>
    <w:rsid w:val="00157A05"/>
    <w:rsid w:val="00157FF0"/>
    <w:rsid w:val="00160414"/>
    <w:rsid w:val="001605B3"/>
    <w:rsid w:val="00160FA4"/>
    <w:rsid w:val="00160FBD"/>
    <w:rsid w:val="001613F5"/>
    <w:rsid w:val="0016147D"/>
    <w:rsid w:val="001614DC"/>
    <w:rsid w:val="00161833"/>
    <w:rsid w:val="001620C7"/>
    <w:rsid w:val="0016294A"/>
    <w:rsid w:val="00162FA0"/>
    <w:rsid w:val="00163065"/>
    <w:rsid w:val="001630AE"/>
    <w:rsid w:val="001639E7"/>
    <w:rsid w:val="00164915"/>
    <w:rsid w:val="00165B50"/>
    <w:rsid w:val="00165E7C"/>
    <w:rsid w:val="00166B30"/>
    <w:rsid w:val="00167D46"/>
    <w:rsid w:val="001707ED"/>
    <w:rsid w:val="0017099F"/>
    <w:rsid w:val="00170BB5"/>
    <w:rsid w:val="001720B4"/>
    <w:rsid w:val="001727C6"/>
    <w:rsid w:val="00173FF4"/>
    <w:rsid w:val="00174454"/>
    <w:rsid w:val="001748B0"/>
    <w:rsid w:val="00175C67"/>
    <w:rsid w:val="00175DE7"/>
    <w:rsid w:val="00176162"/>
    <w:rsid w:val="001761D1"/>
    <w:rsid w:val="00176B69"/>
    <w:rsid w:val="00176BF3"/>
    <w:rsid w:val="00177EDD"/>
    <w:rsid w:val="00177FFD"/>
    <w:rsid w:val="00180265"/>
    <w:rsid w:val="0018032F"/>
    <w:rsid w:val="00180786"/>
    <w:rsid w:val="00181B13"/>
    <w:rsid w:val="00181C14"/>
    <w:rsid w:val="00182EDD"/>
    <w:rsid w:val="0018347F"/>
    <w:rsid w:val="00183937"/>
    <w:rsid w:val="001849C9"/>
    <w:rsid w:val="00184C0C"/>
    <w:rsid w:val="00184FD5"/>
    <w:rsid w:val="0018522B"/>
    <w:rsid w:val="0018555C"/>
    <w:rsid w:val="00185564"/>
    <w:rsid w:val="00185ECE"/>
    <w:rsid w:val="001873E3"/>
    <w:rsid w:val="0018760D"/>
    <w:rsid w:val="001877EC"/>
    <w:rsid w:val="00187D35"/>
    <w:rsid w:val="0019046A"/>
    <w:rsid w:val="00190493"/>
    <w:rsid w:val="0019093E"/>
    <w:rsid w:val="00190AB4"/>
    <w:rsid w:val="001919DF"/>
    <w:rsid w:val="0019239F"/>
    <w:rsid w:val="001929CB"/>
    <w:rsid w:val="0019338E"/>
    <w:rsid w:val="0019384B"/>
    <w:rsid w:val="00193CCF"/>
    <w:rsid w:val="001947E6"/>
    <w:rsid w:val="00194BB5"/>
    <w:rsid w:val="00194D2A"/>
    <w:rsid w:val="00195BD6"/>
    <w:rsid w:val="001961EA"/>
    <w:rsid w:val="0019642D"/>
    <w:rsid w:val="00196A46"/>
    <w:rsid w:val="00196DAF"/>
    <w:rsid w:val="001A0239"/>
    <w:rsid w:val="001A046C"/>
    <w:rsid w:val="001A0772"/>
    <w:rsid w:val="001A085B"/>
    <w:rsid w:val="001A08EA"/>
    <w:rsid w:val="001A0DBA"/>
    <w:rsid w:val="001A1284"/>
    <w:rsid w:val="001A1636"/>
    <w:rsid w:val="001A1FCF"/>
    <w:rsid w:val="001A1FD9"/>
    <w:rsid w:val="001A2037"/>
    <w:rsid w:val="001A23F4"/>
    <w:rsid w:val="001A3559"/>
    <w:rsid w:val="001A396F"/>
    <w:rsid w:val="001A4835"/>
    <w:rsid w:val="001A4CE3"/>
    <w:rsid w:val="001A5070"/>
    <w:rsid w:val="001A5287"/>
    <w:rsid w:val="001A59A4"/>
    <w:rsid w:val="001A65BD"/>
    <w:rsid w:val="001A69E4"/>
    <w:rsid w:val="001A7681"/>
    <w:rsid w:val="001A7A68"/>
    <w:rsid w:val="001B0161"/>
    <w:rsid w:val="001B1016"/>
    <w:rsid w:val="001B1ADB"/>
    <w:rsid w:val="001B2188"/>
    <w:rsid w:val="001B239D"/>
    <w:rsid w:val="001B23B5"/>
    <w:rsid w:val="001B29DC"/>
    <w:rsid w:val="001B371A"/>
    <w:rsid w:val="001B3D0B"/>
    <w:rsid w:val="001B3E20"/>
    <w:rsid w:val="001B44F6"/>
    <w:rsid w:val="001B5FB7"/>
    <w:rsid w:val="001B6661"/>
    <w:rsid w:val="001B69FE"/>
    <w:rsid w:val="001B6B2D"/>
    <w:rsid w:val="001B6B62"/>
    <w:rsid w:val="001B6D2C"/>
    <w:rsid w:val="001B730A"/>
    <w:rsid w:val="001C173B"/>
    <w:rsid w:val="001C18C9"/>
    <w:rsid w:val="001C1B65"/>
    <w:rsid w:val="001C2FB8"/>
    <w:rsid w:val="001C3693"/>
    <w:rsid w:val="001C420F"/>
    <w:rsid w:val="001C45C3"/>
    <w:rsid w:val="001C4DFB"/>
    <w:rsid w:val="001C5612"/>
    <w:rsid w:val="001C5A42"/>
    <w:rsid w:val="001C61FA"/>
    <w:rsid w:val="001C64AE"/>
    <w:rsid w:val="001C64B8"/>
    <w:rsid w:val="001C69AD"/>
    <w:rsid w:val="001C6A38"/>
    <w:rsid w:val="001C6D1C"/>
    <w:rsid w:val="001C6D43"/>
    <w:rsid w:val="001C6E7D"/>
    <w:rsid w:val="001C720F"/>
    <w:rsid w:val="001C750D"/>
    <w:rsid w:val="001C7C18"/>
    <w:rsid w:val="001D00BC"/>
    <w:rsid w:val="001D0317"/>
    <w:rsid w:val="001D0F89"/>
    <w:rsid w:val="001D1448"/>
    <w:rsid w:val="001D2A24"/>
    <w:rsid w:val="001D395E"/>
    <w:rsid w:val="001D3CBB"/>
    <w:rsid w:val="001D4D13"/>
    <w:rsid w:val="001D4FFA"/>
    <w:rsid w:val="001D5912"/>
    <w:rsid w:val="001D5A14"/>
    <w:rsid w:val="001D6071"/>
    <w:rsid w:val="001D703C"/>
    <w:rsid w:val="001D7313"/>
    <w:rsid w:val="001D7821"/>
    <w:rsid w:val="001D7973"/>
    <w:rsid w:val="001D7C14"/>
    <w:rsid w:val="001E0736"/>
    <w:rsid w:val="001E10F0"/>
    <w:rsid w:val="001E1347"/>
    <w:rsid w:val="001E1556"/>
    <w:rsid w:val="001E1607"/>
    <w:rsid w:val="001E1ADA"/>
    <w:rsid w:val="001E1CDC"/>
    <w:rsid w:val="001E1D63"/>
    <w:rsid w:val="001E2017"/>
    <w:rsid w:val="001E2189"/>
    <w:rsid w:val="001E2200"/>
    <w:rsid w:val="001E2ABB"/>
    <w:rsid w:val="001E2B4E"/>
    <w:rsid w:val="001E3821"/>
    <w:rsid w:val="001E3A0A"/>
    <w:rsid w:val="001E3D7B"/>
    <w:rsid w:val="001E41C8"/>
    <w:rsid w:val="001E4A56"/>
    <w:rsid w:val="001E54A0"/>
    <w:rsid w:val="001E7376"/>
    <w:rsid w:val="001E7A36"/>
    <w:rsid w:val="001E7D6F"/>
    <w:rsid w:val="001E7DCE"/>
    <w:rsid w:val="001F0281"/>
    <w:rsid w:val="001F0C6E"/>
    <w:rsid w:val="001F0D9F"/>
    <w:rsid w:val="001F137E"/>
    <w:rsid w:val="001F17A9"/>
    <w:rsid w:val="001F200D"/>
    <w:rsid w:val="001F2B55"/>
    <w:rsid w:val="001F2DC8"/>
    <w:rsid w:val="001F2F4C"/>
    <w:rsid w:val="001F30D5"/>
    <w:rsid w:val="001F3556"/>
    <w:rsid w:val="001F35C5"/>
    <w:rsid w:val="001F48D0"/>
    <w:rsid w:val="001F4FBD"/>
    <w:rsid w:val="001F518E"/>
    <w:rsid w:val="001F5673"/>
    <w:rsid w:val="001F598F"/>
    <w:rsid w:val="001F6139"/>
    <w:rsid w:val="001F763E"/>
    <w:rsid w:val="002004B4"/>
    <w:rsid w:val="00200F4C"/>
    <w:rsid w:val="00201841"/>
    <w:rsid w:val="00201B6F"/>
    <w:rsid w:val="0020212F"/>
    <w:rsid w:val="0020292A"/>
    <w:rsid w:val="00202C5B"/>
    <w:rsid w:val="00203BAA"/>
    <w:rsid w:val="002041CA"/>
    <w:rsid w:val="002047C6"/>
    <w:rsid w:val="00204F4D"/>
    <w:rsid w:val="002058B7"/>
    <w:rsid w:val="00205B35"/>
    <w:rsid w:val="002062DB"/>
    <w:rsid w:val="0020716E"/>
    <w:rsid w:val="00207806"/>
    <w:rsid w:val="0020795B"/>
    <w:rsid w:val="00207B8B"/>
    <w:rsid w:val="00207C7D"/>
    <w:rsid w:val="00210E0E"/>
    <w:rsid w:val="00210E6A"/>
    <w:rsid w:val="00211159"/>
    <w:rsid w:val="002115AC"/>
    <w:rsid w:val="00212612"/>
    <w:rsid w:val="00212C74"/>
    <w:rsid w:val="00212D65"/>
    <w:rsid w:val="002131E6"/>
    <w:rsid w:val="002139B1"/>
    <w:rsid w:val="002149F1"/>
    <w:rsid w:val="002151CE"/>
    <w:rsid w:val="002151D2"/>
    <w:rsid w:val="0021535A"/>
    <w:rsid w:val="00215C39"/>
    <w:rsid w:val="00216623"/>
    <w:rsid w:val="002176F8"/>
    <w:rsid w:val="00217A35"/>
    <w:rsid w:val="00217A84"/>
    <w:rsid w:val="00217EAA"/>
    <w:rsid w:val="00220081"/>
    <w:rsid w:val="002205EA"/>
    <w:rsid w:val="00220B48"/>
    <w:rsid w:val="00220F8E"/>
    <w:rsid w:val="002215F7"/>
    <w:rsid w:val="00222321"/>
    <w:rsid w:val="002228D3"/>
    <w:rsid w:val="00223573"/>
    <w:rsid w:val="00224307"/>
    <w:rsid w:val="002252CE"/>
    <w:rsid w:val="002254FD"/>
    <w:rsid w:val="002256E4"/>
    <w:rsid w:val="00225A2A"/>
    <w:rsid w:val="00225CEC"/>
    <w:rsid w:val="002267B9"/>
    <w:rsid w:val="00226EBC"/>
    <w:rsid w:val="002273FA"/>
    <w:rsid w:val="00232BC7"/>
    <w:rsid w:val="00233308"/>
    <w:rsid w:val="002333B8"/>
    <w:rsid w:val="00233825"/>
    <w:rsid w:val="00233F16"/>
    <w:rsid w:val="0023422A"/>
    <w:rsid w:val="0023427E"/>
    <w:rsid w:val="00234F81"/>
    <w:rsid w:val="00235497"/>
    <w:rsid w:val="00236045"/>
    <w:rsid w:val="00236C1A"/>
    <w:rsid w:val="00240807"/>
    <w:rsid w:val="0024134B"/>
    <w:rsid w:val="002418C4"/>
    <w:rsid w:val="00241B4D"/>
    <w:rsid w:val="00241EEB"/>
    <w:rsid w:val="002420B3"/>
    <w:rsid w:val="00242E50"/>
    <w:rsid w:val="0024312B"/>
    <w:rsid w:val="002440D2"/>
    <w:rsid w:val="002443D1"/>
    <w:rsid w:val="00244D21"/>
    <w:rsid w:val="00244D36"/>
    <w:rsid w:val="0024506A"/>
    <w:rsid w:val="0024508F"/>
    <w:rsid w:val="00245303"/>
    <w:rsid w:val="00245589"/>
    <w:rsid w:val="00245648"/>
    <w:rsid w:val="0024610E"/>
    <w:rsid w:val="00246CC2"/>
    <w:rsid w:val="00247103"/>
    <w:rsid w:val="00247194"/>
    <w:rsid w:val="0024743F"/>
    <w:rsid w:val="00247471"/>
    <w:rsid w:val="00247DE9"/>
    <w:rsid w:val="002503E3"/>
    <w:rsid w:val="0025052E"/>
    <w:rsid w:val="00250711"/>
    <w:rsid w:val="002509B6"/>
    <w:rsid w:val="00250C21"/>
    <w:rsid w:val="00252F5A"/>
    <w:rsid w:val="0025337F"/>
    <w:rsid w:val="0025344E"/>
    <w:rsid w:val="00253E47"/>
    <w:rsid w:val="0025487E"/>
    <w:rsid w:val="00254C21"/>
    <w:rsid w:val="00254F6A"/>
    <w:rsid w:val="00255596"/>
    <w:rsid w:val="002555D2"/>
    <w:rsid w:val="00255746"/>
    <w:rsid w:val="002572B3"/>
    <w:rsid w:val="00260870"/>
    <w:rsid w:val="00261293"/>
    <w:rsid w:val="0026154B"/>
    <w:rsid w:val="0026199A"/>
    <w:rsid w:val="002619C9"/>
    <w:rsid w:val="00261A6B"/>
    <w:rsid w:val="00262759"/>
    <w:rsid w:val="002636D3"/>
    <w:rsid w:val="002636DC"/>
    <w:rsid w:val="00263C36"/>
    <w:rsid w:val="0026448D"/>
    <w:rsid w:val="00264ACD"/>
    <w:rsid w:val="0026554F"/>
    <w:rsid w:val="002658C2"/>
    <w:rsid w:val="00265B03"/>
    <w:rsid w:val="0026647A"/>
    <w:rsid w:val="0026655A"/>
    <w:rsid w:val="002667BF"/>
    <w:rsid w:val="00266BC7"/>
    <w:rsid w:val="0026786D"/>
    <w:rsid w:val="00270145"/>
    <w:rsid w:val="002701A2"/>
    <w:rsid w:val="002703F2"/>
    <w:rsid w:val="0027067A"/>
    <w:rsid w:val="00270703"/>
    <w:rsid w:val="0027115B"/>
    <w:rsid w:val="00271217"/>
    <w:rsid w:val="00271501"/>
    <w:rsid w:val="00271630"/>
    <w:rsid w:val="00272055"/>
    <w:rsid w:val="00273727"/>
    <w:rsid w:val="00273B2C"/>
    <w:rsid w:val="00273BE1"/>
    <w:rsid w:val="002741F6"/>
    <w:rsid w:val="00274415"/>
    <w:rsid w:val="00274AEE"/>
    <w:rsid w:val="002753F4"/>
    <w:rsid w:val="002756CC"/>
    <w:rsid w:val="00275C99"/>
    <w:rsid w:val="00277148"/>
    <w:rsid w:val="0027735B"/>
    <w:rsid w:val="00277780"/>
    <w:rsid w:val="0027792E"/>
    <w:rsid w:val="00277E25"/>
    <w:rsid w:val="002805CF"/>
    <w:rsid w:val="002809EC"/>
    <w:rsid w:val="00280B7A"/>
    <w:rsid w:val="00280BC3"/>
    <w:rsid w:val="00281720"/>
    <w:rsid w:val="00281EEB"/>
    <w:rsid w:val="00281FF0"/>
    <w:rsid w:val="00282300"/>
    <w:rsid w:val="0028251A"/>
    <w:rsid w:val="00282740"/>
    <w:rsid w:val="002827C5"/>
    <w:rsid w:val="002828E9"/>
    <w:rsid w:val="00282B4C"/>
    <w:rsid w:val="00282D2F"/>
    <w:rsid w:val="00282EDC"/>
    <w:rsid w:val="00283C59"/>
    <w:rsid w:val="002854F7"/>
    <w:rsid w:val="00285704"/>
    <w:rsid w:val="00285CB4"/>
    <w:rsid w:val="002865D9"/>
    <w:rsid w:val="00287B49"/>
    <w:rsid w:val="00290266"/>
    <w:rsid w:val="00290994"/>
    <w:rsid w:val="00290A87"/>
    <w:rsid w:val="002910D2"/>
    <w:rsid w:val="00291812"/>
    <w:rsid w:val="00291BD1"/>
    <w:rsid w:val="00292588"/>
    <w:rsid w:val="00292CFB"/>
    <w:rsid w:val="0029355D"/>
    <w:rsid w:val="00293A9E"/>
    <w:rsid w:val="00293DF5"/>
    <w:rsid w:val="00295155"/>
    <w:rsid w:val="002955DB"/>
    <w:rsid w:val="002957B5"/>
    <w:rsid w:val="0029592D"/>
    <w:rsid w:val="00295BF5"/>
    <w:rsid w:val="002960CB"/>
    <w:rsid w:val="00296829"/>
    <w:rsid w:val="0029734F"/>
    <w:rsid w:val="002A05D1"/>
    <w:rsid w:val="002A0772"/>
    <w:rsid w:val="002A0CB5"/>
    <w:rsid w:val="002A1193"/>
    <w:rsid w:val="002A123A"/>
    <w:rsid w:val="002A177D"/>
    <w:rsid w:val="002A199D"/>
    <w:rsid w:val="002A21A5"/>
    <w:rsid w:val="002A26E3"/>
    <w:rsid w:val="002A27EA"/>
    <w:rsid w:val="002A368D"/>
    <w:rsid w:val="002A3A2A"/>
    <w:rsid w:val="002A3AF5"/>
    <w:rsid w:val="002A4387"/>
    <w:rsid w:val="002A4862"/>
    <w:rsid w:val="002A50BB"/>
    <w:rsid w:val="002A50D1"/>
    <w:rsid w:val="002A5310"/>
    <w:rsid w:val="002A5A20"/>
    <w:rsid w:val="002A7AE4"/>
    <w:rsid w:val="002A7B3A"/>
    <w:rsid w:val="002B02F9"/>
    <w:rsid w:val="002B2E59"/>
    <w:rsid w:val="002B315E"/>
    <w:rsid w:val="002B3D6B"/>
    <w:rsid w:val="002B40E6"/>
    <w:rsid w:val="002B41A2"/>
    <w:rsid w:val="002B4CCF"/>
    <w:rsid w:val="002B6099"/>
    <w:rsid w:val="002B62BD"/>
    <w:rsid w:val="002B638A"/>
    <w:rsid w:val="002B678E"/>
    <w:rsid w:val="002B7B8E"/>
    <w:rsid w:val="002B7E57"/>
    <w:rsid w:val="002C0EB7"/>
    <w:rsid w:val="002C1880"/>
    <w:rsid w:val="002C1B03"/>
    <w:rsid w:val="002C2650"/>
    <w:rsid w:val="002C2D1A"/>
    <w:rsid w:val="002C2E40"/>
    <w:rsid w:val="002C3EBB"/>
    <w:rsid w:val="002C41AC"/>
    <w:rsid w:val="002C497F"/>
    <w:rsid w:val="002C50C7"/>
    <w:rsid w:val="002C5191"/>
    <w:rsid w:val="002C54F6"/>
    <w:rsid w:val="002C56AC"/>
    <w:rsid w:val="002C56E9"/>
    <w:rsid w:val="002C5C9A"/>
    <w:rsid w:val="002C5DF5"/>
    <w:rsid w:val="002C6911"/>
    <w:rsid w:val="002C6C18"/>
    <w:rsid w:val="002C6E1E"/>
    <w:rsid w:val="002C703E"/>
    <w:rsid w:val="002C7E77"/>
    <w:rsid w:val="002D0218"/>
    <w:rsid w:val="002D0262"/>
    <w:rsid w:val="002D0339"/>
    <w:rsid w:val="002D30D3"/>
    <w:rsid w:val="002D3266"/>
    <w:rsid w:val="002D345C"/>
    <w:rsid w:val="002D34A0"/>
    <w:rsid w:val="002D3AA8"/>
    <w:rsid w:val="002D3B37"/>
    <w:rsid w:val="002D3BA0"/>
    <w:rsid w:val="002D3EB1"/>
    <w:rsid w:val="002D4B9B"/>
    <w:rsid w:val="002D56E1"/>
    <w:rsid w:val="002D57D9"/>
    <w:rsid w:val="002D66A2"/>
    <w:rsid w:val="002D69B6"/>
    <w:rsid w:val="002D6F18"/>
    <w:rsid w:val="002E201F"/>
    <w:rsid w:val="002E2176"/>
    <w:rsid w:val="002E2508"/>
    <w:rsid w:val="002E30DD"/>
    <w:rsid w:val="002E3832"/>
    <w:rsid w:val="002E3922"/>
    <w:rsid w:val="002E3C17"/>
    <w:rsid w:val="002E4048"/>
    <w:rsid w:val="002E42D7"/>
    <w:rsid w:val="002E49EA"/>
    <w:rsid w:val="002E4C4A"/>
    <w:rsid w:val="002E5EB6"/>
    <w:rsid w:val="002E6268"/>
    <w:rsid w:val="002E6599"/>
    <w:rsid w:val="002E6B10"/>
    <w:rsid w:val="002E6F3B"/>
    <w:rsid w:val="002E7397"/>
    <w:rsid w:val="002E76A8"/>
    <w:rsid w:val="002E7A66"/>
    <w:rsid w:val="002E7EAB"/>
    <w:rsid w:val="002F0024"/>
    <w:rsid w:val="002F03F4"/>
    <w:rsid w:val="002F1079"/>
    <w:rsid w:val="002F11B5"/>
    <w:rsid w:val="002F1A9D"/>
    <w:rsid w:val="002F1CED"/>
    <w:rsid w:val="002F26D5"/>
    <w:rsid w:val="002F2753"/>
    <w:rsid w:val="002F3476"/>
    <w:rsid w:val="002F54DB"/>
    <w:rsid w:val="002F6109"/>
    <w:rsid w:val="002F627C"/>
    <w:rsid w:val="002F6988"/>
    <w:rsid w:val="002F7157"/>
    <w:rsid w:val="002F7291"/>
    <w:rsid w:val="002F7767"/>
    <w:rsid w:val="002F7B3B"/>
    <w:rsid w:val="002F7B79"/>
    <w:rsid w:val="002F7E8E"/>
    <w:rsid w:val="00300085"/>
    <w:rsid w:val="00301837"/>
    <w:rsid w:val="00301B6D"/>
    <w:rsid w:val="00301EDF"/>
    <w:rsid w:val="003021ED"/>
    <w:rsid w:val="00302759"/>
    <w:rsid w:val="00302851"/>
    <w:rsid w:val="0030333A"/>
    <w:rsid w:val="003033E3"/>
    <w:rsid w:val="00304722"/>
    <w:rsid w:val="003050F6"/>
    <w:rsid w:val="003057AA"/>
    <w:rsid w:val="003061AB"/>
    <w:rsid w:val="00306206"/>
    <w:rsid w:val="00306A87"/>
    <w:rsid w:val="00306FE7"/>
    <w:rsid w:val="003071A5"/>
    <w:rsid w:val="0030754D"/>
    <w:rsid w:val="00307854"/>
    <w:rsid w:val="00307950"/>
    <w:rsid w:val="00310B82"/>
    <w:rsid w:val="0031229E"/>
    <w:rsid w:val="00312532"/>
    <w:rsid w:val="00312D81"/>
    <w:rsid w:val="00313027"/>
    <w:rsid w:val="00313E72"/>
    <w:rsid w:val="00313F2A"/>
    <w:rsid w:val="003144B6"/>
    <w:rsid w:val="00315386"/>
    <w:rsid w:val="003156EA"/>
    <w:rsid w:val="00315ECC"/>
    <w:rsid w:val="0031616D"/>
    <w:rsid w:val="00316419"/>
    <w:rsid w:val="00316AAD"/>
    <w:rsid w:val="00316C7F"/>
    <w:rsid w:val="00317817"/>
    <w:rsid w:val="003200E4"/>
    <w:rsid w:val="00320644"/>
    <w:rsid w:val="00320D16"/>
    <w:rsid w:val="00321A07"/>
    <w:rsid w:val="00321A69"/>
    <w:rsid w:val="003229CA"/>
    <w:rsid w:val="00323251"/>
    <w:rsid w:val="003242C2"/>
    <w:rsid w:val="00324E93"/>
    <w:rsid w:val="00324EA3"/>
    <w:rsid w:val="0032574D"/>
    <w:rsid w:val="003264C1"/>
    <w:rsid w:val="003269F4"/>
    <w:rsid w:val="003270CD"/>
    <w:rsid w:val="00327B75"/>
    <w:rsid w:val="003307CF"/>
    <w:rsid w:val="00331585"/>
    <w:rsid w:val="00331960"/>
    <w:rsid w:val="00331C82"/>
    <w:rsid w:val="0033241F"/>
    <w:rsid w:val="003326D4"/>
    <w:rsid w:val="00332D29"/>
    <w:rsid w:val="003331D8"/>
    <w:rsid w:val="00333362"/>
    <w:rsid w:val="0033360B"/>
    <w:rsid w:val="00333708"/>
    <w:rsid w:val="0033375F"/>
    <w:rsid w:val="00334772"/>
    <w:rsid w:val="00335709"/>
    <w:rsid w:val="00335BD8"/>
    <w:rsid w:val="00336421"/>
    <w:rsid w:val="00336B9F"/>
    <w:rsid w:val="00336BFF"/>
    <w:rsid w:val="00336CCA"/>
    <w:rsid w:val="00336DDA"/>
    <w:rsid w:val="003375F7"/>
    <w:rsid w:val="00337E6E"/>
    <w:rsid w:val="00337EFA"/>
    <w:rsid w:val="003401EF"/>
    <w:rsid w:val="00340381"/>
    <w:rsid w:val="00340756"/>
    <w:rsid w:val="00340A00"/>
    <w:rsid w:val="00340C71"/>
    <w:rsid w:val="00342015"/>
    <w:rsid w:val="00342128"/>
    <w:rsid w:val="00342951"/>
    <w:rsid w:val="00344181"/>
    <w:rsid w:val="0034424C"/>
    <w:rsid w:val="003442B5"/>
    <w:rsid w:val="00345A01"/>
    <w:rsid w:val="00346CDB"/>
    <w:rsid w:val="003503DC"/>
    <w:rsid w:val="00350404"/>
    <w:rsid w:val="00351243"/>
    <w:rsid w:val="00351D44"/>
    <w:rsid w:val="00351E1F"/>
    <w:rsid w:val="003521F6"/>
    <w:rsid w:val="00352252"/>
    <w:rsid w:val="003522F9"/>
    <w:rsid w:val="003525DF"/>
    <w:rsid w:val="00352E7C"/>
    <w:rsid w:val="0035377D"/>
    <w:rsid w:val="003549D9"/>
    <w:rsid w:val="00354B05"/>
    <w:rsid w:val="003556E4"/>
    <w:rsid w:val="00355A71"/>
    <w:rsid w:val="00355A8D"/>
    <w:rsid w:val="00355A8F"/>
    <w:rsid w:val="00356B8D"/>
    <w:rsid w:val="00356E63"/>
    <w:rsid w:val="00356E83"/>
    <w:rsid w:val="00357925"/>
    <w:rsid w:val="00357D1D"/>
    <w:rsid w:val="00357D81"/>
    <w:rsid w:val="00357D93"/>
    <w:rsid w:val="00360F4C"/>
    <w:rsid w:val="00361231"/>
    <w:rsid w:val="003616DC"/>
    <w:rsid w:val="00361824"/>
    <w:rsid w:val="00361F33"/>
    <w:rsid w:val="00362615"/>
    <w:rsid w:val="00362687"/>
    <w:rsid w:val="0036274E"/>
    <w:rsid w:val="00362992"/>
    <w:rsid w:val="00362FDC"/>
    <w:rsid w:val="0036396A"/>
    <w:rsid w:val="003639EC"/>
    <w:rsid w:val="0036492E"/>
    <w:rsid w:val="00364B4B"/>
    <w:rsid w:val="00365B26"/>
    <w:rsid w:val="003668EA"/>
    <w:rsid w:val="00367088"/>
    <w:rsid w:val="00367697"/>
    <w:rsid w:val="00367C30"/>
    <w:rsid w:val="00367D7E"/>
    <w:rsid w:val="003705B9"/>
    <w:rsid w:val="00370B96"/>
    <w:rsid w:val="0037244D"/>
    <w:rsid w:val="0037291F"/>
    <w:rsid w:val="003730B0"/>
    <w:rsid w:val="00373186"/>
    <w:rsid w:val="0037350D"/>
    <w:rsid w:val="00373595"/>
    <w:rsid w:val="003736C4"/>
    <w:rsid w:val="00373DB7"/>
    <w:rsid w:val="00373FF1"/>
    <w:rsid w:val="003740CE"/>
    <w:rsid w:val="00374283"/>
    <w:rsid w:val="0037476F"/>
    <w:rsid w:val="00375290"/>
    <w:rsid w:val="0037619C"/>
    <w:rsid w:val="0037629F"/>
    <w:rsid w:val="0037634E"/>
    <w:rsid w:val="003764AC"/>
    <w:rsid w:val="003767C5"/>
    <w:rsid w:val="003767FA"/>
    <w:rsid w:val="00376DFF"/>
    <w:rsid w:val="00377778"/>
    <w:rsid w:val="00377B26"/>
    <w:rsid w:val="00380D4B"/>
    <w:rsid w:val="00380FB2"/>
    <w:rsid w:val="00382495"/>
    <w:rsid w:val="003826D8"/>
    <w:rsid w:val="00382AEA"/>
    <w:rsid w:val="00382BC8"/>
    <w:rsid w:val="003834A1"/>
    <w:rsid w:val="003837A2"/>
    <w:rsid w:val="00383A3E"/>
    <w:rsid w:val="00383BF7"/>
    <w:rsid w:val="00383F37"/>
    <w:rsid w:val="00384365"/>
    <w:rsid w:val="003847C3"/>
    <w:rsid w:val="003848D1"/>
    <w:rsid w:val="00384AD8"/>
    <w:rsid w:val="003854E4"/>
    <w:rsid w:val="003866C1"/>
    <w:rsid w:val="00387854"/>
    <w:rsid w:val="00387EBA"/>
    <w:rsid w:val="00392824"/>
    <w:rsid w:val="0039286A"/>
    <w:rsid w:val="00392C06"/>
    <w:rsid w:val="0039304E"/>
    <w:rsid w:val="003933F7"/>
    <w:rsid w:val="003953DD"/>
    <w:rsid w:val="003957EB"/>
    <w:rsid w:val="003958F5"/>
    <w:rsid w:val="0039599F"/>
    <w:rsid w:val="00395E04"/>
    <w:rsid w:val="00396B01"/>
    <w:rsid w:val="00396BAD"/>
    <w:rsid w:val="00397356"/>
    <w:rsid w:val="00397793"/>
    <w:rsid w:val="00397919"/>
    <w:rsid w:val="00397C5E"/>
    <w:rsid w:val="003A0264"/>
    <w:rsid w:val="003A0972"/>
    <w:rsid w:val="003A0C1F"/>
    <w:rsid w:val="003A0F56"/>
    <w:rsid w:val="003A1026"/>
    <w:rsid w:val="003A11BC"/>
    <w:rsid w:val="003A15A0"/>
    <w:rsid w:val="003A1EEF"/>
    <w:rsid w:val="003A2353"/>
    <w:rsid w:val="003A2414"/>
    <w:rsid w:val="003A506A"/>
    <w:rsid w:val="003A5279"/>
    <w:rsid w:val="003A531C"/>
    <w:rsid w:val="003A59DD"/>
    <w:rsid w:val="003A5DFD"/>
    <w:rsid w:val="003A68ED"/>
    <w:rsid w:val="003A7C78"/>
    <w:rsid w:val="003B00FB"/>
    <w:rsid w:val="003B0516"/>
    <w:rsid w:val="003B1661"/>
    <w:rsid w:val="003B1848"/>
    <w:rsid w:val="003B1FD2"/>
    <w:rsid w:val="003B34CC"/>
    <w:rsid w:val="003B37DF"/>
    <w:rsid w:val="003B3DD4"/>
    <w:rsid w:val="003B3E02"/>
    <w:rsid w:val="003B4001"/>
    <w:rsid w:val="003B56CE"/>
    <w:rsid w:val="003B58B9"/>
    <w:rsid w:val="003B5BF9"/>
    <w:rsid w:val="003B5E4E"/>
    <w:rsid w:val="003B5EB3"/>
    <w:rsid w:val="003B5F0D"/>
    <w:rsid w:val="003B65CE"/>
    <w:rsid w:val="003B7504"/>
    <w:rsid w:val="003B7796"/>
    <w:rsid w:val="003C01A5"/>
    <w:rsid w:val="003C0909"/>
    <w:rsid w:val="003C1AA5"/>
    <w:rsid w:val="003C210A"/>
    <w:rsid w:val="003C38E3"/>
    <w:rsid w:val="003C3A8F"/>
    <w:rsid w:val="003C4191"/>
    <w:rsid w:val="003C4E6D"/>
    <w:rsid w:val="003C542F"/>
    <w:rsid w:val="003C5DB7"/>
    <w:rsid w:val="003C6AF0"/>
    <w:rsid w:val="003C6B36"/>
    <w:rsid w:val="003C6B7D"/>
    <w:rsid w:val="003C6C43"/>
    <w:rsid w:val="003C7717"/>
    <w:rsid w:val="003C7A0F"/>
    <w:rsid w:val="003C7A4A"/>
    <w:rsid w:val="003D133A"/>
    <w:rsid w:val="003D13F9"/>
    <w:rsid w:val="003D2436"/>
    <w:rsid w:val="003D331C"/>
    <w:rsid w:val="003D35CB"/>
    <w:rsid w:val="003D3CBF"/>
    <w:rsid w:val="003D4A88"/>
    <w:rsid w:val="003D4D27"/>
    <w:rsid w:val="003D4F9E"/>
    <w:rsid w:val="003D524A"/>
    <w:rsid w:val="003D6FE8"/>
    <w:rsid w:val="003D7362"/>
    <w:rsid w:val="003E0E81"/>
    <w:rsid w:val="003E1AEA"/>
    <w:rsid w:val="003E29B4"/>
    <w:rsid w:val="003E325A"/>
    <w:rsid w:val="003E3309"/>
    <w:rsid w:val="003E336C"/>
    <w:rsid w:val="003E4247"/>
    <w:rsid w:val="003E4FA2"/>
    <w:rsid w:val="003E5247"/>
    <w:rsid w:val="003E56DD"/>
    <w:rsid w:val="003E5D96"/>
    <w:rsid w:val="003E60E3"/>
    <w:rsid w:val="003E677F"/>
    <w:rsid w:val="003E6BE4"/>
    <w:rsid w:val="003E7312"/>
    <w:rsid w:val="003E746B"/>
    <w:rsid w:val="003F002A"/>
    <w:rsid w:val="003F03B3"/>
    <w:rsid w:val="003F0D8B"/>
    <w:rsid w:val="003F0F06"/>
    <w:rsid w:val="003F12DA"/>
    <w:rsid w:val="003F1755"/>
    <w:rsid w:val="003F227E"/>
    <w:rsid w:val="003F22CA"/>
    <w:rsid w:val="003F2756"/>
    <w:rsid w:val="003F27DE"/>
    <w:rsid w:val="003F27F0"/>
    <w:rsid w:val="003F37AF"/>
    <w:rsid w:val="003F3D23"/>
    <w:rsid w:val="003F410C"/>
    <w:rsid w:val="003F4944"/>
    <w:rsid w:val="003F5237"/>
    <w:rsid w:val="003F5359"/>
    <w:rsid w:val="003F5E82"/>
    <w:rsid w:val="003F5F84"/>
    <w:rsid w:val="003F67F5"/>
    <w:rsid w:val="003F68FE"/>
    <w:rsid w:val="003F6C25"/>
    <w:rsid w:val="003F6C47"/>
    <w:rsid w:val="003F750D"/>
    <w:rsid w:val="003F7739"/>
    <w:rsid w:val="003F7B68"/>
    <w:rsid w:val="003F7C67"/>
    <w:rsid w:val="00400179"/>
    <w:rsid w:val="0040080B"/>
    <w:rsid w:val="0040124C"/>
    <w:rsid w:val="00401C96"/>
    <w:rsid w:val="004020A9"/>
    <w:rsid w:val="00402AA7"/>
    <w:rsid w:val="00403583"/>
    <w:rsid w:val="00403C2C"/>
    <w:rsid w:val="00403E93"/>
    <w:rsid w:val="00403EC0"/>
    <w:rsid w:val="004042E9"/>
    <w:rsid w:val="004044E3"/>
    <w:rsid w:val="00405696"/>
    <w:rsid w:val="00405766"/>
    <w:rsid w:val="00405E7D"/>
    <w:rsid w:val="0040662D"/>
    <w:rsid w:val="0040741E"/>
    <w:rsid w:val="00407547"/>
    <w:rsid w:val="0040785E"/>
    <w:rsid w:val="00407CB0"/>
    <w:rsid w:val="00410259"/>
    <w:rsid w:val="00411EB4"/>
    <w:rsid w:val="00412FF7"/>
    <w:rsid w:val="0041409F"/>
    <w:rsid w:val="0041434C"/>
    <w:rsid w:val="004145C0"/>
    <w:rsid w:val="0041481F"/>
    <w:rsid w:val="00416573"/>
    <w:rsid w:val="00416955"/>
    <w:rsid w:val="004170B1"/>
    <w:rsid w:val="00417415"/>
    <w:rsid w:val="00417499"/>
    <w:rsid w:val="00417CB5"/>
    <w:rsid w:val="00420036"/>
    <w:rsid w:val="004200FC"/>
    <w:rsid w:val="00420ECF"/>
    <w:rsid w:val="004212F1"/>
    <w:rsid w:val="00421EE3"/>
    <w:rsid w:val="00422700"/>
    <w:rsid w:val="00422A84"/>
    <w:rsid w:val="00423558"/>
    <w:rsid w:val="00423D51"/>
    <w:rsid w:val="00424074"/>
    <w:rsid w:val="004246AE"/>
    <w:rsid w:val="00424CA8"/>
    <w:rsid w:val="00424DB3"/>
    <w:rsid w:val="00425147"/>
    <w:rsid w:val="0042556B"/>
    <w:rsid w:val="004256F5"/>
    <w:rsid w:val="00425B45"/>
    <w:rsid w:val="00426A6C"/>
    <w:rsid w:val="00426E1C"/>
    <w:rsid w:val="00426E1D"/>
    <w:rsid w:val="0042783A"/>
    <w:rsid w:val="00430187"/>
    <w:rsid w:val="00430F0A"/>
    <w:rsid w:val="00431820"/>
    <w:rsid w:val="004319DC"/>
    <w:rsid w:val="00431B49"/>
    <w:rsid w:val="00431D3D"/>
    <w:rsid w:val="00432679"/>
    <w:rsid w:val="004327CA"/>
    <w:rsid w:val="004336EC"/>
    <w:rsid w:val="0043371E"/>
    <w:rsid w:val="00433AA1"/>
    <w:rsid w:val="0043450E"/>
    <w:rsid w:val="004347CA"/>
    <w:rsid w:val="004351E1"/>
    <w:rsid w:val="00436BC1"/>
    <w:rsid w:val="00437953"/>
    <w:rsid w:val="00437D96"/>
    <w:rsid w:val="00437E8A"/>
    <w:rsid w:val="00440142"/>
    <w:rsid w:val="00440478"/>
    <w:rsid w:val="00440858"/>
    <w:rsid w:val="00441B66"/>
    <w:rsid w:val="00441E20"/>
    <w:rsid w:val="00442576"/>
    <w:rsid w:val="0044293C"/>
    <w:rsid w:val="004447CA"/>
    <w:rsid w:val="00444820"/>
    <w:rsid w:val="00444921"/>
    <w:rsid w:val="00444AA9"/>
    <w:rsid w:val="0044519D"/>
    <w:rsid w:val="0044602D"/>
    <w:rsid w:val="00446DD4"/>
    <w:rsid w:val="004476E4"/>
    <w:rsid w:val="00447AFF"/>
    <w:rsid w:val="00450A37"/>
    <w:rsid w:val="004517AD"/>
    <w:rsid w:val="00451FF5"/>
    <w:rsid w:val="00452535"/>
    <w:rsid w:val="00452BAD"/>
    <w:rsid w:val="0045315B"/>
    <w:rsid w:val="00453163"/>
    <w:rsid w:val="00453183"/>
    <w:rsid w:val="00453C3E"/>
    <w:rsid w:val="00454F9D"/>
    <w:rsid w:val="00454FE7"/>
    <w:rsid w:val="00455777"/>
    <w:rsid w:val="00455C81"/>
    <w:rsid w:val="00455EB7"/>
    <w:rsid w:val="00456AE6"/>
    <w:rsid w:val="00456E0D"/>
    <w:rsid w:val="00457952"/>
    <w:rsid w:val="00457C4F"/>
    <w:rsid w:val="00457D12"/>
    <w:rsid w:val="00457FB1"/>
    <w:rsid w:val="0046172B"/>
    <w:rsid w:val="004619F8"/>
    <w:rsid w:val="00461B63"/>
    <w:rsid w:val="00462012"/>
    <w:rsid w:val="00462077"/>
    <w:rsid w:val="00462744"/>
    <w:rsid w:val="00462D33"/>
    <w:rsid w:val="00463085"/>
    <w:rsid w:val="00463289"/>
    <w:rsid w:val="00463FEA"/>
    <w:rsid w:val="0046486E"/>
    <w:rsid w:val="00465488"/>
    <w:rsid w:val="00465FEE"/>
    <w:rsid w:val="0046640D"/>
    <w:rsid w:val="00467CA9"/>
    <w:rsid w:val="00467F8B"/>
    <w:rsid w:val="00470093"/>
    <w:rsid w:val="00470314"/>
    <w:rsid w:val="004707B7"/>
    <w:rsid w:val="00471B8C"/>
    <w:rsid w:val="004721C0"/>
    <w:rsid w:val="00472F35"/>
    <w:rsid w:val="00473FA0"/>
    <w:rsid w:val="00474145"/>
    <w:rsid w:val="0047544D"/>
    <w:rsid w:val="0047544F"/>
    <w:rsid w:val="00475D33"/>
    <w:rsid w:val="0047604E"/>
    <w:rsid w:val="00476098"/>
    <w:rsid w:val="00476A5B"/>
    <w:rsid w:val="00476BED"/>
    <w:rsid w:val="004770AD"/>
    <w:rsid w:val="0047773A"/>
    <w:rsid w:val="0047797E"/>
    <w:rsid w:val="00477E61"/>
    <w:rsid w:val="00480127"/>
    <w:rsid w:val="00481A09"/>
    <w:rsid w:val="00481CD6"/>
    <w:rsid w:val="0048234A"/>
    <w:rsid w:val="0048309A"/>
    <w:rsid w:val="00483491"/>
    <w:rsid w:val="00483E28"/>
    <w:rsid w:val="004842C4"/>
    <w:rsid w:val="004848D2"/>
    <w:rsid w:val="00484969"/>
    <w:rsid w:val="00484B79"/>
    <w:rsid w:val="004855ED"/>
    <w:rsid w:val="00485AA8"/>
    <w:rsid w:val="00485B4B"/>
    <w:rsid w:val="00485FE2"/>
    <w:rsid w:val="00487088"/>
    <w:rsid w:val="00487608"/>
    <w:rsid w:val="004902C3"/>
    <w:rsid w:val="004902DD"/>
    <w:rsid w:val="0049096B"/>
    <w:rsid w:val="00490976"/>
    <w:rsid w:val="0049107C"/>
    <w:rsid w:val="004927D7"/>
    <w:rsid w:val="00492C16"/>
    <w:rsid w:val="0049346A"/>
    <w:rsid w:val="00493E40"/>
    <w:rsid w:val="00494476"/>
    <w:rsid w:val="004945A3"/>
    <w:rsid w:val="00494C4D"/>
    <w:rsid w:val="00494C8D"/>
    <w:rsid w:val="00495004"/>
    <w:rsid w:val="00495BFD"/>
    <w:rsid w:val="00496800"/>
    <w:rsid w:val="0049772C"/>
    <w:rsid w:val="0049779A"/>
    <w:rsid w:val="0049797E"/>
    <w:rsid w:val="00497CBD"/>
    <w:rsid w:val="004A0963"/>
    <w:rsid w:val="004A09D6"/>
    <w:rsid w:val="004A0DF2"/>
    <w:rsid w:val="004A1A0B"/>
    <w:rsid w:val="004A1B80"/>
    <w:rsid w:val="004A23D6"/>
    <w:rsid w:val="004A2FE8"/>
    <w:rsid w:val="004A319E"/>
    <w:rsid w:val="004A31D1"/>
    <w:rsid w:val="004A4122"/>
    <w:rsid w:val="004A5078"/>
    <w:rsid w:val="004A5136"/>
    <w:rsid w:val="004A5B03"/>
    <w:rsid w:val="004A622F"/>
    <w:rsid w:val="004A69C5"/>
    <w:rsid w:val="004A7A30"/>
    <w:rsid w:val="004B0476"/>
    <w:rsid w:val="004B1088"/>
    <w:rsid w:val="004B18B5"/>
    <w:rsid w:val="004B1E32"/>
    <w:rsid w:val="004B20B6"/>
    <w:rsid w:val="004B31E9"/>
    <w:rsid w:val="004B372E"/>
    <w:rsid w:val="004B4001"/>
    <w:rsid w:val="004B42A7"/>
    <w:rsid w:val="004B54AF"/>
    <w:rsid w:val="004B55BC"/>
    <w:rsid w:val="004B617B"/>
    <w:rsid w:val="004B65BF"/>
    <w:rsid w:val="004B65DD"/>
    <w:rsid w:val="004B66C6"/>
    <w:rsid w:val="004B7104"/>
    <w:rsid w:val="004B7911"/>
    <w:rsid w:val="004B79ED"/>
    <w:rsid w:val="004B7F32"/>
    <w:rsid w:val="004C05ED"/>
    <w:rsid w:val="004C0622"/>
    <w:rsid w:val="004C0C2C"/>
    <w:rsid w:val="004C16DC"/>
    <w:rsid w:val="004C1836"/>
    <w:rsid w:val="004C22DA"/>
    <w:rsid w:val="004C24BE"/>
    <w:rsid w:val="004C2D0D"/>
    <w:rsid w:val="004C2E73"/>
    <w:rsid w:val="004C3029"/>
    <w:rsid w:val="004C304B"/>
    <w:rsid w:val="004C446E"/>
    <w:rsid w:val="004C4DAD"/>
    <w:rsid w:val="004C533B"/>
    <w:rsid w:val="004C546C"/>
    <w:rsid w:val="004C54FA"/>
    <w:rsid w:val="004C57B8"/>
    <w:rsid w:val="004C5A6D"/>
    <w:rsid w:val="004C6343"/>
    <w:rsid w:val="004D00DC"/>
    <w:rsid w:val="004D02A5"/>
    <w:rsid w:val="004D0532"/>
    <w:rsid w:val="004D0624"/>
    <w:rsid w:val="004D1186"/>
    <w:rsid w:val="004D13A0"/>
    <w:rsid w:val="004D19F5"/>
    <w:rsid w:val="004D1DC8"/>
    <w:rsid w:val="004D1FFF"/>
    <w:rsid w:val="004D26CD"/>
    <w:rsid w:val="004D2FFF"/>
    <w:rsid w:val="004D304F"/>
    <w:rsid w:val="004D31C4"/>
    <w:rsid w:val="004D3817"/>
    <w:rsid w:val="004D416B"/>
    <w:rsid w:val="004D4462"/>
    <w:rsid w:val="004D5F2D"/>
    <w:rsid w:val="004D5F79"/>
    <w:rsid w:val="004D634D"/>
    <w:rsid w:val="004D6A78"/>
    <w:rsid w:val="004D6BDF"/>
    <w:rsid w:val="004D7648"/>
    <w:rsid w:val="004D7CE2"/>
    <w:rsid w:val="004D7D17"/>
    <w:rsid w:val="004E0492"/>
    <w:rsid w:val="004E09E9"/>
    <w:rsid w:val="004E250F"/>
    <w:rsid w:val="004E2A76"/>
    <w:rsid w:val="004E2D96"/>
    <w:rsid w:val="004E3021"/>
    <w:rsid w:val="004E35A3"/>
    <w:rsid w:val="004E4733"/>
    <w:rsid w:val="004E54DA"/>
    <w:rsid w:val="004E59C8"/>
    <w:rsid w:val="004E59DD"/>
    <w:rsid w:val="004E64E4"/>
    <w:rsid w:val="004E65D5"/>
    <w:rsid w:val="004E6A11"/>
    <w:rsid w:val="004F004A"/>
    <w:rsid w:val="004F1DA2"/>
    <w:rsid w:val="004F268A"/>
    <w:rsid w:val="004F2C91"/>
    <w:rsid w:val="004F2E14"/>
    <w:rsid w:val="004F375B"/>
    <w:rsid w:val="004F4C9F"/>
    <w:rsid w:val="004F5630"/>
    <w:rsid w:val="004F6032"/>
    <w:rsid w:val="004F6C81"/>
    <w:rsid w:val="004F6E06"/>
    <w:rsid w:val="004F746D"/>
    <w:rsid w:val="0050054B"/>
    <w:rsid w:val="00500761"/>
    <w:rsid w:val="00500972"/>
    <w:rsid w:val="0050097E"/>
    <w:rsid w:val="005016AB"/>
    <w:rsid w:val="0050171A"/>
    <w:rsid w:val="00501D7F"/>
    <w:rsid w:val="00501E86"/>
    <w:rsid w:val="00502032"/>
    <w:rsid w:val="00502A56"/>
    <w:rsid w:val="00502A5A"/>
    <w:rsid w:val="00502C13"/>
    <w:rsid w:val="00503136"/>
    <w:rsid w:val="0050328F"/>
    <w:rsid w:val="0050332D"/>
    <w:rsid w:val="005036CA"/>
    <w:rsid w:val="00503A29"/>
    <w:rsid w:val="00503B2C"/>
    <w:rsid w:val="00503C6C"/>
    <w:rsid w:val="00504E90"/>
    <w:rsid w:val="00504F65"/>
    <w:rsid w:val="00505A53"/>
    <w:rsid w:val="0050651C"/>
    <w:rsid w:val="005067A7"/>
    <w:rsid w:val="0050730F"/>
    <w:rsid w:val="005102F8"/>
    <w:rsid w:val="00510392"/>
    <w:rsid w:val="005104F6"/>
    <w:rsid w:val="00511044"/>
    <w:rsid w:val="005120CB"/>
    <w:rsid w:val="005125E2"/>
    <w:rsid w:val="005137E4"/>
    <w:rsid w:val="00514BB2"/>
    <w:rsid w:val="0051518A"/>
    <w:rsid w:val="005152D6"/>
    <w:rsid w:val="0051538D"/>
    <w:rsid w:val="005156A0"/>
    <w:rsid w:val="005156CF"/>
    <w:rsid w:val="005160FE"/>
    <w:rsid w:val="00516932"/>
    <w:rsid w:val="005174E0"/>
    <w:rsid w:val="0051750D"/>
    <w:rsid w:val="005205F9"/>
    <w:rsid w:val="00520711"/>
    <w:rsid w:val="005207ED"/>
    <w:rsid w:val="005213ED"/>
    <w:rsid w:val="00521D6E"/>
    <w:rsid w:val="00521F5C"/>
    <w:rsid w:val="0052203A"/>
    <w:rsid w:val="0052216A"/>
    <w:rsid w:val="00522344"/>
    <w:rsid w:val="00524243"/>
    <w:rsid w:val="005245EF"/>
    <w:rsid w:val="005247DB"/>
    <w:rsid w:val="00524812"/>
    <w:rsid w:val="00524983"/>
    <w:rsid w:val="00524A8F"/>
    <w:rsid w:val="00524BDE"/>
    <w:rsid w:val="00525170"/>
    <w:rsid w:val="00525C47"/>
    <w:rsid w:val="005261AD"/>
    <w:rsid w:val="00526697"/>
    <w:rsid w:val="005266B7"/>
    <w:rsid w:val="005268E7"/>
    <w:rsid w:val="005269EF"/>
    <w:rsid w:val="00526A81"/>
    <w:rsid w:val="00526F65"/>
    <w:rsid w:val="0052719C"/>
    <w:rsid w:val="00527713"/>
    <w:rsid w:val="00527B69"/>
    <w:rsid w:val="00527CDF"/>
    <w:rsid w:val="005306B5"/>
    <w:rsid w:val="00530A52"/>
    <w:rsid w:val="00530FAA"/>
    <w:rsid w:val="005317D2"/>
    <w:rsid w:val="00531A70"/>
    <w:rsid w:val="005321ED"/>
    <w:rsid w:val="005322E7"/>
    <w:rsid w:val="00532382"/>
    <w:rsid w:val="0053258B"/>
    <w:rsid w:val="00532687"/>
    <w:rsid w:val="00532C27"/>
    <w:rsid w:val="005333DE"/>
    <w:rsid w:val="00533403"/>
    <w:rsid w:val="00533B88"/>
    <w:rsid w:val="00533DB8"/>
    <w:rsid w:val="00534317"/>
    <w:rsid w:val="0053452C"/>
    <w:rsid w:val="00534572"/>
    <w:rsid w:val="005345E8"/>
    <w:rsid w:val="00535358"/>
    <w:rsid w:val="00535470"/>
    <w:rsid w:val="0053576C"/>
    <w:rsid w:val="00535C81"/>
    <w:rsid w:val="00535EE7"/>
    <w:rsid w:val="00536497"/>
    <w:rsid w:val="0053785C"/>
    <w:rsid w:val="00537970"/>
    <w:rsid w:val="00537BE5"/>
    <w:rsid w:val="0054109E"/>
    <w:rsid w:val="005416D7"/>
    <w:rsid w:val="00543BD1"/>
    <w:rsid w:val="00545051"/>
    <w:rsid w:val="005454B4"/>
    <w:rsid w:val="005454FB"/>
    <w:rsid w:val="00545DA8"/>
    <w:rsid w:val="005466D2"/>
    <w:rsid w:val="00546C17"/>
    <w:rsid w:val="00550AE5"/>
    <w:rsid w:val="00550EBC"/>
    <w:rsid w:val="00550F6E"/>
    <w:rsid w:val="005512AD"/>
    <w:rsid w:val="0055147C"/>
    <w:rsid w:val="0055188E"/>
    <w:rsid w:val="00551B40"/>
    <w:rsid w:val="0055234B"/>
    <w:rsid w:val="00553487"/>
    <w:rsid w:val="005536E9"/>
    <w:rsid w:val="0055398B"/>
    <w:rsid w:val="0055447A"/>
    <w:rsid w:val="00554E37"/>
    <w:rsid w:val="00554E5A"/>
    <w:rsid w:val="005559EA"/>
    <w:rsid w:val="005560A3"/>
    <w:rsid w:val="00556B3B"/>
    <w:rsid w:val="00557E37"/>
    <w:rsid w:val="0056089D"/>
    <w:rsid w:val="00560C70"/>
    <w:rsid w:val="00560CF2"/>
    <w:rsid w:val="005612CF"/>
    <w:rsid w:val="005613DF"/>
    <w:rsid w:val="0056269A"/>
    <w:rsid w:val="005638E5"/>
    <w:rsid w:val="00563EF1"/>
    <w:rsid w:val="005646D2"/>
    <w:rsid w:val="005648DF"/>
    <w:rsid w:val="00564935"/>
    <w:rsid w:val="00564E38"/>
    <w:rsid w:val="005656A5"/>
    <w:rsid w:val="005656F2"/>
    <w:rsid w:val="00565A8F"/>
    <w:rsid w:val="005661B3"/>
    <w:rsid w:val="00566CC5"/>
    <w:rsid w:val="005675B7"/>
    <w:rsid w:val="0056793C"/>
    <w:rsid w:val="00567BAA"/>
    <w:rsid w:val="005700FB"/>
    <w:rsid w:val="005702F7"/>
    <w:rsid w:val="00570A10"/>
    <w:rsid w:val="00570AD6"/>
    <w:rsid w:val="00570D31"/>
    <w:rsid w:val="00570F1C"/>
    <w:rsid w:val="00571572"/>
    <w:rsid w:val="00571768"/>
    <w:rsid w:val="00572ED3"/>
    <w:rsid w:val="005731C2"/>
    <w:rsid w:val="005732A1"/>
    <w:rsid w:val="005732AF"/>
    <w:rsid w:val="00574879"/>
    <w:rsid w:val="00574C01"/>
    <w:rsid w:val="00575155"/>
    <w:rsid w:val="00575A33"/>
    <w:rsid w:val="00575E98"/>
    <w:rsid w:val="00576412"/>
    <w:rsid w:val="00577263"/>
    <w:rsid w:val="00577595"/>
    <w:rsid w:val="00577D76"/>
    <w:rsid w:val="00577F0A"/>
    <w:rsid w:val="005803D1"/>
    <w:rsid w:val="0058041A"/>
    <w:rsid w:val="005807CB"/>
    <w:rsid w:val="0058119E"/>
    <w:rsid w:val="005812A0"/>
    <w:rsid w:val="005833A8"/>
    <w:rsid w:val="005837EC"/>
    <w:rsid w:val="00583865"/>
    <w:rsid w:val="00583E0B"/>
    <w:rsid w:val="005842A2"/>
    <w:rsid w:val="005845C0"/>
    <w:rsid w:val="005847B7"/>
    <w:rsid w:val="00584A99"/>
    <w:rsid w:val="00584CF1"/>
    <w:rsid w:val="0058598B"/>
    <w:rsid w:val="0058691E"/>
    <w:rsid w:val="00586A75"/>
    <w:rsid w:val="00586CD0"/>
    <w:rsid w:val="00586EA8"/>
    <w:rsid w:val="00586F7D"/>
    <w:rsid w:val="0058700E"/>
    <w:rsid w:val="005875CE"/>
    <w:rsid w:val="00590398"/>
    <w:rsid w:val="00590DB4"/>
    <w:rsid w:val="00591CED"/>
    <w:rsid w:val="00591E4A"/>
    <w:rsid w:val="005920FF"/>
    <w:rsid w:val="005922B0"/>
    <w:rsid w:val="00592AE9"/>
    <w:rsid w:val="00592CDB"/>
    <w:rsid w:val="0059393F"/>
    <w:rsid w:val="00594486"/>
    <w:rsid w:val="00594649"/>
    <w:rsid w:val="0059521B"/>
    <w:rsid w:val="00595533"/>
    <w:rsid w:val="00595711"/>
    <w:rsid w:val="00595AFB"/>
    <w:rsid w:val="00595FF3"/>
    <w:rsid w:val="00596416"/>
    <w:rsid w:val="005965DC"/>
    <w:rsid w:val="00596693"/>
    <w:rsid w:val="00597716"/>
    <w:rsid w:val="005A0E60"/>
    <w:rsid w:val="005A19D4"/>
    <w:rsid w:val="005A1C52"/>
    <w:rsid w:val="005A1D49"/>
    <w:rsid w:val="005A210D"/>
    <w:rsid w:val="005A3EA6"/>
    <w:rsid w:val="005A3F65"/>
    <w:rsid w:val="005A4014"/>
    <w:rsid w:val="005A4746"/>
    <w:rsid w:val="005A56B3"/>
    <w:rsid w:val="005A591C"/>
    <w:rsid w:val="005A65B0"/>
    <w:rsid w:val="005A6D8A"/>
    <w:rsid w:val="005A7415"/>
    <w:rsid w:val="005A75A1"/>
    <w:rsid w:val="005A7B4F"/>
    <w:rsid w:val="005A7FB4"/>
    <w:rsid w:val="005B0BF7"/>
    <w:rsid w:val="005B0E4F"/>
    <w:rsid w:val="005B0EE2"/>
    <w:rsid w:val="005B1A8A"/>
    <w:rsid w:val="005B1D4E"/>
    <w:rsid w:val="005B2838"/>
    <w:rsid w:val="005B3379"/>
    <w:rsid w:val="005B3C8F"/>
    <w:rsid w:val="005B466C"/>
    <w:rsid w:val="005B4EC1"/>
    <w:rsid w:val="005B5486"/>
    <w:rsid w:val="005B5F99"/>
    <w:rsid w:val="005B682E"/>
    <w:rsid w:val="005B748C"/>
    <w:rsid w:val="005B7D84"/>
    <w:rsid w:val="005C0230"/>
    <w:rsid w:val="005C0FA0"/>
    <w:rsid w:val="005C1267"/>
    <w:rsid w:val="005C1D10"/>
    <w:rsid w:val="005C20A3"/>
    <w:rsid w:val="005C297E"/>
    <w:rsid w:val="005C2F25"/>
    <w:rsid w:val="005C30DC"/>
    <w:rsid w:val="005C368E"/>
    <w:rsid w:val="005C634F"/>
    <w:rsid w:val="005C69B4"/>
    <w:rsid w:val="005C7437"/>
    <w:rsid w:val="005C7530"/>
    <w:rsid w:val="005C77E8"/>
    <w:rsid w:val="005C7FC7"/>
    <w:rsid w:val="005D0CD0"/>
    <w:rsid w:val="005D160C"/>
    <w:rsid w:val="005D1F38"/>
    <w:rsid w:val="005D29BE"/>
    <w:rsid w:val="005D35A9"/>
    <w:rsid w:val="005D40E1"/>
    <w:rsid w:val="005D6669"/>
    <w:rsid w:val="005D70A3"/>
    <w:rsid w:val="005E0835"/>
    <w:rsid w:val="005E0A4F"/>
    <w:rsid w:val="005E0E9D"/>
    <w:rsid w:val="005E1490"/>
    <w:rsid w:val="005E1A6A"/>
    <w:rsid w:val="005E1B07"/>
    <w:rsid w:val="005E2C92"/>
    <w:rsid w:val="005E2D21"/>
    <w:rsid w:val="005E2D5D"/>
    <w:rsid w:val="005E2FDB"/>
    <w:rsid w:val="005E410E"/>
    <w:rsid w:val="005E45C6"/>
    <w:rsid w:val="005E4CFA"/>
    <w:rsid w:val="005E5088"/>
    <w:rsid w:val="005E5821"/>
    <w:rsid w:val="005E61DF"/>
    <w:rsid w:val="005E659D"/>
    <w:rsid w:val="005E6C6A"/>
    <w:rsid w:val="005E74EA"/>
    <w:rsid w:val="005E7A7F"/>
    <w:rsid w:val="005F0334"/>
    <w:rsid w:val="005F0CA6"/>
    <w:rsid w:val="005F1A76"/>
    <w:rsid w:val="005F2A0E"/>
    <w:rsid w:val="005F2A85"/>
    <w:rsid w:val="005F340A"/>
    <w:rsid w:val="005F344E"/>
    <w:rsid w:val="005F3B43"/>
    <w:rsid w:val="005F3E18"/>
    <w:rsid w:val="005F4510"/>
    <w:rsid w:val="005F6A4F"/>
    <w:rsid w:val="005F7515"/>
    <w:rsid w:val="006009C5"/>
    <w:rsid w:val="00600BFA"/>
    <w:rsid w:val="00600F63"/>
    <w:rsid w:val="006012F5"/>
    <w:rsid w:val="00601715"/>
    <w:rsid w:val="00601B36"/>
    <w:rsid w:val="00601D67"/>
    <w:rsid w:val="00601FE2"/>
    <w:rsid w:val="00602119"/>
    <w:rsid w:val="00602621"/>
    <w:rsid w:val="006029E8"/>
    <w:rsid w:val="00602D98"/>
    <w:rsid w:val="00602FBF"/>
    <w:rsid w:val="00603466"/>
    <w:rsid w:val="0060368B"/>
    <w:rsid w:val="00604219"/>
    <w:rsid w:val="0060534A"/>
    <w:rsid w:val="006056BB"/>
    <w:rsid w:val="0060599C"/>
    <w:rsid w:val="00605DDF"/>
    <w:rsid w:val="0060627B"/>
    <w:rsid w:val="0060754A"/>
    <w:rsid w:val="0060768F"/>
    <w:rsid w:val="00607D11"/>
    <w:rsid w:val="00607D24"/>
    <w:rsid w:val="00607E55"/>
    <w:rsid w:val="00611304"/>
    <w:rsid w:val="006114EF"/>
    <w:rsid w:val="006116C9"/>
    <w:rsid w:val="00611AA7"/>
    <w:rsid w:val="00612729"/>
    <w:rsid w:val="00612A9E"/>
    <w:rsid w:val="006130EE"/>
    <w:rsid w:val="00613E49"/>
    <w:rsid w:val="0061682B"/>
    <w:rsid w:val="006169FC"/>
    <w:rsid w:val="00616BF8"/>
    <w:rsid w:val="00616ECE"/>
    <w:rsid w:val="0062046F"/>
    <w:rsid w:val="006215B9"/>
    <w:rsid w:val="00622072"/>
    <w:rsid w:val="00622375"/>
    <w:rsid w:val="00623C8E"/>
    <w:rsid w:val="00623DFE"/>
    <w:rsid w:val="00623F20"/>
    <w:rsid w:val="00624EDA"/>
    <w:rsid w:val="00625340"/>
    <w:rsid w:val="00625C33"/>
    <w:rsid w:val="0062620D"/>
    <w:rsid w:val="006262E1"/>
    <w:rsid w:val="00626445"/>
    <w:rsid w:val="00626597"/>
    <w:rsid w:val="006267F2"/>
    <w:rsid w:val="00626A52"/>
    <w:rsid w:val="00626B7A"/>
    <w:rsid w:val="00630254"/>
    <w:rsid w:val="00630C52"/>
    <w:rsid w:val="00630D0C"/>
    <w:rsid w:val="00630EF3"/>
    <w:rsid w:val="00632B0E"/>
    <w:rsid w:val="00632DFC"/>
    <w:rsid w:val="00634516"/>
    <w:rsid w:val="00634658"/>
    <w:rsid w:val="0063475D"/>
    <w:rsid w:val="00634EC9"/>
    <w:rsid w:val="006353CF"/>
    <w:rsid w:val="006366FA"/>
    <w:rsid w:val="00641507"/>
    <w:rsid w:val="0064189C"/>
    <w:rsid w:val="00642637"/>
    <w:rsid w:val="00642D60"/>
    <w:rsid w:val="006439BF"/>
    <w:rsid w:val="00643FE6"/>
    <w:rsid w:val="0064402B"/>
    <w:rsid w:val="00644A43"/>
    <w:rsid w:val="00645A47"/>
    <w:rsid w:val="0064621C"/>
    <w:rsid w:val="00646424"/>
    <w:rsid w:val="00646510"/>
    <w:rsid w:val="00646641"/>
    <w:rsid w:val="00646A58"/>
    <w:rsid w:val="00646B4C"/>
    <w:rsid w:val="00646D22"/>
    <w:rsid w:val="0064764A"/>
    <w:rsid w:val="00650887"/>
    <w:rsid w:val="00650CB8"/>
    <w:rsid w:val="006510DF"/>
    <w:rsid w:val="00651396"/>
    <w:rsid w:val="006513A3"/>
    <w:rsid w:val="00651FE2"/>
    <w:rsid w:val="0065200E"/>
    <w:rsid w:val="00652056"/>
    <w:rsid w:val="006531CD"/>
    <w:rsid w:val="00653CAD"/>
    <w:rsid w:val="00653D22"/>
    <w:rsid w:val="006550B6"/>
    <w:rsid w:val="00655DCB"/>
    <w:rsid w:val="00656709"/>
    <w:rsid w:val="00656E4D"/>
    <w:rsid w:val="006573DD"/>
    <w:rsid w:val="0065756C"/>
    <w:rsid w:val="00657709"/>
    <w:rsid w:val="00657871"/>
    <w:rsid w:val="006578F2"/>
    <w:rsid w:val="00657E47"/>
    <w:rsid w:val="00661A54"/>
    <w:rsid w:val="00662296"/>
    <w:rsid w:val="006622A4"/>
    <w:rsid w:val="0066343A"/>
    <w:rsid w:val="006638E8"/>
    <w:rsid w:val="0066534B"/>
    <w:rsid w:val="00665BA2"/>
    <w:rsid w:val="006660F3"/>
    <w:rsid w:val="00666A75"/>
    <w:rsid w:val="00666E8F"/>
    <w:rsid w:val="00666FAE"/>
    <w:rsid w:val="00667F64"/>
    <w:rsid w:val="00671CEF"/>
    <w:rsid w:val="006720EC"/>
    <w:rsid w:val="00672319"/>
    <w:rsid w:val="00672404"/>
    <w:rsid w:val="00672CF4"/>
    <w:rsid w:val="00672FA2"/>
    <w:rsid w:val="00673D12"/>
    <w:rsid w:val="00673F01"/>
    <w:rsid w:val="006746ED"/>
    <w:rsid w:val="006747B8"/>
    <w:rsid w:val="00674999"/>
    <w:rsid w:val="0067514F"/>
    <w:rsid w:val="006762A0"/>
    <w:rsid w:val="006766E8"/>
    <w:rsid w:val="006768A7"/>
    <w:rsid w:val="006776F5"/>
    <w:rsid w:val="006777EA"/>
    <w:rsid w:val="0068040F"/>
    <w:rsid w:val="00680BE2"/>
    <w:rsid w:val="00680C0D"/>
    <w:rsid w:val="006813C6"/>
    <w:rsid w:val="006814CD"/>
    <w:rsid w:val="00681685"/>
    <w:rsid w:val="00681FB2"/>
    <w:rsid w:val="00682844"/>
    <w:rsid w:val="006828DF"/>
    <w:rsid w:val="00682E0B"/>
    <w:rsid w:val="006839DC"/>
    <w:rsid w:val="00684933"/>
    <w:rsid w:val="00686956"/>
    <w:rsid w:val="00686BFD"/>
    <w:rsid w:val="00687775"/>
    <w:rsid w:val="00690155"/>
    <w:rsid w:val="006905E4"/>
    <w:rsid w:val="00691541"/>
    <w:rsid w:val="006927A5"/>
    <w:rsid w:val="00692C64"/>
    <w:rsid w:val="00692DE5"/>
    <w:rsid w:val="0069327B"/>
    <w:rsid w:val="006937D5"/>
    <w:rsid w:val="00693B89"/>
    <w:rsid w:val="00694155"/>
    <w:rsid w:val="00694749"/>
    <w:rsid w:val="00695047"/>
    <w:rsid w:val="00695114"/>
    <w:rsid w:val="006957D6"/>
    <w:rsid w:val="0069747A"/>
    <w:rsid w:val="0069769D"/>
    <w:rsid w:val="00697B94"/>
    <w:rsid w:val="006A02A3"/>
    <w:rsid w:val="006A1052"/>
    <w:rsid w:val="006A2002"/>
    <w:rsid w:val="006A21F2"/>
    <w:rsid w:val="006A298F"/>
    <w:rsid w:val="006A2D38"/>
    <w:rsid w:val="006A490E"/>
    <w:rsid w:val="006A4C9F"/>
    <w:rsid w:val="006A4F96"/>
    <w:rsid w:val="006A5326"/>
    <w:rsid w:val="006A61BC"/>
    <w:rsid w:val="006A6578"/>
    <w:rsid w:val="006A7F48"/>
    <w:rsid w:val="006B0381"/>
    <w:rsid w:val="006B0AAC"/>
    <w:rsid w:val="006B124D"/>
    <w:rsid w:val="006B18DB"/>
    <w:rsid w:val="006B29C4"/>
    <w:rsid w:val="006B2EC5"/>
    <w:rsid w:val="006B2F12"/>
    <w:rsid w:val="006B35FE"/>
    <w:rsid w:val="006B39AD"/>
    <w:rsid w:val="006B402B"/>
    <w:rsid w:val="006B5515"/>
    <w:rsid w:val="006B5864"/>
    <w:rsid w:val="006B5D1E"/>
    <w:rsid w:val="006B5E1C"/>
    <w:rsid w:val="006B664C"/>
    <w:rsid w:val="006B77C1"/>
    <w:rsid w:val="006B7AB8"/>
    <w:rsid w:val="006B7CE2"/>
    <w:rsid w:val="006B7E5C"/>
    <w:rsid w:val="006C0CD3"/>
    <w:rsid w:val="006C175F"/>
    <w:rsid w:val="006C1CB0"/>
    <w:rsid w:val="006C2556"/>
    <w:rsid w:val="006C26E6"/>
    <w:rsid w:val="006C275A"/>
    <w:rsid w:val="006C2B63"/>
    <w:rsid w:val="006C2FA8"/>
    <w:rsid w:val="006C4100"/>
    <w:rsid w:val="006C44AA"/>
    <w:rsid w:val="006C4B11"/>
    <w:rsid w:val="006C56B4"/>
    <w:rsid w:val="006C69D6"/>
    <w:rsid w:val="006C6FD3"/>
    <w:rsid w:val="006C7696"/>
    <w:rsid w:val="006C7AFF"/>
    <w:rsid w:val="006D01EB"/>
    <w:rsid w:val="006D021F"/>
    <w:rsid w:val="006D055F"/>
    <w:rsid w:val="006D07F6"/>
    <w:rsid w:val="006D1B76"/>
    <w:rsid w:val="006D22D3"/>
    <w:rsid w:val="006D234A"/>
    <w:rsid w:val="006D244F"/>
    <w:rsid w:val="006D2F86"/>
    <w:rsid w:val="006D2FAE"/>
    <w:rsid w:val="006D395E"/>
    <w:rsid w:val="006D401F"/>
    <w:rsid w:val="006D4294"/>
    <w:rsid w:val="006D4323"/>
    <w:rsid w:val="006D4555"/>
    <w:rsid w:val="006D4878"/>
    <w:rsid w:val="006D4E95"/>
    <w:rsid w:val="006D5BB3"/>
    <w:rsid w:val="006D5EC5"/>
    <w:rsid w:val="006D6215"/>
    <w:rsid w:val="006D666B"/>
    <w:rsid w:val="006D70A3"/>
    <w:rsid w:val="006D7F69"/>
    <w:rsid w:val="006E0004"/>
    <w:rsid w:val="006E030A"/>
    <w:rsid w:val="006E0D40"/>
    <w:rsid w:val="006E110C"/>
    <w:rsid w:val="006E19DE"/>
    <w:rsid w:val="006E2321"/>
    <w:rsid w:val="006E287F"/>
    <w:rsid w:val="006E2B9F"/>
    <w:rsid w:val="006E34E1"/>
    <w:rsid w:val="006E36B0"/>
    <w:rsid w:val="006E394B"/>
    <w:rsid w:val="006E46EA"/>
    <w:rsid w:val="006E48DD"/>
    <w:rsid w:val="006E4AAD"/>
    <w:rsid w:val="006E4AB8"/>
    <w:rsid w:val="006E5E2B"/>
    <w:rsid w:val="006E6441"/>
    <w:rsid w:val="006E6D10"/>
    <w:rsid w:val="006E6ED9"/>
    <w:rsid w:val="006E71D6"/>
    <w:rsid w:val="006E7273"/>
    <w:rsid w:val="006E7328"/>
    <w:rsid w:val="006F0536"/>
    <w:rsid w:val="006F0CB0"/>
    <w:rsid w:val="006F12DD"/>
    <w:rsid w:val="006F1973"/>
    <w:rsid w:val="006F1CF3"/>
    <w:rsid w:val="006F1DFE"/>
    <w:rsid w:val="006F28C3"/>
    <w:rsid w:val="006F2BDC"/>
    <w:rsid w:val="006F33ED"/>
    <w:rsid w:val="006F3ED1"/>
    <w:rsid w:val="006F42AE"/>
    <w:rsid w:val="006F52C3"/>
    <w:rsid w:val="006F5E52"/>
    <w:rsid w:val="006F7C92"/>
    <w:rsid w:val="006F7DAC"/>
    <w:rsid w:val="006F7DD9"/>
    <w:rsid w:val="00700007"/>
    <w:rsid w:val="0070064F"/>
    <w:rsid w:val="0070108B"/>
    <w:rsid w:val="00701258"/>
    <w:rsid w:val="00701367"/>
    <w:rsid w:val="0070150A"/>
    <w:rsid w:val="007019C8"/>
    <w:rsid w:val="00703258"/>
    <w:rsid w:val="00703AE3"/>
    <w:rsid w:val="00703C89"/>
    <w:rsid w:val="00703E37"/>
    <w:rsid w:val="007040B8"/>
    <w:rsid w:val="00704506"/>
    <w:rsid w:val="00705604"/>
    <w:rsid w:val="00706A96"/>
    <w:rsid w:val="00706CE7"/>
    <w:rsid w:val="00706DFB"/>
    <w:rsid w:val="00706FE9"/>
    <w:rsid w:val="007070ED"/>
    <w:rsid w:val="00707216"/>
    <w:rsid w:val="00707235"/>
    <w:rsid w:val="007073BF"/>
    <w:rsid w:val="00707BC4"/>
    <w:rsid w:val="0071080C"/>
    <w:rsid w:val="007109E2"/>
    <w:rsid w:val="00710A10"/>
    <w:rsid w:val="00711741"/>
    <w:rsid w:val="007124EC"/>
    <w:rsid w:val="00712E80"/>
    <w:rsid w:val="00713167"/>
    <w:rsid w:val="007137CB"/>
    <w:rsid w:val="00713971"/>
    <w:rsid w:val="00713FAC"/>
    <w:rsid w:val="00713FF8"/>
    <w:rsid w:val="00714106"/>
    <w:rsid w:val="00714755"/>
    <w:rsid w:val="00715059"/>
    <w:rsid w:val="007156A5"/>
    <w:rsid w:val="00715DE5"/>
    <w:rsid w:val="00716FBB"/>
    <w:rsid w:val="00717803"/>
    <w:rsid w:val="00717C85"/>
    <w:rsid w:val="00720059"/>
    <w:rsid w:val="0072012C"/>
    <w:rsid w:val="00720402"/>
    <w:rsid w:val="00720D84"/>
    <w:rsid w:val="00720F1D"/>
    <w:rsid w:val="007212C7"/>
    <w:rsid w:val="007217EE"/>
    <w:rsid w:val="007218A6"/>
    <w:rsid w:val="00723D7F"/>
    <w:rsid w:val="007240D9"/>
    <w:rsid w:val="00724E64"/>
    <w:rsid w:val="00724FEB"/>
    <w:rsid w:val="00725132"/>
    <w:rsid w:val="007261D7"/>
    <w:rsid w:val="00726610"/>
    <w:rsid w:val="00726632"/>
    <w:rsid w:val="00726D47"/>
    <w:rsid w:val="007279E6"/>
    <w:rsid w:val="00727B99"/>
    <w:rsid w:val="00727CD5"/>
    <w:rsid w:val="00727D47"/>
    <w:rsid w:val="00730D62"/>
    <w:rsid w:val="00731370"/>
    <w:rsid w:val="0073164A"/>
    <w:rsid w:val="0073294A"/>
    <w:rsid w:val="00732A97"/>
    <w:rsid w:val="00732B1E"/>
    <w:rsid w:val="00732F08"/>
    <w:rsid w:val="00733BD5"/>
    <w:rsid w:val="00734A64"/>
    <w:rsid w:val="00734AF0"/>
    <w:rsid w:val="00735693"/>
    <w:rsid w:val="007356B4"/>
    <w:rsid w:val="00735987"/>
    <w:rsid w:val="00735B2D"/>
    <w:rsid w:val="00736287"/>
    <w:rsid w:val="00736304"/>
    <w:rsid w:val="007367C3"/>
    <w:rsid w:val="007369B0"/>
    <w:rsid w:val="00736F35"/>
    <w:rsid w:val="00736F96"/>
    <w:rsid w:val="00737C4C"/>
    <w:rsid w:val="00740394"/>
    <w:rsid w:val="00740778"/>
    <w:rsid w:val="00743BEF"/>
    <w:rsid w:val="00744107"/>
    <w:rsid w:val="00744AF1"/>
    <w:rsid w:val="00745028"/>
    <w:rsid w:val="00745E51"/>
    <w:rsid w:val="00746EB4"/>
    <w:rsid w:val="00746EEA"/>
    <w:rsid w:val="00747AFA"/>
    <w:rsid w:val="00747D32"/>
    <w:rsid w:val="00750539"/>
    <w:rsid w:val="00750E36"/>
    <w:rsid w:val="007531D0"/>
    <w:rsid w:val="007532BD"/>
    <w:rsid w:val="00753D84"/>
    <w:rsid w:val="007543AC"/>
    <w:rsid w:val="00754A92"/>
    <w:rsid w:val="007550E2"/>
    <w:rsid w:val="007558AB"/>
    <w:rsid w:val="00755D9B"/>
    <w:rsid w:val="00755DA7"/>
    <w:rsid w:val="00755FF8"/>
    <w:rsid w:val="00756BC4"/>
    <w:rsid w:val="0075732F"/>
    <w:rsid w:val="0075744A"/>
    <w:rsid w:val="007605CD"/>
    <w:rsid w:val="00760943"/>
    <w:rsid w:val="007619C7"/>
    <w:rsid w:val="00762160"/>
    <w:rsid w:val="0076323F"/>
    <w:rsid w:val="007635DA"/>
    <w:rsid w:val="00763C78"/>
    <w:rsid w:val="00765846"/>
    <w:rsid w:val="0076586D"/>
    <w:rsid w:val="0076613B"/>
    <w:rsid w:val="007669CF"/>
    <w:rsid w:val="00766E64"/>
    <w:rsid w:val="007675CB"/>
    <w:rsid w:val="0076763E"/>
    <w:rsid w:val="00767699"/>
    <w:rsid w:val="007679C7"/>
    <w:rsid w:val="007679F1"/>
    <w:rsid w:val="00770716"/>
    <w:rsid w:val="007709F2"/>
    <w:rsid w:val="00771301"/>
    <w:rsid w:val="007715CB"/>
    <w:rsid w:val="007718FC"/>
    <w:rsid w:val="00771E36"/>
    <w:rsid w:val="007727D3"/>
    <w:rsid w:val="00772D34"/>
    <w:rsid w:val="00772F40"/>
    <w:rsid w:val="00773489"/>
    <w:rsid w:val="007737FF"/>
    <w:rsid w:val="00773FEF"/>
    <w:rsid w:val="00774984"/>
    <w:rsid w:val="00774C42"/>
    <w:rsid w:val="00775279"/>
    <w:rsid w:val="0077548D"/>
    <w:rsid w:val="00775517"/>
    <w:rsid w:val="007761E1"/>
    <w:rsid w:val="0077627A"/>
    <w:rsid w:val="007764CB"/>
    <w:rsid w:val="00776CEC"/>
    <w:rsid w:val="007774D2"/>
    <w:rsid w:val="00780569"/>
    <w:rsid w:val="00780A4C"/>
    <w:rsid w:val="00780EDC"/>
    <w:rsid w:val="0078111A"/>
    <w:rsid w:val="00781891"/>
    <w:rsid w:val="00781C94"/>
    <w:rsid w:val="007829B1"/>
    <w:rsid w:val="00782AFE"/>
    <w:rsid w:val="007832CD"/>
    <w:rsid w:val="00783946"/>
    <w:rsid w:val="007846E9"/>
    <w:rsid w:val="007857BD"/>
    <w:rsid w:val="007859A7"/>
    <w:rsid w:val="00787828"/>
    <w:rsid w:val="007904E5"/>
    <w:rsid w:val="00790B1F"/>
    <w:rsid w:val="00790DA2"/>
    <w:rsid w:val="00791943"/>
    <w:rsid w:val="00791BE8"/>
    <w:rsid w:val="007935AE"/>
    <w:rsid w:val="0079384D"/>
    <w:rsid w:val="00793B2A"/>
    <w:rsid w:val="00793E4E"/>
    <w:rsid w:val="00793F9D"/>
    <w:rsid w:val="00794754"/>
    <w:rsid w:val="007949D5"/>
    <w:rsid w:val="00794F9A"/>
    <w:rsid w:val="0079515E"/>
    <w:rsid w:val="0079555B"/>
    <w:rsid w:val="00795B15"/>
    <w:rsid w:val="00795BB4"/>
    <w:rsid w:val="00795DE2"/>
    <w:rsid w:val="00796C69"/>
    <w:rsid w:val="00796CBA"/>
    <w:rsid w:val="00796DC4"/>
    <w:rsid w:val="00797471"/>
    <w:rsid w:val="007977B1"/>
    <w:rsid w:val="00797CBB"/>
    <w:rsid w:val="00797F7A"/>
    <w:rsid w:val="007A028C"/>
    <w:rsid w:val="007A0625"/>
    <w:rsid w:val="007A07B0"/>
    <w:rsid w:val="007A08FE"/>
    <w:rsid w:val="007A15C6"/>
    <w:rsid w:val="007A208E"/>
    <w:rsid w:val="007A2400"/>
    <w:rsid w:val="007A2801"/>
    <w:rsid w:val="007A2B5A"/>
    <w:rsid w:val="007A2B91"/>
    <w:rsid w:val="007A30C5"/>
    <w:rsid w:val="007A473A"/>
    <w:rsid w:val="007A5301"/>
    <w:rsid w:val="007A5AA5"/>
    <w:rsid w:val="007A6016"/>
    <w:rsid w:val="007A6181"/>
    <w:rsid w:val="007A6840"/>
    <w:rsid w:val="007A6D4F"/>
    <w:rsid w:val="007A7043"/>
    <w:rsid w:val="007A721F"/>
    <w:rsid w:val="007A73DD"/>
    <w:rsid w:val="007A7C61"/>
    <w:rsid w:val="007B0465"/>
    <w:rsid w:val="007B1103"/>
    <w:rsid w:val="007B1535"/>
    <w:rsid w:val="007B280B"/>
    <w:rsid w:val="007B28C1"/>
    <w:rsid w:val="007B2B71"/>
    <w:rsid w:val="007B3356"/>
    <w:rsid w:val="007B37D3"/>
    <w:rsid w:val="007B3C78"/>
    <w:rsid w:val="007B4994"/>
    <w:rsid w:val="007B4AAD"/>
    <w:rsid w:val="007B4F24"/>
    <w:rsid w:val="007B5087"/>
    <w:rsid w:val="007B52D2"/>
    <w:rsid w:val="007B6533"/>
    <w:rsid w:val="007B747B"/>
    <w:rsid w:val="007B76D1"/>
    <w:rsid w:val="007C1444"/>
    <w:rsid w:val="007C1998"/>
    <w:rsid w:val="007C24AE"/>
    <w:rsid w:val="007C2924"/>
    <w:rsid w:val="007C2B67"/>
    <w:rsid w:val="007C302A"/>
    <w:rsid w:val="007C3611"/>
    <w:rsid w:val="007C45CA"/>
    <w:rsid w:val="007C4BDA"/>
    <w:rsid w:val="007C4E29"/>
    <w:rsid w:val="007C54FB"/>
    <w:rsid w:val="007C5A6E"/>
    <w:rsid w:val="007C5C50"/>
    <w:rsid w:val="007C5D9C"/>
    <w:rsid w:val="007C5DD0"/>
    <w:rsid w:val="007C610B"/>
    <w:rsid w:val="007C7491"/>
    <w:rsid w:val="007C78B0"/>
    <w:rsid w:val="007C7928"/>
    <w:rsid w:val="007C7FFD"/>
    <w:rsid w:val="007D0057"/>
    <w:rsid w:val="007D0376"/>
    <w:rsid w:val="007D192B"/>
    <w:rsid w:val="007D22A7"/>
    <w:rsid w:val="007D2346"/>
    <w:rsid w:val="007D25ED"/>
    <w:rsid w:val="007D2781"/>
    <w:rsid w:val="007D28E3"/>
    <w:rsid w:val="007D2ADF"/>
    <w:rsid w:val="007D2E13"/>
    <w:rsid w:val="007D3CF9"/>
    <w:rsid w:val="007D3E52"/>
    <w:rsid w:val="007D4993"/>
    <w:rsid w:val="007D5F0D"/>
    <w:rsid w:val="007D6174"/>
    <w:rsid w:val="007D77D4"/>
    <w:rsid w:val="007E05E1"/>
    <w:rsid w:val="007E098D"/>
    <w:rsid w:val="007E09DB"/>
    <w:rsid w:val="007E0AC5"/>
    <w:rsid w:val="007E1876"/>
    <w:rsid w:val="007E1D4E"/>
    <w:rsid w:val="007E344B"/>
    <w:rsid w:val="007E5263"/>
    <w:rsid w:val="007E555E"/>
    <w:rsid w:val="007E5936"/>
    <w:rsid w:val="007E5C28"/>
    <w:rsid w:val="007E6734"/>
    <w:rsid w:val="007E7490"/>
    <w:rsid w:val="007F00A7"/>
    <w:rsid w:val="007F01B1"/>
    <w:rsid w:val="007F03B5"/>
    <w:rsid w:val="007F03BB"/>
    <w:rsid w:val="007F064A"/>
    <w:rsid w:val="007F09B1"/>
    <w:rsid w:val="007F109D"/>
    <w:rsid w:val="007F119E"/>
    <w:rsid w:val="007F20AA"/>
    <w:rsid w:val="007F3394"/>
    <w:rsid w:val="007F462A"/>
    <w:rsid w:val="007F48DB"/>
    <w:rsid w:val="007F54CF"/>
    <w:rsid w:val="007F54F3"/>
    <w:rsid w:val="007F6697"/>
    <w:rsid w:val="007F6A84"/>
    <w:rsid w:val="007F6BD4"/>
    <w:rsid w:val="007F7308"/>
    <w:rsid w:val="007F7C39"/>
    <w:rsid w:val="0080031C"/>
    <w:rsid w:val="00801A85"/>
    <w:rsid w:val="00803680"/>
    <w:rsid w:val="00803962"/>
    <w:rsid w:val="00803C9B"/>
    <w:rsid w:val="00804937"/>
    <w:rsid w:val="00805E4B"/>
    <w:rsid w:val="00806E8F"/>
    <w:rsid w:val="0081038D"/>
    <w:rsid w:val="008104F4"/>
    <w:rsid w:val="0081093E"/>
    <w:rsid w:val="0081127D"/>
    <w:rsid w:val="008116C0"/>
    <w:rsid w:val="00811A8A"/>
    <w:rsid w:val="00811EDF"/>
    <w:rsid w:val="0081205D"/>
    <w:rsid w:val="00812716"/>
    <w:rsid w:val="00812AEF"/>
    <w:rsid w:val="00813297"/>
    <w:rsid w:val="00813CBC"/>
    <w:rsid w:val="00813E35"/>
    <w:rsid w:val="008140EA"/>
    <w:rsid w:val="00814197"/>
    <w:rsid w:val="0081441F"/>
    <w:rsid w:val="00814530"/>
    <w:rsid w:val="00814EBC"/>
    <w:rsid w:val="008153D3"/>
    <w:rsid w:val="00815CCF"/>
    <w:rsid w:val="00815D6D"/>
    <w:rsid w:val="008164F1"/>
    <w:rsid w:val="008167B3"/>
    <w:rsid w:val="00817188"/>
    <w:rsid w:val="00817867"/>
    <w:rsid w:val="008178BB"/>
    <w:rsid w:val="00817FF9"/>
    <w:rsid w:val="00820392"/>
    <w:rsid w:val="008209B4"/>
    <w:rsid w:val="00821033"/>
    <w:rsid w:val="00821079"/>
    <w:rsid w:val="008218D9"/>
    <w:rsid w:val="00821CD2"/>
    <w:rsid w:val="00821D12"/>
    <w:rsid w:val="00822E54"/>
    <w:rsid w:val="00822FF9"/>
    <w:rsid w:val="00823D71"/>
    <w:rsid w:val="00824C7C"/>
    <w:rsid w:val="00824E9B"/>
    <w:rsid w:val="00825412"/>
    <w:rsid w:val="00825536"/>
    <w:rsid w:val="00825977"/>
    <w:rsid w:val="00826092"/>
    <w:rsid w:val="008264E6"/>
    <w:rsid w:val="0082735B"/>
    <w:rsid w:val="008273A1"/>
    <w:rsid w:val="00827468"/>
    <w:rsid w:val="00830355"/>
    <w:rsid w:val="0083044A"/>
    <w:rsid w:val="00831006"/>
    <w:rsid w:val="00831164"/>
    <w:rsid w:val="00831463"/>
    <w:rsid w:val="00831A8B"/>
    <w:rsid w:val="00831C41"/>
    <w:rsid w:val="00831E9B"/>
    <w:rsid w:val="00832C5A"/>
    <w:rsid w:val="00833900"/>
    <w:rsid w:val="00834338"/>
    <w:rsid w:val="00834474"/>
    <w:rsid w:val="008347FD"/>
    <w:rsid w:val="00834C23"/>
    <w:rsid w:val="00835463"/>
    <w:rsid w:val="008365B1"/>
    <w:rsid w:val="00836F67"/>
    <w:rsid w:val="008373AA"/>
    <w:rsid w:val="008375FD"/>
    <w:rsid w:val="00837FAD"/>
    <w:rsid w:val="0084041C"/>
    <w:rsid w:val="008408CB"/>
    <w:rsid w:val="008416E5"/>
    <w:rsid w:val="008419C6"/>
    <w:rsid w:val="00841AED"/>
    <w:rsid w:val="008428AC"/>
    <w:rsid w:val="0084294B"/>
    <w:rsid w:val="00842D7A"/>
    <w:rsid w:val="00843197"/>
    <w:rsid w:val="008433E7"/>
    <w:rsid w:val="00843CF1"/>
    <w:rsid w:val="00844047"/>
    <w:rsid w:val="00845784"/>
    <w:rsid w:val="00846423"/>
    <w:rsid w:val="00846CD0"/>
    <w:rsid w:val="00846DC0"/>
    <w:rsid w:val="00847B7C"/>
    <w:rsid w:val="00847C1C"/>
    <w:rsid w:val="008501A7"/>
    <w:rsid w:val="0085129E"/>
    <w:rsid w:val="008524AB"/>
    <w:rsid w:val="0085253F"/>
    <w:rsid w:val="00852673"/>
    <w:rsid w:val="00852C43"/>
    <w:rsid w:val="00852C8F"/>
    <w:rsid w:val="00853213"/>
    <w:rsid w:val="00854A22"/>
    <w:rsid w:val="00854ED4"/>
    <w:rsid w:val="00855706"/>
    <w:rsid w:val="0085685F"/>
    <w:rsid w:val="008577B6"/>
    <w:rsid w:val="00857DFB"/>
    <w:rsid w:val="008606D4"/>
    <w:rsid w:val="00860ACD"/>
    <w:rsid w:val="008610CF"/>
    <w:rsid w:val="008610EC"/>
    <w:rsid w:val="008612BE"/>
    <w:rsid w:val="00861C4C"/>
    <w:rsid w:val="008621E1"/>
    <w:rsid w:val="00862224"/>
    <w:rsid w:val="00862565"/>
    <w:rsid w:val="0086269D"/>
    <w:rsid w:val="0086290E"/>
    <w:rsid w:val="0086291F"/>
    <w:rsid w:val="00862F16"/>
    <w:rsid w:val="00863139"/>
    <w:rsid w:val="00863C6B"/>
    <w:rsid w:val="00863E00"/>
    <w:rsid w:val="00863F69"/>
    <w:rsid w:val="0086459C"/>
    <w:rsid w:val="00864751"/>
    <w:rsid w:val="0086490D"/>
    <w:rsid w:val="00864AA2"/>
    <w:rsid w:val="008653A5"/>
    <w:rsid w:val="008658DE"/>
    <w:rsid w:val="008658FC"/>
    <w:rsid w:val="00865F54"/>
    <w:rsid w:val="00866092"/>
    <w:rsid w:val="0086614E"/>
    <w:rsid w:val="00867013"/>
    <w:rsid w:val="008671A7"/>
    <w:rsid w:val="00867417"/>
    <w:rsid w:val="0086799B"/>
    <w:rsid w:val="00867BD6"/>
    <w:rsid w:val="0087017F"/>
    <w:rsid w:val="00870572"/>
    <w:rsid w:val="00870772"/>
    <w:rsid w:val="00871D01"/>
    <w:rsid w:val="00871D73"/>
    <w:rsid w:val="00871EFE"/>
    <w:rsid w:val="008724DF"/>
    <w:rsid w:val="008725CF"/>
    <w:rsid w:val="00872DD9"/>
    <w:rsid w:val="00873F77"/>
    <w:rsid w:val="00874928"/>
    <w:rsid w:val="008750F8"/>
    <w:rsid w:val="00875698"/>
    <w:rsid w:val="00875CA9"/>
    <w:rsid w:val="00875CAE"/>
    <w:rsid w:val="00876888"/>
    <w:rsid w:val="008776BE"/>
    <w:rsid w:val="00877ACA"/>
    <w:rsid w:val="008802CF"/>
    <w:rsid w:val="00880AEB"/>
    <w:rsid w:val="008813B1"/>
    <w:rsid w:val="00881CAC"/>
    <w:rsid w:val="00882B49"/>
    <w:rsid w:val="00882E69"/>
    <w:rsid w:val="00883585"/>
    <w:rsid w:val="00883917"/>
    <w:rsid w:val="008839A6"/>
    <w:rsid w:val="00884151"/>
    <w:rsid w:val="00884CF7"/>
    <w:rsid w:val="008850DF"/>
    <w:rsid w:val="0088521E"/>
    <w:rsid w:val="00885483"/>
    <w:rsid w:val="008862A0"/>
    <w:rsid w:val="00886937"/>
    <w:rsid w:val="00886BD8"/>
    <w:rsid w:val="008875B2"/>
    <w:rsid w:val="00887681"/>
    <w:rsid w:val="00887FCF"/>
    <w:rsid w:val="008902C4"/>
    <w:rsid w:val="00890ED8"/>
    <w:rsid w:val="00891135"/>
    <w:rsid w:val="0089184D"/>
    <w:rsid w:val="008919F1"/>
    <w:rsid w:val="00891B38"/>
    <w:rsid w:val="008921E6"/>
    <w:rsid w:val="00892896"/>
    <w:rsid w:val="00892A3F"/>
    <w:rsid w:val="00892C3D"/>
    <w:rsid w:val="00893A89"/>
    <w:rsid w:val="00893AD3"/>
    <w:rsid w:val="00893D08"/>
    <w:rsid w:val="00895249"/>
    <w:rsid w:val="00895742"/>
    <w:rsid w:val="0089593E"/>
    <w:rsid w:val="00895CDF"/>
    <w:rsid w:val="00895E69"/>
    <w:rsid w:val="00896EB6"/>
    <w:rsid w:val="008A00CA"/>
    <w:rsid w:val="008A0138"/>
    <w:rsid w:val="008A0BBE"/>
    <w:rsid w:val="008A0DDF"/>
    <w:rsid w:val="008A0FB5"/>
    <w:rsid w:val="008A142D"/>
    <w:rsid w:val="008A14E2"/>
    <w:rsid w:val="008A26DD"/>
    <w:rsid w:val="008A2867"/>
    <w:rsid w:val="008A2C70"/>
    <w:rsid w:val="008A431A"/>
    <w:rsid w:val="008A43A2"/>
    <w:rsid w:val="008A4AE3"/>
    <w:rsid w:val="008A4B65"/>
    <w:rsid w:val="008A4F0B"/>
    <w:rsid w:val="008A5566"/>
    <w:rsid w:val="008A6BB5"/>
    <w:rsid w:val="008A7C9D"/>
    <w:rsid w:val="008A7E63"/>
    <w:rsid w:val="008B0369"/>
    <w:rsid w:val="008B1527"/>
    <w:rsid w:val="008B15B9"/>
    <w:rsid w:val="008B194B"/>
    <w:rsid w:val="008B223A"/>
    <w:rsid w:val="008B2A05"/>
    <w:rsid w:val="008B3939"/>
    <w:rsid w:val="008B4282"/>
    <w:rsid w:val="008B45F3"/>
    <w:rsid w:val="008B4641"/>
    <w:rsid w:val="008B4871"/>
    <w:rsid w:val="008B4B16"/>
    <w:rsid w:val="008B4ED2"/>
    <w:rsid w:val="008B57C2"/>
    <w:rsid w:val="008B651D"/>
    <w:rsid w:val="008B6530"/>
    <w:rsid w:val="008B674E"/>
    <w:rsid w:val="008B6BF0"/>
    <w:rsid w:val="008B6E4E"/>
    <w:rsid w:val="008B73BF"/>
    <w:rsid w:val="008B76C3"/>
    <w:rsid w:val="008B78FF"/>
    <w:rsid w:val="008B7A07"/>
    <w:rsid w:val="008B7F0A"/>
    <w:rsid w:val="008B7F46"/>
    <w:rsid w:val="008C00E1"/>
    <w:rsid w:val="008C0419"/>
    <w:rsid w:val="008C068E"/>
    <w:rsid w:val="008C0CA4"/>
    <w:rsid w:val="008C104E"/>
    <w:rsid w:val="008C1315"/>
    <w:rsid w:val="008C131A"/>
    <w:rsid w:val="008C1669"/>
    <w:rsid w:val="008C2E9C"/>
    <w:rsid w:val="008C3AB8"/>
    <w:rsid w:val="008C3B57"/>
    <w:rsid w:val="008C4307"/>
    <w:rsid w:val="008C4816"/>
    <w:rsid w:val="008C5BBF"/>
    <w:rsid w:val="008C6083"/>
    <w:rsid w:val="008C6321"/>
    <w:rsid w:val="008C7212"/>
    <w:rsid w:val="008C77F7"/>
    <w:rsid w:val="008C7AE7"/>
    <w:rsid w:val="008D006A"/>
    <w:rsid w:val="008D1488"/>
    <w:rsid w:val="008D1A52"/>
    <w:rsid w:val="008D1B88"/>
    <w:rsid w:val="008D21A9"/>
    <w:rsid w:val="008D24A1"/>
    <w:rsid w:val="008D294C"/>
    <w:rsid w:val="008D3B01"/>
    <w:rsid w:val="008D4696"/>
    <w:rsid w:val="008D5007"/>
    <w:rsid w:val="008D5031"/>
    <w:rsid w:val="008D5307"/>
    <w:rsid w:val="008D7D10"/>
    <w:rsid w:val="008E0A75"/>
    <w:rsid w:val="008E1440"/>
    <w:rsid w:val="008E1748"/>
    <w:rsid w:val="008E267E"/>
    <w:rsid w:val="008E29EB"/>
    <w:rsid w:val="008E2BC1"/>
    <w:rsid w:val="008E2D02"/>
    <w:rsid w:val="008E2F53"/>
    <w:rsid w:val="008E3E61"/>
    <w:rsid w:val="008E42C0"/>
    <w:rsid w:val="008E4F26"/>
    <w:rsid w:val="008E4F53"/>
    <w:rsid w:val="008E62F0"/>
    <w:rsid w:val="008E6FFA"/>
    <w:rsid w:val="008E738D"/>
    <w:rsid w:val="008E746D"/>
    <w:rsid w:val="008E7824"/>
    <w:rsid w:val="008E7F2E"/>
    <w:rsid w:val="008F08EA"/>
    <w:rsid w:val="008F093F"/>
    <w:rsid w:val="008F13E8"/>
    <w:rsid w:val="008F18D8"/>
    <w:rsid w:val="008F1920"/>
    <w:rsid w:val="008F2E17"/>
    <w:rsid w:val="008F439F"/>
    <w:rsid w:val="008F4F68"/>
    <w:rsid w:val="008F622C"/>
    <w:rsid w:val="008F6361"/>
    <w:rsid w:val="008F64AE"/>
    <w:rsid w:val="008F6936"/>
    <w:rsid w:val="008F7345"/>
    <w:rsid w:val="008F7D41"/>
    <w:rsid w:val="00900361"/>
    <w:rsid w:val="009006D7"/>
    <w:rsid w:val="00901103"/>
    <w:rsid w:val="00901229"/>
    <w:rsid w:val="00901564"/>
    <w:rsid w:val="00901627"/>
    <w:rsid w:val="00901F0C"/>
    <w:rsid w:val="009026F9"/>
    <w:rsid w:val="00902FE6"/>
    <w:rsid w:val="0090435E"/>
    <w:rsid w:val="009048BF"/>
    <w:rsid w:val="00904E17"/>
    <w:rsid w:val="00905B65"/>
    <w:rsid w:val="00905E7D"/>
    <w:rsid w:val="0090623F"/>
    <w:rsid w:val="00906A60"/>
    <w:rsid w:val="00906ADF"/>
    <w:rsid w:val="009075A1"/>
    <w:rsid w:val="00910825"/>
    <w:rsid w:val="00910BA8"/>
    <w:rsid w:val="00910D4F"/>
    <w:rsid w:val="0091162D"/>
    <w:rsid w:val="0091226C"/>
    <w:rsid w:val="0091285A"/>
    <w:rsid w:val="009128E9"/>
    <w:rsid w:val="00912EAB"/>
    <w:rsid w:val="00913C9B"/>
    <w:rsid w:val="00913D6C"/>
    <w:rsid w:val="00914080"/>
    <w:rsid w:val="00914180"/>
    <w:rsid w:val="00914199"/>
    <w:rsid w:val="00914DBF"/>
    <w:rsid w:val="009158D6"/>
    <w:rsid w:val="00915C98"/>
    <w:rsid w:val="00915CE8"/>
    <w:rsid w:val="009176ED"/>
    <w:rsid w:val="00917701"/>
    <w:rsid w:val="00917AD3"/>
    <w:rsid w:val="00917AF6"/>
    <w:rsid w:val="00917D34"/>
    <w:rsid w:val="00921793"/>
    <w:rsid w:val="00921998"/>
    <w:rsid w:val="00921BAC"/>
    <w:rsid w:val="00921CAF"/>
    <w:rsid w:val="00922AC9"/>
    <w:rsid w:val="00922D7C"/>
    <w:rsid w:val="00923134"/>
    <w:rsid w:val="00923E53"/>
    <w:rsid w:val="009253D5"/>
    <w:rsid w:val="00925B36"/>
    <w:rsid w:val="00926B25"/>
    <w:rsid w:val="00926C27"/>
    <w:rsid w:val="00926DD0"/>
    <w:rsid w:val="00927E4E"/>
    <w:rsid w:val="00927FEA"/>
    <w:rsid w:val="0093167B"/>
    <w:rsid w:val="009316E1"/>
    <w:rsid w:val="00932DDA"/>
    <w:rsid w:val="00933BE4"/>
    <w:rsid w:val="00933EAB"/>
    <w:rsid w:val="009340A5"/>
    <w:rsid w:val="0093426F"/>
    <w:rsid w:val="00934D98"/>
    <w:rsid w:val="00934EF7"/>
    <w:rsid w:val="00935183"/>
    <w:rsid w:val="009354BD"/>
    <w:rsid w:val="009358EE"/>
    <w:rsid w:val="00935D78"/>
    <w:rsid w:val="0093613D"/>
    <w:rsid w:val="00937558"/>
    <w:rsid w:val="00937918"/>
    <w:rsid w:val="00940238"/>
    <w:rsid w:val="00940A43"/>
    <w:rsid w:val="009413B5"/>
    <w:rsid w:val="00941C3A"/>
    <w:rsid w:val="009429C3"/>
    <w:rsid w:val="00943ADC"/>
    <w:rsid w:val="00943C10"/>
    <w:rsid w:val="00943CBD"/>
    <w:rsid w:val="00944C00"/>
    <w:rsid w:val="0094555D"/>
    <w:rsid w:val="0094580F"/>
    <w:rsid w:val="00945B4B"/>
    <w:rsid w:val="009466FE"/>
    <w:rsid w:val="00946A94"/>
    <w:rsid w:val="0095010F"/>
    <w:rsid w:val="009502C3"/>
    <w:rsid w:val="00950D93"/>
    <w:rsid w:val="00951067"/>
    <w:rsid w:val="009512FA"/>
    <w:rsid w:val="0095212F"/>
    <w:rsid w:val="0095215A"/>
    <w:rsid w:val="00952F32"/>
    <w:rsid w:val="00953273"/>
    <w:rsid w:val="00953808"/>
    <w:rsid w:val="00953E83"/>
    <w:rsid w:val="00954B61"/>
    <w:rsid w:val="00954D9B"/>
    <w:rsid w:val="009562EB"/>
    <w:rsid w:val="00956A09"/>
    <w:rsid w:val="00956DA9"/>
    <w:rsid w:val="00956E1C"/>
    <w:rsid w:val="00956FC8"/>
    <w:rsid w:val="00957B9D"/>
    <w:rsid w:val="00957C71"/>
    <w:rsid w:val="00957DE3"/>
    <w:rsid w:val="009604D3"/>
    <w:rsid w:val="0096051E"/>
    <w:rsid w:val="00960C65"/>
    <w:rsid w:val="00960F00"/>
    <w:rsid w:val="00961380"/>
    <w:rsid w:val="0096255B"/>
    <w:rsid w:val="009629FC"/>
    <w:rsid w:val="00962BD1"/>
    <w:rsid w:val="00962CF1"/>
    <w:rsid w:val="00963C82"/>
    <w:rsid w:val="00963F76"/>
    <w:rsid w:val="0096415A"/>
    <w:rsid w:val="009646E0"/>
    <w:rsid w:val="00964932"/>
    <w:rsid w:val="00965383"/>
    <w:rsid w:val="00965962"/>
    <w:rsid w:val="00965CC4"/>
    <w:rsid w:val="0096704F"/>
    <w:rsid w:val="009671DA"/>
    <w:rsid w:val="009675CA"/>
    <w:rsid w:val="00967DB6"/>
    <w:rsid w:val="009717C6"/>
    <w:rsid w:val="009717CC"/>
    <w:rsid w:val="00972A26"/>
    <w:rsid w:val="00973CF8"/>
    <w:rsid w:val="00973E36"/>
    <w:rsid w:val="009747C6"/>
    <w:rsid w:val="0097498B"/>
    <w:rsid w:val="00974BB1"/>
    <w:rsid w:val="00974DDC"/>
    <w:rsid w:val="00975E21"/>
    <w:rsid w:val="0097672C"/>
    <w:rsid w:val="00976908"/>
    <w:rsid w:val="009805A7"/>
    <w:rsid w:val="00980837"/>
    <w:rsid w:val="00980845"/>
    <w:rsid w:val="00980DF0"/>
    <w:rsid w:val="00981108"/>
    <w:rsid w:val="009816C4"/>
    <w:rsid w:val="00982AB4"/>
    <w:rsid w:val="00982CDE"/>
    <w:rsid w:val="00982D48"/>
    <w:rsid w:val="00983507"/>
    <w:rsid w:val="00983742"/>
    <w:rsid w:val="00984641"/>
    <w:rsid w:val="0098488A"/>
    <w:rsid w:val="009859A6"/>
    <w:rsid w:val="00985EA9"/>
    <w:rsid w:val="0098703C"/>
    <w:rsid w:val="009872BE"/>
    <w:rsid w:val="0098739C"/>
    <w:rsid w:val="0098771A"/>
    <w:rsid w:val="00987BAD"/>
    <w:rsid w:val="00987FE9"/>
    <w:rsid w:val="009900CA"/>
    <w:rsid w:val="009918EA"/>
    <w:rsid w:val="00991FAE"/>
    <w:rsid w:val="00992050"/>
    <w:rsid w:val="00992086"/>
    <w:rsid w:val="009927D1"/>
    <w:rsid w:val="0099305C"/>
    <w:rsid w:val="0099344D"/>
    <w:rsid w:val="00993D9C"/>
    <w:rsid w:val="009942AE"/>
    <w:rsid w:val="009957F6"/>
    <w:rsid w:val="00995B0A"/>
    <w:rsid w:val="009963AC"/>
    <w:rsid w:val="0099657D"/>
    <w:rsid w:val="0099671C"/>
    <w:rsid w:val="0099685C"/>
    <w:rsid w:val="00996ED8"/>
    <w:rsid w:val="0099706E"/>
    <w:rsid w:val="0099786E"/>
    <w:rsid w:val="00997B93"/>
    <w:rsid w:val="009A025F"/>
    <w:rsid w:val="009A072C"/>
    <w:rsid w:val="009A08A3"/>
    <w:rsid w:val="009A0DBB"/>
    <w:rsid w:val="009A126B"/>
    <w:rsid w:val="009A1C69"/>
    <w:rsid w:val="009A1D9C"/>
    <w:rsid w:val="009A1DB1"/>
    <w:rsid w:val="009A28F8"/>
    <w:rsid w:val="009A2A48"/>
    <w:rsid w:val="009A2BEB"/>
    <w:rsid w:val="009A353E"/>
    <w:rsid w:val="009A396E"/>
    <w:rsid w:val="009A4737"/>
    <w:rsid w:val="009A4AD4"/>
    <w:rsid w:val="009A5626"/>
    <w:rsid w:val="009A6734"/>
    <w:rsid w:val="009A70A8"/>
    <w:rsid w:val="009B008E"/>
    <w:rsid w:val="009B019C"/>
    <w:rsid w:val="009B0450"/>
    <w:rsid w:val="009B13DB"/>
    <w:rsid w:val="009B1D38"/>
    <w:rsid w:val="009B24C6"/>
    <w:rsid w:val="009B2D78"/>
    <w:rsid w:val="009B41BD"/>
    <w:rsid w:val="009B54DF"/>
    <w:rsid w:val="009B57F2"/>
    <w:rsid w:val="009B5E2C"/>
    <w:rsid w:val="009B665E"/>
    <w:rsid w:val="009B6A49"/>
    <w:rsid w:val="009B6F7D"/>
    <w:rsid w:val="009B7531"/>
    <w:rsid w:val="009B7537"/>
    <w:rsid w:val="009B7726"/>
    <w:rsid w:val="009B77B5"/>
    <w:rsid w:val="009B7F8A"/>
    <w:rsid w:val="009C023D"/>
    <w:rsid w:val="009C0526"/>
    <w:rsid w:val="009C0895"/>
    <w:rsid w:val="009C09D3"/>
    <w:rsid w:val="009C0A4E"/>
    <w:rsid w:val="009C0CE8"/>
    <w:rsid w:val="009C13D7"/>
    <w:rsid w:val="009C14F0"/>
    <w:rsid w:val="009C152E"/>
    <w:rsid w:val="009C1AB3"/>
    <w:rsid w:val="009C1AB9"/>
    <w:rsid w:val="009C1BFB"/>
    <w:rsid w:val="009C2003"/>
    <w:rsid w:val="009C22B0"/>
    <w:rsid w:val="009C2307"/>
    <w:rsid w:val="009C2643"/>
    <w:rsid w:val="009C26C3"/>
    <w:rsid w:val="009C2B6D"/>
    <w:rsid w:val="009C2BA6"/>
    <w:rsid w:val="009C31BC"/>
    <w:rsid w:val="009C3405"/>
    <w:rsid w:val="009C3AEA"/>
    <w:rsid w:val="009C4129"/>
    <w:rsid w:val="009C42D0"/>
    <w:rsid w:val="009C44E4"/>
    <w:rsid w:val="009C4524"/>
    <w:rsid w:val="009C4B53"/>
    <w:rsid w:val="009C566A"/>
    <w:rsid w:val="009C6553"/>
    <w:rsid w:val="009C6652"/>
    <w:rsid w:val="009C724B"/>
    <w:rsid w:val="009C7480"/>
    <w:rsid w:val="009C762E"/>
    <w:rsid w:val="009C764A"/>
    <w:rsid w:val="009D071A"/>
    <w:rsid w:val="009D072B"/>
    <w:rsid w:val="009D11E4"/>
    <w:rsid w:val="009D1869"/>
    <w:rsid w:val="009D1954"/>
    <w:rsid w:val="009D1C1F"/>
    <w:rsid w:val="009D1CC9"/>
    <w:rsid w:val="009D1D27"/>
    <w:rsid w:val="009D21F3"/>
    <w:rsid w:val="009D26B9"/>
    <w:rsid w:val="009D2EE2"/>
    <w:rsid w:val="009D37DB"/>
    <w:rsid w:val="009D38F7"/>
    <w:rsid w:val="009D3F70"/>
    <w:rsid w:val="009D4192"/>
    <w:rsid w:val="009D4452"/>
    <w:rsid w:val="009D52C2"/>
    <w:rsid w:val="009D5328"/>
    <w:rsid w:val="009D5B1D"/>
    <w:rsid w:val="009D647C"/>
    <w:rsid w:val="009D67D5"/>
    <w:rsid w:val="009D6F4F"/>
    <w:rsid w:val="009D7C37"/>
    <w:rsid w:val="009E05D3"/>
    <w:rsid w:val="009E08A1"/>
    <w:rsid w:val="009E0939"/>
    <w:rsid w:val="009E1A45"/>
    <w:rsid w:val="009E1DEE"/>
    <w:rsid w:val="009E2B5B"/>
    <w:rsid w:val="009E2FE6"/>
    <w:rsid w:val="009E303F"/>
    <w:rsid w:val="009E3048"/>
    <w:rsid w:val="009E5627"/>
    <w:rsid w:val="009E5783"/>
    <w:rsid w:val="009E5E62"/>
    <w:rsid w:val="009E60C8"/>
    <w:rsid w:val="009E71EB"/>
    <w:rsid w:val="009E78DC"/>
    <w:rsid w:val="009F0F59"/>
    <w:rsid w:val="009F1219"/>
    <w:rsid w:val="009F14D5"/>
    <w:rsid w:val="009F2E04"/>
    <w:rsid w:val="009F3699"/>
    <w:rsid w:val="009F38AF"/>
    <w:rsid w:val="009F3B4F"/>
    <w:rsid w:val="009F42C7"/>
    <w:rsid w:val="009F4662"/>
    <w:rsid w:val="009F4ED5"/>
    <w:rsid w:val="009F4FF6"/>
    <w:rsid w:val="009F54D6"/>
    <w:rsid w:val="009F550A"/>
    <w:rsid w:val="009F5631"/>
    <w:rsid w:val="009F5B77"/>
    <w:rsid w:val="009F60A5"/>
    <w:rsid w:val="009F676D"/>
    <w:rsid w:val="009F6AF5"/>
    <w:rsid w:val="009F6ECC"/>
    <w:rsid w:val="009F72A6"/>
    <w:rsid w:val="009F741E"/>
    <w:rsid w:val="009F7475"/>
    <w:rsid w:val="009F767A"/>
    <w:rsid w:val="009F7736"/>
    <w:rsid w:val="00A01971"/>
    <w:rsid w:val="00A02834"/>
    <w:rsid w:val="00A02F6F"/>
    <w:rsid w:val="00A035AB"/>
    <w:rsid w:val="00A03926"/>
    <w:rsid w:val="00A04931"/>
    <w:rsid w:val="00A0526A"/>
    <w:rsid w:val="00A05948"/>
    <w:rsid w:val="00A05B91"/>
    <w:rsid w:val="00A05D9E"/>
    <w:rsid w:val="00A07D9A"/>
    <w:rsid w:val="00A10B54"/>
    <w:rsid w:val="00A10C6B"/>
    <w:rsid w:val="00A10D43"/>
    <w:rsid w:val="00A11333"/>
    <w:rsid w:val="00A12A57"/>
    <w:rsid w:val="00A12F93"/>
    <w:rsid w:val="00A1330C"/>
    <w:rsid w:val="00A1349F"/>
    <w:rsid w:val="00A134A4"/>
    <w:rsid w:val="00A13C0F"/>
    <w:rsid w:val="00A142B5"/>
    <w:rsid w:val="00A14C17"/>
    <w:rsid w:val="00A14CA8"/>
    <w:rsid w:val="00A15120"/>
    <w:rsid w:val="00A15B60"/>
    <w:rsid w:val="00A15ED5"/>
    <w:rsid w:val="00A17779"/>
    <w:rsid w:val="00A2030E"/>
    <w:rsid w:val="00A207EB"/>
    <w:rsid w:val="00A20AB2"/>
    <w:rsid w:val="00A21003"/>
    <w:rsid w:val="00A212B6"/>
    <w:rsid w:val="00A2153F"/>
    <w:rsid w:val="00A21554"/>
    <w:rsid w:val="00A219AF"/>
    <w:rsid w:val="00A21B41"/>
    <w:rsid w:val="00A22544"/>
    <w:rsid w:val="00A22752"/>
    <w:rsid w:val="00A2320D"/>
    <w:rsid w:val="00A23935"/>
    <w:rsid w:val="00A23D3F"/>
    <w:rsid w:val="00A23DB8"/>
    <w:rsid w:val="00A24634"/>
    <w:rsid w:val="00A248AA"/>
    <w:rsid w:val="00A257A9"/>
    <w:rsid w:val="00A25D55"/>
    <w:rsid w:val="00A25D73"/>
    <w:rsid w:val="00A2666B"/>
    <w:rsid w:val="00A266A8"/>
    <w:rsid w:val="00A269B9"/>
    <w:rsid w:val="00A26F85"/>
    <w:rsid w:val="00A279F7"/>
    <w:rsid w:val="00A27BE0"/>
    <w:rsid w:val="00A3040C"/>
    <w:rsid w:val="00A3090A"/>
    <w:rsid w:val="00A313B3"/>
    <w:rsid w:val="00A31EC6"/>
    <w:rsid w:val="00A3205F"/>
    <w:rsid w:val="00A3236C"/>
    <w:rsid w:val="00A324F1"/>
    <w:rsid w:val="00A32518"/>
    <w:rsid w:val="00A327A9"/>
    <w:rsid w:val="00A32A55"/>
    <w:rsid w:val="00A32A6D"/>
    <w:rsid w:val="00A3350D"/>
    <w:rsid w:val="00A336BD"/>
    <w:rsid w:val="00A33C3A"/>
    <w:rsid w:val="00A342B6"/>
    <w:rsid w:val="00A34375"/>
    <w:rsid w:val="00A3443D"/>
    <w:rsid w:val="00A3524D"/>
    <w:rsid w:val="00A35C85"/>
    <w:rsid w:val="00A36BED"/>
    <w:rsid w:val="00A376B0"/>
    <w:rsid w:val="00A37716"/>
    <w:rsid w:val="00A37A8B"/>
    <w:rsid w:val="00A37E0F"/>
    <w:rsid w:val="00A37EA9"/>
    <w:rsid w:val="00A404A8"/>
    <w:rsid w:val="00A4070E"/>
    <w:rsid w:val="00A409F8"/>
    <w:rsid w:val="00A40E60"/>
    <w:rsid w:val="00A40ED7"/>
    <w:rsid w:val="00A416AB"/>
    <w:rsid w:val="00A4189B"/>
    <w:rsid w:val="00A41F9D"/>
    <w:rsid w:val="00A4278E"/>
    <w:rsid w:val="00A42D43"/>
    <w:rsid w:val="00A42D65"/>
    <w:rsid w:val="00A43204"/>
    <w:rsid w:val="00A43386"/>
    <w:rsid w:val="00A43B71"/>
    <w:rsid w:val="00A44089"/>
    <w:rsid w:val="00A440FB"/>
    <w:rsid w:val="00A44C53"/>
    <w:rsid w:val="00A44D9B"/>
    <w:rsid w:val="00A4560C"/>
    <w:rsid w:val="00A458AF"/>
    <w:rsid w:val="00A45A70"/>
    <w:rsid w:val="00A45B0F"/>
    <w:rsid w:val="00A45ECE"/>
    <w:rsid w:val="00A46456"/>
    <w:rsid w:val="00A46AB8"/>
    <w:rsid w:val="00A46C07"/>
    <w:rsid w:val="00A46F5D"/>
    <w:rsid w:val="00A4763B"/>
    <w:rsid w:val="00A4785D"/>
    <w:rsid w:val="00A5028B"/>
    <w:rsid w:val="00A50926"/>
    <w:rsid w:val="00A515E6"/>
    <w:rsid w:val="00A51612"/>
    <w:rsid w:val="00A5176E"/>
    <w:rsid w:val="00A517A9"/>
    <w:rsid w:val="00A522DF"/>
    <w:rsid w:val="00A52355"/>
    <w:rsid w:val="00A52BF9"/>
    <w:rsid w:val="00A52CA5"/>
    <w:rsid w:val="00A52DC4"/>
    <w:rsid w:val="00A534ED"/>
    <w:rsid w:val="00A53515"/>
    <w:rsid w:val="00A5427C"/>
    <w:rsid w:val="00A54F87"/>
    <w:rsid w:val="00A557D4"/>
    <w:rsid w:val="00A55DB2"/>
    <w:rsid w:val="00A56495"/>
    <w:rsid w:val="00A56CF1"/>
    <w:rsid w:val="00A56F06"/>
    <w:rsid w:val="00A5766E"/>
    <w:rsid w:val="00A57D09"/>
    <w:rsid w:val="00A60AEE"/>
    <w:rsid w:val="00A614DF"/>
    <w:rsid w:val="00A61636"/>
    <w:rsid w:val="00A61E13"/>
    <w:rsid w:val="00A62BAB"/>
    <w:rsid w:val="00A62FBF"/>
    <w:rsid w:val="00A633AB"/>
    <w:rsid w:val="00A636AC"/>
    <w:rsid w:val="00A63C02"/>
    <w:rsid w:val="00A64AA0"/>
    <w:rsid w:val="00A64ABC"/>
    <w:rsid w:val="00A65572"/>
    <w:rsid w:val="00A65AA2"/>
    <w:rsid w:val="00A66072"/>
    <w:rsid w:val="00A663D1"/>
    <w:rsid w:val="00A6646C"/>
    <w:rsid w:val="00A67004"/>
    <w:rsid w:val="00A67B3D"/>
    <w:rsid w:val="00A67D87"/>
    <w:rsid w:val="00A67DB0"/>
    <w:rsid w:val="00A67DE2"/>
    <w:rsid w:val="00A70576"/>
    <w:rsid w:val="00A7092D"/>
    <w:rsid w:val="00A712CF"/>
    <w:rsid w:val="00A7146A"/>
    <w:rsid w:val="00A717DD"/>
    <w:rsid w:val="00A71D34"/>
    <w:rsid w:val="00A72342"/>
    <w:rsid w:val="00A72F26"/>
    <w:rsid w:val="00A72F68"/>
    <w:rsid w:val="00A72FC7"/>
    <w:rsid w:val="00A7372B"/>
    <w:rsid w:val="00A73F74"/>
    <w:rsid w:val="00A75759"/>
    <w:rsid w:val="00A774CB"/>
    <w:rsid w:val="00A77845"/>
    <w:rsid w:val="00A77BA9"/>
    <w:rsid w:val="00A80784"/>
    <w:rsid w:val="00A80AFF"/>
    <w:rsid w:val="00A80DF0"/>
    <w:rsid w:val="00A80E7C"/>
    <w:rsid w:val="00A8172C"/>
    <w:rsid w:val="00A817B2"/>
    <w:rsid w:val="00A817C9"/>
    <w:rsid w:val="00A81D17"/>
    <w:rsid w:val="00A82662"/>
    <w:rsid w:val="00A82941"/>
    <w:rsid w:val="00A83047"/>
    <w:rsid w:val="00A832C2"/>
    <w:rsid w:val="00A839F2"/>
    <w:rsid w:val="00A84307"/>
    <w:rsid w:val="00A84CEA"/>
    <w:rsid w:val="00A850A8"/>
    <w:rsid w:val="00A85521"/>
    <w:rsid w:val="00A8660E"/>
    <w:rsid w:val="00A86973"/>
    <w:rsid w:val="00A86BBB"/>
    <w:rsid w:val="00A8717C"/>
    <w:rsid w:val="00A877A5"/>
    <w:rsid w:val="00A87933"/>
    <w:rsid w:val="00A87A57"/>
    <w:rsid w:val="00A87AF0"/>
    <w:rsid w:val="00A87CD8"/>
    <w:rsid w:val="00A9059A"/>
    <w:rsid w:val="00A90893"/>
    <w:rsid w:val="00A90BB2"/>
    <w:rsid w:val="00A9112C"/>
    <w:rsid w:val="00A91D33"/>
    <w:rsid w:val="00A9259B"/>
    <w:rsid w:val="00A92DCF"/>
    <w:rsid w:val="00A92F81"/>
    <w:rsid w:val="00A9374A"/>
    <w:rsid w:val="00A9376B"/>
    <w:rsid w:val="00A93D3D"/>
    <w:rsid w:val="00A9457E"/>
    <w:rsid w:val="00A94755"/>
    <w:rsid w:val="00A94F79"/>
    <w:rsid w:val="00A94F7B"/>
    <w:rsid w:val="00A952B6"/>
    <w:rsid w:val="00A96782"/>
    <w:rsid w:val="00A97019"/>
    <w:rsid w:val="00A97367"/>
    <w:rsid w:val="00A9757D"/>
    <w:rsid w:val="00A97722"/>
    <w:rsid w:val="00AA059A"/>
    <w:rsid w:val="00AA13F0"/>
    <w:rsid w:val="00AA1545"/>
    <w:rsid w:val="00AA1E0A"/>
    <w:rsid w:val="00AA33CE"/>
    <w:rsid w:val="00AA393E"/>
    <w:rsid w:val="00AA3C9C"/>
    <w:rsid w:val="00AA3E57"/>
    <w:rsid w:val="00AA513C"/>
    <w:rsid w:val="00AA5F19"/>
    <w:rsid w:val="00AA634C"/>
    <w:rsid w:val="00AA7967"/>
    <w:rsid w:val="00AA7CAC"/>
    <w:rsid w:val="00AA7D3D"/>
    <w:rsid w:val="00AA7D6E"/>
    <w:rsid w:val="00AA7EFA"/>
    <w:rsid w:val="00AB01EB"/>
    <w:rsid w:val="00AB0919"/>
    <w:rsid w:val="00AB20D8"/>
    <w:rsid w:val="00AB3744"/>
    <w:rsid w:val="00AB3CB2"/>
    <w:rsid w:val="00AB3DAA"/>
    <w:rsid w:val="00AB3F10"/>
    <w:rsid w:val="00AB41AD"/>
    <w:rsid w:val="00AB42F1"/>
    <w:rsid w:val="00AB474D"/>
    <w:rsid w:val="00AB476A"/>
    <w:rsid w:val="00AB49AC"/>
    <w:rsid w:val="00AB4D75"/>
    <w:rsid w:val="00AB5238"/>
    <w:rsid w:val="00AB5393"/>
    <w:rsid w:val="00AB58B9"/>
    <w:rsid w:val="00AB58F1"/>
    <w:rsid w:val="00AB5C4F"/>
    <w:rsid w:val="00AB5CA7"/>
    <w:rsid w:val="00AB6633"/>
    <w:rsid w:val="00AC0088"/>
    <w:rsid w:val="00AC02B3"/>
    <w:rsid w:val="00AC0EC8"/>
    <w:rsid w:val="00AC162C"/>
    <w:rsid w:val="00AC382F"/>
    <w:rsid w:val="00AC3B53"/>
    <w:rsid w:val="00AC3D8D"/>
    <w:rsid w:val="00AC447F"/>
    <w:rsid w:val="00AC46D9"/>
    <w:rsid w:val="00AC4D29"/>
    <w:rsid w:val="00AC5356"/>
    <w:rsid w:val="00AC7318"/>
    <w:rsid w:val="00AC7868"/>
    <w:rsid w:val="00AD0F2B"/>
    <w:rsid w:val="00AD1693"/>
    <w:rsid w:val="00AD1C27"/>
    <w:rsid w:val="00AD261A"/>
    <w:rsid w:val="00AD27C4"/>
    <w:rsid w:val="00AD299F"/>
    <w:rsid w:val="00AD2A5D"/>
    <w:rsid w:val="00AD2B4A"/>
    <w:rsid w:val="00AD2CB1"/>
    <w:rsid w:val="00AD2D47"/>
    <w:rsid w:val="00AD3087"/>
    <w:rsid w:val="00AD3135"/>
    <w:rsid w:val="00AD4BD0"/>
    <w:rsid w:val="00AD5965"/>
    <w:rsid w:val="00AD5EAF"/>
    <w:rsid w:val="00AD6EFD"/>
    <w:rsid w:val="00AE0074"/>
    <w:rsid w:val="00AE119C"/>
    <w:rsid w:val="00AE24B5"/>
    <w:rsid w:val="00AE259F"/>
    <w:rsid w:val="00AE2693"/>
    <w:rsid w:val="00AE325F"/>
    <w:rsid w:val="00AE34EA"/>
    <w:rsid w:val="00AE395B"/>
    <w:rsid w:val="00AE43B1"/>
    <w:rsid w:val="00AE4473"/>
    <w:rsid w:val="00AE6481"/>
    <w:rsid w:val="00AE6591"/>
    <w:rsid w:val="00AE660E"/>
    <w:rsid w:val="00AE70B6"/>
    <w:rsid w:val="00AE73E3"/>
    <w:rsid w:val="00AE7BB6"/>
    <w:rsid w:val="00AF0271"/>
    <w:rsid w:val="00AF0433"/>
    <w:rsid w:val="00AF12D8"/>
    <w:rsid w:val="00AF20F4"/>
    <w:rsid w:val="00AF21AC"/>
    <w:rsid w:val="00AF375D"/>
    <w:rsid w:val="00AF4574"/>
    <w:rsid w:val="00AF4D8B"/>
    <w:rsid w:val="00AF5C95"/>
    <w:rsid w:val="00AF5E51"/>
    <w:rsid w:val="00AF6165"/>
    <w:rsid w:val="00AF6383"/>
    <w:rsid w:val="00AF63B0"/>
    <w:rsid w:val="00AF64C0"/>
    <w:rsid w:val="00AF6882"/>
    <w:rsid w:val="00AF6970"/>
    <w:rsid w:val="00AF7232"/>
    <w:rsid w:val="00AF72D8"/>
    <w:rsid w:val="00AF75E6"/>
    <w:rsid w:val="00AF7E81"/>
    <w:rsid w:val="00B00AE4"/>
    <w:rsid w:val="00B00BA0"/>
    <w:rsid w:val="00B00C69"/>
    <w:rsid w:val="00B00FBF"/>
    <w:rsid w:val="00B019B6"/>
    <w:rsid w:val="00B01A4D"/>
    <w:rsid w:val="00B02593"/>
    <w:rsid w:val="00B02D84"/>
    <w:rsid w:val="00B032C1"/>
    <w:rsid w:val="00B038F2"/>
    <w:rsid w:val="00B04145"/>
    <w:rsid w:val="00B04620"/>
    <w:rsid w:val="00B059B4"/>
    <w:rsid w:val="00B059BC"/>
    <w:rsid w:val="00B06732"/>
    <w:rsid w:val="00B06C76"/>
    <w:rsid w:val="00B07059"/>
    <w:rsid w:val="00B07060"/>
    <w:rsid w:val="00B07B9F"/>
    <w:rsid w:val="00B13DFA"/>
    <w:rsid w:val="00B141F5"/>
    <w:rsid w:val="00B14BEB"/>
    <w:rsid w:val="00B15618"/>
    <w:rsid w:val="00B15673"/>
    <w:rsid w:val="00B15D5F"/>
    <w:rsid w:val="00B1621A"/>
    <w:rsid w:val="00B163EF"/>
    <w:rsid w:val="00B20823"/>
    <w:rsid w:val="00B20C10"/>
    <w:rsid w:val="00B214CF"/>
    <w:rsid w:val="00B232A8"/>
    <w:rsid w:val="00B2333D"/>
    <w:rsid w:val="00B234DF"/>
    <w:rsid w:val="00B23AC4"/>
    <w:rsid w:val="00B23F27"/>
    <w:rsid w:val="00B25941"/>
    <w:rsid w:val="00B25CA6"/>
    <w:rsid w:val="00B25D63"/>
    <w:rsid w:val="00B262B4"/>
    <w:rsid w:val="00B265B8"/>
    <w:rsid w:val="00B26ADA"/>
    <w:rsid w:val="00B26E99"/>
    <w:rsid w:val="00B26F05"/>
    <w:rsid w:val="00B272EE"/>
    <w:rsid w:val="00B274BD"/>
    <w:rsid w:val="00B27C13"/>
    <w:rsid w:val="00B27E54"/>
    <w:rsid w:val="00B27FB4"/>
    <w:rsid w:val="00B311A0"/>
    <w:rsid w:val="00B3219E"/>
    <w:rsid w:val="00B325C6"/>
    <w:rsid w:val="00B33134"/>
    <w:rsid w:val="00B33CC7"/>
    <w:rsid w:val="00B3498E"/>
    <w:rsid w:val="00B34F49"/>
    <w:rsid w:val="00B35262"/>
    <w:rsid w:val="00B3613B"/>
    <w:rsid w:val="00B3700C"/>
    <w:rsid w:val="00B41283"/>
    <w:rsid w:val="00B4130F"/>
    <w:rsid w:val="00B4192C"/>
    <w:rsid w:val="00B41BBD"/>
    <w:rsid w:val="00B41C16"/>
    <w:rsid w:val="00B42C62"/>
    <w:rsid w:val="00B43459"/>
    <w:rsid w:val="00B4428F"/>
    <w:rsid w:val="00B442E5"/>
    <w:rsid w:val="00B443FF"/>
    <w:rsid w:val="00B44E9A"/>
    <w:rsid w:val="00B45C15"/>
    <w:rsid w:val="00B469F6"/>
    <w:rsid w:val="00B46B25"/>
    <w:rsid w:val="00B46B71"/>
    <w:rsid w:val="00B472CF"/>
    <w:rsid w:val="00B47BDD"/>
    <w:rsid w:val="00B5030C"/>
    <w:rsid w:val="00B5040F"/>
    <w:rsid w:val="00B508D8"/>
    <w:rsid w:val="00B509B9"/>
    <w:rsid w:val="00B50C21"/>
    <w:rsid w:val="00B50CF2"/>
    <w:rsid w:val="00B525AA"/>
    <w:rsid w:val="00B52BDB"/>
    <w:rsid w:val="00B52C3A"/>
    <w:rsid w:val="00B52FAA"/>
    <w:rsid w:val="00B5422E"/>
    <w:rsid w:val="00B54468"/>
    <w:rsid w:val="00B56323"/>
    <w:rsid w:val="00B5683B"/>
    <w:rsid w:val="00B574A4"/>
    <w:rsid w:val="00B579DF"/>
    <w:rsid w:val="00B605D1"/>
    <w:rsid w:val="00B60A5E"/>
    <w:rsid w:val="00B60B4B"/>
    <w:rsid w:val="00B60BD0"/>
    <w:rsid w:val="00B60EF7"/>
    <w:rsid w:val="00B621DC"/>
    <w:rsid w:val="00B62516"/>
    <w:rsid w:val="00B629F7"/>
    <w:rsid w:val="00B632E4"/>
    <w:rsid w:val="00B638EE"/>
    <w:rsid w:val="00B63F59"/>
    <w:rsid w:val="00B63F7E"/>
    <w:rsid w:val="00B64535"/>
    <w:rsid w:val="00B64D8F"/>
    <w:rsid w:val="00B654A4"/>
    <w:rsid w:val="00B65B2C"/>
    <w:rsid w:val="00B66052"/>
    <w:rsid w:val="00B66A84"/>
    <w:rsid w:val="00B66D5D"/>
    <w:rsid w:val="00B740FF"/>
    <w:rsid w:val="00B75236"/>
    <w:rsid w:val="00B7555F"/>
    <w:rsid w:val="00B75B76"/>
    <w:rsid w:val="00B75D70"/>
    <w:rsid w:val="00B76250"/>
    <w:rsid w:val="00B762DF"/>
    <w:rsid w:val="00B7727C"/>
    <w:rsid w:val="00B772E8"/>
    <w:rsid w:val="00B773C6"/>
    <w:rsid w:val="00B800EC"/>
    <w:rsid w:val="00B80342"/>
    <w:rsid w:val="00B80880"/>
    <w:rsid w:val="00B80AAE"/>
    <w:rsid w:val="00B81C09"/>
    <w:rsid w:val="00B821B9"/>
    <w:rsid w:val="00B82542"/>
    <w:rsid w:val="00B82ECE"/>
    <w:rsid w:val="00B83050"/>
    <w:rsid w:val="00B831FC"/>
    <w:rsid w:val="00B836D3"/>
    <w:rsid w:val="00B83CEC"/>
    <w:rsid w:val="00B84384"/>
    <w:rsid w:val="00B844EA"/>
    <w:rsid w:val="00B84650"/>
    <w:rsid w:val="00B84669"/>
    <w:rsid w:val="00B84BCD"/>
    <w:rsid w:val="00B84C1B"/>
    <w:rsid w:val="00B85499"/>
    <w:rsid w:val="00B85809"/>
    <w:rsid w:val="00B85A2B"/>
    <w:rsid w:val="00B90324"/>
    <w:rsid w:val="00B9055C"/>
    <w:rsid w:val="00B90C10"/>
    <w:rsid w:val="00B90E30"/>
    <w:rsid w:val="00B90EC0"/>
    <w:rsid w:val="00B90F14"/>
    <w:rsid w:val="00B9102E"/>
    <w:rsid w:val="00B92869"/>
    <w:rsid w:val="00B9418B"/>
    <w:rsid w:val="00B94252"/>
    <w:rsid w:val="00B94253"/>
    <w:rsid w:val="00B944E8"/>
    <w:rsid w:val="00B94929"/>
    <w:rsid w:val="00B94F93"/>
    <w:rsid w:val="00B94FE8"/>
    <w:rsid w:val="00B9588B"/>
    <w:rsid w:val="00B95FAF"/>
    <w:rsid w:val="00B96A11"/>
    <w:rsid w:val="00B96B2D"/>
    <w:rsid w:val="00B96E22"/>
    <w:rsid w:val="00B96E51"/>
    <w:rsid w:val="00BA0FAB"/>
    <w:rsid w:val="00BA3217"/>
    <w:rsid w:val="00BA325A"/>
    <w:rsid w:val="00BA3453"/>
    <w:rsid w:val="00BA3747"/>
    <w:rsid w:val="00BA4040"/>
    <w:rsid w:val="00BA4165"/>
    <w:rsid w:val="00BA445E"/>
    <w:rsid w:val="00BA45C8"/>
    <w:rsid w:val="00BA4985"/>
    <w:rsid w:val="00BA4A3C"/>
    <w:rsid w:val="00BA561B"/>
    <w:rsid w:val="00BA6128"/>
    <w:rsid w:val="00BA67BF"/>
    <w:rsid w:val="00BA6E78"/>
    <w:rsid w:val="00BA6ED3"/>
    <w:rsid w:val="00BA7E38"/>
    <w:rsid w:val="00BB0113"/>
    <w:rsid w:val="00BB0D27"/>
    <w:rsid w:val="00BB1A7F"/>
    <w:rsid w:val="00BB1C6B"/>
    <w:rsid w:val="00BB1E91"/>
    <w:rsid w:val="00BB231F"/>
    <w:rsid w:val="00BB2C99"/>
    <w:rsid w:val="00BB350A"/>
    <w:rsid w:val="00BB360A"/>
    <w:rsid w:val="00BB3906"/>
    <w:rsid w:val="00BB4413"/>
    <w:rsid w:val="00BB4647"/>
    <w:rsid w:val="00BB4A82"/>
    <w:rsid w:val="00BB4C3C"/>
    <w:rsid w:val="00BB5839"/>
    <w:rsid w:val="00BB6AC2"/>
    <w:rsid w:val="00BB72C7"/>
    <w:rsid w:val="00BB7705"/>
    <w:rsid w:val="00BB7751"/>
    <w:rsid w:val="00BB7D19"/>
    <w:rsid w:val="00BB7F83"/>
    <w:rsid w:val="00BC00B3"/>
    <w:rsid w:val="00BC00B8"/>
    <w:rsid w:val="00BC0438"/>
    <w:rsid w:val="00BC1214"/>
    <w:rsid w:val="00BC16FD"/>
    <w:rsid w:val="00BC17A0"/>
    <w:rsid w:val="00BC1C3F"/>
    <w:rsid w:val="00BC1CD9"/>
    <w:rsid w:val="00BC1D1C"/>
    <w:rsid w:val="00BC2DEA"/>
    <w:rsid w:val="00BC3229"/>
    <w:rsid w:val="00BC35AF"/>
    <w:rsid w:val="00BC384E"/>
    <w:rsid w:val="00BC3BB9"/>
    <w:rsid w:val="00BC3BC4"/>
    <w:rsid w:val="00BC3CF6"/>
    <w:rsid w:val="00BC3CFA"/>
    <w:rsid w:val="00BC45B1"/>
    <w:rsid w:val="00BC574A"/>
    <w:rsid w:val="00BC5FC7"/>
    <w:rsid w:val="00BC61BF"/>
    <w:rsid w:val="00BC627D"/>
    <w:rsid w:val="00BC6F06"/>
    <w:rsid w:val="00BC75E8"/>
    <w:rsid w:val="00BC7AF2"/>
    <w:rsid w:val="00BD0AAA"/>
    <w:rsid w:val="00BD0C6A"/>
    <w:rsid w:val="00BD12D5"/>
    <w:rsid w:val="00BD1F85"/>
    <w:rsid w:val="00BD25B4"/>
    <w:rsid w:val="00BD2DF5"/>
    <w:rsid w:val="00BD369C"/>
    <w:rsid w:val="00BD36A8"/>
    <w:rsid w:val="00BD4429"/>
    <w:rsid w:val="00BD4A62"/>
    <w:rsid w:val="00BD52AA"/>
    <w:rsid w:val="00BD5CAB"/>
    <w:rsid w:val="00BD6D3B"/>
    <w:rsid w:val="00BD753A"/>
    <w:rsid w:val="00BD77EE"/>
    <w:rsid w:val="00BE15F5"/>
    <w:rsid w:val="00BE208B"/>
    <w:rsid w:val="00BE255D"/>
    <w:rsid w:val="00BE2560"/>
    <w:rsid w:val="00BE2A05"/>
    <w:rsid w:val="00BE2D10"/>
    <w:rsid w:val="00BE31D3"/>
    <w:rsid w:val="00BE3C79"/>
    <w:rsid w:val="00BE402B"/>
    <w:rsid w:val="00BE4393"/>
    <w:rsid w:val="00BE5B98"/>
    <w:rsid w:val="00BE5BD9"/>
    <w:rsid w:val="00BE5EC2"/>
    <w:rsid w:val="00BE6555"/>
    <w:rsid w:val="00BE6AC9"/>
    <w:rsid w:val="00BE706B"/>
    <w:rsid w:val="00BF010E"/>
    <w:rsid w:val="00BF0CFF"/>
    <w:rsid w:val="00BF0E02"/>
    <w:rsid w:val="00BF11B0"/>
    <w:rsid w:val="00BF15E5"/>
    <w:rsid w:val="00BF1A27"/>
    <w:rsid w:val="00BF2036"/>
    <w:rsid w:val="00BF2C87"/>
    <w:rsid w:val="00BF347E"/>
    <w:rsid w:val="00BF3D86"/>
    <w:rsid w:val="00BF428B"/>
    <w:rsid w:val="00BF4423"/>
    <w:rsid w:val="00BF47B4"/>
    <w:rsid w:val="00BF596E"/>
    <w:rsid w:val="00BF65A0"/>
    <w:rsid w:val="00BF75AE"/>
    <w:rsid w:val="00BF7653"/>
    <w:rsid w:val="00BF783C"/>
    <w:rsid w:val="00BF7AB4"/>
    <w:rsid w:val="00BF7B93"/>
    <w:rsid w:val="00C0132B"/>
    <w:rsid w:val="00C013C5"/>
    <w:rsid w:val="00C014F7"/>
    <w:rsid w:val="00C0237C"/>
    <w:rsid w:val="00C0246B"/>
    <w:rsid w:val="00C028F2"/>
    <w:rsid w:val="00C0333D"/>
    <w:rsid w:val="00C03358"/>
    <w:rsid w:val="00C03DB7"/>
    <w:rsid w:val="00C04A00"/>
    <w:rsid w:val="00C04B18"/>
    <w:rsid w:val="00C05697"/>
    <w:rsid w:val="00C05CD7"/>
    <w:rsid w:val="00C05EA5"/>
    <w:rsid w:val="00C06048"/>
    <w:rsid w:val="00C06A72"/>
    <w:rsid w:val="00C07B46"/>
    <w:rsid w:val="00C07BE3"/>
    <w:rsid w:val="00C104E6"/>
    <w:rsid w:val="00C105C3"/>
    <w:rsid w:val="00C1095F"/>
    <w:rsid w:val="00C10AD5"/>
    <w:rsid w:val="00C10ADA"/>
    <w:rsid w:val="00C110D3"/>
    <w:rsid w:val="00C11466"/>
    <w:rsid w:val="00C11A14"/>
    <w:rsid w:val="00C11B3F"/>
    <w:rsid w:val="00C11BC1"/>
    <w:rsid w:val="00C122E2"/>
    <w:rsid w:val="00C1251F"/>
    <w:rsid w:val="00C1279F"/>
    <w:rsid w:val="00C1363B"/>
    <w:rsid w:val="00C13D91"/>
    <w:rsid w:val="00C1407C"/>
    <w:rsid w:val="00C14306"/>
    <w:rsid w:val="00C14547"/>
    <w:rsid w:val="00C14622"/>
    <w:rsid w:val="00C154B8"/>
    <w:rsid w:val="00C156D2"/>
    <w:rsid w:val="00C1582A"/>
    <w:rsid w:val="00C160EB"/>
    <w:rsid w:val="00C16D20"/>
    <w:rsid w:val="00C171E8"/>
    <w:rsid w:val="00C171F6"/>
    <w:rsid w:val="00C17A70"/>
    <w:rsid w:val="00C17F65"/>
    <w:rsid w:val="00C202D2"/>
    <w:rsid w:val="00C2068B"/>
    <w:rsid w:val="00C20BD5"/>
    <w:rsid w:val="00C20C47"/>
    <w:rsid w:val="00C21161"/>
    <w:rsid w:val="00C217E6"/>
    <w:rsid w:val="00C22A40"/>
    <w:rsid w:val="00C22F1A"/>
    <w:rsid w:val="00C234A7"/>
    <w:rsid w:val="00C238D9"/>
    <w:rsid w:val="00C240B3"/>
    <w:rsid w:val="00C24D47"/>
    <w:rsid w:val="00C253E9"/>
    <w:rsid w:val="00C25B72"/>
    <w:rsid w:val="00C268E5"/>
    <w:rsid w:val="00C26B77"/>
    <w:rsid w:val="00C26EEA"/>
    <w:rsid w:val="00C2776B"/>
    <w:rsid w:val="00C27839"/>
    <w:rsid w:val="00C27968"/>
    <w:rsid w:val="00C313D4"/>
    <w:rsid w:val="00C3304B"/>
    <w:rsid w:val="00C3457A"/>
    <w:rsid w:val="00C35CBE"/>
    <w:rsid w:val="00C366CA"/>
    <w:rsid w:val="00C369B3"/>
    <w:rsid w:val="00C36EE7"/>
    <w:rsid w:val="00C379D8"/>
    <w:rsid w:val="00C41090"/>
    <w:rsid w:val="00C414D7"/>
    <w:rsid w:val="00C42391"/>
    <w:rsid w:val="00C42BCA"/>
    <w:rsid w:val="00C42F1A"/>
    <w:rsid w:val="00C43990"/>
    <w:rsid w:val="00C4423A"/>
    <w:rsid w:val="00C44375"/>
    <w:rsid w:val="00C4473E"/>
    <w:rsid w:val="00C44865"/>
    <w:rsid w:val="00C44AB9"/>
    <w:rsid w:val="00C4537A"/>
    <w:rsid w:val="00C45CEB"/>
    <w:rsid w:val="00C46324"/>
    <w:rsid w:val="00C46A6F"/>
    <w:rsid w:val="00C470BF"/>
    <w:rsid w:val="00C471ED"/>
    <w:rsid w:val="00C47656"/>
    <w:rsid w:val="00C4769D"/>
    <w:rsid w:val="00C47AC3"/>
    <w:rsid w:val="00C50944"/>
    <w:rsid w:val="00C509C2"/>
    <w:rsid w:val="00C50EA7"/>
    <w:rsid w:val="00C51113"/>
    <w:rsid w:val="00C51887"/>
    <w:rsid w:val="00C51CF5"/>
    <w:rsid w:val="00C52447"/>
    <w:rsid w:val="00C529CE"/>
    <w:rsid w:val="00C52BD4"/>
    <w:rsid w:val="00C52EED"/>
    <w:rsid w:val="00C533D1"/>
    <w:rsid w:val="00C538D4"/>
    <w:rsid w:val="00C54409"/>
    <w:rsid w:val="00C54B95"/>
    <w:rsid w:val="00C55726"/>
    <w:rsid w:val="00C55DFA"/>
    <w:rsid w:val="00C57379"/>
    <w:rsid w:val="00C578F9"/>
    <w:rsid w:val="00C609F0"/>
    <w:rsid w:val="00C60C8C"/>
    <w:rsid w:val="00C610B4"/>
    <w:rsid w:val="00C62A87"/>
    <w:rsid w:val="00C62EB8"/>
    <w:rsid w:val="00C63121"/>
    <w:rsid w:val="00C6333A"/>
    <w:rsid w:val="00C6443D"/>
    <w:rsid w:val="00C6510D"/>
    <w:rsid w:val="00C65120"/>
    <w:rsid w:val="00C661E0"/>
    <w:rsid w:val="00C6663B"/>
    <w:rsid w:val="00C666AB"/>
    <w:rsid w:val="00C66DCB"/>
    <w:rsid w:val="00C678F3"/>
    <w:rsid w:val="00C7020B"/>
    <w:rsid w:val="00C70247"/>
    <w:rsid w:val="00C70406"/>
    <w:rsid w:val="00C705EF"/>
    <w:rsid w:val="00C70CF9"/>
    <w:rsid w:val="00C71017"/>
    <w:rsid w:val="00C7211D"/>
    <w:rsid w:val="00C726ED"/>
    <w:rsid w:val="00C72E0E"/>
    <w:rsid w:val="00C72E23"/>
    <w:rsid w:val="00C7354B"/>
    <w:rsid w:val="00C7390E"/>
    <w:rsid w:val="00C749D5"/>
    <w:rsid w:val="00C74F64"/>
    <w:rsid w:val="00C7588A"/>
    <w:rsid w:val="00C76D92"/>
    <w:rsid w:val="00C76E17"/>
    <w:rsid w:val="00C76F15"/>
    <w:rsid w:val="00C774ED"/>
    <w:rsid w:val="00C77760"/>
    <w:rsid w:val="00C77CAB"/>
    <w:rsid w:val="00C8094C"/>
    <w:rsid w:val="00C80A23"/>
    <w:rsid w:val="00C80AA9"/>
    <w:rsid w:val="00C813B6"/>
    <w:rsid w:val="00C81F02"/>
    <w:rsid w:val="00C8212E"/>
    <w:rsid w:val="00C821C7"/>
    <w:rsid w:val="00C822D2"/>
    <w:rsid w:val="00C82B4C"/>
    <w:rsid w:val="00C839D6"/>
    <w:rsid w:val="00C84C7F"/>
    <w:rsid w:val="00C853F4"/>
    <w:rsid w:val="00C85FF2"/>
    <w:rsid w:val="00C86215"/>
    <w:rsid w:val="00C876D1"/>
    <w:rsid w:val="00C877E2"/>
    <w:rsid w:val="00C87CA3"/>
    <w:rsid w:val="00C90538"/>
    <w:rsid w:val="00C914A5"/>
    <w:rsid w:val="00C91ACB"/>
    <w:rsid w:val="00C91BA6"/>
    <w:rsid w:val="00C91BF3"/>
    <w:rsid w:val="00C91D41"/>
    <w:rsid w:val="00C91DF0"/>
    <w:rsid w:val="00C92B47"/>
    <w:rsid w:val="00C92ED3"/>
    <w:rsid w:val="00C935A0"/>
    <w:rsid w:val="00C93803"/>
    <w:rsid w:val="00C93A1F"/>
    <w:rsid w:val="00C94941"/>
    <w:rsid w:val="00C94E25"/>
    <w:rsid w:val="00C95166"/>
    <w:rsid w:val="00C951BF"/>
    <w:rsid w:val="00C95375"/>
    <w:rsid w:val="00C958BA"/>
    <w:rsid w:val="00C95926"/>
    <w:rsid w:val="00C95EF7"/>
    <w:rsid w:val="00C96561"/>
    <w:rsid w:val="00C965ED"/>
    <w:rsid w:val="00C96AC9"/>
    <w:rsid w:val="00CA0184"/>
    <w:rsid w:val="00CA036A"/>
    <w:rsid w:val="00CA0D12"/>
    <w:rsid w:val="00CA1741"/>
    <w:rsid w:val="00CA18F9"/>
    <w:rsid w:val="00CA2B21"/>
    <w:rsid w:val="00CA3B98"/>
    <w:rsid w:val="00CA4122"/>
    <w:rsid w:val="00CA430D"/>
    <w:rsid w:val="00CA4757"/>
    <w:rsid w:val="00CA645B"/>
    <w:rsid w:val="00CA7004"/>
    <w:rsid w:val="00CA7196"/>
    <w:rsid w:val="00CA7866"/>
    <w:rsid w:val="00CA7CB4"/>
    <w:rsid w:val="00CA7FF1"/>
    <w:rsid w:val="00CB03E9"/>
    <w:rsid w:val="00CB0F4F"/>
    <w:rsid w:val="00CB1211"/>
    <w:rsid w:val="00CB26F1"/>
    <w:rsid w:val="00CB2A37"/>
    <w:rsid w:val="00CB42EA"/>
    <w:rsid w:val="00CB5546"/>
    <w:rsid w:val="00CB6347"/>
    <w:rsid w:val="00CB7088"/>
    <w:rsid w:val="00CB778E"/>
    <w:rsid w:val="00CB78D2"/>
    <w:rsid w:val="00CB7ADF"/>
    <w:rsid w:val="00CB7D82"/>
    <w:rsid w:val="00CB7DF6"/>
    <w:rsid w:val="00CC0329"/>
    <w:rsid w:val="00CC09D4"/>
    <w:rsid w:val="00CC0EE2"/>
    <w:rsid w:val="00CC109A"/>
    <w:rsid w:val="00CC11C0"/>
    <w:rsid w:val="00CC1441"/>
    <w:rsid w:val="00CC154D"/>
    <w:rsid w:val="00CC16CA"/>
    <w:rsid w:val="00CC16E2"/>
    <w:rsid w:val="00CC197E"/>
    <w:rsid w:val="00CC1B3F"/>
    <w:rsid w:val="00CC3747"/>
    <w:rsid w:val="00CC4A82"/>
    <w:rsid w:val="00CC4F94"/>
    <w:rsid w:val="00CC576C"/>
    <w:rsid w:val="00CC64AA"/>
    <w:rsid w:val="00CC677D"/>
    <w:rsid w:val="00CC74A6"/>
    <w:rsid w:val="00CC7C21"/>
    <w:rsid w:val="00CD1031"/>
    <w:rsid w:val="00CD1564"/>
    <w:rsid w:val="00CD1574"/>
    <w:rsid w:val="00CD2315"/>
    <w:rsid w:val="00CD3F38"/>
    <w:rsid w:val="00CD457E"/>
    <w:rsid w:val="00CD4E63"/>
    <w:rsid w:val="00CD51C9"/>
    <w:rsid w:val="00CD525C"/>
    <w:rsid w:val="00CD5561"/>
    <w:rsid w:val="00CD5A26"/>
    <w:rsid w:val="00CD5B36"/>
    <w:rsid w:val="00CD5C58"/>
    <w:rsid w:val="00CD6EC7"/>
    <w:rsid w:val="00CD7B63"/>
    <w:rsid w:val="00CE0139"/>
    <w:rsid w:val="00CE01CD"/>
    <w:rsid w:val="00CE08A8"/>
    <w:rsid w:val="00CE0E87"/>
    <w:rsid w:val="00CE1188"/>
    <w:rsid w:val="00CE1229"/>
    <w:rsid w:val="00CE1E0B"/>
    <w:rsid w:val="00CE30FC"/>
    <w:rsid w:val="00CE3722"/>
    <w:rsid w:val="00CE3758"/>
    <w:rsid w:val="00CE447A"/>
    <w:rsid w:val="00CE4658"/>
    <w:rsid w:val="00CE4DC1"/>
    <w:rsid w:val="00CE5347"/>
    <w:rsid w:val="00CE61CA"/>
    <w:rsid w:val="00CE6417"/>
    <w:rsid w:val="00CE6AAC"/>
    <w:rsid w:val="00CE6E3B"/>
    <w:rsid w:val="00CF11AD"/>
    <w:rsid w:val="00CF1D38"/>
    <w:rsid w:val="00CF26BC"/>
    <w:rsid w:val="00CF3099"/>
    <w:rsid w:val="00CF4546"/>
    <w:rsid w:val="00CF506C"/>
    <w:rsid w:val="00CF5556"/>
    <w:rsid w:val="00CF58AA"/>
    <w:rsid w:val="00CF5DC5"/>
    <w:rsid w:val="00CF6085"/>
    <w:rsid w:val="00CF6737"/>
    <w:rsid w:val="00CF76E2"/>
    <w:rsid w:val="00D006ED"/>
    <w:rsid w:val="00D01114"/>
    <w:rsid w:val="00D01ADA"/>
    <w:rsid w:val="00D025E3"/>
    <w:rsid w:val="00D02F8F"/>
    <w:rsid w:val="00D03237"/>
    <w:rsid w:val="00D035D4"/>
    <w:rsid w:val="00D03FD7"/>
    <w:rsid w:val="00D045D8"/>
    <w:rsid w:val="00D0489C"/>
    <w:rsid w:val="00D05349"/>
    <w:rsid w:val="00D057E0"/>
    <w:rsid w:val="00D05C99"/>
    <w:rsid w:val="00D05E54"/>
    <w:rsid w:val="00D061EB"/>
    <w:rsid w:val="00D0691D"/>
    <w:rsid w:val="00D06F5B"/>
    <w:rsid w:val="00D07704"/>
    <w:rsid w:val="00D0796D"/>
    <w:rsid w:val="00D07A4A"/>
    <w:rsid w:val="00D117B6"/>
    <w:rsid w:val="00D11A4B"/>
    <w:rsid w:val="00D128BB"/>
    <w:rsid w:val="00D1299F"/>
    <w:rsid w:val="00D13A85"/>
    <w:rsid w:val="00D14857"/>
    <w:rsid w:val="00D14AC4"/>
    <w:rsid w:val="00D16341"/>
    <w:rsid w:val="00D163EA"/>
    <w:rsid w:val="00D1795A"/>
    <w:rsid w:val="00D203A5"/>
    <w:rsid w:val="00D21BE2"/>
    <w:rsid w:val="00D228FF"/>
    <w:rsid w:val="00D22927"/>
    <w:rsid w:val="00D22998"/>
    <w:rsid w:val="00D22DF3"/>
    <w:rsid w:val="00D237F9"/>
    <w:rsid w:val="00D2386E"/>
    <w:rsid w:val="00D23953"/>
    <w:rsid w:val="00D23DAE"/>
    <w:rsid w:val="00D24034"/>
    <w:rsid w:val="00D24DB6"/>
    <w:rsid w:val="00D257D2"/>
    <w:rsid w:val="00D25A46"/>
    <w:rsid w:val="00D263E4"/>
    <w:rsid w:val="00D270B9"/>
    <w:rsid w:val="00D30B3E"/>
    <w:rsid w:val="00D30C72"/>
    <w:rsid w:val="00D310A2"/>
    <w:rsid w:val="00D311E7"/>
    <w:rsid w:val="00D31529"/>
    <w:rsid w:val="00D31FB3"/>
    <w:rsid w:val="00D3278D"/>
    <w:rsid w:val="00D32F8C"/>
    <w:rsid w:val="00D3333D"/>
    <w:rsid w:val="00D33724"/>
    <w:rsid w:val="00D343DB"/>
    <w:rsid w:val="00D3470A"/>
    <w:rsid w:val="00D34DB9"/>
    <w:rsid w:val="00D35B07"/>
    <w:rsid w:val="00D35E81"/>
    <w:rsid w:val="00D36109"/>
    <w:rsid w:val="00D3777C"/>
    <w:rsid w:val="00D37B59"/>
    <w:rsid w:val="00D37C3D"/>
    <w:rsid w:val="00D37CBA"/>
    <w:rsid w:val="00D37F1D"/>
    <w:rsid w:val="00D37F78"/>
    <w:rsid w:val="00D40514"/>
    <w:rsid w:val="00D40610"/>
    <w:rsid w:val="00D42432"/>
    <w:rsid w:val="00D424A4"/>
    <w:rsid w:val="00D427FD"/>
    <w:rsid w:val="00D44526"/>
    <w:rsid w:val="00D445C7"/>
    <w:rsid w:val="00D44A1F"/>
    <w:rsid w:val="00D44B71"/>
    <w:rsid w:val="00D44C1E"/>
    <w:rsid w:val="00D44C20"/>
    <w:rsid w:val="00D44DA7"/>
    <w:rsid w:val="00D453E2"/>
    <w:rsid w:val="00D45B0E"/>
    <w:rsid w:val="00D4607C"/>
    <w:rsid w:val="00D463F6"/>
    <w:rsid w:val="00D4657F"/>
    <w:rsid w:val="00D4736D"/>
    <w:rsid w:val="00D47559"/>
    <w:rsid w:val="00D50033"/>
    <w:rsid w:val="00D5029D"/>
    <w:rsid w:val="00D51500"/>
    <w:rsid w:val="00D51ADF"/>
    <w:rsid w:val="00D51D3D"/>
    <w:rsid w:val="00D52422"/>
    <w:rsid w:val="00D5253B"/>
    <w:rsid w:val="00D527FE"/>
    <w:rsid w:val="00D532A8"/>
    <w:rsid w:val="00D5352F"/>
    <w:rsid w:val="00D536E6"/>
    <w:rsid w:val="00D53849"/>
    <w:rsid w:val="00D53930"/>
    <w:rsid w:val="00D55400"/>
    <w:rsid w:val="00D55693"/>
    <w:rsid w:val="00D55928"/>
    <w:rsid w:val="00D55A84"/>
    <w:rsid w:val="00D55EB1"/>
    <w:rsid w:val="00D56C35"/>
    <w:rsid w:val="00D57036"/>
    <w:rsid w:val="00D5750F"/>
    <w:rsid w:val="00D578FA"/>
    <w:rsid w:val="00D5796C"/>
    <w:rsid w:val="00D57A74"/>
    <w:rsid w:val="00D60967"/>
    <w:rsid w:val="00D60EAE"/>
    <w:rsid w:val="00D628D8"/>
    <w:rsid w:val="00D6334E"/>
    <w:rsid w:val="00D63421"/>
    <w:rsid w:val="00D63423"/>
    <w:rsid w:val="00D63673"/>
    <w:rsid w:val="00D636E8"/>
    <w:rsid w:val="00D638DC"/>
    <w:rsid w:val="00D643D6"/>
    <w:rsid w:val="00D6480F"/>
    <w:rsid w:val="00D64E65"/>
    <w:rsid w:val="00D6566A"/>
    <w:rsid w:val="00D6724E"/>
    <w:rsid w:val="00D672EE"/>
    <w:rsid w:val="00D67C29"/>
    <w:rsid w:val="00D67E8C"/>
    <w:rsid w:val="00D67EC8"/>
    <w:rsid w:val="00D704BD"/>
    <w:rsid w:val="00D707BF"/>
    <w:rsid w:val="00D707F5"/>
    <w:rsid w:val="00D70C9A"/>
    <w:rsid w:val="00D70F6D"/>
    <w:rsid w:val="00D71714"/>
    <w:rsid w:val="00D72118"/>
    <w:rsid w:val="00D72AAE"/>
    <w:rsid w:val="00D72F8F"/>
    <w:rsid w:val="00D73264"/>
    <w:rsid w:val="00D73D3D"/>
    <w:rsid w:val="00D73E5A"/>
    <w:rsid w:val="00D74572"/>
    <w:rsid w:val="00D74885"/>
    <w:rsid w:val="00D749FB"/>
    <w:rsid w:val="00D75762"/>
    <w:rsid w:val="00D7655B"/>
    <w:rsid w:val="00D77008"/>
    <w:rsid w:val="00D77009"/>
    <w:rsid w:val="00D777AF"/>
    <w:rsid w:val="00D77C44"/>
    <w:rsid w:val="00D80BED"/>
    <w:rsid w:val="00D80F2C"/>
    <w:rsid w:val="00D81AF7"/>
    <w:rsid w:val="00D81D90"/>
    <w:rsid w:val="00D81DA7"/>
    <w:rsid w:val="00D81F59"/>
    <w:rsid w:val="00D82524"/>
    <w:rsid w:val="00D82563"/>
    <w:rsid w:val="00D82BB3"/>
    <w:rsid w:val="00D831BE"/>
    <w:rsid w:val="00D836BD"/>
    <w:rsid w:val="00D83AEB"/>
    <w:rsid w:val="00D84072"/>
    <w:rsid w:val="00D84C85"/>
    <w:rsid w:val="00D84E91"/>
    <w:rsid w:val="00D859B0"/>
    <w:rsid w:val="00D85BE3"/>
    <w:rsid w:val="00D85D67"/>
    <w:rsid w:val="00D85F0B"/>
    <w:rsid w:val="00D8704D"/>
    <w:rsid w:val="00D870B9"/>
    <w:rsid w:val="00D900D8"/>
    <w:rsid w:val="00D9049E"/>
    <w:rsid w:val="00D90EC5"/>
    <w:rsid w:val="00D90EFC"/>
    <w:rsid w:val="00D91C93"/>
    <w:rsid w:val="00D91E27"/>
    <w:rsid w:val="00D9218D"/>
    <w:rsid w:val="00D92F97"/>
    <w:rsid w:val="00D930FB"/>
    <w:rsid w:val="00D9378D"/>
    <w:rsid w:val="00D95698"/>
    <w:rsid w:val="00D956D7"/>
    <w:rsid w:val="00D956ED"/>
    <w:rsid w:val="00D959DA"/>
    <w:rsid w:val="00D969C2"/>
    <w:rsid w:val="00D97003"/>
    <w:rsid w:val="00D97129"/>
    <w:rsid w:val="00D975C4"/>
    <w:rsid w:val="00D97B50"/>
    <w:rsid w:val="00DA0156"/>
    <w:rsid w:val="00DA0362"/>
    <w:rsid w:val="00DA0A46"/>
    <w:rsid w:val="00DA16CC"/>
    <w:rsid w:val="00DA17A5"/>
    <w:rsid w:val="00DA2106"/>
    <w:rsid w:val="00DA240F"/>
    <w:rsid w:val="00DA31C0"/>
    <w:rsid w:val="00DA343B"/>
    <w:rsid w:val="00DA465A"/>
    <w:rsid w:val="00DA479A"/>
    <w:rsid w:val="00DA4B36"/>
    <w:rsid w:val="00DA5463"/>
    <w:rsid w:val="00DA5C63"/>
    <w:rsid w:val="00DA5C8F"/>
    <w:rsid w:val="00DA631F"/>
    <w:rsid w:val="00DA6520"/>
    <w:rsid w:val="00DA660E"/>
    <w:rsid w:val="00DA6FFB"/>
    <w:rsid w:val="00DA79C0"/>
    <w:rsid w:val="00DA7D3D"/>
    <w:rsid w:val="00DB01F8"/>
    <w:rsid w:val="00DB0C85"/>
    <w:rsid w:val="00DB169F"/>
    <w:rsid w:val="00DB18D3"/>
    <w:rsid w:val="00DB1E8E"/>
    <w:rsid w:val="00DB23DA"/>
    <w:rsid w:val="00DB3612"/>
    <w:rsid w:val="00DB3FBA"/>
    <w:rsid w:val="00DB4149"/>
    <w:rsid w:val="00DB43C9"/>
    <w:rsid w:val="00DB4E31"/>
    <w:rsid w:val="00DB6F06"/>
    <w:rsid w:val="00DB7128"/>
    <w:rsid w:val="00DC01F1"/>
    <w:rsid w:val="00DC1901"/>
    <w:rsid w:val="00DC2B7D"/>
    <w:rsid w:val="00DC2CC1"/>
    <w:rsid w:val="00DC493F"/>
    <w:rsid w:val="00DC4B47"/>
    <w:rsid w:val="00DC4F91"/>
    <w:rsid w:val="00DC6437"/>
    <w:rsid w:val="00DC66F6"/>
    <w:rsid w:val="00DC680B"/>
    <w:rsid w:val="00DC6888"/>
    <w:rsid w:val="00DC72A5"/>
    <w:rsid w:val="00DC761D"/>
    <w:rsid w:val="00DC7993"/>
    <w:rsid w:val="00DC7E21"/>
    <w:rsid w:val="00DD14C3"/>
    <w:rsid w:val="00DD1A19"/>
    <w:rsid w:val="00DD1BF4"/>
    <w:rsid w:val="00DD1DDB"/>
    <w:rsid w:val="00DD22E7"/>
    <w:rsid w:val="00DD2A8E"/>
    <w:rsid w:val="00DD3358"/>
    <w:rsid w:val="00DD3D56"/>
    <w:rsid w:val="00DD45B4"/>
    <w:rsid w:val="00DD472A"/>
    <w:rsid w:val="00DD489C"/>
    <w:rsid w:val="00DD52AD"/>
    <w:rsid w:val="00DD7664"/>
    <w:rsid w:val="00DD77C7"/>
    <w:rsid w:val="00DD78E3"/>
    <w:rsid w:val="00DD7BE3"/>
    <w:rsid w:val="00DD7D19"/>
    <w:rsid w:val="00DD7DD4"/>
    <w:rsid w:val="00DE02E5"/>
    <w:rsid w:val="00DE07AD"/>
    <w:rsid w:val="00DE0A5A"/>
    <w:rsid w:val="00DE0BBA"/>
    <w:rsid w:val="00DE145F"/>
    <w:rsid w:val="00DE1C0B"/>
    <w:rsid w:val="00DE1CB8"/>
    <w:rsid w:val="00DE249C"/>
    <w:rsid w:val="00DE2CC3"/>
    <w:rsid w:val="00DE313F"/>
    <w:rsid w:val="00DE340E"/>
    <w:rsid w:val="00DE3741"/>
    <w:rsid w:val="00DE44B3"/>
    <w:rsid w:val="00DE4B85"/>
    <w:rsid w:val="00DE4C2A"/>
    <w:rsid w:val="00DE62BE"/>
    <w:rsid w:val="00DE73A3"/>
    <w:rsid w:val="00DF0029"/>
    <w:rsid w:val="00DF0301"/>
    <w:rsid w:val="00DF05EB"/>
    <w:rsid w:val="00DF089F"/>
    <w:rsid w:val="00DF13C0"/>
    <w:rsid w:val="00DF1426"/>
    <w:rsid w:val="00DF1B98"/>
    <w:rsid w:val="00DF2339"/>
    <w:rsid w:val="00DF2538"/>
    <w:rsid w:val="00DF2CDD"/>
    <w:rsid w:val="00DF3566"/>
    <w:rsid w:val="00DF3A36"/>
    <w:rsid w:val="00DF479E"/>
    <w:rsid w:val="00DF4A32"/>
    <w:rsid w:val="00DF4E96"/>
    <w:rsid w:val="00DF5B6D"/>
    <w:rsid w:val="00DF6496"/>
    <w:rsid w:val="00DF649D"/>
    <w:rsid w:val="00DF6603"/>
    <w:rsid w:val="00DF6698"/>
    <w:rsid w:val="00DF66C3"/>
    <w:rsid w:val="00DF66CE"/>
    <w:rsid w:val="00DF6938"/>
    <w:rsid w:val="00DF69B2"/>
    <w:rsid w:val="00DF6DE8"/>
    <w:rsid w:val="00DF7678"/>
    <w:rsid w:val="00DF790F"/>
    <w:rsid w:val="00DF7988"/>
    <w:rsid w:val="00E005E9"/>
    <w:rsid w:val="00E015FA"/>
    <w:rsid w:val="00E0250B"/>
    <w:rsid w:val="00E02EB6"/>
    <w:rsid w:val="00E03721"/>
    <w:rsid w:val="00E043A0"/>
    <w:rsid w:val="00E04440"/>
    <w:rsid w:val="00E04818"/>
    <w:rsid w:val="00E04D86"/>
    <w:rsid w:val="00E04F04"/>
    <w:rsid w:val="00E053FD"/>
    <w:rsid w:val="00E063CA"/>
    <w:rsid w:val="00E065F2"/>
    <w:rsid w:val="00E06DF4"/>
    <w:rsid w:val="00E07605"/>
    <w:rsid w:val="00E1060D"/>
    <w:rsid w:val="00E1116B"/>
    <w:rsid w:val="00E111DC"/>
    <w:rsid w:val="00E1142B"/>
    <w:rsid w:val="00E1162D"/>
    <w:rsid w:val="00E121E3"/>
    <w:rsid w:val="00E12F62"/>
    <w:rsid w:val="00E132B3"/>
    <w:rsid w:val="00E13607"/>
    <w:rsid w:val="00E13B49"/>
    <w:rsid w:val="00E141F4"/>
    <w:rsid w:val="00E14420"/>
    <w:rsid w:val="00E1448A"/>
    <w:rsid w:val="00E14591"/>
    <w:rsid w:val="00E14D06"/>
    <w:rsid w:val="00E14E4F"/>
    <w:rsid w:val="00E14F22"/>
    <w:rsid w:val="00E15251"/>
    <w:rsid w:val="00E15608"/>
    <w:rsid w:val="00E15C2F"/>
    <w:rsid w:val="00E15DF3"/>
    <w:rsid w:val="00E17C5D"/>
    <w:rsid w:val="00E205DE"/>
    <w:rsid w:val="00E20702"/>
    <w:rsid w:val="00E20F37"/>
    <w:rsid w:val="00E21226"/>
    <w:rsid w:val="00E21767"/>
    <w:rsid w:val="00E21A1A"/>
    <w:rsid w:val="00E2223E"/>
    <w:rsid w:val="00E222F9"/>
    <w:rsid w:val="00E22BD9"/>
    <w:rsid w:val="00E22DB9"/>
    <w:rsid w:val="00E23490"/>
    <w:rsid w:val="00E237FA"/>
    <w:rsid w:val="00E23832"/>
    <w:rsid w:val="00E24336"/>
    <w:rsid w:val="00E24446"/>
    <w:rsid w:val="00E24775"/>
    <w:rsid w:val="00E2520C"/>
    <w:rsid w:val="00E26818"/>
    <w:rsid w:val="00E3121D"/>
    <w:rsid w:val="00E3125C"/>
    <w:rsid w:val="00E31A3C"/>
    <w:rsid w:val="00E31B67"/>
    <w:rsid w:val="00E32F66"/>
    <w:rsid w:val="00E32F95"/>
    <w:rsid w:val="00E333E6"/>
    <w:rsid w:val="00E3361F"/>
    <w:rsid w:val="00E33712"/>
    <w:rsid w:val="00E34076"/>
    <w:rsid w:val="00E3475B"/>
    <w:rsid w:val="00E3528F"/>
    <w:rsid w:val="00E35C81"/>
    <w:rsid w:val="00E35D52"/>
    <w:rsid w:val="00E365AD"/>
    <w:rsid w:val="00E370FF"/>
    <w:rsid w:val="00E4014D"/>
    <w:rsid w:val="00E402D5"/>
    <w:rsid w:val="00E408E9"/>
    <w:rsid w:val="00E4140B"/>
    <w:rsid w:val="00E424FE"/>
    <w:rsid w:val="00E433D7"/>
    <w:rsid w:val="00E467C3"/>
    <w:rsid w:val="00E46F83"/>
    <w:rsid w:val="00E47F09"/>
    <w:rsid w:val="00E50C42"/>
    <w:rsid w:val="00E50CFC"/>
    <w:rsid w:val="00E50E9C"/>
    <w:rsid w:val="00E51633"/>
    <w:rsid w:val="00E530CC"/>
    <w:rsid w:val="00E54F11"/>
    <w:rsid w:val="00E5552E"/>
    <w:rsid w:val="00E55F76"/>
    <w:rsid w:val="00E561B5"/>
    <w:rsid w:val="00E56CB9"/>
    <w:rsid w:val="00E57518"/>
    <w:rsid w:val="00E576FD"/>
    <w:rsid w:val="00E6055E"/>
    <w:rsid w:val="00E6070B"/>
    <w:rsid w:val="00E60900"/>
    <w:rsid w:val="00E622F0"/>
    <w:rsid w:val="00E62749"/>
    <w:rsid w:val="00E63A14"/>
    <w:rsid w:val="00E63E3C"/>
    <w:rsid w:val="00E6412D"/>
    <w:rsid w:val="00E64549"/>
    <w:rsid w:val="00E64AE9"/>
    <w:rsid w:val="00E6562E"/>
    <w:rsid w:val="00E657CB"/>
    <w:rsid w:val="00E65893"/>
    <w:rsid w:val="00E65967"/>
    <w:rsid w:val="00E661BD"/>
    <w:rsid w:val="00E66B9D"/>
    <w:rsid w:val="00E66E6C"/>
    <w:rsid w:val="00E67150"/>
    <w:rsid w:val="00E67CB1"/>
    <w:rsid w:val="00E70595"/>
    <w:rsid w:val="00E70C01"/>
    <w:rsid w:val="00E70CDB"/>
    <w:rsid w:val="00E70FFA"/>
    <w:rsid w:val="00E71056"/>
    <w:rsid w:val="00E717B5"/>
    <w:rsid w:val="00E71AEE"/>
    <w:rsid w:val="00E71E6C"/>
    <w:rsid w:val="00E721E7"/>
    <w:rsid w:val="00E72443"/>
    <w:rsid w:val="00E724A1"/>
    <w:rsid w:val="00E7281F"/>
    <w:rsid w:val="00E72CF1"/>
    <w:rsid w:val="00E72F32"/>
    <w:rsid w:val="00E7422F"/>
    <w:rsid w:val="00E74C1A"/>
    <w:rsid w:val="00E74D27"/>
    <w:rsid w:val="00E75791"/>
    <w:rsid w:val="00E75CFD"/>
    <w:rsid w:val="00E75D47"/>
    <w:rsid w:val="00E75E91"/>
    <w:rsid w:val="00E7659B"/>
    <w:rsid w:val="00E76C03"/>
    <w:rsid w:val="00E773D8"/>
    <w:rsid w:val="00E808C7"/>
    <w:rsid w:val="00E8121D"/>
    <w:rsid w:val="00E8141B"/>
    <w:rsid w:val="00E81F80"/>
    <w:rsid w:val="00E8223B"/>
    <w:rsid w:val="00E836F0"/>
    <w:rsid w:val="00E838CD"/>
    <w:rsid w:val="00E83F99"/>
    <w:rsid w:val="00E84460"/>
    <w:rsid w:val="00E84609"/>
    <w:rsid w:val="00E84B21"/>
    <w:rsid w:val="00E84DB5"/>
    <w:rsid w:val="00E84F15"/>
    <w:rsid w:val="00E85834"/>
    <w:rsid w:val="00E85AA4"/>
    <w:rsid w:val="00E862EB"/>
    <w:rsid w:val="00E86788"/>
    <w:rsid w:val="00E869D1"/>
    <w:rsid w:val="00E86F28"/>
    <w:rsid w:val="00E87613"/>
    <w:rsid w:val="00E8789E"/>
    <w:rsid w:val="00E878E4"/>
    <w:rsid w:val="00E87CB6"/>
    <w:rsid w:val="00E900FE"/>
    <w:rsid w:val="00E90160"/>
    <w:rsid w:val="00E904FF"/>
    <w:rsid w:val="00E907A9"/>
    <w:rsid w:val="00E91122"/>
    <w:rsid w:val="00E91545"/>
    <w:rsid w:val="00E91D25"/>
    <w:rsid w:val="00E92293"/>
    <w:rsid w:val="00E9293D"/>
    <w:rsid w:val="00E93252"/>
    <w:rsid w:val="00E93AF4"/>
    <w:rsid w:val="00E93DD6"/>
    <w:rsid w:val="00E93EBF"/>
    <w:rsid w:val="00E94E66"/>
    <w:rsid w:val="00E9529E"/>
    <w:rsid w:val="00E95723"/>
    <w:rsid w:val="00E95C1D"/>
    <w:rsid w:val="00E965DC"/>
    <w:rsid w:val="00E96627"/>
    <w:rsid w:val="00EA0C84"/>
    <w:rsid w:val="00EA11A1"/>
    <w:rsid w:val="00EA1395"/>
    <w:rsid w:val="00EA1764"/>
    <w:rsid w:val="00EA19C6"/>
    <w:rsid w:val="00EA1CA5"/>
    <w:rsid w:val="00EA1FA3"/>
    <w:rsid w:val="00EA20A0"/>
    <w:rsid w:val="00EA29F2"/>
    <w:rsid w:val="00EA2BE6"/>
    <w:rsid w:val="00EA2DDE"/>
    <w:rsid w:val="00EA2E1E"/>
    <w:rsid w:val="00EA3DFD"/>
    <w:rsid w:val="00EA5429"/>
    <w:rsid w:val="00EA5522"/>
    <w:rsid w:val="00EA71C8"/>
    <w:rsid w:val="00EB0067"/>
    <w:rsid w:val="00EB0242"/>
    <w:rsid w:val="00EB1207"/>
    <w:rsid w:val="00EB13D0"/>
    <w:rsid w:val="00EB15C8"/>
    <w:rsid w:val="00EB21CA"/>
    <w:rsid w:val="00EB23A3"/>
    <w:rsid w:val="00EB2CE2"/>
    <w:rsid w:val="00EB2DDC"/>
    <w:rsid w:val="00EB3A53"/>
    <w:rsid w:val="00EB3F6D"/>
    <w:rsid w:val="00EB44C0"/>
    <w:rsid w:val="00EB4B64"/>
    <w:rsid w:val="00EB501A"/>
    <w:rsid w:val="00EB54FC"/>
    <w:rsid w:val="00EB5AC0"/>
    <w:rsid w:val="00EB5AC9"/>
    <w:rsid w:val="00EB5B4C"/>
    <w:rsid w:val="00EB6022"/>
    <w:rsid w:val="00EB63BB"/>
    <w:rsid w:val="00EB7085"/>
    <w:rsid w:val="00EB7F44"/>
    <w:rsid w:val="00EC03E6"/>
    <w:rsid w:val="00EC1701"/>
    <w:rsid w:val="00EC2025"/>
    <w:rsid w:val="00EC2139"/>
    <w:rsid w:val="00EC2B6E"/>
    <w:rsid w:val="00EC2ECE"/>
    <w:rsid w:val="00EC377C"/>
    <w:rsid w:val="00EC3A57"/>
    <w:rsid w:val="00EC3E02"/>
    <w:rsid w:val="00EC4580"/>
    <w:rsid w:val="00EC4A9C"/>
    <w:rsid w:val="00EC534F"/>
    <w:rsid w:val="00EC5B7F"/>
    <w:rsid w:val="00EC6161"/>
    <w:rsid w:val="00EC72F3"/>
    <w:rsid w:val="00EC76E2"/>
    <w:rsid w:val="00EC77BD"/>
    <w:rsid w:val="00EC7DDF"/>
    <w:rsid w:val="00ED0BB0"/>
    <w:rsid w:val="00ED17ED"/>
    <w:rsid w:val="00ED1D26"/>
    <w:rsid w:val="00ED1DE4"/>
    <w:rsid w:val="00ED2037"/>
    <w:rsid w:val="00ED2064"/>
    <w:rsid w:val="00ED2653"/>
    <w:rsid w:val="00ED2943"/>
    <w:rsid w:val="00ED29ED"/>
    <w:rsid w:val="00ED2B39"/>
    <w:rsid w:val="00ED31E6"/>
    <w:rsid w:val="00ED384B"/>
    <w:rsid w:val="00ED38CE"/>
    <w:rsid w:val="00ED4171"/>
    <w:rsid w:val="00ED4285"/>
    <w:rsid w:val="00ED4820"/>
    <w:rsid w:val="00ED55A3"/>
    <w:rsid w:val="00ED657E"/>
    <w:rsid w:val="00ED6A3D"/>
    <w:rsid w:val="00ED7D32"/>
    <w:rsid w:val="00EE0AB9"/>
    <w:rsid w:val="00EE0BA5"/>
    <w:rsid w:val="00EE1DD8"/>
    <w:rsid w:val="00EE36B0"/>
    <w:rsid w:val="00EE3B02"/>
    <w:rsid w:val="00EE41C5"/>
    <w:rsid w:val="00EE41F5"/>
    <w:rsid w:val="00EE420F"/>
    <w:rsid w:val="00EE54B4"/>
    <w:rsid w:val="00EE5C23"/>
    <w:rsid w:val="00EE6365"/>
    <w:rsid w:val="00EE6E78"/>
    <w:rsid w:val="00EE72B4"/>
    <w:rsid w:val="00EF037C"/>
    <w:rsid w:val="00EF0CA7"/>
    <w:rsid w:val="00EF1053"/>
    <w:rsid w:val="00EF189F"/>
    <w:rsid w:val="00EF1C58"/>
    <w:rsid w:val="00EF29EB"/>
    <w:rsid w:val="00EF2A2E"/>
    <w:rsid w:val="00EF2BC0"/>
    <w:rsid w:val="00EF2EA2"/>
    <w:rsid w:val="00EF3DF0"/>
    <w:rsid w:val="00EF435C"/>
    <w:rsid w:val="00EF47C6"/>
    <w:rsid w:val="00EF47DB"/>
    <w:rsid w:val="00EF493D"/>
    <w:rsid w:val="00EF4D69"/>
    <w:rsid w:val="00EF5337"/>
    <w:rsid w:val="00EF5B5E"/>
    <w:rsid w:val="00EF5BD1"/>
    <w:rsid w:val="00EF5FC5"/>
    <w:rsid w:val="00EF6EEF"/>
    <w:rsid w:val="00EF70D0"/>
    <w:rsid w:val="00EF7468"/>
    <w:rsid w:val="00EF7AF3"/>
    <w:rsid w:val="00F0031E"/>
    <w:rsid w:val="00F004A8"/>
    <w:rsid w:val="00F006DB"/>
    <w:rsid w:val="00F02415"/>
    <w:rsid w:val="00F0289E"/>
    <w:rsid w:val="00F03113"/>
    <w:rsid w:val="00F036B3"/>
    <w:rsid w:val="00F03895"/>
    <w:rsid w:val="00F03ECF"/>
    <w:rsid w:val="00F04A2D"/>
    <w:rsid w:val="00F04EA6"/>
    <w:rsid w:val="00F058B9"/>
    <w:rsid w:val="00F06136"/>
    <w:rsid w:val="00F06B59"/>
    <w:rsid w:val="00F07A41"/>
    <w:rsid w:val="00F109BD"/>
    <w:rsid w:val="00F11646"/>
    <w:rsid w:val="00F12105"/>
    <w:rsid w:val="00F12274"/>
    <w:rsid w:val="00F1270E"/>
    <w:rsid w:val="00F12C0D"/>
    <w:rsid w:val="00F12F06"/>
    <w:rsid w:val="00F139C6"/>
    <w:rsid w:val="00F13B21"/>
    <w:rsid w:val="00F13C45"/>
    <w:rsid w:val="00F14789"/>
    <w:rsid w:val="00F14F93"/>
    <w:rsid w:val="00F16979"/>
    <w:rsid w:val="00F16A9D"/>
    <w:rsid w:val="00F16C4B"/>
    <w:rsid w:val="00F16E23"/>
    <w:rsid w:val="00F16E9E"/>
    <w:rsid w:val="00F17650"/>
    <w:rsid w:val="00F179AC"/>
    <w:rsid w:val="00F202F6"/>
    <w:rsid w:val="00F208DA"/>
    <w:rsid w:val="00F20D58"/>
    <w:rsid w:val="00F20D5A"/>
    <w:rsid w:val="00F2160F"/>
    <w:rsid w:val="00F218AE"/>
    <w:rsid w:val="00F21DFF"/>
    <w:rsid w:val="00F2305A"/>
    <w:rsid w:val="00F23246"/>
    <w:rsid w:val="00F239C9"/>
    <w:rsid w:val="00F24297"/>
    <w:rsid w:val="00F2430D"/>
    <w:rsid w:val="00F24902"/>
    <w:rsid w:val="00F2499B"/>
    <w:rsid w:val="00F24D5D"/>
    <w:rsid w:val="00F25890"/>
    <w:rsid w:val="00F25FD4"/>
    <w:rsid w:val="00F26DDA"/>
    <w:rsid w:val="00F30102"/>
    <w:rsid w:val="00F30463"/>
    <w:rsid w:val="00F305DC"/>
    <w:rsid w:val="00F30DC7"/>
    <w:rsid w:val="00F31375"/>
    <w:rsid w:val="00F31B51"/>
    <w:rsid w:val="00F32278"/>
    <w:rsid w:val="00F325E8"/>
    <w:rsid w:val="00F32C8B"/>
    <w:rsid w:val="00F32FBF"/>
    <w:rsid w:val="00F33599"/>
    <w:rsid w:val="00F3479E"/>
    <w:rsid w:val="00F361ED"/>
    <w:rsid w:val="00F364DA"/>
    <w:rsid w:val="00F36B4E"/>
    <w:rsid w:val="00F36E1D"/>
    <w:rsid w:val="00F36EF7"/>
    <w:rsid w:val="00F372A1"/>
    <w:rsid w:val="00F378DE"/>
    <w:rsid w:val="00F37BCC"/>
    <w:rsid w:val="00F402EF"/>
    <w:rsid w:val="00F41369"/>
    <w:rsid w:val="00F4169F"/>
    <w:rsid w:val="00F41F95"/>
    <w:rsid w:val="00F43557"/>
    <w:rsid w:val="00F4359B"/>
    <w:rsid w:val="00F43C1E"/>
    <w:rsid w:val="00F43D7D"/>
    <w:rsid w:val="00F44182"/>
    <w:rsid w:val="00F44578"/>
    <w:rsid w:val="00F44BEF"/>
    <w:rsid w:val="00F44FAE"/>
    <w:rsid w:val="00F45236"/>
    <w:rsid w:val="00F457EE"/>
    <w:rsid w:val="00F45D05"/>
    <w:rsid w:val="00F4637B"/>
    <w:rsid w:val="00F46A32"/>
    <w:rsid w:val="00F47120"/>
    <w:rsid w:val="00F471AD"/>
    <w:rsid w:val="00F47231"/>
    <w:rsid w:val="00F474BA"/>
    <w:rsid w:val="00F4793F"/>
    <w:rsid w:val="00F47967"/>
    <w:rsid w:val="00F5180C"/>
    <w:rsid w:val="00F5181A"/>
    <w:rsid w:val="00F51EB3"/>
    <w:rsid w:val="00F521C6"/>
    <w:rsid w:val="00F526BE"/>
    <w:rsid w:val="00F52E7D"/>
    <w:rsid w:val="00F531CF"/>
    <w:rsid w:val="00F53902"/>
    <w:rsid w:val="00F53A70"/>
    <w:rsid w:val="00F53D79"/>
    <w:rsid w:val="00F540F1"/>
    <w:rsid w:val="00F54163"/>
    <w:rsid w:val="00F54782"/>
    <w:rsid w:val="00F55D5F"/>
    <w:rsid w:val="00F5621A"/>
    <w:rsid w:val="00F56543"/>
    <w:rsid w:val="00F5700C"/>
    <w:rsid w:val="00F574FD"/>
    <w:rsid w:val="00F57653"/>
    <w:rsid w:val="00F57C43"/>
    <w:rsid w:val="00F6004E"/>
    <w:rsid w:val="00F60699"/>
    <w:rsid w:val="00F60CA9"/>
    <w:rsid w:val="00F62607"/>
    <w:rsid w:val="00F62B26"/>
    <w:rsid w:val="00F62BFD"/>
    <w:rsid w:val="00F63623"/>
    <w:rsid w:val="00F64773"/>
    <w:rsid w:val="00F674D3"/>
    <w:rsid w:val="00F675DF"/>
    <w:rsid w:val="00F67B4F"/>
    <w:rsid w:val="00F702E6"/>
    <w:rsid w:val="00F71795"/>
    <w:rsid w:val="00F7205C"/>
    <w:rsid w:val="00F72147"/>
    <w:rsid w:val="00F7215B"/>
    <w:rsid w:val="00F73246"/>
    <w:rsid w:val="00F73963"/>
    <w:rsid w:val="00F75652"/>
    <w:rsid w:val="00F75CF4"/>
    <w:rsid w:val="00F75DB3"/>
    <w:rsid w:val="00F76A77"/>
    <w:rsid w:val="00F7704D"/>
    <w:rsid w:val="00F77282"/>
    <w:rsid w:val="00F77850"/>
    <w:rsid w:val="00F8077B"/>
    <w:rsid w:val="00F81F8E"/>
    <w:rsid w:val="00F82197"/>
    <w:rsid w:val="00F82875"/>
    <w:rsid w:val="00F828B2"/>
    <w:rsid w:val="00F837EF"/>
    <w:rsid w:val="00F844BF"/>
    <w:rsid w:val="00F848C9"/>
    <w:rsid w:val="00F8490E"/>
    <w:rsid w:val="00F84B59"/>
    <w:rsid w:val="00F84F16"/>
    <w:rsid w:val="00F8535E"/>
    <w:rsid w:val="00F8554A"/>
    <w:rsid w:val="00F86420"/>
    <w:rsid w:val="00F868B1"/>
    <w:rsid w:val="00F86BC6"/>
    <w:rsid w:val="00F86BD0"/>
    <w:rsid w:val="00F86E7A"/>
    <w:rsid w:val="00F87530"/>
    <w:rsid w:val="00F876A0"/>
    <w:rsid w:val="00F876ED"/>
    <w:rsid w:val="00F87935"/>
    <w:rsid w:val="00F87D0F"/>
    <w:rsid w:val="00F87E63"/>
    <w:rsid w:val="00F9072D"/>
    <w:rsid w:val="00F909D7"/>
    <w:rsid w:val="00F90FA4"/>
    <w:rsid w:val="00F912D9"/>
    <w:rsid w:val="00F91345"/>
    <w:rsid w:val="00F913A5"/>
    <w:rsid w:val="00F91BD2"/>
    <w:rsid w:val="00F920BE"/>
    <w:rsid w:val="00F92181"/>
    <w:rsid w:val="00F9296A"/>
    <w:rsid w:val="00F9390A"/>
    <w:rsid w:val="00F943A1"/>
    <w:rsid w:val="00F95A5D"/>
    <w:rsid w:val="00F95E71"/>
    <w:rsid w:val="00F96EB3"/>
    <w:rsid w:val="00F97244"/>
    <w:rsid w:val="00F974EB"/>
    <w:rsid w:val="00F97904"/>
    <w:rsid w:val="00F97A06"/>
    <w:rsid w:val="00F97D7F"/>
    <w:rsid w:val="00F97DEA"/>
    <w:rsid w:val="00FA0A53"/>
    <w:rsid w:val="00FA1694"/>
    <w:rsid w:val="00FA1DBD"/>
    <w:rsid w:val="00FA21D2"/>
    <w:rsid w:val="00FA276F"/>
    <w:rsid w:val="00FA2DB0"/>
    <w:rsid w:val="00FA434C"/>
    <w:rsid w:val="00FA49B5"/>
    <w:rsid w:val="00FA4DF7"/>
    <w:rsid w:val="00FA4E31"/>
    <w:rsid w:val="00FA560B"/>
    <w:rsid w:val="00FA5ADB"/>
    <w:rsid w:val="00FA60B6"/>
    <w:rsid w:val="00FA629D"/>
    <w:rsid w:val="00FA6630"/>
    <w:rsid w:val="00FA6AF6"/>
    <w:rsid w:val="00FA7650"/>
    <w:rsid w:val="00FA7805"/>
    <w:rsid w:val="00FA7EAB"/>
    <w:rsid w:val="00FB0002"/>
    <w:rsid w:val="00FB03F1"/>
    <w:rsid w:val="00FB1625"/>
    <w:rsid w:val="00FB16D1"/>
    <w:rsid w:val="00FB2329"/>
    <w:rsid w:val="00FB27E9"/>
    <w:rsid w:val="00FB2957"/>
    <w:rsid w:val="00FB335D"/>
    <w:rsid w:val="00FB3754"/>
    <w:rsid w:val="00FB41C9"/>
    <w:rsid w:val="00FB4BF9"/>
    <w:rsid w:val="00FB5981"/>
    <w:rsid w:val="00FB67CE"/>
    <w:rsid w:val="00FB6F95"/>
    <w:rsid w:val="00FB7191"/>
    <w:rsid w:val="00FB75CC"/>
    <w:rsid w:val="00FB7A8C"/>
    <w:rsid w:val="00FC0068"/>
    <w:rsid w:val="00FC09DB"/>
    <w:rsid w:val="00FC0BFF"/>
    <w:rsid w:val="00FC2B9E"/>
    <w:rsid w:val="00FC4A2A"/>
    <w:rsid w:val="00FC4BD3"/>
    <w:rsid w:val="00FC4CEC"/>
    <w:rsid w:val="00FC52F7"/>
    <w:rsid w:val="00FC55F5"/>
    <w:rsid w:val="00FC61C6"/>
    <w:rsid w:val="00FC628C"/>
    <w:rsid w:val="00FC6693"/>
    <w:rsid w:val="00FC703D"/>
    <w:rsid w:val="00FC72AB"/>
    <w:rsid w:val="00FD04F2"/>
    <w:rsid w:val="00FD086D"/>
    <w:rsid w:val="00FD0CFE"/>
    <w:rsid w:val="00FD0FF5"/>
    <w:rsid w:val="00FD2958"/>
    <w:rsid w:val="00FD29B3"/>
    <w:rsid w:val="00FD2B92"/>
    <w:rsid w:val="00FD2C10"/>
    <w:rsid w:val="00FD3445"/>
    <w:rsid w:val="00FD4709"/>
    <w:rsid w:val="00FD4B44"/>
    <w:rsid w:val="00FD52D6"/>
    <w:rsid w:val="00FD52F6"/>
    <w:rsid w:val="00FD573C"/>
    <w:rsid w:val="00FD58C5"/>
    <w:rsid w:val="00FD5990"/>
    <w:rsid w:val="00FD5B63"/>
    <w:rsid w:val="00FD5D14"/>
    <w:rsid w:val="00FD5F5A"/>
    <w:rsid w:val="00FD6EBC"/>
    <w:rsid w:val="00FD75EB"/>
    <w:rsid w:val="00FD7993"/>
    <w:rsid w:val="00FD7AAD"/>
    <w:rsid w:val="00FD7AF8"/>
    <w:rsid w:val="00FD7BBE"/>
    <w:rsid w:val="00FE0CC8"/>
    <w:rsid w:val="00FE0DDE"/>
    <w:rsid w:val="00FE11F3"/>
    <w:rsid w:val="00FE13DF"/>
    <w:rsid w:val="00FE1C8D"/>
    <w:rsid w:val="00FE1ED3"/>
    <w:rsid w:val="00FE21FE"/>
    <w:rsid w:val="00FE3780"/>
    <w:rsid w:val="00FE38EB"/>
    <w:rsid w:val="00FE43AB"/>
    <w:rsid w:val="00FE6132"/>
    <w:rsid w:val="00FE61B0"/>
    <w:rsid w:val="00FE647F"/>
    <w:rsid w:val="00FE676B"/>
    <w:rsid w:val="00FE780C"/>
    <w:rsid w:val="00FF02C1"/>
    <w:rsid w:val="00FF03C2"/>
    <w:rsid w:val="00FF08D9"/>
    <w:rsid w:val="00FF1223"/>
    <w:rsid w:val="00FF1354"/>
    <w:rsid w:val="00FF1C9E"/>
    <w:rsid w:val="00FF1FF2"/>
    <w:rsid w:val="00FF2912"/>
    <w:rsid w:val="00FF2F5E"/>
    <w:rsid w:val="00FF30F5"/>
    <w:rsid w:val="00FF339A"/>
    <w:rsid w:val="00FF3402"/>
    <w:rsid w:val="00FF3805"/>
    <w:rsid w:val="00FF4851"/>
    <w:rsid w:val="00FF4AE8"/>
    <w:rsid w:val="00FF5170"/>
    <w:rsid w:val="00FF662A"/>
    <w:rsid w:val="00FF70C2"/>
    <w:rsid w:val="00FF7583"/>
    <w:rsid w:val="00FF76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6B878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47E6"/>
  </w:style>
  <w:style w:type="paragraph" w:styleId="1">
    <w:name w:val="heading 1"/>
    <w:aliases w:val="Заголовок1,Заголовок параграфа (1.),Section,Section Heading,level2 hdg,111"/>
    <w:basedOn w:val="a"/>
    <w:next w:val="a"/>
    <w:link w:val="10"/>
    <w:uiPriority w:val="99"/>
    <w:qFormat/>
    <w:rsid w:val="001F2D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0">
    <w:name w:val="heading 2"/>
    <w:aliases w:val="Reset numbering,h2,h21,Заголовок пункта (1.1),5,222"/>
    <w:basedOn w:val="a"/>
    <w:next w:val="a"/>
    <w:link w:val="21"/>
    <w:uiPriority w:val="99"/>
    <w:unhideWhenUsed/>
    <w:qFormat/>
    <w:rsid w:val="001D4D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0">
    <w:name w:val="heading 3"/>
    <w:aliases w:val="Level 1 - 1,Заголовок подпукта (1.1.1),H3"/>
    <w:basedOn w:val="a"/>
    <w:next w:val="a"/>
    <w:link w:val="31"/>
    <w:uiPriority w:val="9"/>
    <w:unhideWhenUsed/>
    <w:qFormat/>
    <w:rsid w:val="001D4D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90DB4"/>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unhideWhenUsed/>
    <w:qFormat/>
    <w:rsid w:val="0060346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
    <w:basedOn w:val="a"/>
    <w:link w:val="a4"/>
    <w:uiPriority w:val="34"/>
    <w:qFormat/>
    <w:rsid w:val="001D4D13"/>
    <w:pPr>
      <w:ind w:left="720"/>
      <w:contextualSpacing/>
    </w:pPr>
    <w:rPr>
      <w:rFonts w:ascii="Calibri" w:eastAsia="Calibri" w:hAnsi="Calibri" w:cs="Times New Roman"/>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1D4D13"/>
    <w:rPr>
      <w:rFonts w:asciiTheme="majorHAnsi" w:eastAsiaTheme="majorEastAsia" w:hAnsiTheme="majorHAnsi" w:cstheme="majorBidi"/>
      <w:color w:val="365F91" w:themeColor="accent1" w:themeShade="BF"/>
      <w:sz w:val="26"/>
      <w:szCs w:val="26"/>
    </w:rPr>
  </w:style>
  <w:style w:type="paragraph" w:styleId="a5">
    <w:name w:val="Title"/>
    <w:basedOn w:val="a"/>
    <w:next w:val="a"/>
    <w:link w:val="a6"/>
    <w:uiPriority w:val="10"/>
    <w:qFormat/>
    <w:rsid w:val="001D4D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1D4D13"/>
    <w:rPr>
      <w:rFonts w:asciiTheme="majorHAnsi" w:eastAsiaTheme="majorEastAsia" w:hAnsiTheme="majorHAnsi" w:cstheme="majorBidi"/>
      <w:spacing w:val="-10"/>
      <w:kern w:val="28"/>
      <w:sz w:val="56"/>
      <w:szCs w:val="56"/>
    </w:rPr>
  </w:style>
  <w:style w:type="character" w:customStyle="1" w:styleId="31">
    <w:name w:val="Заголовок 3 Знак"/>
    <w:aliases w:val="Level 1 - 1 Знак,Заголовок подпукта (1.1.1) Знак,H3 Знак"/>
    <w:basedOn w:val="a0"/>
    <w:link w:val="30"/>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
    <w:uiPriority w:val="99"/>
    <w:rsid w:val="00A839F2"/>
    <w:pPr>
      <w:spacing w:before="120" w:after="120" w:line="240" w:lineRule="auto"/>
      <w:ind w:left="1701"/>
      <w:jc w:val="both"/>
    </w:pPr>
    <w:rPr>
      <w:rFonts w:ascii="Times New Roman" w:eastAsia="Times New Roman" w:hAnsi="Times New Roman" w:cs="Times New Roman"/>
      <w:szCs w:val="20"/>
      <w:lang w:val="en-GB"/>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0"/>
    <w:link w:val="40"/>
    <w:uiPriority w:val="9"/>
    <w:rsid w:val="001F2DC8"/>
    <w:rPr>
      <w:rFonts w:ascii="Calibri Light" w:eastAsia="Times New Roman" w:hAnsi="Calibri Light" w:cs="Times New Roman"/>
      <w:i/>
      <w:iCs/>
      <w:color w:val="2E74B5"/>
    </w:rPr>
  </w:style>
  <w:style w:type="character" w:styleId="a7">
    <w:name w:val="Strong"/>
    <w:basedOn w:val="a0"/>
    <w:uiPriority w:val="22"/>
    <w:qFormat/>
    <w:rsid w:val="001F2DC8"/>
    <w:rPr>
      <w:b/>
      <w:bCs/>
    </w:rPr>
  </w:style>
  <w:style w:type="paragraph" w:customStyle="1" w:styleId="22">
    <w:name w:val="?Заголовок2"/>
    <w:basedOn w:val="a"/>
    <w:link w:val="23"/>
    <w:qFormat/>
    <w:rsid w:val="001F2DC8"/>
    <w:pPr>
      <w:keepNext/>
      <w:spacing w:before="320" w:line="340" w:lineRule="exact"/>
      <w:ind w:left="284"/>
    </w:pPr>
    <w:rPr>
      <w:rFonts w:ascii="CharterC" w:eastAsia="Times New Roman" w:hAnsi="CharterC" w:cs="Times New Roman"/>
      <w:b/>
      <w:i/>
      <w:sz w:val="32"/>
      <w:szCs w:val="24"/>
      <w:lang w:eastAsia="ru-RU"/>
    </w:rPr>
  </w:style>
  <w:style w:type="character" w:customStyle="1" w:styleId="23">
    <w:name w:val="?Заголовок2 Знак"/>
    <w:link w:val="22"/>
    <w:rsid w:val="001F2DC8"/>
    <w:rPr>
      <w:rFonts w:ascii="CharterC" w:eastAsia="Times New Roman" w:hAnsi="CharterC" w:cs="Times New Roman"/>
      <w:b/>
      <w:i/>
      <w:sz w:val="32"/>
      <w:szCs w:val="24"/>
      <w:lang w:eastAsia="ru-RU"/>
    </w:rPr>
  </w:style>
  <w:style w:type="paragraph" w:customStyle="1" w:styleId="a8">
    <w:name w:val="?Текст таблицы"/>
    <w:basedOn w:val="a"/>
    <w:link w:val="a9"/>
    <w:qFormat/>
    <w:rsid w:val="001F2DC8"/>
    <w:pPr>
      <w:spacing w:before="20" w:after="20" w:line="240" w:lineRule="auto"/>
    </w:pPr>
    <w:rPr>
      <w:rFonts w:ascii="CharterC" w:eastAsia="Times New Roman" w:hAnsi="CharterC" w:cs="Times New Roman"/>
      <w:i/>
      <w:sz w:val="18"/>
      <w:szCs w:val="24"/>
      <w:lang w:eastAsia="ru-RU"/>
    </w:rPr>
  </w:style>
  <w:style w:type="character" w:customStyle="1" w:styleId="a9">
    <w:name w:val="?Текст таблицы Знак"/>
    <w:link w:val="a8"/>
    <w:rsid w:val="001F2DC8"/>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1F2DC8"/>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1F2DC8"/>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1F2DC8"/>
    <w:rPr>
      <w:rFonts w:ascii="Times New Roman" w:eastAsia="Times New Roman" w:hAnsi="Times New Roman" w:cs="Times New Roman"/>
      <w:shd w:val="clear" w:color="auto" w:fill="FFFFFF"/>
    </w:rPr>
  </w:style>
  <w:style w:type="paragraph" w:customStyle="1" w:styleId="26">
    <w:name w:val="Основной текст (2)"/>
    <w:basedOn w:val="a"/>
    <w:link w:val="25"/>
    <w:rsid w:val="001F2DC8"/>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1F2DC8"/>
    <w:pPr>
      <w:keepNext/>
      <w:keepLines/>
      <w:spacing w:before="40" w:after="0"/>
      <w:outlineLvl w:val="3"/>
    </w:pPr>
    <w:rPr>
      <w:rFonts w:ascii="Calibri Light" w:eastAsia="Times New Roman" w:hAnsi="Calibri Light" w:cs="Times New Roman"/>
      <w:i/>
      <w:iCs/>
      <w:color w:val="2E74B5"/>
    </w:rPr>
  </w:style>
  <w:style w:type="numbering" w:customStyle="1" w:styleId="11">
    <w:name w:val="Нет списка1"/>
    <w:next w:val="a2"/>
    <w:uiPriority w:val="99"/>
    <w:semiHidden/>
    <w:unhideWhenUsed/>
    <w:rsid w:val="001F2DC8"/>
  </w:style>
  <w:style w:type="character" w:customStyle="1" w:styleId="apple-converted-space">
    <w:name w:val="apple-converted-space"/>
    <w:basedOn w:val="a0"/>
    <w:rsid w:val="001F2DC8"/>
  </w:style>
  <w:style w:type="character" w:styleId="aa">
    <w:name w:val="Hyperlink"/>
    <w:basedOn w:val="a0"/>
    <w:uiPriority w:val="99"/>
    <w:unhideWhenUsed/>
    <w:rsid w:val="001F2DC8"/>
    <w:rPr>
      <w:color w:val="0000FF"/>
      <w:u w:val="single"/>
    </w:rPr>
  </w:style>
  <w:style w:type="paragraph" w:styleId="ab">
    <w:name w:val="Normal (Web)"/>
    <w:basedOn w:val="a"/>
    <w:uiPriority w:val="99"/>
    <w:unhideWhenUsed/>
    <w:rsid w:val="001F2DC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2">
    <w:name w:val="Просмотренная гиперссылка1"/>
    <w:basedOn w:val="a0"/>
    <w:uiPriority w:val="99"/>
    <w:semiHidden/>
    <w:unhideWhenUsed/>
    <w:rsid w:val="001F2DC8"/>
    <w:rPr>
      <w:color w:val="954F72"/>
      <w:u w:val="single"/>
    </w:rPr>
  </w:style>
  <w:style w:type="paragraph" w:customStyle="1" w:styleId="font5">
    <w:name w:val="font5"/>
    <w:basedOn w:val="a"/>
    <w:rsid w:val="001F2DC8"/>
    <w:pPr>
      <w:spacing w:before="100" w:beforeAutospacing="1" w:after="100" w:afterAutospacing="1" w:line="240" w:lineRule="auto"/>
    </w:pPr>
    <w:rPr>
      <w:rFonts w:ascii="Times New Roman" w:eastAsia="Times New Roman" w:hAnsi="Times New Roman" w:cs="Times New Roman"/>
      <w:lang w:eastAsia="ru-RU"/>
    </w:rPr>
  </w:style>
  <w:style w:type="paragraph" w:customStyle="1" w:styleId="xl65">
    <w:name w:val="xl65"/>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ru-RU"/>
    </w:rPr>
  </w:style>
  <w:style w:type="paragraph" w:customStyle="1" w:styleId="xl66">
    <w:name w:val="xl66"/>
    <w:basedOn w:val="a"/>
    <w:rsid w:val="001F2DC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TOC Heading"/>
    <w:basedOn w:val="1"/>
    <w:next w:val="a"/>
    <w:uiPriority w:val="39"/>
    <w:unhideWhenUsed/>
    <w:qFormat/>
    <w:rsid w:val="001F2DC8"/>
    <w:pPr>
      <w:outlineLvl w:val="9"/>
    </w:pPr>
    <w:rPr>
      <w:lang w:eastAsia="ru-RU"/>
    </w:rPr>
  </w:style>
  <w:style w:type="paragraph" w:styleId="27">
    <w:name w:val="toc 2"/>
    <w:basedOn w:val="a"/>
    <w:next w:val="a"/>
    <w:autoRedefine/>
    <w:uiPriority w:val="39"/>
    <w:unhideWhenUsed/>
    <w:rsid w:val="001F2DC8"/>
    <w:pPr>
      <w:spacing w:after="100"/>
      <w:ind w:left="220"/>
    </w:pPr>
    <w:rPr>
      <w:rFonts w:ascii="Myriad Pro" w:hAnsi="Myriad Pro"/>
    </w:rPr>
  </w:style>
  <w:style w:type="paragraph" w:styleId="13">
    <w:name w:val="toc 1"/>
    <w:basedOn w:val="a"/>
    <w:next w:val="a"/>
    <w:autoRedefine/>
    <w:uiPriority w:val="39"/>
    <w:unhideWhenUsed/>
    <w:rsid w:val="001F2DC8"/>
    <w:pPr>
      <w:spacing w:after="100"/>
    </w:pPr>
    <w:rPr>
      <w:rFonts w:ascii="Myriad Pro" w:hAnsi="Myriad Pro"/>
    </w:rPr>
  </w:style>
  <w:style w:type="paragraph" w:customStyle="1" w:styleId="310">
    <w:name w:val="Оглавление 31"/>
    <w:basedOn w:val="a"/>
    <w:next w:val="a"/>
    <w:autoRedefine/>
    <w:uiPriority w:val="39"/>
    <w:unhideWhenUsed/>
    <w:rsid w:val="001F2DC8"/>
    <w:pPr>
      <w:spacing w:after="100"/>
      <w:ind w:left="440"/>
    </w:pPr>
    <w:rPr>
      <w:rFonts w:eastAsia="Times New Roman" w:cs="Times New Roman"/>
      <w:lang w:eastAsia="ru-RU"/>
    </w:rPr>
  </w:style>
  <w:style w:type="paragraph" w:styleId="ad">
    <w:name w:val="endnote text"/>
    <w:basedOn w:val="a"/>
    <w:link w:val="ae"/>
    <w:uiPriority w:val="99"/>
    <w:semiHidden/>
    <w:unhideWhenUsed/>
    <w:rsid w:val="001F2DC8"/>
    <w:pPr>
      <w:spacing w:after="0" w:line="240" w:lineRule="auto"/>
    </w:pPr>
    <w:rPr>
      <w:rFonts w:ascii="Myriad Pro" w:hAnsi="Myriad Pro"/>
      <w:sz w:val="20"/>
      <w:szCs w:val="20"/>
    </w:rPr>
  </w:style>
  <w:style w:type="character" w:customStyle="1" w:styleId="ae">
    <w:name w:val="Текст концевой сноски Знак"/>
    <w:basedOn w:val="a0"/>
    <w:link w:val="ad"/>
    <w:uiPriority w:val="99"/>
    <w:semiHidden/>
    <w:rsid w:val="001F2DC8"/>
    <w:rPr>
      <w:rFonts w:ascii="Myriad Pro" w:hAnsi="Myriad Pro"/>
      <w:sz w:val="20"/>
      <w:szCs w:val="20"/>
    </w:rPr>
  </w:style>
  <w:style w:type="character" w:styleId="af">
    <w:name w:val="endnote reference"/>
    <w:basedOn w:val="a0"/>
    <w:uiPriority w:val="99"/>
    <w:semiHidden/>
    <w:unhideWhenUsed/>
    <w:rsid w:val="001F2DC8"/>
    <w:rPr>
      <w:vertAlign w:val="superscript"/>
    </w:rPr>
  </w:style>
  <w:style w:type="character" w:customStyle="1" w:styleId="2115pt">
    <w:name w:val="Основной текст (2) + 11;5 pt;Курсив"/>
    <w:basedOn w:val="25"/>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0">
    <w:name w:val="FollowedHyperlink"/>
    <w:basedOn w:val="a0"/>
    <w:uiPriority w:val="99"/>
    <w:semiHidden/>
    <w:unhideWhenUsed/>
    <w:rsid w:val="001F2DC8"/>
    <w:rPr>
      <w:color w:val="800080" w:themeColor="followedHyperlink"/>
      <w:u w:val="single"/>
    </w:rPr>
  </w:style>
  <w:style w:type="character" w:customStyle="1" w:styleId="411">
    <w:name w:val="Заголовок 4 Знак1"/>
    <w:basedOn w:val="a0"/>
    <w:uiPriority w:val="9"/>
    <w:semiHidden/>
    <w:rsid w:val="001F2DC8"/>
    <w:rPr>
      <w:rFonts w:asciiTheme="majorHAnsi" w:eastAsiaTheme="majorEastAsia" w:hAnsiTheme="majorHAnsi" w:cstheme="majorBidi"/>
      <w:i/>
      <w:iCs/>
      <w:color w:val="365F91" w:themeColor="accent1" w:themeShade="BF"/>
    </w:rPr>
  </w:style>
  <w:style w:type="paragraph" w:styleId="af1">
    <w:name w:val="No Spacing"/>
    <w:link w:val="af2"/>
    <w:uiPriority w:val="1"/>
    <w:qFormat/>
    <w:rsid w:val="0029734F"/>
    <w:pPr>
      <w:spacing w:after="0" w:line="240" w:lineRule="auto"/>
    </w:pPr>
    <w:rPr>
      <w:rFonts w:eastAsiaTheme="minorEastAsia"/>
      <w:lang w:eastAsia="ru-RU"/>
    </w:rPr>
  </w:style>
  <w:style w:type="character" w:customStyle="1" w:styleId="af2">
    <w:name w:val="Без интервала Знак"/>
    <w:basedOn w:val="a0"/>
    <w:link w:val="af1"/>
    <w:uiPriority w:val="1"/>
    <w:rsid w:val="0029734F"/>
    <w:rPr>
      <w:rFonts w:eastAsiaTheme="minorEastAsia"/>
      <w:lang w:eastAsia="ru-RU"/>
    </w:rPr>
  </w:style>
  <w:style w:type="paragraph" w:styleId="32">
    <w:name w:val="toc 3"/>
    <w:basedOn w:val="a"/>
    <w:next w:val="a"/>
    <w:autoRedefine/>
    <w:uiPriority w:val="39"/>
    <w:unhideWhenUsed/>
    <w:rsid w:val="00AA13F0"/>
    <w:pPr>
      <w:tabs>
        <w:tab w:val="left" w:pos="1100"/>
        <w:tab w:val="right" w:leader="dot" w:pos="9345"/>
      </w:tabs>
      <w:spacing w:after="100"/>
      <w:ind w:left="440"/>
    </w:pPr>
    <w:rPr>
      <w:rFonts w:ascii="Myriad Pro" w:hAnsi="Myriad Pro"/>
      <w:b/>
      <w:noProof/>
    </w:rPr>
  </w:style>
  <w:style w:type="paragraph" w:styleId="af3">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4"/>
    <w:uiPriority w:val="99"/>
    <w:unhideWhenUsed/>
    <w:rsid w:val="001335E3"/>
    <w:pPr>
      <w:tabs>
        <w:tab w:val="center" w:pos="4677"/>
        <w:tab w:val="right" w:pos="9355"/>
      </w:tabs>
      <w:spacing w:after="0" w:line="240" w:lineRule="auto"/>
    </w:pPr>
  </w:style>
  <w:style w:type="character" w:customStyle="1" w:styleId="af4">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3"/>
    <w:uiPriority w:val="99"/>
    <w:rsid w:val="001335E3"/>
  </w:style>
  <w:style w:type="paragraph" w:styleId="af5">
    <w:name w:val="footer"/>
    <w:basedOn w:val="a"/>
    <w:link w:val="af6"/>
    <w:uiPriority w:val="99"/>
    <w:unhideWhenUsed/>
    <w:rsid w:val="001335E3"/>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0"/>
    <w:link w:val="34"/>
    <w:rsid w:val="00C86215"/>
    <w:rPr>
      <w:rFonts w:ascii="Times New Roman" w:eastAsia="Times New Roman" w:hAnsi="Times New Roman" w:cs="Times New Roman"/>
      <w:b/>
      <w:bCs/>
      <w:sz w:val="28"/>
      <w:szCs w:val="28"/>
      <w:shd w:val="clear" w:color="auto" w:fill="FFFFFF"/>
    </w:rPr>
  </w:style>
  <w:style w:type="character" w:customStyle="1" w:styleId="14">
    <w:name w:val="Заголовок №1_"/>
    <w:basedOn w:val="a0"/>
    <w:link w:val="15"/>
    <w:rsid w:val="00C86215"/>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
    <w:link w:val="33"/>
    <w:rsid w:val="00C86215"/>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5">
    <w:name w:val="Заголовок №1"/>
    <w:basedOn w:val="a"/>
    <w:link w:val="14"/>
    <w:rsid w:val="00C86215"/>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C86215"/>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7">
    <w:name w:val="Table Grid"/>
    <w:basedOn w:val="a1"/>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8">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9">
    <w:name w:val="Balloon Text"/>
    <w:basedOn w:val="a"/>
    <w:link w:val="afa"/>
    <w:uiPriority w:val="99"/>
    <w:semiHidden/>
    <w:unhideWhenUsed/>
    <w:rsid w:val="005F6A4F"/>
    <w:pPr>
      <w:spacing w:after="0" w:line="240" w:lineRule="auto"/>
    </w:pPr>
    <w:rPr>
      <w:rFonts w:ascii="Segoe UI" w:hAnsi="Segoe UI" w:cs="Segoe UI"/>
      <w:sz w:val="18"/>
      <w:szCs w:val="18"/>
    </w:rPr>
  </w:style>
  <w:style w:type="character" w:customStyle="1" w:styleId="afa">
    <w:name w:val="Текст выноски Знак"/>
    <w:basedOn w:val="a0"/>
    <w:link w:val="af9"/>
    <w:uiPriority w:val="99"/>
    <w:semiHidden/>
    <w:rsid w:val="005F6A4F"/>
    <w:rPr>
      <w:rFonts w:ascii="Segoe UI" w:hAnsi="Segoe UI" w:cs="Segoe UI"/>
      <w:sz w:val="18"/>
      <w:szCs w:val="18"/>
    </w:rPr>
  </w:style>
  <w:style w:type="paragraph" w:customStyle="1" w:styleId="afb">
    <w:name w:val="Текст записки"/>
    <w:basedOn w:val="a"/>
    <w:rsid w:val="003F5237"/>
    <w:pPr>
      <w:suppressAutoHyphens/>
      <w:spacing w:after="120" w:line="276" w:lineRule="auto"/>
      <w:ind w:firstLine="709"/>
      <w:jc w:val="both"/>
    </w:pPr>
    <w:rPr>
      <w:rFonts w:ascii="Calibri" w:eastAsia="Times New Roman" w:hAnsi="Calibri" w:cs="Calibri"/>
      <w:sz w:val="28"/>
      <w:szCs w:val="26"/>
      <w:lang w:eastAsia="ar-SA"/>
    </w:rPr>
  </w:style>
  <w:style w:type="paragraph" w:customStyle="1" w:styleId="afc">
    <w:name w:val="Текст ТЭП"/>
    <w:basedOn w:val="a"/>
    <w:qFormat/>
    <w:rsid w:val="003F5237"/>
    <w:pPr>
      <w:spacing w:after="0" w:line="312" w:lineRule="auto"/>
      <w:ind w:left="1418" w:right="284" w:firstLine="851"/>
      <w:jc w:val="both"/>
    </w:pPr>
    <w:rPr>
      <w:rFonts w:ascii="Times New Roman" w:eastAsia="Times New Roman" w:hAnsi="Times New Roman" w:cs="Times New Roman"/>
      <w:sz w:val="28"/>
      <w:szCs w:val="20"/>
      <w:lang w:eastAsia="ru-RU"/>
    </w:rPr>
  </w:style>
  <w:style w:type="table" w:customStyle="1" w:styleId="16">
    <w:name w:val="Стиль1"/>
    <w:basedOn w:val="a1"/>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0" w:beforeAutospacing="0" w:afterLines="0" w:after="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d">
    <w:name w:val="Emphasis"/>
    <w:basedOn w:val="a0"/>
    <w:uiPriority w:val="20"/>
    <w:qFormat/>
    <w:rsid w:val="00487608"/>
    <w:rPr>
      <w:i/>
      <w:iCs/>
    </w:rPr>
  </w:style>
  <w:style w:type="character" w:customStyle="1" w:styleId="editsection">
    <w:name w:val="editsection"/>
    <w:basedOn w:val="a0"/>
    <w:rsid w:val="00487608"/>
  </w:style>
  <w:style w:type="character" w:customStyle="1" w:styleId="mw-headline">
    <w:name w:val="mw-headline"/>
    <w:basedOn w:val="a0"/>
    <w:rsid w:val="00487608"/>
  </w:style>
  <w:style w:type="character" w:customStyle="1" w:styleId="w">
    <w:name w:val="w"/>
    <w:basedOn w:val="a0"/>
    <w:rsid w:val="00487608"/>
  </w:style>
  <w:style w:type="paragraph" w:customStyle="1" w:styleId="bodytext">
    <w:name w:val="bodytext"/>
    <w:basedOn w:val="a"/>
    <w:rsid w:val="004876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105pt">
    <w:name w:val="Основной текст (2) + 10;5 pt;Полужирный"/>
    <w:basedOn w:val="25"/>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0"/>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
    <w:uiPriority w:val="99"/>
    <w:rsid w:val="00590DB4"/>
    <w:pPr>
      <w:numPr>
        <w:numId w:val="4"/>
      </w:numPr>
      <w:tabs>
        <w:tab w:val="clear" w:pos="360"/>
        <w:tab w:val="num" w:pos="1209"/>
      </w:tabs>
      <w:spacing w:before="180" w:after="60" w:line="240" w:lineRule="auto"/>
      <w:ind w:left="1209"/>
    </w:pPr>
    <w:rPr>
      <w:rFonts w:ascii="Garamond" w:eastAsia="Times New Roman" w:hAnsi="Garamond" w:cs="Times New Roman"/>
      <w:szCs w:val="20"/>
      <w:lang w:val="en-GB"/>
    </w:rPr>
  </w:style>
  <w:style w:type="character" w:styleId="afe">
    <w:name w:val="page number"/>
    <w:basedOn w:val="a0"/>
    <w:uiPriority w:val="99"/>
    <w:rsid w:val="00590DB4"/>
    <w:rPr>
      <w:rFonts w:cs="Times New Roman"/>
    </w:rPr>
  </w:style>
  <w:style w:type="character" w:customStyle="1" w:styleId="aff">
    <w:name w:val="Текст примечания Знак"/>
    <w:basedOn w:val="a0"/>
    <w:link w:val="aff0"/>
    <w:uiPriority w:val="99"/>
    <w:semiHidden/>
    <w:rsid w:val="00590DB4"/>
    <w:rPr>
      <w:rFonts w:ascii="Times New Roman" w:eastAsia="Times New Roman" w:hAnsi="Times New Roman" w:cs="Times New Roman"/>
      <w:sz w:val="20"/>
      <w:szCs w:val="20"/>
      <w:lang w:eastAsia="ru-RU"/>
    </w:rPr>
  </w:style>
  <w:style w:type="paragraph" w:styleId="aff0">
    <w:name w:val="annotation text"/>
    <w:basedOn w:val="a"/>
    <w:link w:val="aff"/>
    <w:uiPriority w:val="99"/>
    <w:semiHidden/>
    <w:rsid w:val="00590DB4"/>
    <w:pPr>
      <w:spacing w:after="0" w:line="240" w:lineRule="auto"/>
    </w:pPr>
    <w:rPr>
      <w:rFonts w:ascii="Times New Roman" w:eastAsia="Times New Roman" w:hAnsi="Times New Roman" w:cs="Times New Roman"/>
      <w:sz w:val="20"/>
      <w:szCs w:val="20"/>
      <w:lang w:eastAsia="ru-RU"/>
    </w:rPr>
  </w:style>
  <w:style w:type="character" w:customStyle="1" w:styleId="17">
    <w:name w:val="Текст примечания Знак1"/>
    <w:basedOn w:val="a0"/>
    <w:uiPriority w:val="99"/>
    <w:semiHidden/>
    <w:rsid w:val="00590DB4"/>
    <w:rPr>
      <w:sz w:val="20"/>
      <w:szCs w:val="20"/>
    </w:rPr>
  </w:style>
  <w:style w:type="character" w:customStyle="1" w:styleId="aff1">
    <w:name w:val="Тема примечания Знак"/>
    <w:basedOn w:val="aff"/>
    <w:link w:val="aff2"/>
    <w:uiPriority w:val="99"/>
    <w:semiHidden/>
    <w:rsid w:val="00590DB4"/>
    <w:rPr>
      <w:rFonts w:ascii="Times New Roman" w:eastAsia="Times New Roman" w:hAnsi="Times New Roman" w:cs="Times New Roman"/>
      <w:b/>
      <w:bCs/>
      <w:sz w:val="20"/>
      <w:szCs w:val="20"/>
      <w:lang w:eastAsia="ru-RU"/>
    </w:rPr>
  </w:style>
  <w:style w:type="paragraph" w:styleId="aff2">
    <w:name w:val="annotation subject"/>
    <w:basedOn w:val="aff0"/>
    <w:next w:val="aff0"/>
    <w:link w:val="aff1"/>
    <w:uiPriority w:val="99"/>
    <w:semiHidden/>
    <w:rsid w:val="00590DB4"/>
    <w:rPr>
      <w:b/>
      <w:bCs/>
    </w:rPr>
  </w:style>
  <w:style w:type="character" w:customStyle="1" w:styleId="18">
    <w:name w:val="Тема примечания Знак1"/>
    <w:basedOn w:val="17"/>
    <w:uiPriority w:val="99"/>
    <w:semiHidden/>
    <w:rsid w:val="00590DB4"/>
    <w:rPr>
      <w:b/>
      <w:bCs/>
      <w:sz w:val="20"/>
      <w:szCs w:val="20"/>
    </w:rPr>
  </w:style>
  <w:style w:type="character" w:styleId="aff3">
    <w:name w:val="annotation reference"/>
    <w:basedOn w:val="a0"/>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0"/>
    <w:rsid w:val="00590DB4"/>
  </w:style>
  <w:style w:type="character" w:customStyle="1" w:styleId="2TimesNewRoman">
    <w:name w:val="Основной текст (2) + Times New Roman"/>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6E0004"/>
    <w:pPr>
      <w:spacing w:after="0" w:line="240" w:lineRule="auto"/>
      <w:jc w:val="both"/>
    </w:pPr>
    <w:rPr>
      <w:rFonts w:ascii="Arial" w:eastAsia="Arial" w:hAnsi="Arial" w:cs="Arial"/>
      <w:color w:val="000000"/>
      <w:sz w:val="20"/>
      <w:szCs w:val="24"/>
      <w:shd w:val="clear" w:color="auto" w:fill="FFFFFF"/>
      <w:lang w:eastAsia="ru-RU"/>
    </w:rPr>
  </w:style>
  <w:style w:type="paragraph" w:customStyle="1" w:styleId="aff4">
    <w:name w:val="?Основной текст"/>
    <w:basedOn w:val="a"/>
    <w:link w:val="aff5"/>
    <w:uiPriority w:val="99"/>
    <w:qFormat/>
    <w:rsid w:val="00B75236"/>
    <w:pPr>
      <w:spacing w:before="52" w:after="0" w:line="300" w:lineRule="exact"/>
      <w:ind w:left="284" w:firstLine="170"/>
      <w:jc w:val="both"/>
    </w:pPr>
    <w:rPr>
      <w:rFonts w:ascii="CharterC" w:eastAsia="Times New Roman" w:hAnsi="CharterC" w:cs="Times New Roman"/>
      <w:szCs w:val="24"/>
      <w:lang w:eastAsia="ru-RU"/>
    </w:rPr>
  </w:style>
  <w:style w:type="character" w:customStyle="1" w:styleId="aff5">
    <w:name w:val="?Основной текст Знак"/>
    <w:link w:val="aff4"/>
    <w:uiPriority w:val="99"/>
    <w:rsid w:val="00B75236"/>
    <w:rPr>
      <w:rFonts w:ascii="CharterC" w:eastAsia="Times New Roman" w:hAnsi="CharterC" w:cs="Times New Roman"/>
      <w:szCs w:val="24"/>
      <w:lang w:eastAsia="ru-RU"/>
    </w:rPr>
  </w:style>
  <w:style w:type="paragraph" w:customStyle="1" w:styleId="Textbody">
    <w:name w:val="Text body"/>
    <w:basedOn w:val="a"/>
    <w:rsid w:val="0056089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5"/>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6">
    <w:name w:val="Знак"/>
    <w:basedOn w:val="a"/>
    <w:rsid w:val="000A273A"/>
    <w:pPr>
      <w:spacing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9">
    <w:name w:val="s_9"/>
    <w:basedOn w:val="a"/>
    <w:rsid w:val="002A7AE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7">
    <w:name w:val="Body Text"/>
    <w:aliases w:val="Заг1"/>
    <w:basedOn w:val="a"/>
    <w:link w:val="aff8"/>
    <w:rsid w:val="00042363"/>
    <w:pPr>
      <w:spacing w:after="0" w:line="240" w:lineRule="auto"/>
    </w:pPr>
    <w:rPr>
      <w:rFonts w:ascii="Times New Roman" w:eastAsia="Times New Roman" w:hAnsi="Times New Roman" w:cs="Times New Roman"/>
      <w:sz w:val="24"/>
      <w:szCs w:val="20"/>
      <w:lang w:val="x-none" w:eastAsia="x-none"/>
    </w:rPr>
  </w:style>
  <w:style w:type="character" w:customStyle="1" w:styleId="aff8">
    <w:name w:val="Основной текст Знак"/>
    <w:aliases w:val="Заг1 Знак"/>
    <w:basedOn w:val="a0"/>
    <w:link w:val="aff7"/>
    <w:rsid w:val="00042363"/>
    <w:rPr>
      <w:rFonts w:ascii="Times New Roman" w:eastAsia="Times New Roman" w:hAnsi="Times New Roman" w:cs="Times New Roman"/>
      <w:sz w:val="24"/>
      <w:szCs w:val="20"/>
      <w:lang w:val="x-none" w:eastAsia="x-none"/>
    </w:rPr>
  </w:style>
  <w:style w:type="character" w:customStyle="1" w:styleId="Bodytext2">
    <w:name w:val="Body text (2)_"/>
    <w:basedOn w:val="a0"/>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A62FBF"/>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7F54CF"/>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9">
    <w:name w:val="Неразрешенное упоминание1"/>
    <w:basedOn w:val="a0"/>
    <w:uiPriority w:val="99"/>
    <w:semiHidden/>
    <w:unhideWhenUsed/>
    <w:rsid w:val="00A2153F"/>
    <w:rPr>
      <w:color w:val="605E5C"/>
      <w:shd w:val="clear" w:color="auto" w:fill="E1DFDD"/>
    </w:rPr>
  </w:style>
  <w:style w:type="character" w:customStyle="1" w:styleId="28pt">
    <w:name w:val="Основной текст (2) + 8 pt"/>
    <w:basedOn w:val="25"/>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3A15A0"/>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B6661"/>
    <w:rPr>
      <w:rFonts w:ascii="Courier New" w:eastAsia="Times New Roman" w:hAnsi="Courier New" w:cs="Courier New"/>
      <w:sz w:val="20"/>
      <w:szCs w:val="20"/>
      <w:lang w:eastAsia="ru-RU"/>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
    <w:basedOn w:val="a0"/>
    <w:link w:val="a3"/>
    <w:uiPriority w:val="34"/>
    <w:rsid w:val="00713FAC"/>
    <w:rPr>
      <w:rFonts w:ascii="Calibri" w:eastAsia="Calibri" w:hAnsi="Calibri" w:cs="Times New Roman"/>
    </w:rPr>
  </w:style>
  <w:style w:type="paragraph" w:customStyle="1" w:styleId="formattext">
    <w:name w:val="formattext"/>
    <w:basedOn w:val="a"/>
    <w:rsid w:val="0071410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octitleimportant">
    <w:name w:val="doc__title_important"/>
    <w:basedOn w:val="a0"/>
    <w:rsid w:val="009C0895"/>
  </w:style>
  <w:style w:type="character" w:customStyle="1" w:styleId="aff9">
    <w:name w:val="Колонтитул_"/>
    <w:basedOn w:val="a0"/>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a">
    <w:name w:val="Колонтитул"/>
    <w:basedOn w:val="aff9"/>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b">
    <w:name w:val="Подпись к таблице_"/>
    <w:basedOn w:val="a0"/>
    <w:link w:val="affc"/>
    <w:rsid w:val="008A0FB5"/>
    <w:rPr>
      <w:rFonts w:ascii="Times New Roman" w:eastAsia="Times New Roman" w:hAnsi="Times New Roman" w:cs="Times New Roman"/>
      <w:shd w:val="clear" w:color="auto" w:fill="FFFFFF"/>
    </w:rPr>
  </w:style>
  <w:style w:type="paragraph" w:customStyle="1" w:styleId="affc">
    <w:name w:val="Подпись к таблице"/>
    <w:basedOn w:val="a"/>
    <w:link w:val="affb"/>
    <w:rsid w:val="008A0FB5"/>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7F109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6">
    <w:name w:val="Body Text 3"/>
    <w:basedOn w:val="a"/>
    <w:link w:val="37"/>
    <w:uiPriority w:val="99"/>
    <w:semiHidden/>
    <w:unhideWhenUsed/>
    <w:rsid w:val="006F33ED"/>
    <w:pPr>
      <w:spacing w:after="120"/>
    </w:pPr>
    <w:rPr>
      <w:sz w:val="16"/>
      <w:szCs w:val="16"/>
    </w:rPr>
  </w:style>
  <w:style w:type="character" w:customStyle="1" w:styleId="37">
    <w:name w:val="Основной текст 3 Знак"/>
    <w:basedOn w:val="a0"/>
    <w:link w:val="36"/>
    <w:uiPriority w:val="99"/>
    <w:semiHidden/>
    <w:rsid w:val="006F33ED"/>
    <w:rPr>
      <w:sz w:val="16"/>
      <w:szCs w:val="16"/>
    </w:rPr>
  </w:style>
  <w:style w:type="paragraph" w:styleId="2d">
    <w:name w:val="Body Text 2"/>
    <w:basedOn w:val="a"/>
    <w:link w:val="2e"/>
    <w:unhideWhenUsed/>
    <w:rsid w:val="00534317"/>
    <w:pPr>
      <w:spacing w:after="120" w:line="480" w:lineRule="auto"/>
    </w:pPr>
  </w:style>
  <w:style w:type="character" w:customStyle="1" w:styleId="2e">
    <w:name w:val="Основной текст 2 Знак"/>
    <w:basedOn w:val="a0"/>
    <w:link w:val="2d"/>
    <w:rsid w:val="00534317"/>
  </w:style>
  <w:style w:type="character" w:customStyle="1" w:styleId="38">
    <w:name w:val="Заголовок №3_"/>
    <w:basedOn w:val="a0"/>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
    <w:link w:val="38"/>
    <w:rsid w:val="00534317"/>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34317"/>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d">
    <w:name w:val="Placeholder Text"/>
    <w:basedOn w:val="a0"/>
    <w:uiPriority w:val="99"/>
    <w:semiHidden/>
    <w:rsid w:val="00534317"/>
    <w:rPr>
      <w:color w:val="808080"/>
    </w:rPr>
  </w:style>
  <w:style w:type="character" w:customStyle="1" w:styleId="2f">
    <w:name w:val="Заголовок №2_"/>
    <w:basedOn w:val="a0"/>
    <w:link w:val="2f0"/>
    <w:rsid w:val="00B82ECE"/>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B82ECE"/>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e">
    <w:name w:val="Заголовок статья"/>
    <w:basedOn w:val="39"/>
    <w:link w:val="afff"/>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
    <w:name w:val="Заголовок статья Знак"/>
    <w:basedOn w:val="a0"/>
    <w:link w:val="affe"/>
    <w:rsid w:val="00A94F79"/>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6927A5"/>
    <w:pPr>
      <w:spacing w:after="100"/>
      <w:ind w:left="660"/>
    </w:pPr>
    <w:rPr>
      <w:rFonts w:eastAsiaTheme="minorEastAsia"/>
      <w:lang w:eastAsia="ru-RU"/>
    </w:rPr>
  </w:style>
  <w:style w:type="paragraph" w:styleId="51">
    <w:name w:val="toc 5"/>
    <w:basedOn w:val="a"/>
    <w:next w:val="a"/>
    <w:autoRedefine/>
    <w:uiPriority w:val="39"/>
    <w:unhideWhenUsed/>
    <w:rsid w:val="006927A5"/>
    <w:pPr>
      <w:spacing w:after="100"/>
      <w:ind w:left="880"/>
    </w:pPr>
    <w:rPr>
      <w:rFonts w:eastAsiaTheme="minorEastAsia"/>
      <w:lang w:eastAsia="ru-RU"/>
    </w:rPr>
  </w:style>
  <w:style w:type="paragraph" w:styleId="61">
    <w:name w:val="toc 6"/>
    <w:basedOn w:val="a"/>
    <w:next w:val="a"/>
    <w:autoRedefine/>
    <w:uiPriority w:val="39"/>
    <w:unhideWhenUsed/>
    <w:rsid w:val="006927A5"/>
    <w:pPr>
      <w:spacing w:after="100"/>
      <w:ind w:left="1100"/>
    </w:pPr>
    <w:rPr>
      <w:rFonts w:eastAsiaTheme="minorEastAsia"/>
      <w:lang w:eastAsia="ru-RU"/>
    </w:rPr>
  </w:style>
  <w:style w:type="paragraph" w:styleId="7">
    <w:name w:val="toc 7"/>
    <w:basedOn w:val="a"/>
    <w:next w:val="a"/>
    <w:autoRedefine/>
    <w:uiPriority w:val="39"/>
    <w:unhideWhenUsed/>
    <w:rsid w:val="006927A5"/>
    <w:pPr>
      <w:spacing w:after="100"/>
      <w:ind w:left="1320"/>
    </w:pPr>
    <w:rPr>
      <w:rFonts w:eastAsiaTheme="minorEastAsia"/>
      <w:lang w:eastAsia="ru-RU"/>
    </w:rPr>
  </w:style>
  <w:style w:type="paragraph" w:styleId="81">
    <w:name w:val="toc 8"/>
    <w:basedOn w:val="a"/>
    <w:next w:val="a"/>
    <w:autoRedefine/>
    <w:uiPriority w:val="39"/>
    <w:unhideWhenUsed/>
    <w:rsid w:val="006927A5"/>
    <w:pPr>
      <w:spacing w:after="100"/>
      <w:ind w:left="1540"/>
    </w:pPr>
    <w:rPr>
      <w:rFonts w:eastAsiaTheme="minorEastAsia"/>
      <w:lang w:eastAsia="ru-RU"/>
    </w:rPr>
  </w:style>
  <w:style w:type="paragraph" w:styleId="9">
    <w:name w:val="toc 9"/>
    <w:basedOn w:val="a"/>
    <w:next w:val="a"/>
    <w:autoRedefine/>
    <w:uiPriority w:val="39"/>
    <w:unhideWhenUsed/>
    <w:rsid w:val="006927A5"/>
    <w:pPr>
      <w:spacing w:after="100"/>
      <w:ind w:left="1760"/>
    </w:pPr>
    <w:rPr>
      <w:rFonts w:eastAsiaTheme="minorEastAsia"/>
      <w:lang w:eastAsia="ru-RU"/>
    </w:rPr>
  </w:style>
  <w:style w:type="paragraph" w:styleId="afff0">
    <w:name w:val="Revision"/>
    <w:hidden/>
    <w:uiPriority w:val="99"/>
    <w:semiHidden/>
    <w:rsid w:val="000D1EE7"/>
    <w:pPr>
      <w:spacing w:after="0" w:line="240" w:lineRule="auto"/>
    </w:pPr>
  </w:style>
  <w:style w:type="character" w:customStyle="1" w:styleId="2TrebuchetMS65pt">
    <w:name w:val="Основной текст (2) + Trebuchet MS;6;5 pt"/>
    <w:basedOn w:val="25"/>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60">
    <w:name w:val="Заголовок 6 Знак"/>
    <w:basedOn w:val="a0"/>
    <w:link w:val="6"/>
    <w:uiPriority w:val="9"/>
    <w:rsid w:val="00603466"/>
    <w:rPr>
      <w:rFonts w:asciiTheme="majorHAnsi" w:eastAsiaTheme="majorEastAsia" w:hAnsiTheme="majorHAnsi" w:cstheme="majorBidi"/>
      <w:color w:val="243F60" w:themeColor="accent1" w:themeShade="7F"/>
    </w:rPr>
  </w:style>
  <w:style w:type="character" w:customStyle="1" w:styleId="2TrebuchetMS6pt">
    <w:name w:val="Основной текст (2) + Trebuchet MS;6 pt"/>
    <w:basedOn w:val="25"/>
    <w:rsid w:val="00B50C21"/>
    <w:rPr>
      <w:rFonts w:ascii="Trebuchet MS" w:eastAsia="Trebuchet MS" w:hAnsi="Trebuchet MS" w:cs="Trebuchet MS"/>
      <w:b w:val="0"/>
      <w:bCs w:val="0"/>
      <w:i w:val="0"/>
      <w:iCs w:val="0"/>
      <w:smallCaps w:val="0"/>
      <w:strike w:val="0"/>
      <w:color w:val="293B50"/>
      <w:spacing w:val="0"/>
      <w:w w:val="100"/>
      <w:position w:val="0"/>
      <w:sz w:val="12"/>
      <w:szCs w:val="12"/>
      <w:u w:val="none"/>
      <w:shd w:val="clear" w:color="auto" w:fill="FFFFFF"/>
      <w:lang w:val="ru-RU" w:eastAsia="ru-RU" w:bidi="ru-RU"/>
    </w:rPr>
  </w:style>
  <w:style w:type="character" w:customStyle="1" w:styleId="2TrebuchetMS55pt">
    <w:name w:val="Основной текст (2) + Trebuchet MS;5;5 pt"/>
    <w:basedOn w:val="25"/>
    <w:rsid w:val="00B50C21"/>
    <w:rPr>
      <w:rFonts w:ascii="Trebuchet MS" w:eastAsia="Trebuchet MS" w:hAnsi="Trebuchet MS" w:cs="Trebuchet MS"/>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95pt1">
    <w:name w:val="Основной текст (2) + 9;5 pt;Полужирный"/>
    <w:basedOn w:val="25"/>
    <w:rsid w:val="000370E4"/>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2f2">
    <w:name w:val="Нет списка2"/>
    <w:next w:val="a2"/>
    <w:uiPriority w:val="99"/>
    <w:semiHidden/>
    <w:unhideWhenUsed/>
    <w:rsid w:val="00154E02"/>
  </w:style>
  <w:style w:type="table" w:customStyle="1" w:styleId="1a">
    <w:name w:val="Сетка таблицы1"/>
    <w:basedOn w:val="a1"/>
    <w:next w:val="af7"/>
    <w:uiPriority w:val="39"/>
    <w:rsid w:val="0015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1">
    <w:name w:val="Цветовое выделение"/>
    <w:uiPriority w:val="99"/>
    <w:rsid w:val="00154E02"/>
    <w:rPr>
      <w:b/>
      <w:bCs/>
      <w:color w:val="26282F"/>
    </w:rPr>
  </w:style>
  <w:style w:type="character" w:customStyle="1" w:styleId="afff2">
    <w:name w:val="Гипертекстовая ссылка"/>
    <w:basedOn w:val="afff1"/>
    <w:uiPriority w:val="99"/>
    <w:rsid w:val="00154E02"/>
    <w:rPr>
      <w:b w:val="0"/>
      <w:bCs w:val="0"/>
      <w:color w:val="106BBE"/>
    </w:rPr>
  </w:style>
  <w:style w:type="character" w:customStyle="1" w:styleId="afff3">
    <w:name w:val="Цветовое выделение для Текст"/>
    <w:uiPriority w:val="99"/>
    <w:rsid w:val="00154E02"/>
    <w:rPr>
      <w:rFonts w:ascii="Times New Roman CYR" w:hAnsi="Times New Roman CYR" w:cs="Times New Roman CYR"/>
    </w:rPr>
  </w:style>
  <w:style w:type="table" w:customStyle="1" w:styleId="2f3">
    <w:name w:val="Сетка таблицы2"/>
    <w:basedOn w:val="a1"/>
    <w:next w:val="af7"/>
    <w:uiPriority w:val="59"/>
    <w:rsid w:val="00797F7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Сетка таблицы3"/>
    <w:basedOn w:val="a1"/>
    <w:next w:val="af7"/>
    <w:uiPriority w:val="39"/>
    <w:rsid w:val="00F04A2D"/>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
    <w:basedOn w:val="a1"/>
    <w:next w:val="af7"/>
    <w:uiPriority w:val="39"/>
    <w:rsid w:val="00F913A5"/>
    <w:pPr>
      <w:spacing w:after="0" w:line="240" w:lineRule="auto"/>
    </w:pPr>
    <w:rPr>
      <w:rFonts w:ascii="Calibri" w:eastAsia="Times New Roman"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72">
    <w:name w:val="xl12672"/>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673">
    <w:name w:val="xl12673"/>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674">
    <w:name w:val="xl1267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675">
    <w:name w:val="xl12675"/>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2676">
    <w:name w:val="xl12676"/>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677">
    <w:name w:val="xl12677"/>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678">
    <w:name w:val="xl12678"/>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679">
    <w:name w:val="xl12679"/>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680">
    <w:name w:val="xl12680"/>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681">
    <w:name w:val="xl12681"/>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682">
    <w:name w:val="xl12682"/>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683">
    <w:name w:val="xl12683"/>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684">
    <w:name w:val="xl1268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685">
    <w:name w:val="xl12685"/>
    <w:basedOn w:val="a"/>
    <w:rsid w:val="0037619C"/>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ru-RU"/>
    </w:rPr>
  </w:style>
  <w:style w:type="paragraph" w:customStyle="1" w:styleId="xl12686">
    <w:name w:val="xl12686"/>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687">
    <w:name w:val="xl12687"/>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688">
    <w:name w:val="xl12688"/>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2689">
    <w:name w:val="xl12689"/>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690">
    <w:name w:val="xl12690"/>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1">
    <w:name w:val="xl12691"/>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12692">
    <w:name w:val="xl12692"/>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3">
    <w:name w:val="xl12693"/>
    <w:basedOn w:val="a"/>
    <w:rsid w:val="0037619C"/>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ru-RU"/>
    </w:rPr>
  </w:style>
  <w:style w:type="paragraph" w:customStyle="1" w:styleId="xl12694">
    <w:name w:val="xl1269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5">
    <w:name w:val="xl12695"/>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6">
    <w:name w:val="xl12696"/>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697">
    <w:name w:val="xl12697"/>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698">
    <w:name w:val="xl12698"/>
    <w:basedOn w:val="a"/>
    <w:rsid w:val="0037619C"/>
    <w:pPr>
      <w:spacing w:before="100" w:beforeAutospacing="1" w:after="100" w:afterAutospacing="1" w:line="240" w:lineRule="auto"/>
    </w:pPr>
    <w:rPr>
      <w:rFonts w:ascii="Times New Roman" w:eastAsia="Times New Roman" w:hAnsi="Times New Roman" w:cs="Times New Roman"/>
      <w:i/>
      <w:iCs/>
      <w:sz w:val="24"/>
      <w:szCs w:val="24"/>
      <w:lang w:eastAsia="ru-RU"/>
    </w:rPr>
  </w:style>
  <w:style w:type="paragraph" w:customStyle="1" w:styleId="xl12699">
    <w:name w:val="xl12699"/>
    <w:basedOn w:val="a"/>
    <w:rsid w:val="0037619C"/>
    <w:pPr>
      <w:spacing w:before="100" w:beforeAutospacing="1" w:after="100" w:afterAutospacing="1" w:line="240" w:lineRule="auto"/>
    </w:pPr>
    <w:rPr>
      <w:rFonts w:ascii="Times New Roman" w:eastAsia="Times New Roman" w:hAnsi="Times New Roman" w:cs="Times New Roman"/>
      <w:b/>
      <w:bCs/>
      <w:sz w:val="24"/>
      <w:szCs w:val="24"/>
      <w:lang w:eastAsia="ru-RU"/>
    </w:rPr>
  </w:style>
  <w:style w:type="paragraph" w:customStyle="1" w:styleId="xl12700">
    <w:name w:val="xl12700"/>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701">
    <w:name w:val="xl12701"/>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702">
    <w:name w:val="xl12702"/>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18"/>
      <w:szCs w:val="18"/>
      <w:lang w:eastAsia="ru-RU"/>
    </w:rPr>
  </w:style>
  <w:style w:type="paragraph" w:customStyle="1" w:styleId="xl12703">
    <w:name w:val="xl12703"/>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sz w:val="18"/>
      <w:szCs w:val="18"/>
      <w:lang w:eastAsia="ru-RU"/>
    </w:rPr>
  </w:style>
  <w:style w:type="paragraph" w:customStyle="1" w:styleId="xl12704">
    <w:name w:val="xl1270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sz w:val="18"/>
      <w:szCs w:val="18"/>
      <w:lang w:eastAsia="ru-RU"/>
    </w:rPr>
  </w:style>
  <w:style w:type="paragraph" w:customStyle="1" w:styleId="xl12705">
    <w:name w:val="xl12705"/>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i/>
      <w:iCs/>
      <w:sz w:val="18"/>
      <w:szCs w:val="18"/>
      <w:lang w:eastAsia="ru-RU"/>
    </w:rPr>
  </w:style>
  <w:style w:type="paragraph" w:customStyle="1" w:styleId="xl12706">
    <w:name w:val="xl12706"/>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i/>
      <w:iCs/>
      <w:sz w:val="18"/>
      <w:szCs w:val="18"/>
      <w:lang w:eastAsia="ru-RU"/>
    </w:rPr>
  </w:style>
  <w:style w:type="paragraph" w:customStyle="1" w:styleId="xl12707">
    <w:name w:val="xl12707"/>
    <w:basedOn w:val="a"/>
    <w:rsid w:val="0037619C"/>
    <w:pPr>
      <w:pBdr>
        <w:top w:val="single" w:sz="4" w:space="0" w:color="auto"/>
        <w:left w:val="single" w:sz="4" w:space="0" w:color="auto"/>
        <w:bottom w:val="single" w:sz="4" w:space="0" w:color="auto"/>
        <w:right w:val="single" w:sz="4" w:space="7" w:color="auto"/>
      </w:pBdr>
      <w:spacing w:before="100" w:beforeAutospacing="1" w:after="100" w:afterAutospacing="1" w:line="240" w:lineRule="auto"/>
      <w:ind w:firstLineChars="100" w:firstLine="100"/>
      <w:jc w:val="right"/>
      <w:textAlignment w:val="center"/>
    </w:pPr>
    <w:rPr>
      <w:rFonts w:ascii="Times New Roman" w:eastAsia="Times New Roman" w:hAnsi="Times New Roman" w:cs="Times New Roman"/>
      <w:b/>
      <w:bCs/>
      <w:sz w:val="20"/>
      <w:szCs w:val="20"/>
      <w:lang w:eastAsia="ru-RU"/>
    </w:rPr>
  </w:style>
  <w:style w:type="paragraph" w:customStyle="1" w:styleId="xl12708">
    <w:name w:val="xl12708"/>
    <w:basedOn w:val="a"/>
    <w:rsid w:val="0037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709">
    <w:name w:val="xl12709"/>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10">
    <w:name w:val="xl12710"/>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711">
    <w:name w:val="xl12711"/>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12">
    <w:name w:val="xl12712"/>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713">
    <w:name w:val="xl12713"/>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14">
    <w:name w:val="xl12714"/>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15">
    <w:name w:val="xl12715"/>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16">
    <w:name w:val="xl12716"/>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12717">
    <w:name w:val="xl12717"/>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18">
    <w:name w:val="xl12718"/>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Times New Roman" w:eastAsia="Times New Roman" w:hAnsi="Times New Roman" w:cs="Times New Roman"/>
      <w:b/>
      <w:bCs/>
      <w:sz w:val="18"/>
      <w:szCs w:val="18"/>
      <w:lang w:eastAsia="ru-RU"/>
    </w:rPr>
  </w:style>
  <w:style w:type="paragraph" w:customStyle="1" w:styleId="xl12719">
    <w:name w:val="xl12719"/>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20">
    <w:name w:val="xl12720"/>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21">
    <w:name w:val="xl12721"/>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22">
    <w:name w:val="xl12722"/>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23">
    <w:name w:val="xl12723"/>
    <w:basedOn w:val="a"/>
    <w:rsid w:val="0037619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724">
    <w:name w:val="xl12724"/>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25">
    <w:name w:val="xl12725"/>
    <w:basedOn w:val="a"/>
    <w:rsid w:val="003761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character" w:customStyle="1" w:styleId="2f4">
    <w:name w:val="Неразрешенное упоминание2"/>
    <w:basedOn w:val="a0"/>
    <w:uiPriority w:val="99"/>
    <w:semiHidden/>
    <w:unhideWhenUsed/>
    <w:rsid w:val="00A83047"/>
    <w:rPr>
      <w:color w:val="605E5C"/>
      <w:shd w:val="clear" w:color="auto" w:fill="E1DFDD"/>
    </w:rPr>
  </w:style>
  <w:style w:type="paragraph" w:customStyle="1" w:styleId="xl12670">
    <w:name w:val="xl12670"/>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671">
    <w:name w:val="xl12671"/>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26">
    <w:name w:val="xl12726"/>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727">
    <w:name w:val="xl12727"/>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sz w:val="18"/>
      <w:szCs w:val="18"/>
      <w:lang w:eastAsia="ru-RU"/>
    </w:rPr>
  </w:style>
  <w:style w:type="paragraph" w:customStyle="1" w:styleId="xl12728">
    <w:name w:val="xl12728"/>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sz w:val="18"/>
      <w:szCs w:val="18"/>
      <w:lang w:eastAsia="ru-RU"/>
    </w:rPr>
  </w:style>
  <w:style w:type="paragraph" w:customStyle="1" w:styleId="xl12729">
    <w:name w:val="xl12729"/>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12730">
    <w:name w:val="xl12730"/>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31">
    <w:name w:val="xl12731"/>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32">
    <w:name w:val="xl12732"/>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733">
    <w:name w:val="xl12733"/>
    <w:basedOn w:val="a"/>
    <w:rsid w:val="00247103"/>
    <w:pPr>
      <w:pBdr>
        <w:top w:val="single" w:sz="4" w:space="0" w:color="auto"/>
        <w:left w:val="single" w:sz="4" w:space="0" w:color="auto"/>
        <w:bottom w:val="single" w:sz="4" w:space="0" w:color="auto"/>
        <w:right w:val="single" w:sz="4" w:space="7" w:color="auto"/>
      </w:pBdr>
      <w:shd w:val="clear" w:color="000000" w:fill="FFFF00"/>
      <w:spacing w:before="100" w:beforeAutospacing="1" w:after="100" w:afterAutospacing="1" w:line="240" w:lineRule="auto"/>
      <w:ind w:firstLineChars="100" w:firstLine="100"/>
      <w:jc w:val="right"/>
      <w:textAlignment w:val="center"/>
    </w:pPr>
    <w:rPr>
      <w:rFonts w:ascii="Times New Roman" w:eastAsia="Times New Roman" w:hAnsi="Times New Roman" w:cs="Times New Roman"/>
      <w:sz w:val="20"/>
      <w:szCs w:val="20"/>
      <w:lang w:eastAsia="ru-RU"/>
    </w:rPr>
  </w:style>
  <w:style w:type="paragraph" w:customStyle="1" w:styleId="xl12734">
    <w:name w:val="xl12734"/>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35">
    <w:name w:val="xl12735"/>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20"/>
      <w:szCs w:val="20"/>
      <w:lang w:eastAsia="ru-RU"/>
    </w:rPr>
  </w:style>
  <w:style w:type="paragraph" w:customStyle="1" w:styleId="xl12736">
    <w:name w:val="xl12736"/>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37">
    <w:name w:val="xl12737"/>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38">
    <w:name w:val="xl12738"/>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39">
    <w:name w:val="xl12739"/>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b/>
      <w:bCs/>
      <w:sz w:val="18"/>
      <w:szCs w:val="18"/>
      <w:lang w:eastAsia="ru-RU"/>
    </w:rPr>
  </w:style>
  <w:style w:type="paragraph" w:customStyle="1" w:styleId="xl12740">
    <w:name w:val="xl12740"/>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b/>
      <w:bCs/>
      <w:sz w:val="18"/>
      <w:szCs w:val="18"/>
      <w:lang w:eastAsia="ru-RU"/>
    </w:rPr>
  </w:style>
  <w:style w:type="paragraph" w:customStyle="1" w:styleId="xl12741">
    <w:name w:val="xl12741"/>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742">
    <w:name w:val="xl12742"/>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3">
    <w:name w:val="xl12743"/>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4">
    <w:name w:val="xl12744"/>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5">
    <w:name w:val="xl12745"/>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746">
    <w:name w:val="xl12746"/>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7">
    <w:name w:val="xl12747"/>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textAlignment w:val="center"/>
    </w:pPr>
    <w:rPr>
      <w:rFonts w:ascii="Times New Roman" w:eastAsia="Times New Roman" w:hAnsi="Times New Roman" w:cs="Times New Roman"/>
      <w:i/>
      <w:iCs/>
      <w:sz w:val="18"/>
      <w:szCs w:val="18"/>
      <w:lang w:eastAsia="ru-RU"/>
    </w:rPr>
  </w:style>
  <w:style w:type="paragraph" w:customStyle="1" w:styleId="xl12748">
    <w:name w:val="xl12748"/>
    <w:basedOn w:val="a"/>
    <w:rsid w:val="0024710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Times New Roman" w:eastAsia="Times New Roman" w:hAnsi="Times New Roman" w:cs="Times New Roman"/>
      <w:i/>
      <w:iCs/>
      <w:sz w:val="18"/>
      <w:szCs w:val="18"/>
      <w:lang w:eastAsia="ru-RU"/>
    </w:rPr>
  </w:style>
  <w:style w:type="paragraph" w:customStyle="1" w:styleId="xl12749">
    <w:name w:val="xl12749"/>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xl12750">
    <w:name w:val="xl12750"/>
    <w:basedOn w:val="a"/>
    <w:rsid w:val="0024710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lang w:eastAsia="ru-RU"/>
    </w:rPr>
  </w:style>
  <w:style w:type="paragraph" w:customStyle="1" w:styleId="3">
    <w:name w:val="Сп3"/>
    <w:basedOn w:val="a3"/>
    <w:link w:val="3b"/>
    <w:qFormat/>
    <w:rsid w:val="00065F15"/>
    <w:pPr>
      <w:numPr>
        <w:numId w:val="138"/>
      </w:numPr>
      <w:spacing w:after="0" w:line="360" w:lineRule="auto"/>
      <w:jc w:val="both"/>
    </w:pPr>
    <w:rPr>
      <w:rFonts w:ascii="Myriad Pro" w:eastAsiaTheme="minorHAnsi" w:hAnsi="Myriad Pro" w:cstheme="minorBidi"/>
      <w:sz w:val="26"/>
      <w:szCs w:val="26"/>
    </w:rPr>
  </w:style>
  <w:style w:type="character" w:customStyle="1" w:styleId="3b">
    <w:name w:val="Сп3 Знак"/>
    <w:basedOn w:val="a0"/>
    <w:link w:val="3"/>
    <w:rsid w:val="00065F15"/>
    <w:rPr>
      <w:rFonts w:ascii="Myriad Pro" w:hAnsi="Myriad Pro"/>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9187">
      <w:bodyDiv w:val="1"/>
      <w:marLeft w:val="0"/>
      <w:marRight w:val="0"/>
      <w:marTop w:val="0"/>
      <w:marBottom w:val="0"/>
      <w:divBdr>
        <w:top w:val="none" w:sz="0" w:space="0" w:color="auto"/>
        <w:left w:val="none" w:sz="0" w:space="0" w:color="auto"/>
        <w:bottom w:val="none" w:sz="0" w:space="0" w:color="auto"/>
        <w:right w:val="none" w:sz="0" w:space="0" w:color="auto"/>
      </w:divBdr>
      <w:divsChild>
        <w:div w:id="932670361">
          <w:marLeft w:val="0"/>
          <w:marRight w:val="0"/>
          <w:marTop w:val="0"/>
          <w:marBottom w:val="0"/>
          <w:divBdr>
            <w:top w:val="none" w:sz="0" w:space="0" w:color="auto"/>
            <w:left w:val="none" w:sz="0" w:space="0" w:color="auto"/>
            <w:bottom w:val="none" w:sz="0" w:space="0" w:color="auto"/>
            <w:right w:val="none" w:sz="0" w:space="0" w:color="auto"/>
          </w:divBdr>
          <w:divsChild>
            <w:div w:id="5120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7439">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47599715">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209461393">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3367859">
      <w:bodyDiv w:val="1"/>
      <w:marLeft w:val="0"/>
      <w:marRight w:val="0"/>
      <w:marTop w:val="0"/>
      <w:marBottom w:val="0"/>
      <w:divBdr>
        <w:top w:val="none" w:sz="0" w:space="0" w:color="auto"/>
        <w:left w:val="none" w:sz="0" w:space="0" w:color="auto"/>
        <w:bottom w:val="none" w:sz="0" w:space="0" w:color="auto"/>
        <w:right w:val="none" w:sz="0" w:space="0" w:color="auto"/>
      </w:divBdr>
    </w:div>
    <w:div w:id="297497122">
      <w:bodyDiv w:val="1"/>
      <w:marLeft w:val="0"/>
      <w:marRight w:val="0"/>
      <w:marTop w:val="0"/>
      <w:marBottom w:val="0"/>
      <w:divBdr>
        <w:top w:val="none" w:sz="0" w:space="0" w:color="auto"/>
        <w:left w:val="none" w:sz="0" w:space="0" w:color="auto"/>
        <w:bottom w:val="none" w:sz="0" w:space="0" w:color="auto"/>
        <w:right w:val="none" w:sz="0" w:space="0" w:color="auto"/>
      </w:divBdr>
    </w:div>
    <w:div w:id="298344177">
      <w:bodyDiv w:val="1"/>
      <w:marLeft w:val="0"/>
      <w:marRight w:val="0"/>
      <w:marTop w:val="0"/>
      <w:marBottom w:val="0"/>
      <w:divBdr>
        <w:top w:val="none" w:sz="0" w:space="0" w:color="auto"/>
        <w:left w:val="none" w:sz="0" w:space="0" w:color="auto"/>
        <w:bottom w:val="none" w:sz="0" w:space="0" w:color="auto"/>
        <w:right w:val="none" w:sz="0" w:space="0" w:color="auto"/>
      </w:divBdr>
    </w:div>
    <w:div w:id="335695228">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92580253">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35715129">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94995816">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52615319">
      <w:bodyDiv w:val="1"/>
      <w:marLeft w:val="0"/>
      <w:marRight w:val="0"/>
      <w:marTop w:val="0"/>
      <w:marBottom w:val="0"/>
      <w:divBdr>
        <w:top w:val="none" w:sz="0" w:space="0" w:color="auto"/>
        <w:left w:val="none" w:sz="0" w:space="0" w:color="auto"/>
        <w:bottom w:val="none" w:sz="0" w:space="0" w:color="auto"/>
        <w:right w:val="none" w:sz="0" w:space="0" w:color="auto"/>
      </w:divBdr>
    </w:div>
    <w:div w:id="564881154">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2531007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48505561">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51459265">
      <w:bodyDiv w:val="1"/>
      <w:marLeft w:val="0"/>
      <w:marRight w:val="0"/>
      <w:marTop w:val="0"/>
      <w:marBottom w:val="0"/>
      <w:divBdr>
        <w:top w:val="none" w:sz="0" w:space="0" w:color="auto"/>
        <w:left w:val="none" w:sz="0" w:space="0" w:color="auto"/>
        <w:bottom w:val="none" w:sz="0" w:space="0" w:color="auto"/>
        <w:right w:val="none" w:sz="0" w:space="0" w:color="auto"/>
      </w:divBdr>
    </w:div>
    <w:div w:id="857432593">
      <w:bodyDiv w:val="1"/>
      <w:marLeft w:val="0"/>
      <w:marRight w:val="0"/>
      <w:marTop w:val="0"/>
      <w:marBottom w:val="0"/>
      <w:divBdr>
        <w:top w:val="none" w:sz="0" w:space="0" w:color="auto"/>
        <w:left w:val="none" w:sz="0" w:space="0" w:color="auto"/>
        <w:bottom w:val="none" w:sz="0" w:space="0" w:color="auto"/>
        <w:right w:val="none" w:sz="0" w:space="0" w:color="auto"/>
      </w:divBdr>
    </w:div>
    <w:div w:id="914559289">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1004818819">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03302270">
      <w:bodyDiv w:val="1"/>
      <w:marLeft w:val="0"/>
      <w:marRight w:val="0"/>
      <w:marTop w:val="0"/>
      <w:marBottom w:val="0"/>
      <w:divBdr>
        <w:top w:val="none" w:sz="0" w:space="0" w:color="auto"/>
        <w:left w:val="none" w:sz="0" w:space="0" w:color="auto"/>
        <w:bottom w:val="none" w:sz="0" w:space="0" w:color="auto"/>
        <w:right w:val="none" w:sz="0" w:space="0" w:color="auto"/>
      </w:divBdr>
    </w:div>
    <w:div w:id="1104113444">
      <w:bodyDiv w:val="1"/>
      <w:marLeft w:val="0"/>
      <w:marRight w:val="0"/>
      <w:marTop w:val="0"/>
      <w:marBottom w:val="0"/>
      <w:divBdr>
        <w:top w:val="none" w:sz="0" w:space="0" w:color="auto"/>
        <w:left w:val="none" w:sz="0" w:space="0" w:color="auto"/>
        <w:bottom w:val="none" w:sz="0" w:space="0" w:color="auto"/>
        <w:right w:val="none" w:sz="0" w:space="0" w:color="auto"/>
      </w:divBdr>
    </w:div>
    <w:div w:id="1105271465">
      <w:bodyDiv w:val="1"/>
      <w:marLeft w:val="0"/>
      <w:marRight w:val="0"/>
      <w:marTop w:val="0"/>
      <w:marBottom w:val="0"/>
      <w:divBdr>
        <w:top w:val="none" w:sz="0" w:space="0" w:color="auto"/>
        <w:left w:val="none" w:sz="0" w:space="0" w:color="auto"/>
        <w:bottom w:val="none" w:sz="0" w:space="0" w:color="auto"/>
        <w:right w:val="none" w:sz="0" w:space="0" w:color="auto"/>
      </w:divBdr>
    </w:div>
    <w:div w:id="1119032250">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64324893">
      <w:bodyDiv w:val="1"/>
      <w:marLeft w:val="0"/>
      <w:marRight w:val="0"/>
      <w:marTop w:val="0"/>
      <w:marBottom w:val="0"/>
      <w:divBdr>
        <w:top w:val="none" w:sz="0" w:space="0" w:color="auto"/>
        <w:left w:val="none" w:sz="0" w:space="0" w:color="auto"/>
        <w:bottom w:val="none" w:sz="0" w:space="0" w:color="auto"/>
        <w:right w:val="none" w:sz="0" w:space="0" w:color="auto"/>
      </w:divBdr>
    </w:div>
    <w:div w:id="1165628437">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4582869">
      <w:bodyDiv w:val="1"/>
      <w:marLeft w:val="0"/>
      <w:marRight w:val="0"/>
      <w:marTop w:val="0"/>
      <w:marBottom w:val="0"/>
      <w:divBdr>
        <w:top w:val="none" w:sz="0" w:space="0" w:color="auto"/>
        <w:left w:val="none" w:sz="0" w:space="0" w:color="auto"/>
        <w:bottom w:val="none" w:sz="0" w:space="0" w:color="auto"/>
        <w:right w:val="none" w:sz="0" w:space="0" w:color="auto"/>
      </w:divBdr>
    </w:div>
    <w:div w:id="1256668940">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40235765">
      <w:bodyDiv w:val="1"/>
      <w:marLeft w:val="0"/>
      <w:marRight w:val="0"/>
      <w:marTop w:val="0"/>
      <w:marBottom w:val="0"/>
      <w:divBdr>
        <w:top w:val="none" w:sz="0" w:space="0" w:color="auto"/>
        <w:left w:val="none" w:sz="0" w:space="0" w:color="auto"/>
        <w:bottom w:val="none" w:sz="0" w:space="0" w:color="auto"/>
        <w:right w:val="none" w:sz="0" w:space="0" w:color="auto"/>
      </w:divBdr>
    </w:div>
    <w:div w:id="1369449475">
      <w:bodyDiv w:val="1"/>
      <w:marLeft w:val="0"/>
      <w:marRight w:val="0"/>
      <w:marTop w:val="0"/>
      <w:marBottom w:val="0"/>
      <w:divBdr>
        <w:top w:val="none" w:sz="0" w:space="0" w:color="auto"/>
        <w:left w:val="none" w:sz="0" w:space="0" w:color="auto"/>
        <w:bottom w:val="none" w:sz="0" w:space="0" w:color="auto"/>
        <w:right w:val="none" w:sz="0" w:space="0" w:color="auto"/>
      </w:divBdr>
    </w:div>
    <w:div w:id="138721507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30851998">
      <w:bodyDiv w:val="1"/>
      <w:marLeft w:val="0"/>
      <w:marRight w:val="0"/>
      <w:marTop w:val="0"/>
      <w:marBottom w:val="0"/>
      <w:divBdr>
        <w:top w:val="none" w:sz="0" w:space="0" w:color="auto"/>
        <w:left w:val="none" w:sz="0" w:space="0" w:color="auto"/>
        <w:bottom w:val="none" w:sz="0" w:space="0" w:color="auto"/>
        <w:right w:val="none" w:sz="0" w:space="0" w:color="auto"/>
      </w:divBdr>
    </w:div>
    <w:div w:id="1454209611">
      <w:bodyDiv w:val="1"/>
      <w:marLeft w:val="0"/>
      <w:marRight w:val="0"/>
      <w:marTop w:val="0"/>
      <w:marBottom w:val="0"/>
      <w:divBdr>
        <w:top w:val="none" w:sz="0" w:space="0" w:color="auto"/>
        <w:left w:val="none" w:sz="0" w:space="0" w:color="auto"/>
        <w:bottom w:val="none" w:sz="0" w:space="0" w:color="auto"/>
        <w:right w:val="none" w:sz="0" w:space="0" w:color="auto"/>
      </w:divBdr>
    </w:div>
    <w:div w:id="1469392882">
      <w:bodyDiv w:val="1"/>
      <w:marLeft w:val="0"/>
      <w:marRight w:val="0"/>
      <w:marTop w:val="0"/>
      <w:marBottom w:val="0"/>
      <w:divBdr>
        <w:top w:val="none" w:sz="0" w:space="0" w:color="auto"/>
        <w:left w:val="none" w:sz="0" w:space="0" w:color="auto"/>
        <w:bottom w:val="none" w:sz="0" w:space="0" w:color="auto"/>
        <w:right w:val="none" w:sz="0" w:space="0" w:color="auto"/>
      </w:divBdr>
    </w:div>
    <w:div w:id="1475293472">
      <w:bodyDiv w:val="1"/>
      <w:marLeft w:val="0"/>
      <w:marRight w:val="0"/>
      <w:marTop w:val="0"/>
      <w:marBottom w:val="0"/>
      <w:divBdr>
        <w:top w:val="none" w:sz="0" w:space="0" w:color="auto"/>
        <w:left w:val="none" w:sz="0" w:space="0" w:color="auto"/>
        <w:bottom w:val="none" w:sz="0" w:space="0" w:color="auto"/>
        <w:right w:val="none" w:sz="0" w:space="0" w:color="auto"/>
      </w:divBdr>
    </w:div>
    <w:div w:id="1485662525">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41624031">
      <w:bodyDiv w:val="1"/>
      <w:marLeft w:val="0"/>
      <w:marRight w:val="0"/>
      <w:marTop w:val="0"/>
      <w:marBottom w:val="0"/>
      <w:divBdr>
        <w:top w:val="none" w:sz="0" w:space="0" w:color="auto"/>
        <w:left w:val="none" w:sz="0" w:space="0" w:color="auto"/>
        <w:bottom w:val="none" w:sz="0" w:space="0" w:color="auto"/>
        <w:right w:val="none" w:sz="0" w:space="0" w:color="auto"/>
      </w:divBdr>
    </w:div>
    <w:div w:id="1566988561">
      <w:bodyDiv w:val="1"/>
      <w:marLeft w:val="0"/>
      <w:marRight w:val="0"/>
      <w:marTop w:val="0"/>
      <w:marBottom w:val="0"/>
      <w:divBdr>
        <w:top w:val="none" w:sz="0" w:space="0" w:color="auto"/>
        <w:left w:val="none" w:sz="0" w:space="0" w:color="auto"/>
        <w:bottom w:val="none" w:sz="0" w:space="0" w:color="auto"/>
        <w:right w:val="none" w:sz="0" w:space="0" w:color="auto"/>
      </w:divBdr>
    </w:div>
    <w:div w:id="1600718220">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39664409">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36609979">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2011835982">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6039554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6891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footer" Target="footer4.xml"/><Relationship Id="rId42" Type="http://schemas.openxmlformats.org/officeDocument/2006/relationships/image" Target="media/image11.wmf"/><Relationship Id="rId47" Type="http://schemas.openxmlformats.org/officeDocument/2006/relationships/image" Target="media/image16.wmf"/><Relationship Id="rId63" Type="http://schemas.openxmlformats.org/officeDocument/2006/relationships/image" Target="media/image32.wmf"/><Relationship Id="rId68" Type="http://schemas.openxmlformats.org/officeDocument/2006/relationships/image" Target="media/image37.emf"/><Relationship Id="rId16" Type="http://schemas.openxmlformats.org/officeDocument/2006/relationships/header" Target="header2.xml"/><Relationship Id="rId11" Type="http://schemas.openxmlformats.org/officeDocument/2006/relationships/header" Target="header1.xml"/><Relationship Id="rId32" Type="http://schemas.openxmlformats.org/officeDocument/2006/relationships/hyperlink" Target="consultantplus://offline/ref=6F042024E7FD9D6C4D98A7DA66BB548F307C2F80935681734AB01140F0056A5E60B35DB37390C5AA257C93E5F2L1L8L" TargetMode="External"/><Relationship Id="rId37" Type="http://schemas.openxmlformats.org/officeDocument/2006/relationships/footer" Target="footer10.xml"/><Relationship Id="rId53" Type="http://schemas.openxmlformats.org/officeDocument/2006/relationships/image" Target="media/image22.wmf"/><Relationship Id="rId58" Type="http://schemas.openxmlformats.org/officeDocument/2006/relationships/image" Target="media/image27.wmf"/><Relationship Id="rId74" Type="http://schemas.openxmlformats.org/officeDocument/2006/relationships/image" Target="media/image43.emf"/><Relationship Id="rId79" Type="http://schemas.openxmlformats.org/officeDocument/2006/relationships/hyperlink" Target="https://rosseti-yug.ru/aktsioneru-investoru/2017-god_/" TargetMode="External"/><Relationship Id="rId5" Type="http://schemas.openxmlformats.org/officeDocument/2006/relationships/settings" Target="settings.xml"/><Relationship Id="rId61" Type="http://schemas.openxmlformats.org/officeDocument/2006/relationships/image" Target="media/image30.wmf"/><Relationship Id="rId82" Type="http://schemas.openxmlformats.org/officeDocument/2006/relationships/fontTable" Target="fontTable.xml"/><Relationship Id="rId19" Type="http://schemas.openxmlformats.org/officeDocument/2006/relationships/footer" Target="footer3.xml"/><Relationship Id="rId14" Type="http://schemas.openxmlformats.org/officeDocument/2006/relationships/hyperlink" Target="https://minenergo.gov.ru/node/4191" TargetMode="External"/><Relationship Id="rId22" Type="http://schemas.openxmlformats.org/officeDocument/2006/relationships/image" Target="media/image3.wmf"/><Relationship Id="rId27" Type="http://schemas.openxmlformats.org/officeDocument/2006/relationships/footer" Target="footer5.xml"/><Relationship Id="rId30" Type="http://schemas.openxmlformats.org/officeDocument/2006/relationships/footer" Target="footer7.xml"/><Relationship Id="rId35" Type="http://schemas.openxmlformats.org/officeDocument/2006/relationships/footer" Target="footer9.xml"/><Relationship Id="rId43" Type="http://schemas.openxmlformats.org/officeDocument/2006/relationships/image" Target="media/image12.wmf"/><Relationship Id="rId48" Type="http://schemas.openxmlformats.org/officeDocument/2006/relationships/image" Target="media/image17.wmf"/><Relationship Id="rId56" Type="http://schemas.openxmlformats.org/officeDocument/2006/relationships/image" Target="media/image25.wmf"/><Relationship Id="rId64" Type="http://schemas.openxmlformats.org/officeDocument/2006/relationships/image" Target="media/image33.wmf"/><Relationship Id="rId69" Type="http://schemas.openxmlformats.org/officeDocument/2006/relationships/image" Target="media/image38.emf"/><Relationship Id="rId77" Type="http://schemas.openxmlformats.org/officeDocument/2006/relationships/hyperlink" Target="http://www.pravo.gov.ru" TargetMode="External"/><Relationship Id="rId8" Type="http://schemas.openxmlformats.org/officeDocument/2006/relationships/endnotes" Target="endnotes.xml"/><Relationship Id="rId51" Type="http://schemas.openxmlformats.org/officeDocument/2006/relationships/image" Target="media/image20.wmf"/><Relationship Id="rId72" Type="http://schemas.openxmlformats.org/officeDocument/2006/relationships/image" Target="media/image41.emf"/><Relationship Id="rId80" Type="http://schemas.openxmlformats.org/officeDocument/2006/relationships/footer" Target="footer11.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image" Target="media/image6.wmf"/><Relationship Id="rId33" Type="http://schemas.openxmlformats.org/officeDocument/2006/relationships/header" Target="header7.xml"/><Relationship Id="rId38" Type="http://schemas.openxmlformats.org/officeDocument/2006/relationships/image" Target="media/image7.wmf"/><Relationship Id="rId46" Type="http://schemas.openxmlformats.org/officeDocument/2006/relationships/image" Target="media/image15.wmf"/><Relationship Id="rId59" Type="http://schemas.openxmlformats.org/officeDocument/2006/relationships/image" Target="media/image28.wmf"/><Relationship Id="rId67" Type="http://schemas.openxmlformats.org/officeDocument/2006/relationships/image" Target="media/image36.emf"/><Relationship Id="rId20" Type="http://schemas.openxmlformats.org/officeDocument/2006/relationships/header" Target="header4.xml"/><Relationship Id="rId41" Type="http://schemas.openxmlformats.org/officeDocument/2006/relationships/image" Target="media/image10.wmf"/><Relationship Id="rId54" Type="http://schemas.openxmlformats.org/officeDocument/2006/relationships/image" Target="media/image23.wmf"/><Relationship Id="rId62" Type="http://schemas.openxmlformats.org/officeDocument/2006/relationships/image" Target="media/image31.wmf"/><Relationship Id="rId70" Type="http://schemas.openxmlformats.org/officeDocument/2006/relationships/image" Target="media/image39.emf"/><Relationship Id="rId75" Type="http://schemas.openxmlformats.org/officeDocument/2006/relationships/image" Target="media/image44.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wmf"/><Relationship Id="rId28" Type="http://schemas.openxmlformats.org/officeDocument/2006/relationships/footer" Target="footer6.xml"/><Relationship Id="rId36" Type="http://schemas.openxmlformats.org/officeDocument/2006/relationships/header" Target="header8.xml"/><Relationship Id="rId49" Type="http://schemas.openxmlformats.org/officeDocument/2006/relationships/image" Target="media/image18.wmf"/><Relationship Id="rId57" Type="http://schemas.openxmlformats.org/officeDocument/2006/relationships/image" Target="media/image26.wmf"/><Relationship Id="rId10" Type="http://schemas.microsoft.com/office/2007/relationships/hdphoto" Target="media/hdphoto1.wdp"/><Relationship Id="rId31" Type="http://schemas.openxmlformats.org/officeDocument/2006/relationships/hyperlink" Target="consultantplus://offline/ref=89D608407BA98BFA16B2A677150827CABF16A8BE58FA8C1BA8D6DEB362259D53553FF95FFD368E45D8A2FEC559h310M" TargetMode="External"/><Relationship Id="rId44" Type="http://schemas.openxmlformats.org/officeDocument/2006/relationships/image" Target="media/image13.wmf"/><Relationship Id="rId52" Type="http://schemas.openxmlformats.org/officeDocument/2006/relationships/image" Target="media/image21.wmf"/><Relationship Id="rId60" Type="http://schemas.openxmlformats.org/officeDocument/2006/relationships/image" Target="media/image29.wmf"/><Relationship Id="rId65" Type="http://schemas.openxmlformats.org/officeDocument/2006/relationships/image" Target="media/image34.wmf"/><Relationship Id="rId73" Type="http://schemas.openxmlformats.org/officeDocument/2006/relationships/image" Target="media/image42.emf"/><Relationship Id="rId78" Type="http://schemas.openxmlformats.org/officeDocument/2006/relationships/image" Target="media/image46.png"/><Relationship Id="rId81" Type="http://schemas.openxmlformats.org/officeDocument/2006/relationships/hyperlink" Target="https://base.garant.ru/10123081/ddc8a74275f76e874c29481506b3ef18/" TargetMode="Externa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s://minenergo.gov.ru/node/3900" TargetMode="External"/><Relationship Id="rId18" Type="http://schemas.openxmlformats.org/officeDocument/2006/relationships/footer" Target="footer2.xml"/><Relationship Id="rId39" Type="http://schemas.openxmlformats.org/officeDocument/2006/relationships/image" Target="media/image8.wmf"/><Relationship Id="rId34" Type="http://schemas.openxmlformats.org/officeDocument/2006/relationships/footer" Target="footer8.xml"/><Relationship Id="rId50" Type="http://schemas.openxmlformats.org/officeDocument/2006/relationships/image" Target="media/image19.wmf"/><Relationship Id="rId55" Type="http://schemas.openxmlformats.org/officeDocument/2006/relationships/image" Target="media/image24.wmf"/><Relationship Id="rId76" Type="http://schemas.openxmlformats.org/officeDocument/2006/relationships/image" Target="media/image45.wmf"/><Relationship Id="rId7" Type="http://schemas.openxmlformats.org/officeDocument/2006/relationships/footnotes" Target="footnotes.xml"/><Relationship Id="rId71" Type="http://schemas.openxmlformats.org/officeDocument/2006/relationships/image" Target="media/image40.emf"/><Relationship Id="rId2" Type="http://schemas.openxmlformats.org/officeDocument/2006/relationships/customXml" Target="../customXml/item2.xml"/><Relationship Id="rId29" Type="http://schemas.openxmlformats.org/officeDocument/2006/relationships/header" Target="header6.xml"/><Relationship Id="rId24" Type="http://schemas.openxmlformats.org/officeDocument/2006/relationships/image" Target="media/image5.wmf"/><Relationship Id="rId40" Type="http://schemas.openxmlformats.org/officeDocument/2006/relationships/image" Target="media/image9.wmf"/><Relationship Id="rId45" Type="http://schemas.openxmlformats.org/officeDocument/2006/relationships/image" Target="media/image14.wmf"/><Relationship Id="rId66" Type="http://schemas.openxmlformats.org/officeDocument/2006/relationships/image" Target="media/image35.emf"/></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A0913-0ABD-48B2-96C7-E3366B015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330</Pages>
  <Words>85186</Words>
  <Characters>485564</Characters>
  <Application>Microsoft Office Word</Application>
  <DocSecurity>0</DocSecurity>
  <Lines>4046</Lines>
  <Paragraphs>1139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2020-06-25T07:42:00Z</dcterms:created>
  <dcterms:modified xsi:type="dcterms:W3CDTF">2020-06-25T15:37:00Z</dcterms:modified>
</cp:coreProperties>
</file>